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525C22" w14:textId="06395E88" w:rsidR="0041351F" w:rsidRDefault="0041351F" w:rsidP="00AB34C5">
      <w:pPr>
        <w:pStyle w:val="BATitle"/>
        <w:jc w:val="left"/>
        <w:rPr>
          <w:color w:val="000000" w:themeColor="text1"/>
          <w:sz w:val="40"/>
          <w:szCs w:val="18"/>
        </w:rPr>
      </w:pPr>
      <w:r w:rsidRPr="0019723B">
        <w:rPr>
          <w:sz w:val="32"/>
          <w:szCs w:val="32"/>
        </w:rPr>
        <w:t xml:space="preserve">Supporting Information </w:t>
      </w:r>
    </w:p>
    <w:p w14:paraId="220875BA" w14:textId="358A5914" w:rsidR="009246AD" w:rsidRPr="0041351F" w:rsidRDefault="00876121" w:rsidP="00AB34C5">
      <w:pPr>
        <w:pStyle w:val="BATitle"/>
        <w:jc w:val="left"/>
        <w:rPr>
          <w:color w:val="000000" w:themeColor="text1"/>
          <w:sz w:val="40"/>
          <w:szCs w:val="18"/>
        </w:rPr>
      </w:pPr>
      <w:r w:rsidRPr="0041351F">
        <w:rPr>
          <w:color w:val="000000" w:themeColor="text1"/>
          <w:sz w:val="40"/>
          <w:szCs w:val="18"/>
        </w:rPr>
        <w:t>Sputtering-</w:t>
      </w:r>
      <w:r w:rsidR="00073199">
        <w:rPr>
          <w:rFonts w:hint="eastAsia"/>
          <w:color w:val="000000" w:themeColor="text1"/>
          <w:sz w:val="40"/>
          <w:szCs w:val="18"/>
          <w:lang w:eastAsia="ko-KR"/>
        </w:rPr>
        <w:t>d</w:t>
      </w:r>
      <w:r w:rsidRPr="0041351F">
        <w:rPr>
          <w:color w:val="000000" w:themeColor="text1"/>
          <w:sz w:val="40"/>
          <w:szCs w:val="18"/>
        </w:rPr>
        <w:t xml:space="preserve">riven </w:t>
      </w:r>
      <w:r w:rsidR="00073199">
        <w:rPr>
          <w:rFonts w:hint="eastAsia"/>
          <w:color w:val="000000" w:themeColor="text1"/>
          <w:sz w:val="40"/>
          <w:szCs w:val="18"/>
          <w:lang w:eastAsia="ko-KR"/>
        </w:rPr>
        <w:t>f</w:t>
      </w:r>
      <w:r w:rsidRPr="0041351F">
        <w:rPr>
          <w:color w:val="000000" w:themeColor="text1"/>
          <w:sz w:val="40"/>
          <w:szCs w:val="18"/>
        </w:rPr>
        <w:t xml:space="preserve">ormation of </w:t>
      </w:r>
      <w:r w:rsidR="00073199">
        <w:rPr>
          <w:rFonts w:hint="eastAsia"/>
          <w:color w:val="000000" w:themeColor="text1"/>
          <w:sz w:val="40"/>
          <w:szCs w:val="18"/>
          <w:lang w:eastAsia="ko-KR"/>
        </w:rPr>
        <w:t>i</w:t>
      </w:r>
      <w:r w:rsidRPr="0041351F">
        <w:rPr>
          <w:color w:val="000000" w:themeColor="text1"/>
          <w:sz w:val="40"/>
          <w:szCs w:val="18"/>
        </w:rPr>
        <w:t xml:space="preserve">nterstitial </w:t>
      </w:r>
      <w:r w:rsidR="00073199">
        <w:rPr>
          <w:rFonts w:hint="eastAsia"/>
          <w:color w:val="000000" w:themeColor="text1"/>
          <w:sz w:val="40"/>
          <w:szCs w:val="18"/>
          <w:lang w:eastAsia="ko-KR"/>
        </w:rPr>
        <w:t>o</w:t>
      </w:r>
      <w:r w:rsidRPr="0041351F">
        <w:rPr>
          <w:color w:val="000000" w:themeColor="text1"/>
          <w:sz w:val="40"/>
          <w:szCs w:val="18"/>
        </w:rPr>
        <w:t xml:space="preserve">xygen for </w:t>
      </w:r>
      <w:r w:rsidR="00073199">
        <w:rPr>
          <w:rFonts w:hint="eastAsia"/>
          <w:color w:val="000000" w:themeColor="text1"/>
          <w:sz w:val="40"/>
          <w:szCs w:val="18"/>
          <w:lang w:eastAsia="ko-KR"/>
        </w:rPr>
        <w:t>i</w:t>
      </w:r>
      <w:r w:rsidRPr="0041351F">
        <w:rPr>
          <w:color w:val="000000" w:themeColor="text1"/>
          <w:sz w:val="40"/>
          <w:szCs w:val="18"/>
        </w:rPr>
        <w:t xml:space="preserve">ntrinsic NIR </w:t>
      </w:r>
      <w:r w:rsidR="00073199">
        <w:rPr>
          <w:rFonts w:hint="eastAsia"/>
          <w:color w:val="000000" w:themeColor="text1"/>
          <w:sz w:val="40"/>
          <w:szCs w:val="18"/>
          <w:lang w:eastAsia="ko-KR"/>
        </w:rPr>
        <w:t>d</w:t>
      </w:r>
      <w:r w:rsidRPr="0041351F">
        <w:rPr>
          <w:color w:val="000000" w:themeColor="text1"/>
          <w:sz w:val="40"/>
          <w:szCs w:val="18"/>
        </w:rPr>
        <w:t xml:space="preserve">etection in IGZO </w:t>
      </w:r>
      <w:r w:rsidR="00073199">
        <w:rPr>
          <w:rFonts w:hint="eastAsia"/>
          <w:color w:val="000000" w:themeColor="text1"/>
          <w:sz w:val="40"/>
          <w:szCs w:val="18"/>
          <w:lang w:eastAsia="ko-KR"/>
        </w:rPr>
        <w:t>p</w:t>
      </w:r>
      <w:r w:rsidRPr="0041351F">
        <w:rPr>
          <w:color w:val="000000" w:themeColor="text1"/>
          <w:sz w:val="40"/>
          <w:szCs w:val="18"/>
        </w:rPr>
        <w:t>hototransistor</w:t>
      </w:r>
    </w:p>
    <w:p w14:paraId="1564248D" w14:textId="77C56121" w:rsidR="003A7966" w:rsidRPr="005B5ACF" w:rsidRDefault="003A7966" w:rsidP="003A7966">
      <w:pPr>
        <w:pStyle w:val="FACorrespondingAuthorFootnote"/>
        <w:spacing w:after="240"/>
        <w:jc w:val="left"/>
        <w:rPr>
          <w:rFonts w:ascii="Times New Roman" w:hAnsi="Times New Roman"/>
          <w:i/>
          <w:iCs/>
          <w:color w:val="000000" w:themeColor="text1"/>
          <w:vertAlign w:val="superscript"/>
        </w:rPr>
      </w:pPr>
      <w:proofErr w:type="spellStart"/>
      <w:r w:rsidRPr="005B5ACF">
        <w:rPr>
          <w:rFonts w:ascii="Times New Roman" w:hAnsi="Times New Roman" w:hint="eastAsia"/>
          <w:i/>
          <w:iCs/>
          <w:color w:val="000000" w:themeColor="text1"/>
        </w:rPr>
        <w:t>J</w:t>
      </w:r>
      <w:r w:rsidRPr="005B5ACF">
        <w:rPr>
          <w:rFonts w:ascii="Times New Roman" w:hAnsi="Times New Roman"/>
          <w:i/>
          <w:iCs/>
          <w:color w:val="000000" w:themeColor="text1"/>
        </w:rPr>
        <w:t>insik</w:t>
      </w:r>
      <w:proofErr w:type="spellEnd"/>
      <w:r w:rsidRPr="005B5ACF">
        <w:rPr>
          <w:rFonts w:ascii="Times New Roman" w:hAnsi="Times New Roman"/>
          <w:i/>
          <w:iCs/>
          <w:color w:val="000000" w:themeColor="text1"/>
        </w:rPr>
        <w:t xml:space="preserve"> Choe</w:t>
      </w:r>
      <w:bookmarkStart w:id="0" w:name="_Hlk206510798"/>
      <w:r w:rsidRPr="005B5ACF">
        <w:rPr>
          <w:rFonts w:ascii="Times New Roman" w:hAnsi="Times New Roman"/>
          <w:i/>
          <w:iCs/>
          <w:color w:val="000000" w:themeColor="text1"/>
          <w:vertAlign w:val="superscript"/>
        </w:rPr>
        <w:t>1,2</w:t>
      </w:r>
      <w:bookmarkEnd w:id="0"/>
      <w:r w:rsidRPr="005B5ACF">
        <w:rPr>
          <w:rFonts w:ascii="Times New Roman" w:hAnsi="Times New Roman"/>
          <w:i/>
          <w:iCs/>
          <w:color w:val="000000" w:themeColor="text1"/>
        </w:rPr>
        <w:t xml:space="preserve">, </w:t>
      </w:r>
      <w:proofErr w:type="spellStart"/>
      <w:r w:rsidRPr="005B5ACF">
        <w:rPr>
          <w:rFonts w:ascii="Times New Roman" w:hAnsi="Times New Roman"/>
          <w:i/>
          <w:iCs/>
          <w:color w:val="000000" w:themeColor="text1"/>
        </w:rPr>
        <w:t>Hy</w:t>
      </w:r>
      <w:r w:rsidR="0063373F">
        <w:rPr>
          <w:rFonts w:ascii="Times New Roman" w:hAnsi="Times New Roman" w:hint="eastAsia"/>
          <w:i/>
          <w:iCs/>
          <w:color w:val="000000" w:themeColor="text1"/>
          <w:lang w:eastAsia="ko-KR"/>
        </w:rPr>
        <w:t>eo</w:t>
      </w:r>
      <w:r w:rsidRPr="005B5ACF">
        <w:rPr>
          <w:rFonts w:ascii="Times New Roman" w:hAnsi="Times New Roman"/>
          <w:i/>
          <w:iCs/>
          <w:color w:val="000000" w:themeColor="text1"/>
        </w:rPr>
        <w:t>nmin</w:t>
      </w:r>
      <w:proofErr w:type="spellEnd"/>
      <w:r w:rsidRPr="005B5ACF">
        <w:rPr>
          <w:rFonts w:ascii="Times New Roman" w:hAnsi="Times New Roman"/>
          <w:i/>
          <w:iCs/>
          <w:color w:val="000000" w:themeColor="text1"/>
        </w:rPr>
        <w:t xml:space="preserve"> Bong</w:t>
      </w:r>
      <w:r w:rsidRPr="005B5ACF">
        <w:rPr>
          <w:rFonts w:ascii="Times New Roman" w:hAnsi="Times New Roman"/>
          <w:i/>
          <w:iCs/>
          <w:color w:val="000000" w:themeColor="text1"/>
          <w:vertAlign w:val="superscript"/>
        </w:rPr>
        <w:t>1,3</w:t>
      </w:r>
      <w:r w:rsidRPr="005B5ACF">
        <w:rPr>
          <w:rFonts w:ascii="Times New Roman" w:hAnsi="Times New Roman"/>
          <w:i/>
          <w:iCs/>
          <w:color w:val="000000" w:themeColor="text1"/>
        </w:rPr>
        <w:t xml:space="preserve">, </w:t>
      </w:r>
      <w:proofErr w:type="spellStart"/>
      <w:r w:rsidRPr="005B5ACF">
        <w:rPr>
          <w:rFonts w:ascii="Times New Roman" w:hAnsi="Times New Roman"/>
          <w:i/>
          <w:iCs/>
          <w:color w:val="000000" w:themeColor="text1"/>
        </w:rPr>
        <w:t>Huiy</w:t>
      </w:r>
      <w:r w:rsidR="00551F43">
        <w:rPr>
          <w:rFonts w:ascii="Times New Roman" w:hAnsi="Times New Roman" w:hint="eastAsia"/>
          <w:i/>
          <w:iCs/>
          <w:color w:val="000000" w:themeColor="text1"/>
          <w:lang w:eastAsia="ko-KR"/>
        </w:rPr>
        <w:t>eo</w:t>
      </w:r>
      <w:r w:rsidRPr="005B5ACF">
        <w:rPr>
          <w:rFonts w:ascii="Times New Roman" w:hAnsi="Times New Roman"/>
          <w:i/>
          <w:iCs/>
          <w:color w:val="000000" w:themeColor="text1"/>
        </w:rPr>
        <w:t>ng</w:t>
      </w:r>
      <w:proofErr w:type="spellEnd"/>
      <w:r w:rsidRPr="005B5ACF">
        <w:rPr>
          <w:rFonts w:ascii="Times New Roman" w:hAnsi="Times New Roman"/>
          <w:i/>
          <w:iCs/>
          <w:color w:val="000000" w:themeColor="text1"/>
        </w:rPr>
        <w:t xml:space="preserve"> Lee</w:t>
      </w:r>
      <w:r w:rsidRPr="005B5ACF">
        <w:rPr>
          <w:rFonts w:ascii="Times New Roman" w:hAnsi="Times New Roman"/>
          <w:i/>
          <w:iCs/>
          <w:color w:val="000000" w:themeColor="text1"/>
          <w:vertAlign w:val="superscript"/>
        </w:rPr>
        <w:t>1,3</w:t>
      </w:r>
      <w:r w:rsidRPr="005B5ACF">
        <w:rPr>
          <w:rFonts w:ascii="Times New Roman" w:hAnsi="Times New Roman"/>
          <w:i/>
          <w:iCs/>
          <w:color w:val="000000" w:themeColor="text1"/>
        </w:rPr>
        <w:t>, Dong</w:t>
      </w:r>
      <w:r w:rsidRPr="005B5ACF">
        <w:rPr>
          <w:rFonts w:ascii="Times New Roman" w:hAnsi="Times New Roman" w:hint="eastAsia"/>
          <w:i/>
          <w:iCs/>
          <w:color w:val="000000" w:themeColor="text1"/>
        </w:rPr>
        <w:t>-</w:t>
      </w:r>
      <w:r w:rsidRPr="005B5ACF">
        <w:rPr>
          <w:rFonts w:ascii="Times New Roman" w:hAnsi="Times New Roman"/>
          <w:i/>
          <w:iCs/>
          <w:color w:val="000000" w:themeColor="text1"/>
        </w:rPr>
        <w:t>Hun Yeo</w:t>
      </w:r>
      <w:r w:rsidRPr="005B5ACF">
        <w:rPr>
          <w:rFonts w:ascii="Times New Roman" w:hAnsi="Times New Roman"/>
          <w:i/>
          <w:iCs/>
          <w:color w:val="000000" w:themeColor="text1"/>
          <w:vertAlign w:val="superscript"/>
        </w:rPr>
        <w:t>1</w:t>
      </w:r>
      <w:r w:rsidRPr="005B5ACF">
        <w:rPr>
          <w:rFonts w:ascii="Times New Roman" w:hAnsi="Times New Roman"/>
          <w:i/>
          <w:iCs/>
          <w:color w:val="000000" w:themeColor="text1"/>
        </w:rPr>
        <w:t>, Sahn Nahm</w:t>
      </w:r>
      <w:r w:rsidRPr="005B5ACF">
        <w:rPr>
          <w:rFonts w:ascii="Times New Roman" w:hAnsi="Times New Roman"/>
          <w:i/>
          <w:iCs/>
          <w:color w:val="000000" w:themeColor="text1"/>
          <w:vertAlign w:val="superscript"/>
        </w:rPr>
        <w:t>2</w:t>
      </w:r>
      <w:r w:rsidRPr="005B5ACF">
        <w:rPr>
          <w:rFonts w:ascii="Times New Roman" w:hAnsi="Times New Roman"/>
          <w:i/>
          <w:iCs/>
          <w:color w:val="000000" w:themeColor="text1"/>
        </w:rPr>
        <w:t xml:space="preserve">, </w:t>
      </w:r>
      <w:r w:rsidRPr="005B5ACF">
        <w:rPr>
          <w:rFonts w:ascii="Times New Roman" w:hAnsi="Times New Roman"/>
          <w:bCs/>
          <w:i/>
          <w:iCs/>
          <w:color w:val="000000" w:themeColor="text1"/>
        </w:rPr>
        <w:t>In Soo Kim</w:t>
      </w:r>
      <w:r w:rsidRPr="005B5ACF">
        <w:rPr>
          <w:rFonts w:ascii="Times New Roman" w:hAnsi="Times New Roman"/>
          <w:bCs/>
          <w:i/>
          <w:iCs/>
          <w:color w:val="000000" w:themeColor="text1"/>
          <w:vertAlign w:val="superscript"/>
        </w:rPr>
        <w:t>4</w:t>
      </w:r>
      <w:r w:rsidRPr="005B5ACF">
        <w:rPr>
          <w:rFonts w:ascii="Times New Roman" w:hAnsi="Times New Roman"/>
          <w:bCs/>
          <w:i/>
          <w:iCs/>
          <w:color w:val="000000" w:themeColor="text1"/>
        </w:rPr>
        <w:t>,</w:t>
      </w:r>
      <w:r w:rsidRPr="005B5ACF">
        <w:rPr>
          <w:rFonts w:ascii="Times New Roman" w:hAnsi="Times New Roman"/>
          <w:i/>
          <w:iCs/>
          <w:color w:val="000000" w:themeColor="text1"/>
        </w:rPr>
        <w:t xml:space="preserve"> </w:t>
      </w:r>
      <w:r w:rsidRPr="005B5ACF">
        <w:rPr>
          <w:rFonts w:ascii="Times New Roman" w:hAnsi="Times New Roman" w:hint="eastAsia"/>
          <w:i/>
          <w:iCs/>
          <w:color w:val="000000" w:themeColor="text1"/>
        </w:rPr>
        <w:t>Mann-Ho</w:t>
      </w:r>
      <w:r w:rsidRPr="005B5ACF">
        <w:rPr>
          <w:rFonts w:ascii="Times New Roman" w:hAnsi="Times New Roman"/>
          <w:i/>
          <w:iCs/>
          <w:color w:val="000000" w:themeColor="text1"/>
        </w:rPr>
        <w:t xml:space="preserve"> </w:t>
      </w:r>
      <w:r w:rsidRPr="005B5ACF">
        <w:rPr>
          <w:rFonts w:ascii="Times New Roman" w:hAnsi="Times New Roman" w:hint="eastAsia"/>
          <w:i/>
          <w:iCs/>
          <w:color w:val="000000" w:themeColor="text1"/>
        </w:rPr>
        <w:t>Cho</w:t>
      </w:r>
      <w:r w:rsidRPr="005B5ACF">
        <w:rPr>
          <w:rFonts w:ascii="Times New Roman" w:hAnsi="Times New Roman" w:hint="eastAsia"/>
          <w:i/>
          <w:iCs/>
          <w:color w:val="000000" w:themeColor="text1"/>
          <w:vertAlign w:val="superscript"/>
        </w:rPr>
        <w:t>3</w:t>
      </w:r>
      <w:r w:rsidRPr="005B5ACF">
        <w:rPr>
          <w:rFonts w:ascii="Times New Roman" w:hAnsi="Times New Roman" w:hint="eastAsia"/>
          <w:i/>
          <w:iCs/>
          <w:color w:val="000000" w:themeColor="text1"/>
          <w:vertAlign w:val="superscript"/>
          <w:lang w:eastAsia="ko-KR"/>
        </w:rPr>
        <w:t>,</w:t>
      </w:r>
      <w:r w:rsidR="00364D2A">
        <w:rPr>
          <w:rFonts w:ascii="Times New Roman" w:hAnsi="Times New Roman" w:hint="eastAsia"/>
          <w:i/>
          <w:iCs/>
          <w:color w:val="000000" w:themeColor="text1"/>
          <w:vertAlign w:val="superscript"/>
          <w:lang w:eastAsia="ko-KR"/>
        </w:rPr>
        <w:t>5</w:t>
      </w:r>
      <w:r w:rsidRPr="005B5ACF">
        <w:rPr>
          <w:rFonts w:ascii="Times New Roman" w:hAnsi="Times New Roman" w:hint="eastAsia"/>
          <w:i/>
          <w:iCs/>
          <w:color w:val="000000" w:themeColor="text1"/>
        </w:rPr>
        <w:t>,</w:t>
      </w:r>
      <w:r w:rsidRPr="005B5ACF">
        <w:rPr>
          <w:rFonts w:ascii="Times New Roman" w:hAnsi="Times New Roman"/>
          <w:i/>
          <w:iCs/>
          <w:color w:val="000000" w:themeColor="text1"/>
        </w:rPr>
        <w:t xml:space="preserve"> </w:t>
      </w:r>
      <w:proofErr w:type="spellStart"/>
      <w:r w:rsidRPr="005B5ACF">
        <w:rPr>
          <w:rFonts w:ascii="Times New Roman" w:hAnsi="Times New Roman"/>
          <w:i/>
          <w:iCs/>
          <w:color w:val="000000" w:themeColor="text1"/>
        </w:rPr>
        <w:t>Kwangsik</w:t>
      </w:r>
      <w:proofErr w:type="spellEnd"/>
      <w:r w:rsidRPr="005B5ACF">
        <w:rPr>
          <w:rFonts w:ascii="Times New Roman" w:hAnsi="Times New Roman"/>
          <w:i/>
          <w:iCs/>
          <w:color w:val="000000" w:themeColor="text1"/>
        </w:rPr>
        <w:t xml:space="preserve"> Jeong</w:t>
      </w:r>
      <w:r w:rsidR="00364D2A">
        <w:rPr>
          <w:rFonts w:ascii="Times New Roman" w:hAnsi="Times New Roman" w:hint="eastAsia"/>
          <w:i/>
          <w:iCs/>
          <w:color w:val="000000" w:themeColor="text1"/>
          <w:vertAlign w:val="superscript"/>
          <w:lang w:eastAsia="ko-KR"/>
        </w:rPr>
        <w:t>6</w:t>
      </w:r>
      <w:r w:rsidRPr="005B5ACF">
        <w:rPr>
          <w:rFonts w:ascii="Times New Roman" w:hAnsi="Times New Roman"/>
          <w:i/>
          <w:iCs/>
          <w:color w:val="000000" w:themeColor="text1"/>
          <w:vertAlign w:val="superscript"/>
        </w:rPr>
        <w:t>,*</w:t>
      </w:r>
      <w:r w:rsidRPr="005B5ACF">
        <w:rPr>
          <w:rFonts w:ascii="Times New Roman" w:hAnsi="Times New Roman"/>
          <w:i/>
          <w:iCs/>
          <w:color w:val="000000" w:themeColor="text1"/>
        </w:rPr>
        <w:t xml:space="preserve">, </w:t>
      </w:r>
      <w:proofErr w:type="spellStart"/>
      <w:r w:rsidRPr="005B5ACF">
        <w:rPr>
          <w:rFonts w:ascii="Times New Roman" w:hAnsi="Times New Roman"/>
          <w:i/>
          <w:iCs/>
          <w:color w:val="000000" w:themeColor="text1"/>
        </w:rPr>
        <w:t>Sungjin</w:t>
      </w:r>
      <w:proofErr w:type="spellEnd"/>
      <w:r w:rsidRPr="005B5ACF">
        <w:rPr>
          <w:rFonts w:ascii="Times New Roman" w:hAnsi="Times New Roman"/>
          <w:i/>
          <w:iCs/>
          <w:color w:val="000000" w:themeColor="text1"/>
        </w:rPr>
        <w:t xml:space="preserve"> Park</w:t>
      </w:r>
      <w:r w:rsidRPr="005B5ACF">
        <w:rPr>
          <w:rFonts w:ascii="Times New Roman" w:hAnsi="Times New Roman"/>
          <w:i/>
          <w:iCs/>
          <w:color w:val="000000" w:themeColor="text1"/>
          <w:vertAlign w:val="superscript"/>
        </w:rPr>
        <w:t>1,*</w:t>
      </w:r>
    </w:p>
    <w:p w14:paraId="3DDAF0CB" w14:textId="2CDEF3C9" w:rsidR="003A7966" w:rsidRPr="005B5ACF" w:rsidRDefault="003A7966" w:rsidP="003A7966">
      <w:pPr>
        <w:pStyle w:val="FACorrespondingAuthorFootnote"/>
        <w:rPr>
          <w:color w:val="000000" w:themeColor="text1"/>
          <w:lang w:eastAsia="ko-KR"/>
        </w:rPr>
      </w:pPr>
      <w:r w:rsidRPr="005B5ACF">
        <w:rPr>
          <w:color w:val="000000" w:themeColor="text1"/>
          <w:vertAlign w:val="superscript"/>
        </w:rPr>
        <w:t xml:space="preserve">1 </w:t>
      </w:r>
      <w:r w:rsidR="00D554F6" w:rsidRPr="005B5ACF">
        <w:rPr>
          <w:color w:val="000000" w:themeColor="text1"/>
          <w:lang w:eastAsia="ko-KR"/>
        </w:rPr>
        <w:t>Semiconductor Solution Center, Korea Institute of Ceramic Engineering and Technology (KICET), Icheon Branch, Icheon 17303,</w:t>
      </w:r>
      <w:r w:rsidR="00D554F6">
        <w:rPr>
          <w:rFonts w:hint="eastAsia"/>
          <w:color w:val="000000" w:themeColor="text1"/>
          <w:lang w:eastAsia="ko-KR"/>
        </w:rPr>
        <w:t xml:space="preserve"> </w:t>
      </w:r>
      <w:r w:rsidRPr="005B5ACF">
        <w:rPr>
          <w:color w:val="000000" w:themeColor="text1"/>
        </w:rPr>
        <w:t>Republic of Korea</w:t>
      </w:r>
      <w:r w:rsidRPr="005B5ACF">
        <w:rPr>
          <w:color w:val="000000" w:themeColor="text1"/>
        </w:rPr>
        <w:br/>
      </w:r>
      <w:r w:rsidRPr="005B5ACF">
        <w:rPr>
          <w:rFonts w:hint="eastAsia"/>
          <w:color w:val="000000" w:themeColor="text1"/>
          <w:lang w:eastAsia="ko-KR"/>
        </w:rPr>
        <w:t xml:space="preserve">E-mail: </w:t>
      </w:r>
      <w:hyperlink r:id="rId7" w:history="1">
        <w:r w:rsidRPr="005B5ACF">
          <w:rPr>
            <w:rStyle w:val="a6"/>
            <w:rFonts w:hint="eastAsia"/>
            <w:color w:val="000000" w:themeColor="text1"/>
            <w:lang w:eastAsia="ko-KR"/>
          </w:rPr>
          <w:t>sj1107.park@kicet.re.kr</w:t>
        </w:r>
      </w:hyperlink>
      <w:r w:rsidRPr="005B5ACF">
        <w:rPr>
          <w:rFonts w:hint="eastAsia"/>
          <w:color w:val="000000" w:themeColor="text1"/>
          <w:lang w:eastAsia="ko-KR"/>
        </w:rPr>
        <w:t xml:space="preserve"> </w:t>
      </w:r>
    </w:p>
    <w:p w14:paraId="13545EBC" w14:textId="77777777" w:rsidR="003A7966" w:rsidRPr="005B5ACF" w:rsidRDefault="003A7966" w:rsidP="003A7966">
      <w:pPr>
        <w:pStyle w:val="FACorrespondingAuthorFootnote"/>
        <w:rPr>
          <w:color w:val="000000" w:themeColor="text1"/>
        </w:rPr>
      </w:pPr>
      <w:r w:rsidRPr="005B5ACF">
        <w:rPr>
          <w:color w:val="000000" w:themeColor="text1"/>
          <w:vertAlign w:val="superscript"/>
        </w:rPr>
        <w:t xml:space="preserve">2 </w:t>
      </w:r>
      <w:r w:rsidRPr="005B5ACF">
        <w:rPr>
          <w:color w:val="000000" w:themeColor="text1"/>
        </w:rPr>
        <w:t>Department of Materials Science and Engineering, Korea University, Seoul 02841, Republic of Korea</w:t>
      </w:r>
    </w:p>
    <w:p w14:paraId="26C3149C" w14:textId="77777777" w:rsidR="003A7966" w:rsidRPr="005B5ACF" w:rsidRDefault="003A7966" w:rsidP="003A7966">
      <w:pPr>
        <w:pStyle w:val="FACorrespondingAuthorFootnote"/>
        <w:rPr>
          <w:color w:val="000000" w:themeColor="text1"/>
        </w:rPr>
      </w:pPr>
      <w:r w:rsidRPr="005B5ACF">
        <w:rPr>
          <w:color w:val="000000" w:themeColor="text1"/>
          <w:vertAlign w:val="superscript"/>
        </w:rPr>
        <w:t xml:space="preserve">3 </w:t>
      </w:r>
      <w:r w:rsidRPr="005B5ACF">
        <w:rPr>
          <w:color w:val="000000" w:themeColor="text1"/>
        </w:rPr>
        <w:t>Department of Physics, Yonsei University, Seoul, Republic of Korea</w:t>
      </w:r>
    </w:p>
    <w:p w14:paraId="77953B8D" w14:textId="1EF9BA6D" w:rsidR="00364D2A" w:rsidRPr="007E543C" w:rsidRDefault="003A7966" w:rsidP="00364D2A">
      <w:pPr>
        <w:spacing w:line="360" w:lineRule="auto"/>
        <w:rPr>
          <w:color w:val="000000" w:themeColor="text1"/>
          <w:lang w:eastAsia="ko-KR"/>
        </w:rPr>
      </w:pPr>
      <w:r w:rsidRPr="005B5ACF">
        <w:rPr>
          <w:color w:val="000000" w:themeColor="text1"/>
          <w:vertAlign w:val="superscript"/>
        </w:rPr>
        <w:t xml:space="preserve">4 </w:t>
      </w:r>
      <w:r w:rsidR="00364D2A" w:rsidRPr="007E543C">
        <w:rPr>
          <w:color w:val="000000" w:themeColor="text1"/>
          <w:lang w:eastAsia="ko-KR"/>
        </w:rPr>
        <w:t>Center for Nanoscale Materials</w:t>
      </w:r>
      <w:r w:rsidR="00364D2A">
        <w:rPr>
          <w:rFonts w:hint="eastAsia"/>
          <w:color w:val="000000" w:themeColor="text1"/>
          <w:lang w:eastAsia="ko-KR"/>
        </w:rPr>
        <w:t xml:space="preserve">, </w:t>
      </w:r>
      <w:r w:rsidR="00364D2A" w:rsidRPr="007E543C">
        <w:rPr>
          <w:color w:val="000000" w:themeColor="text1"/>
          <w:lang w:eastAsia="ko-KR"/>
        </w:rPr>
        <w:t>Argonne National Laboratory</w:t>
      </w:r>
      <w:r w:rsidR="00364D2A">
        <w:rPr>
          <w:rFonts w:hint="eastAsia"/>
          <w:color w:val="000000" w:themeColor="text1"/>
          <w:lang w:eastAsia="ko-KR"/>
        </w:rPr>
        <w:t xml:space="preserve">, </w:t>
      </w:r>
      <w:r w:rsidR="00364D2A" w:rsidRPr="007E543C">
        <w:rPr>
          <w:color w:val="000000" w:themeColor="text1"/>
          <w:lang w:eastAsia="ko-KR"/>
        </w:rPr>
        <w:t>Lemont 60439, United States</w:t>
      </w:r>
    </w:p>
    <w:p w14:paraId="158F6480" w14:textId="653DBEE2" w:rsidR="00726D5D" w:rsidRPr="005B5ACF" w:rsidRDefault="00364D2A" w:rsidP="00726D5D">
      <w:pPr>
        <w:pStyle w:val="FACorrespondingAuthorFootnote"/>
        <w:rPr>
          <w:bCs/>
          <w:color w:val="000000" w:themeColor="text1"/>
        </w:rPr>
      </w:pPr>
      <w:r>
        <w:rPr>
          <w:rFonts w:hint="eastAsia"/>
          <w:color w:val="000000" w:themeColor="text1"/>
          <w:vertAlign w:val="superscript"/>
          <w:lang w:eastAsia="ko-KR"/>
        </w:rPr>
        <w:t>5</w:t>
      </w:r>
      <w:r w:rsidR="00726D5D" w:rsidRPr="005B5ACF">
        <w:rPr>
          <w:color w:val="000000" w:themeColor="text1"/>
        </w:rPr>
        <w:t xml:space="preserve"> </w:t>
      </w:r>
      <w:r w:rsidR="00726D5D" w:rsidRPr="00191312">
        <w:rPr>
          <w:color w:val="000000" w:themeColor="text1"/>
        </w:rPr>
        <w:t>Department of System Semiconductor Engineering</w:t>
      </w:r>
      <w:r w:rsidR="00726D5D" w:rsidRPr="005B5ACF">
        <w:rPr>
          <w:color w:val="000000" w:themeColor="text1"/>
        </w:rPr>
        <w:t>, Yonsei University, Seoul</w:t>
      </w:r>
      <w:r w:rsidR="00726D5D" w:rsidRPr="005B5ACF">
        <w:rPr>
          <w:rFonts w:hint="eastAsia"/>
          <w:color w:val="000000" w:themeColor="text1"/>
          <w:lang w:eastAsia="ko-KR"/>
        </w:rPr>
        <w:t xml:space="preserve"> 03722</w:t>
      </w:r>
      <w:r w:rsidR="00726D5D" w:rsidRPr="005B5ACF">
        <w:rPr>
          <w:color w:val="000000" w:themeColor="text1"/>
        </w:rPr>
        <w:t>, Republic of Korea</w:t>
      </w:r>
    </w:p>
    <w:p w14:paraId="390F517A" w14:textId="407AE80F" w:rsidR="00726D5D" w:rsidRPr="005B5ACF" w:rsidRDefault="00364D2A" w:rsidP="00726D5D">
      <w:pPr>
        <w:pStyle w:val="FACorrespondingAuthorFootnote"/>
        <w:rPr>
          <w:color w:val="000000" w:themeColor="text1"/>
          <w:lang w:eastAsia="ko-KR"/>
        </w:rPr>
      </w:pPr>
      <w:r>
        <w:rPr>
          <w:rFonts w:hint="eastAsia"/>
          <w:color w:val="000000" w:themeColor="text1"/>
          <w:vertAlign w:val="superscript"/>
          <w:lang w:eastAsia="ko-KR"/>
        </w:rPr>
        <w:t>6</w:t>
      </w:r>
      <w:r w:rsidR="00726D5D">
        <w:rPr>
          <w:rFonts w:hint="eastAsia"/>
          <w:color w:val="000000" w:themeColor="text1"/>
          <w:vertAlign w:val="superscript"/>
          <w:lang w:eastAsia="ko-KR"/>
        </w:rPr>
        <w:t xml:space="preserve"> </w:t>
      </w:r>
      <w:r w:rsidR="00726D5D" w:rsidRPr="005B5ACF">
        <w:rPr>
          <w:color w:val="000000" w:themeColor="text1"/>
        </w:rPr>
        <w:t>Division of AI Semiconductor, Yonsei University, Wonju, 26493, Republic of Korea</w:t>
      </w:r>
      <w:r w:rsidR="00726D5D" w:rsidRPr="005B5ACF">
        <w:rPr>
          <w:color w:val="000000" w:themeColor="text1"/>
        </w:rPr>
        <w:br/>
      </w:r>
      <w:r w:rsidR="00726D5D" w:rsidRPr="005B5ACF">
        <w:rPr>
          <w:rFonts w:hint="eastAsia"/>
          <w:color w:val="000000" w:themeColor="text1"/>
          <w:lang w:eastAsia="ko-KR"/>
        </w:rPr>
        <w:t xml:space="preserve">E-mail: </w:t>
      </w:r>
      <w:hyperlink r:id="rId8" w:history="1">
        <w:r w:rsidR="00726D5D" w:rsidRPr="005B5ACF">
          <w:rPr>
            <w:rStyle w:val="a6"/>
            <w:rFonts w:hint="eastAsia"/>
            <w:color w:val="000000" w:themeColor="text1"/>
            <w:lang w:eastAsia="ko-KR"/>
          </w:rPr>
          <w:t>jks0701@yonsei.ac.kr</w:t>
        </w:r>
      </w:hyperlink>
    </w:p>
    <w:p w14:paraId="2986DA1B" w14:textId="77777777" w:rsidR="00821102" w:rsidRPr="00815B85" w:rsidRDefault="00821102" w:rsidP="00821102">
      <w:pPr>
        <w:pStyle w:val="FACorrespondingAuthorFootnote"/>
        <w:keepNext/>
        <w:rPr>
          <w:lang w:val="de-DE"/>
        </w:rPr>
      </w:pPr>
      <w:r>
        <w:rPr>
          <w:noProof/>
          <w:lang w:val="de-DE"/>
        </w:rPr>
        <w:lastRenderedPageBreak/>
        <w:drawing>
          <wp:inline distT="0" distB="0" distL="0" distR="0" wp14:anchorId="04C8D6AB" wp14:editId="27E0022A">
            <wp:extent cx="5760720" cy="2121535"/>
            <wp:effectExtent l="0" t="0" r="0" b="0"/>
            <wp:docPr id="1414018689" name="그림 1" descr="스크린샷, 다채로움, 모자이크, 예술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018689" name="그림 1" descr="스크린샷, 다채로움, 모자이크, 예술이(가) 표시된 사진&#10;&#10;AI 생성 콘텐츠는 정확하지 않을 수 있습니다."/>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2121535"/>
                    </a:xfrm>
                    <a:prstGeom prst="rect">
                      <a:avLst/>
                    </a:prstGeom>
                  </pic:spPr>
                </pic:pic>
              </a:graphicData>
            </a:graphic>
          </wp:inline>
        </w:drawing>
      </w:r>
    </w:p>
    <w:p w14:paraId="356A152D" w14:textId="77777777" w:rsidR="00821102" w:rsidRDefault="00821102" w:rsidP="00821102">
      <w:pPr>
        <w:pStyle w:val="VAFigureCaption"/>
      </w:pPr>
      <w:r w:rsidRPr="00401C43">
        <w:rPr>
          <w:b/>
          <w:bCs/>
        </w:rPr>
        <w:t xml:space="preserve">Figure </w:t>
      </w:r>
      <w:r w:rsidRPr="00401C43">
        <w:rPr>
          <w:rFonts w:hint="eastAsia"/>
          <w:b/>
          <w:bCs/>
          <w:lang w:eastAsia="ko-KR"/>
        </w:rPr>
        <w:t>S</w:t>
      </w:r>
      <w:r w:rsidRPr="00401C43">
        <w:rPr>
          <w:b/>
          <w:bCs/>
        </w:rPr>
        <w:fldChar w:fldCharType="begin"/>
      </w:r>
      <w:r w:rsidRPr="00401C43">
        <w:rPr>
          <w:b/>
          <w:bCs/>
        </w:rPr>
        <w:instrText xml:space="preserve"> SEQ Figure \* ARABIC </w:instrText>
      </w:r>
      <w:r w:rsidRPr="00401C43">
        <w:rPr>
          <w:b/>
          <w:bCs/>
        </w:rPr>
        <w:fldChar w:fldCharType="separate"/>
      </w:r>
      <w:r>
        <w:rPr>
          <w:b/>
          <w:bCs/>
          <w:noProof/>
        </w:rPr>
        <w:t>1</w:t>
      </w:r>
      <w:r w:rsidRPr="00401C43">
        <w:rPr>
          <w:b/>
          <w:bCs/>
        </w:rPr>
        <w:fldChar w:fldCharType="end"/>
      </w:r>
      <w:r w:rsidRPr="00401C43">
        <w:rPr>
          <w:rFonts w:hint="eastAsia"/>
          <w:b/>
          <w:bCs/>
          <w:lang w:eastAsia="ko-KR"/>
        </w:rPr>
        <w:t>.</w:t>
      </w:r>
      <w:r>
        <w:rPr>
          <w:rFonts w:hint="eastAsia"/>
          <w:lang w:eastAsia="ko-KR"/>
        </w:rPr>
        <w:t xml:space="preserve"> </w:t>
      </w:r>
      <w:r w:rsidRPr="000940EE">
        <w:t>Cross-sectional transmission electron microscopy (TEM) and corresponding energy-dispersive X-ray spectroscopy (EDS) elemental mapping images of (a–f) on-axis and (g–l) off-axis IGZO thin-film transistor (TFT) structures. Panels (a) and (g) show low-magnification TEM images of the full device stack, clearly resolving the layered structure including the Ti</w:t>
      </w:r>
      <w:r>
        <w:rPr>
          <w:rFonts w:hint="eastAsia"/>
          <w:lang w:eastAsia="ko-KR"/>
        </w:rPr>
        <w:t>/</w:t>
      </w:r>
      <w:r w:rsidRPr="000940EE">
        <w:t>Ag top electrodes and the underlying IGZO channel. Elemental distributions of Ag and Ti are shown in (b) and (h), confirming the integrity and uniformity of the metal electrode layers. Panels (c) and (</w:t>
      </w:r>
      <w:proofErr w:type="spellStart"/>
      <w:r w:rsidRPr="000940EE">
        <w:t>i</w:t>
      </w:r>
      <w:proofErr w:type="spellEnd"/>
      <w:r w:rsidRPr="000940EE">
        <w:t xml:space="preserve">) show oxygen distribution, while (d)/(j), (e)/(k), and (f)/(l) respectively display the spatial </w:t>
      </w:r>
      <w:bookmarkStart w:id="1" w:name="_Hlk212704363"/>
      <w:r w:rsidRPr="000940EE">
        <w:t>distributions of indium (In), gallium (Ga), and zinc (Zn). All three cationic elements are uniformly distributed within the IGZO layer in both deposition geometries.</w:t>
      </w:r>
      <w:bookmarkEnd w:id="1"/>
    </w:p>
    <w:p w14:paraId="41BB313F" w14:textId="77777777" w:rsidR="00821102" w:rsidRDefault="00821102" w:rsidP="00821102">
      <w:r>
        <w:br w:type="page"/>
      </w:r>
    </w:p>
    <w:p w14:paraId="455D05D1" w14:textId="77777777" w:rsidR="00821102" w:rsidRDefault="00821102" w:rsidP="00821102">
      <w:r>
        <w:rPr>
          <w:noProof/>
        </w:rPr>
        <w:lastRenderedPageBreak/>
        <w:drawing>
          <wp:inline distT="0" distB="0" distL="0" distR="0" wp14:anchorId="57BFC6E5" wp14:editId="733E1D86">
            <wp:extent cx="5760720" cy="2179320"/>
            <wp:effectExtent l="0" t="0" r="0" b="0"/>
            <wp:docPr id="838172110" name="그림 2" descr="텍스트, 도표, 그래프, 라인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172110" name="그림 2" descr="텍스트, 도표, 그래프, 라인이(가) 표시된 사진&#10;&#10;AI 생성 콘텐츠는 정확하지 않을 수 있습니다."/>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2179320"/>
                    </a:xfrm>
                    <a:prstGeom prst="rect">
                      <a:avLst/>
                    </a:prstGeom>
                  </pic:spPr>
                </pic:pic>
              </a:graphicData>
            </a:graphic>
          </wp:inline>
        </w:drawing>
      </w:r>
    </w:p>
    <w:p w14:paraId="1CB50B27" w14:textId="77777777" w:rsidR="00821102" w:rsidRDefault="00821102" w:rsidP="00821102">
      <w:pPr>
        <w:spacing w:line="480" w:lineRule="auto"/>
      </w:pPr>
      <w:r w:rsidRPr="00900F11">
        <w:t>Figure S</w:t>
      </w:r>
      <w:r>
        <w:rPr>
          <w:rFonts w:hint="eastAsia"/>
          <w:lang w:eastAsia="ko-KR"/>
        </w:rPr>
        <w:t>2</w:t>
      </w:r>
      <w:r w:rsidRPr="00900F11">
        <w:t xml:space="preserve">. </w:t>
      </w:r>
      <w:r w:rsidRPr="003906D2">
        <w:rPr>
          <w:rFonts w:eastAsia="Times New Roman"/>
          <w:color w:val="000000"/>
        </w:rPr>
        <w:t>Device-to-device reproducibility of transfer characteristics in (a) on-axis and (b) off-axis IGZO phototransistors.</w:t>
      </w:r>
      <w:r>
        <w:rPr>
          <w:rFonts w:hint="eastAsia"/>
          <w:color w:val="000000"/>
          <w:lang w:eastAsia="ko-KR"/>
        </w:rPr>
        <w:t xml:space="preserve"> </w:t>
      </w:r>
      <w:r w:rsidRPr="003906D2">
        <w:rPr>
          <w:rFonts w:eastAsia="Times New Roman"/>
          <w:color w:val="000000"/>
        </w:rPr>
        <w:t>Transfer curves (Id–Vg) measured from five independently fabricated devices under identical conditions demonstrate consistent electrical behavior, confirming high reproducibility and uniform film quality.</w:t>
      </w:r>
      <w:r>
        <w:br w:type="page"/>
      </w:r>
    </w:p>
    <w:p w14:paraId="6879A40B" w14:textId="77777777" w:rsidR="00821102" w:rsidRDefault="00821102" w:rsidP="00821102">
      <w:pPr>
        <w:pStyle w:val="VAFigureCaption"/>
        <w:rPr>
          <w:b/>
          <w:bCs/>
        </w:rPr>
      </w:pPr>
      <w:r>
        <w:rPr>
          <w:b/>
          <w:bCs/>
          <w:noProof/>
        </w:rPr>
        <w:lastRenderedPageBreak/>
        <w:drawing>
          <wp:inline distT="0" distB="0" distL="0" distR="0" wp14:anchorId="30FF91D2" wp14:editId="5789EDBE">
            <wp:extent cx="5760720" cy="2221230"/>
            <wp:effectExtent l="0" t="0" r="0" b="7620"/>
            <wp:docPr id="257834277" name="그림 3" descr="텍스트, 스크린샷, 그래프, 도표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834277" name="그림 3" descr="텍스트, 스크린샷, 그래프, 도표이(가) 표시된 사진&#10;&#10;AI 생성 콘텐츠는 정확하지 않을 수 있습니다."/>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2221230"/>
                    </a:xfrm>
                    <a:prstGeom prst="rect">
                      <a:avLst/>
                    </a:prstGeom>
                  </pic:spPr>
                </pic:pic>
              </a:graphicData>
            </a:graphic>
          </wp:inline>
        </w:drawing>
      </w:r>
    </w:p>
    <w:p w14:paraId="1D9721C6" w14:textId="77777777" w:rsidR="00821102" w:rsidRDefault="00821102" w:rsidP="00821102">
      <w:pPr>
        <w:pStyle w:val="VAFigureCaption"/>
        <w:rPr>
          <w:lang w:eastAsia="ko-KR"/>
        </w:rPr>
      </w:pPr>
      <w:r w:rsidRPr="00401C43">
        <w:rPr>
          <w:b/>
          <w:bCs/>
        </w:rPr>
        <w:t xml:space="preserve">Figure </w:t>
      </w:r>
      <w:r w:rsidRPr="00401C43">
        <w:rPr>
          <w:rFonts w:hint="eastAsia"/>
          <w:b/>
          <w:bCs/>
          <w:lang w:eastAsia="ko-KR"/>
        </w:rPr>
        <w:t>S</w:t>
      </w:r>
      <w:r>
        <w:rPr>
          <w:rFonts w:hint="eastAsia"/>
          <w:b/>
          <w:bCs/>
          <w:lang w:eastAsia="ko-KR"/>
        </w:rPr>
        <w:t>3</w:t>
      </w:r>
      <w:r w:rsidRPr="00401C43">
        <w:rPr>
          <w:rFonts w:hint="eastAsia"/>
          <w:b/>
          <w:bCs/>
          <w:lang w:eastAsia="ko-KR"/>
        </w:rPr>
        <w:t>.</w:t>
      </w:r>
      <w:r>
        <w:rPr>
          <w:rFonts w:hint="eastAsia"/>
          <w:lang w:eastAsia="ko-KR"/>
        </w:rPr>
        <w:t xml:space="preserve"> </w:t>
      </w:r>
      <w:r w:rsidRPr="000940EE">
        <w:t>Output characteristics of IGZO thin-film transistors (TFTs) fabricated by (a) on-axis and (b) off-axis sputtering methods. Drain current (I</w:t>
      </w:r>
      <w:r w:rsidRPr="000940EE">
        <w:rPr>
          <w:vertAlign w:val="subscript"/>
        </w:rPr>
        <w:t>D</w:t>
      </w:r>
      <w:r w:rsidRPr="000940EE">
        <w:t>) was measured as a function of drain voltage (V</w:t>
      </w:r>
      <w:r w:rsidRPr="000940EE">
        <w:rPr>
          <w:vertAlign w:val="subscript"/>
        </w:rPr>
        <w:t>D</w:t>
      </w:r>
      <w:r w:rsidRPr="000940EE">
        <w:t>) at gate voltages (V</w:t>
      </w:r>
      <w:r w:rsidRPr="000940EE">
        <w:rPr>
          <w:vertAlign w:val="subscript"/>
        </w:rPr>
        <w:t>G</w:t>
      </w:r>
      <w:r w:rsidRPr="000940EE">
        <w:t>) ranging from 0 to 10 V in 2 V steps. Both devices exhibit typical n-type transistor behavior with increasing current at higher V</w:t>
      </w:r>
      <w:r w:rsidRPr="000940EE">
        <w:rPr>
          <w:vertAlign w:val="subscript"/>
        </w:rPr>
        <w:t>G</w:t>
      </w:r>
      <w:r w:rsidRPr="000940EE">
        <w:t xml:space="preserve"> and V</w:t>
      </w:r>
      <w:r w:rsidRPr="000940EE">
        <w:rPr>
          <w:vertAlign w:val="subscript"/>
        </w:rPr>
        <w:t>D</w:t>
      </w:r>
      <w:r w:rsidRPr="000940EE">
        <w:t>. The on-axis device (a) demonstrates a higher I</w:t>
      </w:r>
      <w:r w:rsidRPr="000940EE">
        <w:rPr>
          <w:vertAlign w:val="subscript"/>
        </w:rPr>
        <w:t>D</w:t>
      </w:r>
      <w:r w:rsidRPr="000940EE">
        <w:t xml:space="preserve"> at each V</w:t>
      </w:r>
      <w:r w:rsidRPr="000940EE">
        <w:rPr>
          <w:vertAlign w:val="subscript"/>
        </w:rPr>
        <w:t>G</w:t>
      </w:r>
      <w:r w:rsidRPr="000940EE">
        <w:t xml:space="preserve"> compared to the off-axis counterpart (b), indicating improved channel conductivity. This difference is attributed to variations in film stoichiometry and defect states induced by the sputtering geometry, which are further discussed in the main text and correlated with structural and spectroscopic analyses.</w:t>
      </w:r>
      <w:r>
        <w:rPr>
          <w:rFonts w:hint="eastAsia"/>
          <w:lang w:eastAsia="ko-KR"/>
        </w:rPr>
        <w:t xml:space="preserve"> </w:t>
      </w:r>
    </w:p>
    <w:p w14:paraId="49F7725C" w14:textId="77777777" w:rsidR="00821102" w:rsidRDefault="00821102" w:rsidP="00821102">
      <w:pPr>
        <w:rPr>
          <w:lang w:eastAsia="ko-KR"/>
        </w:rPr>
      </w:pPr>
      <w:r>
        <w:rPr>
          <w:lang w:eastAsia="ko-KR"/>
        </w:rPr>
        <w:br w:type="page"/>
      </w:r>
    </w:p>
    <w:p w14:paraId="34EB0D90" w14:textId="1D560E54" w:rsidR="00821102" w:rsidRDefault="0041351F" w:rsidP="00821102">
      <w:pPr>
        <w:pStyle w:val="VAFigureCaption"/>
      </w:pPr>
      <w:r>
        <w:rPr>
          <w:noProof/>
        </w:rPr>
        <w:lastRenderedPageBreak/>
        <w:drawing>
          <wp:inline distT="0" distB="0" distL="0" distR="0" wp14:anchorId="22DDFFA5" wp14:editId="12087AD0">
            <wp:extent cx="5943600" cy="2477135"/>
            <wp:effectExtent l="0" t="0" r="0" b="0"/>
            <wp:docPr id="211355815"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hqprint">
                      <a:extLst>
                        <a:ext uri="{28A0092B-C50C-407E-A947-70E740481C1C}">
                          <a14:useLocalDpi xmlns:a14="http://schemas.microsoft.com/office/drawing/2010/main" val="0"/>
                        </a:ext>
                      </a:extLst>
                    </a:blip>
                    <a:srcRect/>
                    <a:stretch>
                      <a:fillRect/>
                    </a:stretch>
                  </pic:blipFill>
                  <pic:spPr bwMode="auto">
                    <a:xfrm>
                      <a:off x="0" y="0"/>
                      <a:ext cx="5943600" cy="2477135"/>
                    </a:xfrm>
                    <a:prstGeom prst="rect">
                      <a:avLst/>
                    </a:prstGeom>
                    <a:noFill/>
                    <a:ln>
                      <a:noFill/>
                    </a:ln>
                  </pic:spPr>
                </pic:pic>
              </a:graphicData>
            </a:graphic>
          </wp:inline>
        </w:drawing>
      </w:r>
    </w:p>
    <w:p w14:paraId="3874147F" w14:textId="77777777" w:rsidR="00821102" w:rsidRDefault="00821102" w:rsidP="00821102">
      <w:pPr>
        <w:pStyle w:val="VAFigureCaption"/>
      </w:pPr>
      <w:r w:rsidRPr="00401C43">
        <w:rPr>
          <w:b/>
          <w:bCs/>
        </w:rPr>
        <w:t xml:space="preserve">Figure </w:t>
      </w:r>
      <w:r w:rsidRPr="00401C43">
        <w:rPr>
          <w:rFonts w:hint="eastAsia"/>
          <w:b/>
          <w:bCs/>
        </w:rPr>
        <w:t>S</w:t>
      </w:r>
      <w:r>
        <w:rPr>
          <w:rFonts w:hint="eastAsia"/>
          <w:b/>
          <w:bCs/>
          <w:lang w:eastAsia="ko-KR"/>
        </w:rPr>
        <w:t>4</w:t>
      </w:r>
      <w:r w:rsidRPr="00401C43">
        <w:rPr>
          <w:rFonts w:hint="eastAsia"/>
          <w:b/>
          <w:bCs/>
        </w:rPr>
        <w:t>.</w:t>
      </w:r>
      <w:r w:rsidRPr="00401C43">
        <w:rPr>
          <w:rFonts w:hint="eastAsia"/>
        </w:rPr>
        <w:t xml:space="preserve"> T</w:t>
      </w:r>
      <w:r w:rsidRPr="00401C43">
        <w:t xml:space="preserve">ransient </w:t>
      </w:r>
      <w:proofErr w:type="spellStart"/>
      <w:r w:rsidRPr="00401C43">
        <w:t>photoresponse</w:t>
      </w:r>
      <w:proofErr w:type="spellEnd"/>
      <w:r w:rsidRPr="00401C43">
        <w:t xml:space="preserve"> characteristics of on-axis and off-axis IGZO phototransistors under illumination with different wavelengths and light intensities.</w:t>
      </w:r>
      <w:r>
        <w:t xml:space="preserve"> </w:t>
      </w:r>
      <w:r w:rsidRPr="00401C43">
        <w:t>(a) Comparison of on-axis and off-axis IGZO devices under 850 nm near-infrared (NIR) illumination at an incident power density of 100 </w:t>
      </w:r>
      <w:proofErr w:type="spellStart"/>
      <w:r w:rsidRPr="00401C43">
        <w:t>μW</w:t>
      </w:r>
      <w:proofErr w:type="spellEnd"/>
      <w:r w:rsidRPr="00401C43">
        <w:t>/cm². The off-axis device shows a significantly stronger and more stable photocurrent response compared to the on-axis device.</w:t>
      </w:r>
      <w:r>
        <w:t xml:space="preserve"> </w:t>
      </w:r>
      <w:r w:rsidRPr="00401C43">
        <w:t>(b–d) Transient photocurrent responses of the on-axis IGZO phototransistor under increasing light intensities (100–500 </w:t>
      </w:r>
      <w:proofErr w:type="spellStart"/>
      <w:r w:rsidRPr="00401C43">
        <w:t>μW</w:t>
      </w:r>
      <w:proofErr w:type="spellEnd"/>
      <w:r w:rsidRPr="00401C43">
        <w:t>/cm²) at visible wavelengths of (b) 625 nm (red), (c) 530 nm (green), and (d) 470 nm (blue), respectively.</w:t>
      </w:r>
      <w:r>
        <w:t xml:space="preserve"> </w:t>
      </w:r>
      <w:r w:rsidRPr="00401C43">
        <w:t xml:space="preserve">(e–h) Corresponding </w:t>
      </w:r>
      <w:proofErr w:type="spellStart"/>
      <w:r w:rsidRPr="00401C43">
        <w:t>photoresponses</w:t>
      </w:r>
      <w:proofErr w:type="spellEnd"/>
      <w:r w:rsidRPr="00401C43">
        <w:t xml:space="preserve"> of the off-axis IGZO phototransistor under the same power densities and wavelengths: (e) 850 nm (NIR), (f) 625 nm (red), (g) 530 nm (green), and (h) 470 nm (blue).</w:t>
      </w:r>
      <w:r>
        <w:t xml:space="preserve"> </w:t>
      </w:r>
      <w:r w:rsidRPr="00401C43">
        <w:t>All measurements were performed at a gate voltage (VG) of 20 V and a drain voltage (VD) of 5 V. The light was modulated in 5 </w:t>
      </w:r>
      <w:proofErr w:type="spellStart"/>
      <w:r w:rsidRPr="00401C43">
        <w:t>s on</w:t>
      </w:r>
      <w:proofErr w:type="spellEnd"/>
      <w:r w:rsidRPr="00401C43">
        <w:t xml:space="preserve"> / 10 s off cycles, repeated for five cycles to evaluate response stability and reproducibility. The enhanced response of the o</w:t>
      </w:r>
      <w:r>
        <w:rPr>
          <w:rFonts w:hint="eastAsia"/>
          <w:lang w:eastAsia="ko-KR"/>
        </w:rPr>
        <w:t>ff</w:t>
      </w:r>
      <w:r w:rsidRPr="00401C43">
        <w:t>-axis device, particularly under NIR illumination, is consistent with the defect-state analysis discussed in the main text.</w:t>
      </w:r>
      <w:r>
        <w:br w:type="page"/>
      </w:r>
    </w:p>
    <w:p w14:paraId="5843150A" w14:textId="77777777" w:rsidR="00821102" w:rsidRDefault="00821102" w:rsidP="00821102">
      <w:pPr>
        <w:pStyle w:val="VAFigureCaption"/>
        <w:keepNext/>
        <w:jc w:val="left"/>
      </w:pPr>
      <w:r>
        <w:rPr>
          <w:noProof/>
        </w:rPr>
        <w:lastRenderedPageBreak/>
        <w:drawing>
          <wp:inline distT="0" distB="0" distL="0" distR="0" wp14:anchorId="323B5034" wp14:editId="2880B209">
            <wp:extent cx="5760720" cy="2785745"/>
            <wp:effectExtent l="0" t="0" r="0" b="0"/>
            <wp:docPr id="2141876877" name="그림 5" descr="텍스트, 도표, 지도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876877" name="그림 5" descr="텍스트, 도표, 지도이(가) 표시된 사진&#10;&#10;AI 생성 콘텐츠는 정확하지 않을 수 있습니다."/>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2785745"/>
                    </a:xfrm>
                    <a:prstGeom prst="rect">
                      <a:avLst/>
                    </a:prstGeom>
                  </pic:spPr>
                </pic:pic>
              </a:graphicData>
            </a:graphic>
          </wp:inline>
        </w:drawing>
      </w:r>
    </w:p>
    <w:p w14:paraId="208B16B9" w14:textId="77777777" w:rsidR="00821102" w:rsidRDefault="00821102" w:rsidP="00821102">
      <w:pPr>
        <w:pStyle w:val="VAFigureCaption"/>
      </w:pPr>
      <w:r w:rsidRPr="00401C43">
        <w:rPr>
          <w:b/>
          <w:bCs/>
        </w:rPr>
        <w:t xml:space="preserve">Figure </w:t>
      </w:r>
      <w:r w:rsidRPr="00401C43">
        <w:rPr>
          <w:rFonts w:hint="eastAsia"/>
          <w:b/>
          <w:bCs/>
          <w:lang w:eastAsia="ko-KR"/>
        </w:rPr>
        <w:t>S</w:t>
      </w:r>
      <w:r>
        <w:rPr>
          <w:rFonts w:hint="eastAsia"/>
          <w:b/>
          <w:bCs/>
          <w:lang w:eastAsia="ko-KR"/>
        </w:rPr>
        <w:t>5</w:t>
      </w:r>
      <w:r w:rsidRPr="00401C43">
        <w:rPr>
          <w:rFonts w:hint="eastAsia"/>
          <w:b/>
          <w:bCs/>
          <w:lang w:eastAsia="ko-KR"/>
        </w:rPr>
        <w:t>.</w:t>
      </w:r>
      <w:r>
        <w:rPr>
          <w:rFonts w:hint="eastAsia"/>
          <w:lang w:eastAsia="ko-KR"/>
        </w:rPr>
        <w:t xml:space="preserve"> </w:t>
      </w:r>
      <w:r w:rsidRPr="000940EE">
        <w:t>High-resolution X-ray photoelectron spectroscopy (XPS) spectra of (a) In 3d</w:t>
      </w:r>
      <w:r w:rsidRPr="000940EE">
        <w:rPr>
          <w:vertAlign w:val="subscript"/>
        </w:rPr>
        <w:t>5/2</w:t>
      </w:r>
      <w:r w:rsidRPr="000940EE">
        <w:t>, (b) Ga 2p</w:t>
      </w:r>
      <w:r w:rsidRPr="000940EE">
        <w:rPr>
          <w:vertAlign w:val="subscript"/>
        </w:rPr>
        <w:t>3/2</w:t>
      </w:r>
      <w:r w:rsidRPr="000940EE">
        <w:t>, and (c) Zn 2p</w:t>
      </w:r>
      <w:r w:rsidRPr="000940EE">
        <w:rPr>
          <w:vertAlign w:val="subscript"/>
        </w:rPr>
        <w:t>3/2</w:t>
      </w:r>
      <w:r w:rsidRPr="000940EE">
        <w:t xml:space="preserve"> core levels for IGZO films deposited under on-axis (</w:t>
      </w:r>
      <w:r>
        <w:rPr>
          <w:rFonts w:hint="eastAsia"/>
        </w:rPr>
        <w:t>bottom</w:t>
      </w:r>
      <w:r w:rsidRPr="000940EE">
        <w:t>) and off-axis (</w:t>
      </w:r>
      <w:r>
        <w:rPr>
          <w:rFonts w:hint="eastAsia"/>
        </w:rPr>
        <w:t>top</w:t>
      </w:r>
      <w:r w:rsidRPr="000940EE">
        <w:t>) sputtering conditions</w:t>
      </w:r>
      <w:r>
        <w:rPr>
          <w:rFonts w:hint="eastAsia"/>
        </w:rPr>
        <w:t xml:space="preserve">. </w:t>
      </w:r>
      <w:r w:rsidRPr="00D01E4B">
        <w:t>The nearly identical peak positions and shapes indicate negligible differences in the chemical states of the constituent elements.</w:t>
      </w:r>
    </w:p>
    <w:p w14:paraId="12F374E0" w14:textId="77777777" w:rsidR="00821102" w:rsidRDefault="00821102" w:rsidP="00821102">
      <w:r>
        <w:br w:type="page"/>
      </w:r>
    </w:p>
    <w:p w14:paraId="20D77BA9" w14:textId="77777777" w:rsidR="00821102" w:rsidRDefault="00821102" w:rsidP="00821102">
      <w:pPr>
        <w:pStyle w:val="ab"/>
        <w:keepNext/>
        <w:jc w:val="left"/>
      </w:pPr>
      <w:r>
        <w:rPr>
          <w:noProof/>
        </w:rPr>
        <w:lastRenderedPageBreak/>
        <w:drawing>
          <wp:inline distT="0" distB="0" distL="0" distR="0" wp14:anchorId="6C3ACBC3" wp14:editId="26A7DAC9">
            <wp:extent cx="5760720" cy="3768725"/>
            <wp:effectExtent l="0" t="0" r="0" b="3175"/>
            <wp:docPr id="1817819224" name="그림 6" descr="텍스트, 폰트, 도표, 스크린샷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819224" name="그림 6" descr="텍스트, 폰트, 도표, 스크린샷이(가) 표시된 사진&#10;&#10;AI 생성 콘텐츠는 정확하지 않을 수 있습니다."/>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3768725"/>
                    </a:xfrm>
                    <a:prstGeom prst="rect">
                      <a:avLst/>
                    </a:prstGeom>
                  </pic:spPr>
                </pic:pic>
              </a:graphicData>
            </a:graphic>
          </wp:inline>
        </w:drawing>
      </w:r>
    </w:p>
    <w:p w14:paraId="05AFC469" w14:textId="77777777" w:rsidR="00821102" w:rsidRDefault="00821102" w:rsidP="00821102">
      <w:pPr>
        <w:pStyle w:val="VAFigureCaption"/>
      </w:pPr>
      <w:r w:rsidRPr="003443FD">
        <w:rPr>
          <w:b/>
          <w:bCs/>
        </w:rPr>
        <w:t xml:space="preserve">Figure </w:t>
      </w:r>
      <w:r w:rsidRPr="003443FD">
        <w:rPr>
          <w:rFonts w:hint="eastAsia"/>
          <w:b/>
          <w:bCs/>
          <w:lang w:eastAsia="ko-KR"/>
        </w:rPr>
        <w:t>S</w:t>
      </w:r>
      <w:r>
        <w:rPr>
          <w:rFonts w:hint="eastAsia"/>
          <w:b/>
          <w:bCs/>
          <w:lang w:eastAsia="ko-KR"/>
        </w:rPr>
        <w:t>6</w:t>
      </w:r>
      <w:r w:rsidRPr="003443FD">
        <w:rPr>
          <w:rFonts w:hint="eastAsia"/>
          <w:b/>
          <w:bCs/>
          <w:lang w:eastAsia="ko-KR"/>
        </w:rPr>
        <w:t>.</w:t>
      </w:r>
      <w:r>
        <w:rPr>
          <w:rFonts w:hint="eastAsia"/>
          <w:lang w:eastAsia="ko-KR"/>
        </w:rPr>
        <w:t xml:space="preserve"> </w:t>
      </w:r>
      <w:r w:rsidRPr="007F7290">
        <w:t xml:space="preserve">Calculated partial and total density of states of (a) </w:t>
      </w:r>
      <w:proofErr w:type="spellStart"/>
      <w:r w:rsidRPr="007F7290">
        <w:t>In₁Ga₂Zn₁O</w:t>
      </w:r>
      <w:proofErr w:type="spellEnd"/>
      <w:r w:rsidRPr="007F7290">
        <w:t xml:space="preserve">₄-O₂ (oxygen-deficient), (b) </w:t>
      </w:r>
      <w:proofErr w:type="spellStart"/>
      <w:r w:rsidRPr="007F7290">
        <w:t>In₁Ga₂Zn₁O</w:t>
      </w:r>
      <w:proofErr w:type="spellEnd"/>
      <w:r w:rsidRPr="007F7290">
        <w:t xml:space="preserve">₄ (stoichiometric) and (c) </w:t>
      </w:r>
      <w:proofErr w:type="spellStart"/>
      <w:r w:rsidRPr="007F7290">
        <w:t>In₁Ga₂Zn₁O</w:t>
      </w:r>
      <w:proofErr w:type="spellEnd"/>
      <w:r w:rsidRPr="007F7290">
        <w:t xml:space="preserve">₄+O₂ (interstitial oxygen) IGZO models at charge states q = +2, +1, 0, –1 and –2 (top → bottom). Energies are plotted relative to the VBM. Oxygen-deficient models instead display deeper mid-gap states, while the stoichiometric phase maintains the widest bandgap. The oxygen-rich configurations form continuous defects state ≤0.5 eV above the VBM in the positive charge state, which acts as a shallow donor-type trap. These shallow defect states can be easily thermally or optically excited, enabling enhanced absorption and photocurrent generation under near-infrared (NIR) illumination. This result supports the observed NIR-responsive behavior in off-axis IGZO phototransistors and is consistent with the </w:t>
      </w:r>
      <w:proofErr w:type="spellStart"/>
      <w:r w:rsidRPr="007F7290">
        <w:t>photoresponse</w:t>
      </w:r>
      <w:proofErr w:type="spellEnd"/>
      <w:r w:rsidRPr="007F7290">
        <w:t xml:space="preserve"> data presented in the main text. The color legend (upper right) identifies elemental contributions; the solid black curve denotes the total DOS.</w:t>
      </w:r>
      <w:r>
        <w:br w:type="page"/>
      </w:r>
    </w:p>
    <w:p w14:paraId="430EA498" w14:textId="2A620ACE" w:rsidR="00821102" w:rsidRDefault="0041351F" w:rsidP="00821102">
      <w:pPr>
        <w:pStyle w:val="ab"/>
        <w:keepNext/>
        <w:jc w:val="left"/>
      </w:pPr>
      <w:r>
        <w:rPr>
          <w:noProof/>
        </w:rPr>
        <w:lastRenderedPageBreak/>
        <w:drawing>
          <wp:inline distT="0" distB="0" distL="0" distR="0" wp14:anchorId="4C4A9B24" wp14:editId="0E45422D">
            <wp:extent cx="5861685" cy="6400800"/>
            <wp:effectExtent l="0" t="0" r="5715" b="0"/>
            <wp:docPr id="1352900804"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hqprint">
                      <a:extLst>
                        <a:ext uri="{28A0092B-C50C-407E-A947-70E740481C1C}">
                          <a14:useLocalDpi xmlns:a14="http://schemas.microsoft.com/office/drawing/2010/main" val="0"/>
                        </a:ext>
                      </a:extLst>
                    </a:blip>
                    <a:srcRect/>
                    <a:stretch>
                      <a:fillRect/>
                    </a:stretch>
                  </pic:blipFill>
                  <pic:spPr bwMode="auto">
                    <a:xfrm>
                      <a:off x="0" y="0"/>
                      <a:ext cx="5861685" cy="6400800"/>
                    </a:xfrm>
                    <a:prstGeom prst="rect">
                      <a:avLst/>
                    </a:prstGeom>
                    <a:noFill/>
                    <a:ln>
                      <a:noFill/>
                    </a:ln>
                  </pic:spPr>
                </pic:pic>
              </a:graphicData>
            </a:graphic>
          </wp:inline>
        </w:drawing>
      </w:r>
    </w:p>
    <w:p w14:paraId="23CD3AC1" w14:textId="77777777" w:rsidR="00821102" w:rsidRDefault="00821102" w:rsidP="00821102">
      <w:pPr>
        <w:pStyle w:val="VAFigureCaption"/>
      </w:pPr>
      <w:r w:rsidRPr="003443FD">
        <w:rPr>
          <w:b/>
          <w:bCs/>
        </w:rPr>
        <w:t xml:space="preserve">Figure </w:t>
      </w:r>
      <w:r w:rsidRPr="003443FD">
        <w:rPr>
          <w:rFonts w:hint="eastAsia"/>
          <w:b/>
          <w:bCs/>
          <w:lang w:eastAsia="ko-KR"/>
        </w:rPr>
        <w:t>S</w:t>
      </w:r>
      <w:r>
        <w:rPr>
          <w:rFonts w:hint="eastAsia"/>
          <w:b/>
          <w:bCs/>
          <w:lang w:eastAsia="ko-KR"/>
        </w:rPr>
        <w:t>7</w:t>
      </w:r>
      <w:r w:rsidRPr="003443FD">
        <w:rPr>
          <w:rFonts w:hint="eastAsia"/>
          <w:b/>
          <w:bCs/>
          <w:lang w:eastAsia="ko-KR"/>
        </w:rPr>
        <w:t>.</w:t>
      </w:r>
      <w:r>
        <w:rPr>
          <w:rFonts w:hint="eastAsia"/>
          <w:lang w:eastAsia="ko-KR"/>
        </w:rPr>
        <w:t xml:space="preserve"> </w:t>
      </w:r>
      <w:r w:rsidRPr="000940EE">
        <w:t xml:space="preserve">Transient </w:t>
      </w:r>
      <w:proofErr w:type="spellStart"/>
      <w:r w:rsidRPr="000940EE">
        <w:t>photoresponse</w:t>
      </w:r>
      <w:proofErr w:type="spellEnd"/>
      <w:r w:rsidRPr="000940EE">
        <w:t xml:space="preserve"> of IGZO phototransistors to aqueous solutions with varying sugar concentrations (5, 10, and 20 °Bx) and brewed coffee, under visible light illumination at red (625 nm), green (530 nm), and blue (470 nm) wavelengths (incident power density = 1000 </w:t>
      </w:r>
      <w:proofErr w:type="spellStart"/>
      <w:r w:rsidRPr="000940EE">
        <w:t>μW</w:t>
      </w:r>
      <w:proofErr w:type="spellEnd"/>
      <w:r w:rsidRPr="000940EE">
        <w:t>/cm²).</w:t>
      </w:r>
      <w:r>
        <w:t xml:space="preserve"> </w:t>
      </w:r>
      <w:r w:rsidRPr="000940EE">
        <w:t xml:space="preserve">(a–c) </w:t>
      </w:r>
      <w:proofErr w:type="spellStart"/>
      <w:r w:rsidRPr="000940EE">
        <w:t>Photoresponse</w:t>
      </w:r>
      <w:proofErr w:type="spellEnd"/>
      <w:r w:rsidRPr="000940EE">
        <w:t xml:space="preserve"> of the on-axis IGZO device under (a) 625 nm, (b) 530 nm, and (c) 470 nm illumination. While the device shows clear on/off modulation under red light </w:t>
      </w:r>
      <w:r w:rsidRPr="000940EE">
        <w:lastRenderedPageBreak/>
        <w:t>(625 nm), the photocurrent does not vary systematically with Brix concentration, making quantitative discrimination difficult. Under green and blue light, no discernible photocurrent change is observed across different solutions.</w:t>
      </w:r>
      <w:r>
        <w:rPr>
          <w:rFonts w:hint="eastAsia"/>
          <w:lang w:eastAsia="ko-KR"/>
        </w:rPr>
        <w:t xml:space="preserve"> </w:t>
      </w:r>
      <w:r w:rsidRPr="002F2866">
        <w:rPr>
          <w:lang w:eastAsia="ko-KR"/>
        </w:rPr>
        <w:t xml:space="preserve">In the case of </w:t>
      </w:r>
      <w:r>
        <w:rPr>
          <w:rFonts w:hint="eastAsia"/>
          <w:lang w:eastAsia="ko-KR"/>
        </w:rPr>
        <w:t>near-infrared (</w:t>
      </w:r>
      <w:r w:rsidRPr="002F2866">
        <w:rPr>
          <w:lang w:eastAsia="ko-KR"/>
        </w:rPr>
        <w:t>NIR</w:t>
      </w:r>
      <w:r>
        <w:rPr>
          <w:rFonts w:hint="eastAsia"/>
          <w:lang w:eastAsia="ko-KR"/>
        </w:rPr>
        <w:t>, 850 nm)</w:t>
      </w:r>
      <w:r w:rsidRPr="002F2866">
        <w:rPr>
          <w:lang w:eastAsia="ko-KR"/>
        </w:rPr>
        <w:t xml:space="preserve"> illumination, it was confirmed that there was no response in the on-axis IGZO device, as in the previous experimental results</w:t>
      </w:r>
      <w:r>
        <w:rPr>
          <w:rFonts w:hint="eastAsia"/>
          <w:lang w:eastAsia="ko-KR"/>
        </w:rPr>
        <w:t xml:space="preserve"> </w:t>
      </w:r>
      <w:r w:rsidRPr="000940EE">
        <w:t xml:space="preserve">(Figure </w:t>
      </w:r>
      <w:r>
        <w:rPr>
          <w:rFonts w:hint="eastAsia"/>
          <w:lang w:eastAsia="ko-KR"/>
        </w:rPr>
        <w:t>2a, S3a</w:t>
      </w:r>
      <w:r w:rsidRPr="000940EE">
        <w:t>).</w:t>
      </w:r>
      <w:r>
        <w:t xml:space="preserve"> </w:t>
      </w:r>
      <w:r w:rsidRPr="000940EE">
        <w:t>(d–f) Corresponding measurements for the off-axis IGZO device under the same conditions. These results demonstrate that visible-light-based sugar detection using IGZO phototransistors is not viable under the tested conditions.</w:t>
      </w:r>
    </w:p>
    <w:p w14:paraId="1353C84C" w14:textId="77777777" w:rsidR="00821102" w:rsidRDefault="00821102" w:rsidP="00821102">
      <w:r>
        <w:br w:type="page"/>
      </w:r>
    </w:p>
    <w:p w14:paraId="44A7CC4E" w14:textId="77777777" w:rsidR="00821102" w:rsidRDefault="00821102" w:rsidP="00821102">
      <w:pPr>
        <w:pStyle w:val="VDTableTitle"/>
        <w:rPr>
          <w:lang w:eastAsia="ko-KR"/>
        </w:rPr>
      </w:pPr>
      <w:r w:rsidRPr="002C7761">
        <w:rPr>
          <w:b/>
          <w:bCs/>
        </w:rPr>
        <w:lastRenderedPageBreak/>
        <w:t xml:space="preserve">Table </w:t>
      </w:r>
      <w:r w:rsidRPr="002C7761">
        <w:rPr>
          <w:rFonts w:hint="eastAsia"/>
          <w:b/>
          <w:bCs/>
          <w:lang w:eastAsia="ko-KR"/>
        </w:rPr>
        <w:t>S</w:t>
      </w:r>
      <w:r w:rsidRPr="002C7761">
        <w:rPr>
          <w:b/>
          <w:bCs/>
        </w:rPr>
        <w:fldChar w:fldCharType="begin"/>
      </w:r>
      <w:r w:rsidRPr="002C7761">
        <w:rPr>
          <w:b/>
          <w:bCs/>
        </w:rPr>
        <w:instrText xml:space="preserve"> SEQ Table \* ARABIC </w:instrText>
      </w:r>
      <w:r w:rsidRPr="002C7761">
        <w:rPr>
          <w:b/>
          <w:bCs/>
        </w:rPr>
        <w:fldChar w:fldCharType="separate"/>
      </w:r>
      <w:r>
        <w:rPr>
          <w:b/>
          <w:bCs/>
          <w:noProof/>
        </w:rPr>
        <w:t>1</w:t>
      </w:r>
      <w:r w:rsidRPr="002C7761">
        <w:rPr>
          <w:b/>
          <w:bCs/>
        </w:rPr>
        <w:fldChar w:fldCharType="end"/>
      </w:r>
      <w:r w:rsidRPr="002C7761">
        <w:rPr>
          <w:rFonts w:hint="eastAsia"/>
          <w:b/>
          <w:bCs/>
          <w:lang w:eastAsia="ko-KR"/>
        </w:rPr>
        <w:t>.</w:t>
      </w:r>
      <w:r>
        <w:rPr>
          <w:rFonts w:hint="eastAsia"/>
          <w:lang w:eastAsia="ko-KR"/>
        </w:rPr>
        <w:t xml:space="preserve"> </w:t>
      </w:r>
      <w:r w:rsidRPr="002C7761">
        <w:rPr>
          <w:lang w:eastAsia="ko-KR"/>
        </w:rPr>
        <w:t>Extracted Representative Electrical Parameters of on- and off-axis IGZO device</w:t>
      </w:r>
      <w:r>
        <w:rPr>
          <w:rFonts w:hint="eastAsia"/>
          <w:lang w:eastAsia="ko-KR"/>
        </w:rPr>
        <w:t>.</w:t>
      </w:r>
    </w:p>
    <w:tbl>
      <w:tblPr>
        <w:tblStyle w:val="5"/>
        <w:tblpPr w:leftFromText="142" w:rightFromText="142" w:vertAnchor="text" w:horzAnchor="margin" w:tblpY="206"/>
        <w:tblW w:w="0" w:type="auto"/>
        <w:tblLook w:val="04A0" w:firstRow="1" w:lastRow="0" w:firstColumn="1" w:lastColumn="0" w:noHBand="0" w:noVBand="1"/>
      </w:tblPr>
      <w:tblGrid>
        <w:gridCol w:w="1870"/>
        <w:gridCol w:w="1870"/>
        <w:gridCol w:w="1870"/>
        <w:gridCol w:w="1870"/>
        <w:gridCol w:w="1870"/>
      </w:tblGrid>
      <w:tr w:rsidR="00821102" w14:paraId="16963948" w14:textId="77777777" w:rsidTr="00857AF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70" w:type="dxa"/>
            <w:tcBorders>
              <w:top w:val="single" w:sz="12" w:space="0" w:color="auto"/>
              <w:bottom w:val="single" w:sz="12" w:space="0" w:color="auto"/>
            </w:tcBorders>
            <w:vAlign w:val="bottom"/>
          </w:tcPr>
          <w:p w14:paraId="745598FC" w14:textId="77777777" w:rsidR="00821102" w:rsidRPr="00381DF7" w:rsidRDefault="00821102" w:rsidP="00857AF8">
            <w:pPr>
              <w:jc w:val="center"/>
              <w:rPr>
                <w:i w:val="0"/>
                <w:iCs w:val="0"/>
                <w:lang w:eastAsia="ko-KR"/>
              </w:rPr>
            </w:pPr>
          </w:p>
        </w:tc>
        <w:tc>
          <w:tcPr>
            <w:tcW w:w="1870" w:type="dxa"/>
            <w:tcBorders>
              <w:top w:val="single" w:sz="12" w:space="0" w:color="auto"/>
              <w:bottom w:val="single" w:sz="12" w:space="0" w:color="auto"/>
            </w:tcBorders>
            <w:vAlign w:val="bottom"/>
          </w:tcPr>
          <w:p w14:paraId="12DAF4C9" w14:textId="77777777" w:rsidR="00821102" w:rsidRPr="00381DF7" w:rsidRDefault="00821102" w:rsidP="00857AF8">
            <w:pPr>
              <w:pStyle w:val="ab"/>
              <w:jc w:val="center"/>
              <w:cnfStyle w:val="100000000000" w:firstRow="1" w:lastRow="0" w:firstColumn="0" w:lastColumn="0" w:oddVBand="0" w:evenVBand="0" w:oddHBand="0" w:evenHBand="0" w:firstRowFirstColumn="0" w:firstRowLastColumn="0" w:lastRowFirstColumn="0" w:lastRowLastColumn="0"/>
              <w:rPr>
                <w:b w:val="0"/>
                <w:bCs w:val="0"/>
                <w:i w:val="0"/>
                <w:iCs w:val="0"/>
                <w:lang w:eastAsia="ko-KR"/>
              </w:rPr>
            </w:pPr>
            <w:r w:rsidRPr="00381DF7">
              <w:rPr>
                <w:rFonts w:hint="eastAsia"/>
                <w:b w:val="0"/>
                <w:bCs w:val="0"/>
                <w:i w:val="0"/>
                <w:iCs w:val="0"/>
                <w:lang w:eastAsia="ko-KR"/>
              </w:rPr>
              <w:t>Vth</w:t>
            </w:r>
            <w:r>
              <w:rPr>
                <w:rFonts w:hint="eastAsia"/>
                <w:b w:val="0"/>
                <w:bCs w:val="0"/>
                <w:i w:val="0"/>
                <w:iCs w:val="0"/>
                <w:lang w:eastAsia="ko-KR"/>
              </w:rPr>
              <w:t xml:space="preserve"> (V)</w:t>
            </w:r>
          </w:p>
        </w:tc>
        <w:tc>
          <w:tcPr>
            <w:tcW w:w="1870" w:type="dxa"/>
            <w:tcBorders>
              <w:top w:val="single" w:sz="12" w:space="0" w:color="auto"/>
              <w:bottom w:val="single" w:sz="12" w:space="0" w:color="auto"/>
            </w:tcBorders>
            <w:vAlign w:val="bottom"/>
          </w:tcPr>
          <w:p w14:paraId="74ED7299" w14:textId="77777777" w:rsidR="00821102" w:rsidRPr="00381DF7" w:rsidRDefault="00821102" w:rsidP="00857AF8">
            <w:pPr>
              <w:pStyle w:val="ab"/>
              <w:jc w:val="center"/>
              <w:cnfStyle w:val="100000000000" w:firstRow="1" w:lastRow="0" w:firstColumn="0" w:lastColumn="0" w:oddVBand="0" w:evenVBand="0" w:oddHBand="0" w:evenHBand="0" w:firstRowFirstColumn="0" w:firstRowLastColumn="0" w:lastRowFirstColumn="0" w:lastRowLastColumn="0"/>
              <w:rPr>
                <w:b w:val="0"/>
                <w:bCs w:val="0"/>
                <w:i w:val="0"/>
                <w:iCs w:val="0"/>
                <w:lang w:eastAsia="ko-KR"/>
              </w:rPr>
            </w:pPr>
            <w:proofErr w:type="spellStart"/>
            <w:r w:rsidRPr="002C7761">
              <w:rPr>
                <w:rFonts w:hint="eastAsia"/>
                <w:b w:val="0"/>
                <w:bCs w:val="0"/>
                <w:i w:val="0"/>
                <w:iCs w:val="0"/>
                <w:lang w:val="el-GR" w:eastAsia="ko-KR"/>
              </w:rPr>
              <w:t>μ</w:t>
            </w:r>
            <w:proofErr w:type="spellEnd"/>
            <w:r w:rsidRPr="002C7761">
              <w:rPr>
                <w:b w:val="0"/>
                <w:bCs w:val="0"/>
                <w:i w:val="0"/>
                <w:iCs w:val="0"/>
                <w:vertAlign w:val="subscript"/>
                <w:lang w:val="el-GR" w:eastAsia="ko-KR"/>
              </w:rPr>
              <w:t>sat</w:t>
            </w:r>
            <w:r w:rsidRPr="002C7761">
              <w:rPr>
                <w:b w:val="0"/>
                <w:bCs w:val="0"/>
                <w:i w:val="0"/>
                <w:iCs w:val="0"/>
                <w:lang w:val="el-GR" w:eastAsia="ko-KR"/>
              </w:rPr>
              <w:t xml:space="preserve"> (cm</w:t>
            </w:r>
            <w:r w:rsidRPr="002C7761">
              <w:rPr>
                <w:b w:val="0"/>
                <w:bCs w:val="0"/>
                <w:i w:val="0"/>
                <w:iCs w:val="0"/>
                <w:vertAlign w:val="superscript"/>
                <w:lang w:val="el-GR" w:eastAsia="ko-KR"/>
              </w:rPr>
              <w:t>2</w:t>
            </w:r>
            <w:r w:rsidRPr="002C7761">
              <w:rPr>
                <w:b w:val="0"/>
                <w:bCs w:val="0"/>
                <w:i w:val="0"/>
                <w:iCs w:val="0"/>
                <w:lang w:val="el-GR" w:eastAsia="ko-KR"/>
              </w:rPr>
              <w:t>/V·s)</w:t>
            </w:r>
          </w:p>
        </w:tc>
        <w:tc>
          <w:tcPr>
            <w:tcW w:w="1870" w:type="dxa"/>
            <w:tcBorders>
              <w:top w:val="single" w:sz="12" w:space="0" w:color="auto"/>
              <w:bottom w:val="single" w:sz="12" w:space="0" w:color="auto"/>
            </w:tcBorders>
            <w:vAlign w:val="bottom"/>
          </w:tcPr>
          <w:p w14:paraId="54523E88" w14:textId="77777777" w:rsidR="00821102" w:rsidRPr="00381DF7" w:rsidRDefault="00821102" w:rsidP="00857AF8">
            <w:pPr>
              <w:pStyle w:val="ab"/>
              <w:jc w:val="center"/>
              <w:cnfStyle w:val="100000000000" w:firstRow="1" w:lastRow="0" w:firstColumn="0" w:lastColumn="0" w:oddVBand="0" w:evenVBand="0" w:oddHBand="0" w:evenHBand="0" w:firstRowFirstColumn="0" w:firstRowLastColumn="0" w:lastRowFirstColumn="0" w:lastRowLastColumn="0"/>
              <w:rPr>
                <w:b w:val="0"/>
                <w:bCs w:val="0"/>
                <w:i w:val="0"/>
                <w:iCs w:val="0"/>
                <w:lang w:eastAsia="ko-KR"/>
              </w:rPr>
            </w:pPr>
            <w:r w:rsidRPr="002C7761">
              <w:rPr>
                <w:b w:val="0"/>
                <w:bCs w:val="0"/>
                <w:i w:val="0"/>
                <w:iCs w:val="0"/>
                <w:lang w:eastAsia="ko-KR"/>
              </w:rPr>
              <w:t>S.S. (V/dec)</w:t>
            </w:r>
          </w:p>
        </w:tc>
        <w:tc>
          <w:tcPr>
            <w:tcW w:w="1870" w:type="dxa"/>
            <w:tcBorders>
              <w:top w:val="single" w:sz="12" w:space="0" w:color="auto"/>
              <w:bottom w:val="single" w:sz="12" w:space="0" w:color="auto"/>
            </w:tcBorders>
            <w:vAlign w:val="bottom"/>
          </w:tcPr>
          <w:p w14:paraId="7235D76C" w14:textId="77777777" w:rsidR="00821102" w:rsidRPr="00381DF7" w:rsidRDefault="00821102" w:rsidP="00857AF8">
            <w:pPr>
              <w:pStyle w:val="ab"/>
              <w:jc w:val="center"/>
              <w:cnfStyle w:val="100000000000" w:firstRow="1" w:lastRow="0" w:firstColumn="0" w:lastColumn="0" w:oddVBand="0" w:evenVBand="0" w:oddHBand="0" w:evenHBand="0" w:firstRowFirstColumn="0" w:firstRowLastColumn="0" w:lastRowFirstColumn="0" w:lastRowLastColumn="0"/>
              <w:rPr>
                <w:b w:val="0"/>
                <w:bCs w:val="0"/>
                <w:i w:val="0"/>
                <w:iCs w:val="0"/>
                <w:lang w:eastAsia="ko-KR"/>
              </w:rPr>
            </w:pPr>
            <w:r w:rsidRPr="002C7761">
              <w:rPr>
                <w:b w:val="0"/>
                <w:bCs w:val="0"/>
                <w:i w:val="0"/>
                <w:iCs w:val="0"/>
                <w:lang w:eastAsia="ko-KR"/>
              </w:rPr>
              <w:t>I</w:t>
            </w:r>
            <w:r w:rsidRPr="002C7761">
              <w:rPr>
                <w:b w:val="0"/>
                <w:bCs w:val="0"/>
                <w:i w:val="0"/>
                <w:iCs w:val="0"/>
                <w:vertAlign w:val="subscript"/>
                <w:lang w:eastAsia="ko-KR"/>
              </w:rPr>
              <w:t>on</w:t>
            </w:r>
            <w:r w:rsidRPr="002C7761">
              <w:rPr>
                <w:b w:val="0"/>
                <w:bCs w:val="0"/>
                <w:i w:val="0"/>
                <w:iCs w:val="0"/>
                <w:lang w:eastAsia="ko-KR"/>
              </w:rPr>
              <w:t>/</w:t>
            </w:r>
            <w:proofErr w:type="spellStart"/>
            <w:r w:rsidRPr="002C7761">
              <w:rPr>
                <w:b w:val="0"/>
                <w:bCs w:val="0"/>
                <w:i w:val="0"/>
                <w:iCs w:val="0"/>
                <w:lang w:eastAsia="ko-KR"/>
              </w:rPr>
              <w:t>I</w:t>
            </w:r>
            <w:r w:rsidRPr="002C7761">
              <w:rPr>
                <w:b w:val="0"/>
                <w:bCs w:val="0"/>
                <w:i w:val="0"/>
                <w:iCs w:val="0"/>
                <w:vertAlign w:val="subscript"/>
                <w:lang w:eastAsia="ko-KR"/>
              </w:rPr>
              <w:t>off</w:t>
            </w:r>
            <w:proofErr w:type="spellEnd"/>
          </w:p>
        </w:tc>
      </w:tr>
      <w:tr w:rsidR="00821102" w14:paraId="6067EFA0" w14:textId="77777777" w:rsidTr="00857A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Borders>
              <w:top w:val="single" w:sz="12" w:space="0" w:color="auto"/>
              <w:right w:val="single" w:sz="12" w:space="0" w:color="auto"/>
            </w:tcBorders>
            <w:vAlign w:val="bottom"/>
          </w:tcPr>
          <w:p w14:paraId="1C203A21" w14:textId="77777777" w:rsidR="00821102" w:rsidRPr="00381DF7" w:rsidRDefault="00821102" w:rsidP="00857AF8">
            <w:pPr>
              <w:pStyle w:val="ab"/>
              <w:jc w:val="center"/>
              <w:rPr>
                <w:b w:val="0"/>
                <w:bCs w:val="0"/>
                <w:i w:val="0"/>
                <w:iCs w:val="0"/>
                <w:lang w:eastAsia="ko-KR"/>
              </w:rPr>
            </w:pPr>
            <w:r>
              <w:rPr>
                <w:rFonts w:hint="eastAsia"/>
                <w:b w:val="0"/>
                <w:bCs w:val="0"/>
                <w:i w:val="0"/>
                <w:iCs w:val="0"/>
                <w:lang w:eastAsia="ko-KR"/>
              </w:rPr>
              <w:t>On-axis IGZO</w:t>
            </w:r>
          </w:p>
        </w:tc>
        <w:tc>
          <w:tcPr>
            <w:tcW w:w="1870" w:type="dxa"/>
            <w:tcBorders>
              <w:top w:val="single" w:sz="12" w:space="0" w:color="auto"/>
              <w:left w:val="single" w:sz="12" w:space="0" w:color="auto"/>
            </w:tcBorders>
            <w:shd w:val="clear" w:color="auto" w:fill="auto"/>
            <w:vAlign w:val="bottom"/>
          </w:tcPr>
          <w:p w14:paraId="1B62B598" w14:textId="77777777" w:rsidR="00821102" w:rsidRPr="00381DF7" w:rsidRDefault="00821102" w:rsidP="00857AF8">
            <w:pPr>
              <w:pStyle w:val="ab"/>
              <w:jc w:val="center"/>
              <w:cnfStyle w:val="000000100000" w:firstRow="0" w:lastRow="0" w:firstColumn="0" w:lastColumn="0" w:oddVBand="0" w:evenVBand="0" w:oddHBand="1" w:evenHBand="0" w:firstRowFirstColumn="0" w:firstRowLastColumn="0" w:lastRowFirstColumn="0" w:lastRowLastColumn="0"/>
              <w:rPr>
                <w:b w:val="0"/>
                <w:bCs w:val="0"/>
                <w:lang w:eastAsia="ko-KR"/>
              </w:rPr>
            </w:pPr>
            <w:r>
              <w:rPr>
                <w:rFonts w:hint="eastAsia"/>
                <w:b w:val="0"/>
                <w:bCs w:val="0"/>
                <w:lang w:eastAsia="ko-KR"/>
              </w:rPr>
              <w:t>-8.5</w:t>
            </w:r>
          </w:p>
        </w:tc>
        <w:tc>
          <w:tcPr>
            <w:tcW w:w="1870" w:type="dxa"/>
            <w:tcBorders>
              <w:top w:val="single" w:sz="12" w:space="0" w:color="auto"/>
            </w:tcBorders>
            <w:shd w:val="clear" w:color="auto" w:fill="auto"/>
            <w:vAlign w:val="bottom"/>
          </w:tcPr>
          <w:p w14:paraId="34DD4523" w14:textId="77777777" w:rsidR="00821102" w:rsidRPr="00381DF7" w:rsidRDefault="00821102" w:rsidP="00857AF8">
            <w:pPr>
              <w:pStyle w:val="ab"/>
              <w:jc w:val="center"/>
              <w:cnfStyle w:val="000000100000" w:firstRow="0" w:lastRow="0" w:firstColumn="0" w:lastColumn="0" w:oddVBand="0" w:evenVBand="0" w:oddHBand="1" w:evenHBand="0" w:firstRowFirstColumn="0" w:firstRowLastColumn="0" w:lastRowFirstColumn="0" w:lastRowLastColumn="0"/>
              <w:rPr>
                <w:b w:val="0"/>
                <w:bCs w:val="0"/>
                <w:lang w:eastAsia="ko-KR"/>
              </w:rPr>
            </w:pPr>
            <w:r>
              <w:rPr>
                <w:rFonts w:hint="eastAsia"/>
                <w:b w:val="0"/>
                <w:bCs w:val="0"/>
                <w:lang w:eastAsia="ko-KR"/>
              </w:rPr>
              <w:t>5.4</w:t>
            </w:r>
            <w:r w:rsidRPr="00734053">
              <w:rPr>
                <w:rFonts w:ascii="Times New Roman" w:eastAsia="Times New Roman" w:hAnsi="Times New Roman"/>
                <w:b w:val="0"/>
                <w:bCs w:val="0"/>
                <w:color w:val="000000" w:themeColor="dark1"/>
                <w:sz w:val="22"/>
                <w:szCs w:val="22"/>
              </w:rPr>
              <w:t xml:space="preserve"> </w:t>
            </w:r>
            <w:r w:rsidRPr="00734053">
              <w:rPr>
                <w:b w:val="0"/>
                <w:bCs w:val="0"/>
                <w:lang w:eastAsia="ko-KR"/>
              </w:rPr>
              <w:t xml:space="preserve">± </w:t>
            </w:r>
            <w:r>
              <w:rPr>
                <w:rFonts w:hint="eastAsia"/>
                <w:b w:val="0"/>
                <w:bCs w:val="0"/>
                <w:lang w:eastAsia="ko-KR"/>
              </w:rPr>
              <w:t>0.3</w:t>
            </w:r>
          </w:p>
        </w:tc>
        <w:tc>
          <w:tcPr>
            <w:tcW w:w="1870" w:type="dxa"/>
            <w:tcBorders>
              <w:top w:val="single" w:sz="12" w:space="0" w:color="auto"/>
            </w:tcBorders>
            <w:shd w:val="clear" w:color="auto" w:fill="auto"/>
            <w:vAlign w:val="bottom"/>
          </w:tcPr>
          <w:p w14:paraId="27B21D0B" w14:textId="77777777" w:rsidR="00821102" w:rsidRPr="00381DF7" w:rsidRDefault="00821102" w:rsidP="00857AF8">
            <w:pPr>
              <w:pStyle w:val="ab"/>
              <w:jc w:val="center"/>
              <w:cnfStyle w:val="000000100000" w:firstRow="0" w:lastRow="0" w:firstColumn="0" w:lastColumn="0" w:oddVBand="0" w:evenVBand="0" w:oddHBand="1" w:evenHBand="0" w:firstRowFirstColumn="0" w:firstRowLastColumn="0" w:lastRowFirstColumn="0" w:lastRowLastColumn="0"/>
              <w:rPr>
                <w:b w:val="0"/>
                <w:bCs w:val="0"/>
                <w:lang w:eastAsia="ko-KR"/>
              </w:rPr>
            </w:pPr>
            <w:r>
              <w:rPr>
                <w:rFonts w:hint="eastAsia"/>
                <w:b w:val="0"/>
                <w:bCs w:val="0"/>
                <w:lang w:eastAsia="ko-KR"/>
              </w:rPr>
              <w:t>0.78</w:t>
            </w:r>
            <w:r w:rsidRPr="00734053">
              <w:rPr>
                <w:rFonts w:ascii="Times New Roman" w:eastAsia="Times New Roman" w:hAnsi="Times New Roman"/>
                <w:b w:val="0"/>
                <w:bCs w:val="0"/>
                <w:color w:val="000000" w:themeColor="dark1"/>
                <w:sz w:val="22"/>
                <w:szCs w:val="22"/>
              </w:rPr>
              <w:t xml:space="preserve"> </w:t>
            </w:r>
            <w:r w:rsidRPr="00734053">
              <w:rPr>
                <w:b w:val="0"/>
                <w:bCs w:val="0"/>
                <w:lang w:eastAsia="ko-KR"/>
              </w:rPr>
              <w:t xml:space="preserve">± </w:t>
            </w:r>
            <w:r>
              <w:rPr>
                <w:rFonts w:hint="eastAsia"/>
                <w:b w:val="0"/>
                <w:bCs w:val="0"/>
                <w:lang w:eastAsia="ko-KR"/>
              </w:rPr>
              <w:t>0.02</w:t>
            </w:r>
          </w:p>
        </w:tc>
        <w:tc>
          <w:tcPr>
            <w:tcW w:w="1870" w:type="dxa"/>
            <w:tcBorders>
              <w:top w:val="single" w:sz="12" w:space="0" w:color="auto"/>
            </w:tcBorders>
            <w:shd w:val="clear" w:color="auto" w:fill="auto"/>
            <w:vAlign w:val="bottom"/>
          </w:tcPr>
          <w:p w14:paraId="7710F3DA" w14:textId="77777777" w:rsidR="00821102" w:rsidRPr="00381DF7" w:rsidRDefault="00821102" w:rsidP="00857AF8">
            <w:pPr>
              <w:pStyle w:val="ab"/>
              <w:jc w:val="center"/>
              <w:cnfStyle w:val="000000100000" w:firstRow="0" w:lastRow="0" w:firstColumn="0" w:lastColumn="0" w:oddVBand="0" w:evenVBand="0" w:oddHBand="1" w:evenHBand="0" w:firstRowFirstColumn="0" w:firstRowLastColumn="0" w:lastRowFirstColumn="0" w:lastRowLastColumn="0"/>
              <w:rPr>
                <w:b w:val="0"/>
                <w:bCs w:val="0"/>
                <w:lang w:eastAsia="ko-KR"/>
              </w:rPr>
            </w:pPr>
            <w:r>
              <w:rPr>
                <w:rFonts w:hint="eastAsia"/>
                <w:b w:val="0"/>
                <w:bCs w:val="0"/>
                <w:lang w:eastAsia="ko-KR"/>
              </w:rPr>
              <w:t>(1.16</w:t>
            </w:r>
            <w:r w:rsidRPr="00734053">
              <w:rPr>
                <w:rFonts w:ascii="Times New Roman" w:eastAsia="Times New Roman" w:hAnsi="Times New Roman"/>
                <w:b w:val="0"/>
                <w:bCs w:val="0"/>
                <w:color w:val="000000" w:themeColor="dark1"/>
                <w:sz w:val="22"/>
                <w:szCs w:val="22"/>
              </w:rPr>
              <w:t xml:space="preserve"> </w:t>
            </w:r>
            <w:r w:rsidRPr="00734053">
              <w:rPr>
                <w:b w:val="0"/>
                <w:bCs w:val="0"/>
                <w:lang w:eastAsia="ko-KR"/>
              </w:rPr>
              <w:t xml:space="preserve">± </w:t>
            </w:r>
            <w:r>
              <w:rPr>
                <w:rFonts w:hint="eastAsia"/>
                <w:b w:val="0"/>
                <w:bCs w:val="0"/>
                <w:lang w:eastAsia="ko-KR"/>
              </w:rPr>
              <w:t xml:space="preserve">0.05) </w:t>
            </w:r>
            <w:r w:rsidRPr="002C7761">
              <w:rPr>
                <w:rFonts w:hint="eastAsia"/>
                <w:b w:val="0"/>
                <w:bCs w:val="0"/>
                <w:lang w:eastAsia="ko-KR"/>
              </w:rPr>
              <w:t>×</w:t>
            </w:r>
            <w:r>
              <w:rPr>
                <w:rFonts w:hint="eastAsia"/>
                <w:b w:val="0"/>
                <w:bCs w:val="0"/>
                <w:lang w:eastAsia="ko-KR"/>
              </w:rPr>
              <w:t xml:space="preserve"> 10</w:t>
            </w:r>
            <w:r w:rsidRPr="002C7761">
              <w:rPr>
                <w:rFonts w:hint="eastAsia"/>
                <w:b w:val="0"/>
                <w:bCs w:val="0"/>
                <w:vertAlign w:val="superscript"/>
                <w:lang w:eastAsia="ko-KR"/>
              </w:rPr>
              <w:t>5</w:t>
            </w:r>
          </w:p>
        </w:tc>
      </w:tr>
      <w:tr w:rsidR="00821102" w14:paraId="08B7544F" w14:textId="77777777" w:rsidTr="00857AF8">
        <w:tc>
          <w:tcPr>
            <w:cnfStyle w:val="001000000000" w:firstRow="0" w:lastRow="0" w:firstColumn="1" w:lastColumn="0" w:oddVBand="0" w:evenVBand="0" w:oddHBand="0" w:evenHBand="0" w:firstRowFirstColumn="0" w:firstRowLastColumn="0" w:lastRowFirstColumn="0" w:lastRowLastColumn="0"/>
            <w:tcW w:w="1870" w:type="dxa"/>
            <w:tcBorders>
              <w:bottom w:val="single" w:sz="12" w:space="0" w:color="auto"/>
              <w:right w:val="single" w:sz="12" w:space="0" w:color="auto"/>
            </w:tcBorders>
            <w:vAlign w:val="bottom"/>
          </w:tcPr>
          <w:p w14:paraId="0E60A9AA" w14:textId="77777777" w:rsidR="00821102" w:rsidRPr="00381DF7" w:rsidRDefault="00821102" w:rsidP="00857AF8">
            <w:pPr>
              <w:pStyle w:val="ab"/>
              <w:jc w:val="center"/>
              <w:rPr>
                <w:b w:val="0"/>
                <w:bCs w:val="0"/>
                <w:i w:val="0"/>
                <w:iCs w:val="0"/>
                <w:lang w:eastAsia="ko-KR"/>
              </w:rPr>
            </w:pPr>
            <w:r>
              <w:rPr>
                <w:rFonts w:hint="eastAsia"/>
                <w:b w:val="0"/>
                <w:bCs w:val="0"/>
                <w:i w:val="0"/>
                <w:iCs w:val="0"/>
                <w:lang w:eastAsia="ko-KR"/>
              </w:rPr>
              <w:t>Off-axis IGZO</w:t>
            </w:r>
          </w:p>
        </w:tc>
        <w:tc>
          <w:tcPr>
            <w:tcW w:w="1870" w:type="dxa"/>
            <w:tcBorders>
              <w:left w:val="single" w:sz="12" w:space="0" w:color="auto"/>
              <w:bottom w:val="single" w:sz="12" w:space="0" w:color="auto"/>
            </w:tcBorders>
            <w:vAlign w:val="bottom"/>
          </w:tcPr>
          <w:p w14:paraId="2D599EBF" w14:textId="77777777" w:rsidR="00821102" w:rsidRPr="00381DF7" w:rsidRDefault="00821102" w:rsidP="00857AF8">
            <w:pPr>
              <w:pStyle w:val="ab"/>
              <w:jc w:val="center"/>
              <w:cnfStyle w:val="000000000000" w:firstRow="0" w:lastRow="0" w:firstColumn="0" w:lastColumn="0" w:oddVBand="0" w:evenVBand="0" w:oddHBand="0" w:evenHBand="0" w:firstRowFirstColumn="0" w:firstRowLastColumn="0" w:lastRowFirstColumn="0" w:lastRowLastColumn="0"/>
              <w:rPr>
                <w:b w:val="0"/>
                <w:bCs w:val="0"/>
                <w:lang w:eastAsia="ko-KR"/>
              </w:rPr>
            </w:pPr>
            <w:r>
              <w:rPr>
                <w:rFonts w:hint="eastAsia"/>
                <w:b w:val="0"/>
                <w:bCs w:val="0"/>
                <w:lang w:eastAsia="ko-KR"/>
              </w:rPr>
              <w:t xml:space="preserve">-20 </w:t>
            </w:r>
            <w:r w:rsidRPr="00734053">
              <w:rPr>
                <w:b w:val="0"/>
                <w:bCs w:val="0"/>
                <w:lang w:eastAsia="ko-KR"/>
              </w:rPr>
              <w:t>± 1</w:t>
            </w:r>
            <w:r>
              <w:rPr>
                <w:rFonts w:hint="eastAsia"/>
                <w:b w:val="0"/>
                <w:bCs w:val="0"/>
                <w:lang w:eastAsia="ko-KR"/>
              </w:rPr>
              <w:t>.0</w:t>
            </w:r>
          </w:p>
        </w:tc>
        <w:tc>
          <w:tcPr>
            <w:tcW w:w="1870" w:type="dxa"/>
            <w:tcBorders>
              <w:bottom w:val="single" w:sz="12" w:space="0" w:color="auto"/>
            </w:tcBorders>
            <w:vAlign w:val="bottom"/>
          </w:tcPr>
          <w:p w14:paraId="622BE3DF" w14:textId="77777777" w:rsidR="00821102" w:rsidRPr="00381DF7" w:rsidRDefault="00821102" w:rsidP="00857AF8">
            <w:pPr>
              <w:pStyle w:val="ab"/>
              <w:jc w:val="center"/>
              <w:cnfStyle w:val="000000000000" w:firstRow="0" w:lastRow="0" w:firstColumn="0" w:lastColumn="0" w:oddVBand="0" w:evenVBand="0" w:oddHBand="0" w:evenHBand="0" w:firstRowFirstColumn="0" w:firstRowLastColumn="0" w:lastRowFirstColumn="0" w:lastRowLastColumn="0"/>
              <w:rPr>
                <w:b w:val="0"/>
                <w:bCs w:val="0"/>
                <w:lang w:eastAsia="ko-KR"/>
              </w:rPr>
            </w:pPr>
            <w:r>
              <w:rPr>
                <w:rFonts w:hint="eastAsia"/>
                <w:b w:val="0"/>
                <w:bCs w:val="0"/>
                <w:lang w:eastAsia="ko-KR"/>
              </w:rPr>
              <w:t>0.6</w:t>
            </w:r>
            <w:r w:rsidRPr="00734053">
              <w:rPr>
                <w:rFonts w:ascii="Times New Roman" w:eastAsia="Times New Roman" w:hAnsi="Times New Roman"/>
                <w:b w:val="0"/>
                <w:bCs w:val="0"/>
                <w:color w:val="000000" w:themeColor="dark1"/>
                <w:sz w:val="22"/>
                <w:szCs w:val="22"/>
              </w:rPr>
              <w:t xml:space="preserve"> </w:t>
            </w:r>
            <w:r w:rsidRPr="00734053">
              <w:rPr>
                <w:b w:val="0"/>
                <w:bCs w:val="0"/>
                <w:lang w:eastAsia="ko-KR"/>
              </w:rPr>
              <w:t xml:space="preserve">± </w:t>
            </w:r>
            <w:r>
              <w:rPr>
                <w:rFonts w:hint="eastAsia"/>
                <w:b w:val="0"/>
                <w:bCs w:val="0"/>
                <w:lang w:eastAsia="ko-KR"/>
              </w:rPr>
              <w:t>0.1</w:t>
            </w:r>
          </w:p>
        </w:tc>
        <w:tc>
          <w:tcPr>
            <w:tcW w:w="1870" w:type="dxa"/>
            <w:tcBorders>
              <w:bottom w:val="single" w:sz="12" w:space="0" w:color="auto"/>
            </w:tcBorders>
            <w:vAlign w:val="bottom"/>
          </w:tcPr>
          <w:p w14:paraId="48D1BDB9" w14:textId="77777777" w:rsidR="00821102" w:rsidRPr="00381DF7" w:rsidRDefault="00821102" w:rsidP="00857AF8">
            <w:pPr>
              <w:pStyle w:val="ab"/>
              <w:jc w:val="center"/>
              <w:cnfStyle w:val="000000000000" w:firstRow="0" w:lastRow="0" w:firstColumn="0" w:lastColumn="0" w:oddVBand="0" w:evenVBand="0" w:oddHBand="0" w:evenHBand="0" w:firstRowFirstColumn="0" w:firstRowLastColumn="0" w:lastRowFirstColumn="0" w:lastRowLastColumn="0"/>
              <w:rPr>
                <w:b w:val="0"/>
                <w:bCs w:val="0"/>
                <w:lang w:eastAsia="ko-KR"/>
              </w:rPr>
            </w:pPr>
            <w:r>
              <w:rPr>
                <w:rFonts w:hint="eastAsia"/>
                <w:b w:val="0"/>
                <w:bCs w:val="0"/>
                <w:lang w:eastAsia="ko-KR"/>
              </w:rPr>
              <w:t>2.97</w:t>
            </w:r>
            <w:r w:rsidRPr="00734053">
              <w:rPr>
                <w:rFonts w:ascii="Times New Roman" w:eastAsia="Times New Roman" w:hAnsi="Times New Roman"/>
                <w:b w:val="0"/>
                <w:bCs w:val="0"/>
                <w:color w:val="000000" w:themeColor="dark1"/>
                <w:sz w:val="22"/>
                <w:szCs w:val="22"/>
              </w:rPr>
              <w:t xml:space="preserve"> </w:t>
            </w:r>
            <w:r w:rsidRPr="00734053">
              <w:rPr>
                <w:b w:val="0"/>
                <w:bCs w:val="0"/>
                <w:lang w:eastAsia="ko-KR"/>
              </w:rPr>
              <w:t xml:space="preserve">± </w:t>
            </w:r>
            <w:r>
              <w:rPr>
                <w:rFonts w:hint="eastAsia"/>
                <w:b w:val="0"/>
                <w:bCs w:val="0"/>
                <w:lang w:eastAsia="ko-KR"/>
              </w:rPr>
              <w:t>0.07</w:t>
            </w:r>
          </w:p>
        </w:tc>
        <w:tc>
          <w:tcPr>
            <w:tcW w:w="1870" w:type="dxa"/>
            <w:tcBorders>
              <w:bottom w:val="single" w:sz="12" w:space="0" w:color="auto"/>
            </w:tcBorders>
            <w:vAlign w:val="bottom"/>
          </w:tcPr>
          <w:p w14:paraId="316848A3" w14:textId="77777777" w:rsidR="00821102" w:rsidRPr="00381DF7" w:rsidRDefault="00821102" w:rsidP="00857AF8">
            <w:pPr>
              <w:pStyle w:val="ab"/>
              <w:jc w:val="center"/>
              <w:cnfStyle w:val="000000000000" w:firstRow="0" w:lastRow="0" w:firstColumn="0" w:lastColumn="0" w:oddVBand="0" w:evenVBand="0" w:oddHBand="0" w:evenHBand="0" w:firstRowFirstColumn="0" w:firstRowLastColumn="0" w:lastRowFirstColumn="0" w:lastRowLastColumn="0"/>
              <w:rPr>
                <w:b w:val="0"/>
                <w:bCs w:val="0"/>
                <w:lang w:eastAsia="ko-KR"/>
              </w:rPr>
            </w:pPr>
            <w:r>
              <w:rPr>
                <w:rFonts w:hint="eastAsia"/>
                <w:b w:val="0"/>
                <w:bCs w:val="0"/>
                <w:lang w:eastAsia="ko-KR"/>
              </w:rPr>
              <w:t>(1.85</w:t>
            </w:r>
            <w:r w:rsidRPr="00734053">
              <w:rPr>
                <w:rFonts w:ascii="Times New Roman" w:eastAsia="Times New Roman" w:hAnsi="Times New Roman"/>
                <w:b w:val="0"/>
                <w:bCs w:val="0"/>
                <w:color w:val="000000" w:themeColor="dark1"/>
                <w:sz w:val="22"/>
                <w:szCs w:val="22"/>
              </w:rPr>
              <w:t xml:space="preserve"> </w:t>
            </w:r>
            <w:r w:rsidRPr="00734053">
              <w:rPr>
                <w:b w:val="0"/>
                <w:bCs w:val="0"/>
                <w:lang w:eastAsia="ko-KR"/>
              </w:rPr>
              <w:t xml:space="preserve">± </w:t>
            </w:r>
            <w:r>
              <w:rPr>
                <w:rFonts w:hint="eastAsia"/>
                <w:b w:val="0"/>
                <w:bCs w:val="0"/>
                <w:lang w:eastAsia="ko-KR"/>
              </w:rPr>
              <w:t xml:space="preserve">0.15) </w:t>
            </w:r>
            <w:r w:rsidRPr="002C7761">
              <w:rPr>
                <w:rFonts w:hint="eastAsia"/>
                <w:b w:val="0"/>
                <w:bCs w:val="0"/>
                <w:lang w:eastAsia="ko-KR"/>
              </w:rPr>
              <w:t>×</w:t>
            </w:r>
            <w:r>
              <w:rPr>
                <w:rFonts w:hint="eastAsia"/>
                <w:b w:val="0"/>
                <w:bCs w:val="0"/>
                <w:lang w:eastAsia="ko-KR"/>
              </w:rPr>
              <w:t xml:space="preserve"> 10</w:t>
            </w:r>
            <w:r w:rsidRPr="002C7761">
              <w:rPr>
                <w:rFonts w:hint="eastAsia"/>
                <w:b w:val="0"/>
                <w:bCs w:val="0"/>
                <w:vertAlign w:val="superscript"/>
                <w:lang w:eastAsia="ko-KR"/>
              </w:rPr>
              <w:t>5</w:t>
            </w:r>
          </w:p>
        </w:tc>
      </w:tr>
    </w:tbl>
    <w:p w14:paraId="7C2A0BEC" w14:textId="77777777" w:rsidR="00821102" w:rsidRDefault="00821102" w:rsidP="00821102">
      <w:pPr>
        <w:rPr>
          <w:lang w:eastAsia="ko-KR"/>
        </w:rPr>
      </w:pPr>
    </w:p>
    <w:p w14:paraId="741869E5" w14:textId="77777777" w:rsidR="00821102" w:rsidRDefault="00821102" w:rsidP="00821102">
      <w:pPr>
        <w:rPr>
          <w:lang w:eastAsia="ko-KR"/>
        </w:rPr>
      </w:pPr>
      <w:r>
        <w:rPr>
          <w:lang w:eastAsia="ko-KR"/>
        </w:rPr>
        <w:br w:type="page"/>
      </w:r>
    </w:p>
    <w:p w14:paraId="67A37E7C" w14:textId="77777777" w:rsidR="00821102" w:rsidRDefault="00821102" w:rsidP="00821102">
      <w:pPr>
        <w:pStyle w:val="VDTableTitle"/>
      </w:pPr>
      <w:r w:rsidRPr="002C7761">
        <w:rPr>
          <w:b/>
          <w:bCs/>
        </w:rPr>
        <w:lastRenderedPageBreak/>
        <w:t xml:space="preserve">Table </w:t>
      </w:r>
      <w:r w:rsidRPr="002C7761">
        <w:rPr>
          <w:rFonts w:hint="eastAsia"/>
          <w:b/>
          <w:bCs/>
        </w:rPr>
        <w:t>S</w:t>
      </w:r>
      <w:r w:rsidRPr="002C7761">
        <w:rPr>
          <w:b/>
          <w:bCs/>
        </w:rPr>
        <w:fldChar w:fldCharType="begin"/>
      </w:r>
      <w:r w:rsidRPr="002C7761">
        <w:rPr>
          <w:b/>
          <w:bCs/>
        </w:rPr>
        <w:instrText xml:space="preserve"> SEQ Table \* ARABIC </w:instrText>
      </w:r>
      <w:r w:rsidRPr="002C7761">
        <w:rPr>
          <w:b/>
          <w:bCs/>
        </w:rPr>
        <w:fldChar w:fldCharType="separate"/>
      </w:r>
      <w:r w:rsidRPr="002C7761">
        <w:rPr>
          <w:b/>
          <w:bCs/>
        </w:rPr>
        <w:t>2</w:t>
      </w:r>
      <w:r w:rsidRPr="002C7761">
        <w:rPr>
          <w:b/>
          <w:bCs/>
        </w:rPr>
        <w:fldChar w:fldCharType="end"/>
      </w:r>
      <w:r w:rsidRPr="002C7761">
        <w:rPr>
          <w:rFonts w:hint="eastAsia"/>
          <w:b/>
          <w:bCs/>
        </w:rPr>
        <w:t>.</w:t>
      </w:r>
      <w:r>
        <w:rPr>
          <w:rFonts w:hint="eastAsia"/>
          <w:lang w:eastAsia="ko-KR"/>
        </w:rPr>
        <w:t xml:space="preserve"> </w:t>
      </w:r>
      <w:r w:rsidRPr="002C7761">
        <w:t>Atomic composition (at.</w:t>
      </w:r>
      <w:r>
        <w:rPr>
          <w:rFonts w:hint="eastAsia"/>
          <w:lang w:eastAsia="ko-KR"/>
        </w:rPr>
        <w:t xml:space="preserve"> </w:t>
      </w:r>
      <w:r w:rsidRPr="002C7761">
        <w:t>%) of on-axis and off-axis IGZO thin films measured by X-ray photoelectron spectroscopy (XPS). The on-axis IGZO sample exhibits a higher relative content of indium and lower oxygen concentration compared to the off-axis counterpart, which shows increased oxygen content indicative of a more oxygen-rich environment. These differences are consistent with the spectroscopic and electrical characteristics discussed in the main text.</w:t>
      </w:r>
    </w:p>
    <w:tbl>
      <w:tblPr>
        <w:tblStyle w:val="5"/>
        <w:tblpPr w:leftFromText="142" w:rightFromText="142" w:vertAnchor="text" w:horzAnchor="margin" w:tblpY="206"/>
        <w:tblW w:w="0" w:type="auto"/>
        <w:tblLook w:val="04A0" w:firstRow="1" w:lastRow="0" w:firstColumn="1" w:lastColumn="0" w:noHBand="0" w:noVBand="1"/>
      </w:tblPr>
      <w:tblGrid>
        <w:gridCol w:w="1870"/>
        <w:gridCol w:w="1870"/>
        <w:gridCol w:w="1870"/>
        <w:gridCol w:w="1870"/>
        <w:gridCol w:w="1870"/>
      </w:tblGrid>
      <w:tr w:rsidR="00821102" w14:paraId="4E9BFBB2" w14:textId="77777777" w:rsidTr="00857AF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70" w:type="dxa"/>
            <w:tcBorders>
              <w:top w:val="single" w:sz="12" w:space="0" w:color="auto"/>
              <w:bottom w:val="single" w:sz="12" w:space="0" w:color="auto"/>
            </w:tcBorders>
            <w:vAlign w:val="center"/>
          </w:tcPr>
          <w:p w14:paraId="0638447A" w14:textId="77777777" w:rsidR="00821102" w:rsidRPr="00381DF7" w:rsidRDefault="00821102" w:rsidP="00857AF8">
            <w:pPr>
              <w:jc w:val="center"/>
              <w:rPr>
                <w:i w:val="0"/>
                <w:iCs w:val="0"/>
                <w:lang w:eastAsia="ko-KR"/>
              </w:rPr>
            </w:pPr>
          </w:p>
        </w:tc>
        <w:tc>
          <w:tcPr>
            <w:tcW w:w="1870" w:type="dxa"/>
            <w:tcBorders>
              <w:top w:val="single" w:sz="12" w:space="0" w:color="auto"/>
              <w:bottom w:val="single" w:sz="12" w:space="0" w:color="auto"/>
            </w:tcBorders>
            <w:vAlign w:val="center"/>
          </w:tcPr>
          <w:p w14:paraId="37A79F3D" w14:textId="77777777" w:rsidR="00821102" w:rsidRPr="00381DF7" w:rsidRDefault="00821102" w:rsidP="00857AF8">
            <w:pPr>
              <w:pStyle w:val="ab"/>
              <w:jc w:val="center"/>
              <w:cnfStyle w:val="100000000000" w:firstRow="1" w:lastRow="0" w:firstColumn="0" w:lastColumn="0" w:oddVBand="0" w:evenVBand="0" w:oddHBand="0" w:evenHBand="0" w:firstRowFirstColumn="0" w:firstRowLastColumn="0" w:lastRowFirstColumn="0" w:lastRowLastColumn="0"/>
              <w:rPr>
                <w:b w:val="0"/>
                <w:bCs w:val="0"/>
                <w:i w:val="0"/>
                <w:iCs w:val="0"/>
                <w:lang w:eastAsia="ko-KR"/>
              </w:rPr>
            </w:pPr>
            <w:r>
              <w:rPr>
                <w:rFonts w:hint="eastAsia"/>
                <w:b w:val="0"/>
                <w:bCs w:val="0"/>
                <w:i w:val="0"/>
                <w:iCs w:val="0"/>
                <w:lang w:eastAsia="ko-KR"/>
              </w:rPr>
              <w:t>In%</w:t>
            </w:r>
          </w:p>
        </w:tc>
        <w:tc>
          <w:tcPr>
            <w:tcW w:w="1870" w:type="dxa"/>
            <w:tcBorders>
              <w:top w:val="single" w:sz="12" w:space="0" w:color="auto"/>
              <w:bottom w:val="single" w:sz="12" w:space="0" w:color="auto"/>
            </w:tcBorders>
            <w:vAlign w:val="center"/>
          </w:tcPr>
          <w:p w14:paraId="3494B35D" w14:textId="77777777" w:rsidR="00821102" w:rsidRPr="00381DF7" w:rsidRDefault="00821102" w:rsidP="00857AF8">
            <w:pPr>
              <w:pStyle w:val="ab"/>
              <w:jc w:val="center"/>
              <w:cnfStyle w:val="100000000000" w:firstRow="1" w:lastRow="0" w:firstColumn="0" w:lastColumn="0" w:oddVBand="0" w:evenVBand="0" w:oddHBand="0" w:evenHBand="0" w:firstRowFirstColumn="0" w:firstRowLastColumn="0" w:lastRowFirstColumn="0" w:lastRowLastColumn="0"/>
              <w:rPr>
                <w:b w:val="0"/>
                <w:bCs w:val="0"/>
                <w:i w:val="0"/>
                <w:iCs w:val="0"/>
                <w:lang w:eastAsia="ko-KR"/>
              </w:rPr>
            </w:pPr>
            <w:r>
              <w:rPr>
                <w:rFonts w:hint="eastAsia"/>
                <w:b w:val="0"/>
                <w:bCs w:val="0"/>
                <w:i w:val="0"/>
                <w:iCs w:val="0"/>
                <w:lang w:eastAsia="ko-KR"/>
              </w:rPr>
              <w:t>Ga%</w:t>
            </w:r>
          </w:p>
        </w:tc>
        <w:tc>
          <w:tcPr>
            <w:tcW w:w="1870" w:type="dxa"/>
            <w:tcBorders>
              <w:top w:val="single" w:sz="12" w:space="0" w:color="auto"/>
              <w:bottom w:val="single" w:sz="12" w:space="0" w:color="auto"/>
            </w:tcBorders>
            <w:vAlign w:val="center"/>
          </w:tcPr>
          <w:p w14:paraId="47B1C636" w14:textId="77777777" w:rsidR="00821102" w:rsidRPr="00381DF7" w:rsidRDefault="00821102" w:rsidP="00857AF8">
            <w:pPr>
              <w:pStyle w:val="ab"/>
              <w:jc w:val="center"/>
              <w:cnfStyle w:val="100000000000" w:firstRow="1" w:lastRow="0" w:firstColumn="0" w:lastColumn="0" w:oddVBand="0" w:evenVBand="0" w:oddHBand="0" w:evenHBand="0" w:firstRowFirstColumn="0" w:firstRowLastColumn="0" w:lastRowFirstColumn="0" w:lastRowLastColumn="0"/>
              <w:rPr>
                <w:b w:val="0"/>
                <w:bCs w:val="0"/>
                <w:i w:val="0"/>
                <w:iCs w:val="0"/>
                <w:lang w:eastAsia="ko-KR"/>
              </w:rPr>
            </w:pPr>
            <w:r>
              <w:rPr>
                <w:rFonts w:hint="eastAsia"/>
                <w:b w:val="0"/>
                <w:bCs w:val="0"/>
                <w:i w:val="0"/>
                <w:iCs w:val="0"/>
                <w:lang w:eastAsia="ko-KR"/>
              </w:rPr>
              <w:t>Zn%</w:t>
            </w:r>
          </w:p>
        </w:tc>
        <w:tc>
          <w:tcPr>
            <w:tcW w:w="1870" w:type="dxa"/>
            <w:tcBorders>
              <w:top w:val="single" w:sz="12" w:space="0" w:color="auto"/>
              <w:bottom w:val="single" w:sz="12" w:space="0" w:color="auto"/>
            </w:tcBorders>
            <w:vAlign w:val="center"/>
          </w:tcPr>
          <w:p w14:paraId="0A0DCDC7" w14:textId="77777777" w:rsidR="00821102" w:rsidRPr="00381DF7" w:rsidRDefault="00821102" w:rsidP="00857AF8">
            <w:pPr>
              <w:pStyle w:val="ab"/>
              <w:jc w:val="center"/>
              <w:cnfStyle w:val="100000000000" w:firstRow="1" w:lastRow="0" w:firstColumn="0" w:lastColumn="0" w:oddVBand="0" w:evenVBand="0" w:oddHBand="0" w:evenHBand="0" w:firstRowFirstColumn="0" w:firstRowLastColumn="0" w:lastRowFirstColumn="0" w:lastRowLastColumn="0"/>
              <w:rPr>
                <w:b w:val="0"/>
                <w:bCs w:val="0"/>
                <w:i w:val="0"/>
                <w:iCs w:val="0"/>
                <w:lang w:eastAsia="ko-KR"/>
              </w:rPr>
            </w:pPr>
            <w:r>
              <w:rPr>
                <w:rFonts w:hint="eastAsia"/>
                <w:b w:val="0"/>
                <w:bCs w:val="0"/>
                <w:i w:val="0"/>
                <w:iCs w:val="0"/>
                <w:lang w:eastAsia="ko-KR"/>
              </w:rPr>
              <w:t>O%</w:t>
            </w:r>
          </w:p>
        </w:tc>
      </w:tr>
      <w:tr w:rsidR="00821102" w14:paraId="285E7CEA" w14:textId="77777777" w:rsidTr="00857A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Borders>
              <w:top w:val="single" w:sz="12" w:space="0" w:color="auto"/>
              <w:right w:val="single" w:sz="12" w:space="0" w:color="auto"/>
            </w:tcBorders>
            <w:vAlign w:val="center"/>
          </w:tcPr>
          <w:p w14:paraId="5113C28A" w14:textId="77777777" w:rsidR="00821102" w:rsidRPr="00381DF7" w:rsidRDefault="00821102" w:rsidP="00857AF8">
            <w:pPr>
              <w:pStyle w:val="ab"/>
              <w:jc w:val="center"/>
              <w:rPr>
                <w:b w:val="0"/>
                <w:bCs w:val="0"/>
                <w:i w:val="0"/>
                <w:iCs w:val="0"/>
                <w:lang w:eastAsia="ko-KR"/>
              </w:rPr>
            </w:pPr>
            <w:r>
              <w:rPr>
                <w:rFonts w:hint="eastAsia"/>
                <w:b w:val="0"/>
                <w:bCs w:val="0"/>
                <w:i w:val="0"/>
                <w:iCs w:val="0"/>
                <w:lang w:eastAsia="ko-KR"/>
              </w:rPr>
              <w:t>On-axis IGZO</w:t>
            </w:r>
          </w:p>
        </w:tc>
        <w:tc>
          <w:tcPr>
            <w:tcW w:w="1870" w:type="dxa"/>
            <w:tcBorders>
              <w:top w:val="single" w:sz="12" w:space="0" w:color="auto"/>
              <w:left w:val="single" w:sz="12" w:space="0" w:color="auto"/>
            </w:tcBorders>
            <w:shd w:val="clear" w:color="auto" w:fill="auto"/>
            <w:vAlign w:val="center"/>
          </w:tcPr>
          <w:p w14:paraId="7E1B1107" w14:textId="77777777" w:rsidR="00821102" w:rsidRPr="00381DF7" w:rsidRDefault="00821102" w:rsidP="00857AF8">
            <w:pPr>
              <w:pStyle w:val="ab"/>
              <w:jc w:val="center"/>
              <w:cnfStyle w:val="000000100000" w:firstRow="0" w:lastRow="0" w:firstColumn="0" w:lastColumn="0" w:oddVBand="0" w:evenVBand="0" w:oddHBand="1" w:evenHBand="0" w:firstRowFirstColumn="0" w:firstRowLastColumn="0" w:lastRowFirstColumn="0" w:lastRowLastColumn="0"/>
              <w:rPr>
                <w:b w:val="0"/>
                <w:bCs w:val="0"/>
                <w:lang w:eastAsia="ko-KR"/>
              </w:rPr>
            </w:pPr>
            <w:r>
              <w:rPr>
                <w:rFonts w:hint="eastAsia"/>
                <w:b w:val="0"/>
                <w:bCs w:val="0"/>
                <w:lang w:eastAsia="ko-KR"/>
              </w:rPr>
              <w:t>13.33</w:t>
            </w:r>
          </w:p>
        </w:tc>
        <w:tc>
          <w:tcPr>
            <w:tcW w:w="1870" w:type="dxa"/>
            <w:tcBorders>
              <w:top w:val="single" w:sz="12" w:space="0" w:color="auto"/>
            </w:tcBorders>
            <w:shd w:val="clear" w:color="auto" w:fill="auto"/>
            <w:vAlign w:val="center"/>
          </w:tcPr>
          <w:p w14:paraId="6F694522" w14:textId="77777777" w:rsidR="00821102" w:rsidRPr="00381DF7" w:rsidRDefault="00821102" w:rsidP="00857AF8">
            <w:pPr>
              <w:pStyle w:val="ab"/>
              <w:jc w:val="center"/>
              <w:cnfStyle w:val="000000100000" w:firstRow="0" w:lastRow="0" w:firstColumn="0" w:lastColumn="0" w:oddVBand="0" w:evenVBand="0" w:oddHBand="1" w:evenHBand="0" w:firstRowFirstColumn="0" w:firstRowLastColumn="0" w:lastRowFirstColumn="0" w:lastRowLastColumn="0"/>
              <w:rPr>
                <w:b w:val="0"/>
                <w:bCs w:val="0"/>
                <w:lang w:eastAsia="ko-KR"/>
              </w:rPr>
            </w:pPr>
            <w:r>
              <w:rPr>
                <w:rFonts w:hint="eastAsia"/>
                <w:b w:val="0"/>
                <w:bCs w:val="0"/>
                <w:lang w:eastAsia="ko-KR"/>
              </w:rPr>
              <w:t>24.24</w:t>
            </w:r>
          </w:p>
        </w:tc>
        <w:tc>
          <w:tcPr>
            <w:tcW w:w="1870" w:type="dxa"/>
            <w:tcBorders>
              <w:top w:val="single" w:sz="12" w:space="0" w:color="auto"/>
            </w:tcBorders>
            <w:shd w:val="clear" w:color="auto" w:fill="auto"/>
            <w:vAlign w:val="center"/>
          </w:tcPr>
          <w:p w14:paraId="348E127A" w14:textId="77777777" w:rsidR="00821102" w:rsidRPr="00381DF7" w:rsidRDefault="00821102" w:rsidP="00857AF8">
            <w:pPr>
              <w:pStyle w:val="ab"/>
              <w:jc w:val="center"/>
              <w:cnfStyle w:val="000000100000" w:firstRow="0" w:lastRow="0" w:firstColumn="0" w:lastColumn="0" w:oddVBand="0" w:evenVBand="0" w:oddHBand="1" w:evenHBand="0" w:firstRowFirstColumn="0" w:firstRowLastColumn="0" w:lastRowFirstColumn="0" w:lastRowLastColumn="0"/>
              <w:rPr>
                <w:b w:val="0"/>
                <w:bCs w:val="0"/>
                <w:lang w:eastAsia="ko-KR"/>
              </w:rPr>
            </w:pPr>
            <w:r>
              <w:rPr>
                <w:rFonts w:hint="eastAsia"/>
                <w:b w:val="0"/>
                <w:bCs w:val="0"/>
                <w:lang w:eastAsia="ko-KR"/>
              </w:rPr>
              <w:t>8.90</w:t>
            </w:r>
          </w:p>
        </w:tc>
        <w:tc>
          <w:tcPr>
            <w:tcW w:w="1870" w:type="dxa"/>
            <w:tcBorders>
              <w:top w:val="single" w:sz="12" w:space="0" w:color="auto"/>
            </w:tcBorders>
            <w:shd w:val="clear" w:color="auto" w:fill="auto"/>
            <w:vAlign w:val="center"/>
          </w:tcPr>
          <w:p w14:paraId="4967A62A" w14:textId="77777777" w:rsidR="00821102" w:rsidRPr="00381DF7" w:rsidRDefault="00821102" w:rsidP="00857AF8">
            <w:pPr>
              <w:pStyle w:val="ab"/>
              <w:jc w:val="center"/>
              <w:cnfStyle w:val="000000100000" w:firstRow="0" w:lastRow="0" w:firstColumn="0" w:lastColumn="0" w:oddVBand="0" w:evenVBand="0" w:oddHBand="1" w:evenHBand="0" w:firstRowFirstColumn="0" w:firstRowLastColumn="0" w:lastRowFirstColumn="0" w:lastRowLastColumn="0"/>
              <w:rPr>
                <w:b w:val="0"/>
                <w:bCs w:val="0"/>
                <w:lang w:eastAsia="ko-KR"/>
              </w:rPr>
            </w:pPr>
            <w:r>
              <w:rPr>
                <w:rFonts w:hint="eastAsia"/>
                <w:b w:val="0"/>
                <w:bCs w:val="0"/>
                <w:lang w:eastAsia="ko-KR"/>
              </w:rPr>
              <w:t>53.53</w:t>
            </w:r>
          </w:p>
        </w:tc>
      </w:tr>
      <w:tr w:rsidR="00821102" w14:paraId="0E2BE9ED" w14:textId="77777777" w:rsidTr="00857AF8">
        <w:tc>
          <w:tcPr>
            <w:cnfStyle w:val="001000000000" w:firstRow="0" w:lastRow="0" w:firstColumn="1" w:lastColumn="0" w:oddVBand="0" w:evenVBand="0" w:oddHBand="0" w:evenHBand="0" w:firstRowFirstColumn="0" w:firstRowLastColumn="0" w:lastRowFirstColumn="0" w:lastRowLastColumn="0"/>
            <w:tcW w:w="1870" w:type="dxa"/>
            <w:tcBorders>
              <w:bottom w:val="single" w:sz="12" w:space="0" w:color="auto"/>
              <w:right w:val="single" w:sz="12" w:space="0" w:color="auto"/>
            </w:tcBorders>
            <w:vAlign w:val="center"/>
          </w:tcPr>
          <w:p w14:paraId="4BEAE6D0" w14:textId="77777777" w:rsidR="00821102" w:rsidRPr="00381DF7" w:rsidRDefault="00821102" w:rsidP="00857AF8">
            <w:pPr>
              <w:pStyle w:val="ab"/>
              <w:jc w:val="center"/>
              <w:rPr>
                <w:b w:val="0"/>
                <w:bCs w:val="0"/>
                <w:i w:val="0"/>
                <w:iCs w:val="0"/>
                <w:lang w:eastAsia="ko-KR"/>
              </w:rPr>
            </w:pPr>
            <w:r>
              <w:rPr>
                <w:rFonts w:hint="eastAsia"/>
                <w:b w:val="0"/>
                <w:bCs w:val="0"/>
                <w:i w:val="0"/>
                <w:iCs w:val="0"/>
                <w:lang w:eastAsia="ko-KR"/>
              </w:rPr>
              <w:t>Off-axis IGZO</w:t>
            </w:r>
          </w:p>
        </w:tc>
        <w:tc>
          <w:tcPr>
            <w:tcW w:w="1870" w:type="dxa"/>
            <w:tcBorders>
              <w:left w:val="single" w:sz="12" w:space="0" w:color="auto"/>
              <w:bottom w:val="single" w:sz="12" w:space="0" w:color="auto"/>
            </w:tcBorders>
            <w:vAlign w:val="center"/>
          </w:tcPr>
          <w:p w14:paraId="0DA5902F" w14:textId="77777777" w:rsidR="00821102" w:rsidRPr="00381DF7" w:rsidRDefault="00821102" w:rsidP="00857AF8">
            <w:pPr>
              <w:pStyle w:val="ab"/>
              <w:jc w:val="center"/>
              <w:cnfStyle w:val="000000000000" w:firstRow="0" w:lastRow="0" w:firstColumn="0" w:lastColumn="0" w:oddVBand="0" w:evenVBand="0" w:oddHBand="0" w:evenHBand="0" w:firstRowFirstColumn="0" w:firstRowLastColumn="0" w:lastRowFirstColumn="0" w:lastRowLastColumn="0"/>
              <w:rPr>
                <w:b w:val="0"/>
                <w:bCs w:val="0"/>
                <w:lang w:eastAsia="ko-KR"/>
              </w:rPr>
            </w:pPr>
            <w:r>
              <w:rPr>
                <w:rFonts w:hint="eastAsia"/>
                <w:b w:val="0"/>
                <w:bCs w:val="0"/>
                <w:lang w:eastAsia="ko-KR"/>
              </w:rPr>
              <w:t>11.66</w:t>
            </w:r>
          </w:p>
        </w:tc>
        <w:tc>
          <w:tcPr>
            <w:tcW w:w="1870" w:type="dxa"/>
            <w:tcBorders>
              <w:bottom w:val="single" w:sz="12" w:space="0" w:color="auto"/>
            </w:tcBorders>
            <w:vAlign w:val="center"/>
          </w:tcPr>
          <w:p w14:paraId="23990DA7" w14:textId="77777777" w:rsidR="00821102" w:rsidRPr="00381DF7" w:rsidRDefault="00821102" w:rsidP="00857AF8">
            <w:pPr>
              <w:pStyle w:val="ab"/>
              <w:jc w:val="center"/>
              <w:cnfStyle w:val="000000000000" w:firstRow="0" w:lastRow="0" w:firstColumn="0" w:lastColumn="0" w:oddVBand="0" w:evenVBand="0" w:oddHBand="0" w:evenHBand="0" w:firstRowFirstColumn="0" w:firstRowLastColumn="0" w:lastRowFirstColumn="0" w:lastRowLastColumn="0"/>
              <w:rPr>
                <w:b w:val="0"/>
                <w:bCs w:val="0"/>
                <w:lang w:eastAsia="ko-KR"/>
              </w:rPr>
            </w:pPr>
            <w:r>
              <w:rPr>
                <w:rFonts w:hint="eastAsia"/>
                <w:b w:val="0"/>
                <w:bCs w:val="0"/>
                <w:lang w:eastAsia="ko-KR"/>
              </w:rPr>
              <w:t>24.47</w:t>
            </w:r>
          </w:p>
        </w:tc>
        <w:tc>
          <w:tcPr>
            <w:tcW w:w="1870" w:type="dxa"/>
            <w:tcBorders>
              <w:bottom w:val="single" w:sz="12" w:space="0" w:color="auto"/>
            </w:tcBorders>
            <w:vAlign w:val="center"/>
          </w:tcPr>
          <w:p w14:paraId="41AD8A72" w14:textId="77777777" w:rsidR="00821102" w:rsidRPr="00381DF7" w:rsidRDefault="00821102" w:rsidP="00857AF8">
            <w:pPr>
              <w:pStyle w:val="ab"/>
              <w:jc w:val="center"/>
              <w:cnfStyle w:val="000000000000" w:firstRow="0" w:lastRow="0" w:firstColumn="0" w:lastColumn="0" w:oddVBand="0" w:evenVBand="0" w:oddHBand="0" w:evenHBand="0" w:firstRowFirstColumn="0" w:firstRowLastColumn="0" w:lastRowFirstColumn="0" w:lastRowLastColumn="0"/>
              <w:rPr>
                <w:b w:val="0"/>
                <w:bCs w:val="0"/>
                <w:lang w:eastAsia="ko-KR"/>
              </w:rPr>
            </w:pPr>
            <w:r>
              <w:rPr>
                <w:rFonts w:hint="eastAsia"/>
                <w:b w:val="0"/>
                <w:bCs w:val="0"/>
                <w:lang w:eastAsia="ko-KR"/>
              </w:rPr>
              <w:t>9.27</w:t>
            </w:r>
          </w:p>
        </w:tc>
        <w:tc>
          <w:tcPr>
            <w:tcW w:w="1870" w:type="dxa"/>
            <w:tcBorders>
              <w:bottom w:val="single" w:sz="12" w:space="0" w:color="auto"/>
            </w:tcBorders>
            <w:vAlign w:val="center"/>
          </w:tcPr>
          <w:p w14:paraId="39A51BE5" w14:textId="77777777" w:rsidR="00821102" w:rsidRPr="00381DF7" w:rsidRDefault="00821102" w:rsidP="00857AF8">
            <w:pPr>
              <w:pStyle w:val="ab"/>
              <w:jc w:val="center"/>
              <w:cnfStyle w:val="000000000000" w:firstRow="0" w:lastRow="0" w:firstColumn="0" w:lastColumn="0" w:oddVBand="0" w:evenVBand="0" w:oddHBand="0" w:evenHBand="0" w:firstRowFirstColumn="0" w:firstRowLastColumn="0" w:lastRowFirstColumn="0" w:lastRowLastColumn="0"/>
              <w:rPr>
                <w:b w:val="0"/>
                <w:bCs w:val="0"/>
                <w:lang w:eastAsia="ko-KR"/>
              </w:rPr>
            </w:pPr>
            <w:r>
              <w:rPr>
                <w:rFonts w:hint="eastAsia"/>
                <w:b w:val="0"/>
                <w:bCs w:val="0"/>
                <w:lang w:eastAsia="ko-KR"/>
              </w:rPr>
              <w:t>54.60</w:t>
            </w:r>
          </w:p>
        </w:tc>
      </w:tr>
    </w:tbl>
    <w:p w14:paraId="45B9D262" w14:textId="77777777" w:rsidR="00821102" w:rsidRPr="002C7761" w:rsidRDefault="00821102" w:rsidP="00821102">
      <w:pPr>
        <w:rPr>
          <w:lang w:eastAsia="ko-KR"/>
        </w:rPr>
      </w:pPr>
    </w:p>
    <w:p w14:paraId="2197E3AD" w14:textId="4F8BD634" w:rsidR="00BD5E95" w:rsidRPr="000D4119" w:rsidRDefault="00BD5E95" w:rsidP="00821102">
      <w:pPr>
        <w:pStyle w:val="BGKeywords"/>
        <w:rPr>
          <w:bCs/>
          <w:color w:val="000000" w:themeColor="text1"/>
          <w:lang w:eastAsia="ko-KR"/>
        </w:rPr>
      </w:pPr>
    </w:p>
    <w:sectPr w:rsidR="00BD5E95" w:rsidRPr="000D4119" w:rsidSect="000B5610">
      <w:footerReference w:type="even" r:id="rId16"/>
      <w:footerReference w:type="default" r:id="rId17"/>
      <w:type w:val="continuous"/>
      <w:pgSz w:w="12240" w:h="15840"/>
      <w:pgMar w:top="1440" w:right="1440" w:bottom="1440" w:left="1440" w:header="0" w:footer="0" w:gutter="0"/>
      <w:cols w:space="47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5D3EBA" w14:textId="77777777" w:rsidR="002C65EB" w:rsidRDefault="002C65EB">
      <w:r>
        <w:separator/>
      </w:r>
    </w:p>
  </w:endnote>
  <w:endnote w:type="continuationSeparator" w:id="0">
    <w:p w14:paraId="24AA18B5" w14:textId="77777777" w:rsidR="002C65EB" w:rsidRDefault="002C65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Times">
    <w:altName w:val="Sylfae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DCCE9" w14:textId="77777777" w:rsidR="003B4AF3" w:rsidRDefault="003B4AF3">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Pr>
        <w:rStyle w:val="a8"/>
        <w:noProof/>
      </w:rPr>
      <w:t>1</w:t>
    </w:r>
    <w:r>
      <w:rPr>
        <w:rStyle w:val="a8"/>
      </w:rPr>
      <w:fldChar w:fldCharType="end"/>
    </w:r>
  </w:p>
  <w:p w14:paraId="571B03D9" w14:textId="77777777" w:rsidR="003B4AF3" w:rsidRDefault="003B4AF3">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4767F" w14:textId="743D2570" w:rsidR="003B4AF3" w:rsidRDefault="003B4AF3">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sidR="009F567D">
      <w:rPr>
        <w:rStyle w:val="a8"/>
        <w:noProof/>
      </w:rPr>
      <w:t>4</w:t>
    </w:r>
    <w:r>
      <w:rPr>
        <w:rStyle w:val="a8"/>
      </w:rPr>
      <w:fldChar w:fldCharType="end"/>
    </w:r>
  </w:p>
  <w:p w14:paraId="6242C79E" w14:textId="77777777" w:rsidR="003B4AF3" w:rsidRDefault="003B4AF3">
    <w:pPr>
      <w:pStyle w:val="a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FBF601" w14:textId="77777777" w:rsidR="002C65EB" w:rsidRDefault="002C65EB">
      <w:r>
        <w:separator/>
      </w:r>
    </w:p>
  </w:footnote>
  <w:footnote w:type="continuationSeparator" w:id="0">
    <w:p w14:paraId="2842F974" w14:textId="77777777" w:rsidR="002C65EB" w:rsidRDefault="002C65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13976"/>
    <w:multiLevelType w:val="hybridMultilevel"/>
    <w:tmpl w:val="37341C34"/>
    <w:lvl w:ilvl="0" w:tplc="5846C72E">
      <w:start w:val="1"/>
      <w:numFmt w:val="decimal"/>
      <w:lvlText w:val="%1"/>
      <w:lvlJc w:val="left"/>
      <w:pPr>
        <w:ind w:left="1040" w:hanging="360"/>
      </w:pPr>
      <w:rPr>
        <w:rFonts w:ascii="Times New Roman" w:eastAsia="맑은 고딕" w:hAnsi="Times New Roman" w:cs="Times New Roman"/>
      </w:rPr>
    </w:lvl>
    <w:lvl w:ilvl="1" w:tplc="04090019" w:tentative="1">
      <w:start w:val="1"/>
      <w:numFmt w:val="upperLetter"/>
      <w:lvlText w:val="%2."/>
      <w:lvlJc w:val="left"/>
      <w:pPr>
        <w:ind w:left="1480" w:hanging="400"/>
      </w:pPr>
    </w:lvl>
    <w:lvl w:ilvl="2" w:tplc="0409001B" w:tentative="1">
      <w:start w:val="1"/>
      <w:numFmt w:val="lowerRoman"/>
      <w:lvlText w:val="%3."/>
      <w:lvlJc w:val="right"/>
      <w:pPr>
        <w:ind w:left="1880" w:hanging="400"/>
      </w:pPr>
    </w:lvl>
    <w:lvl w:ilvl="3" w:tplc="0409000F" w:tentative="1">
      <w:start w:val="1"/>
      <w:numFmt w:val="decimal"/>
      <w:lvlText w:val="%4."/>
      <w:lvlJc w:val="left"/>
      <w:pPr>
        <w:ind w:left="2280" w:hanging="400"/>
      </w:pPr>
    </w:lvl>
    <w:lvl w:ilvl="4" w:tplc="04090019" w:tentative="1">
      <w:start w:val="1"/>
      <w:numFmt w:val="upperLetter"/>
      <w:lvlText w:val="%5."/>
      <w:lvlJc w:val="left"/>
      <w:pPr>
        <w:ind w:left="2680" w:hanging="400"/>
      </w:pPr>
    </w:lvl>
    <w:lvl w:ilvl="5" w:tplc="0409001B" w:tentative="1">
      <w:start w:val="1"/>
      <w:numFmt w:val="lowerRoman"/>
      <w:lvlText w:val="%6."/>
      <w:lvlJc w:val="right"/>
      <w:pPr>
        <w:ind w:left="3080" w:hanging="400"/>
      </w:pPr>
    </w:lvl>
    <w:lvl w:ilvl="6" w:tplc="0409000F" w:tentative="1">
      <w:start w:val="1"/>
      <w:numFmt w:val="decimal"/>
      <w:lvlText w:val="%7."/>
      <w:lvlJc w:val="left"/>
      <w:pPr>
        <w:ind w:left="3480" w:hanging="400"/>
      </w:pPr>
    </w:lvl>
    <w:lvl w:ilvl="7" w:tplc="04090019" w:tentative="1">
      <w:start w:val="1"/>
      <w:numFmt w:val="upperLetter"/>
      <w:lvlText w:val="%8."/>
      <w:lvlJc w:val="left"/>
      <w:pPr>
        <w:ind w:left="3880" w:hanging="400"/>
      </w:pPr>
    </w:lvl>
    <w:lvl w:ilvl="8" w:tplc="0409001B" w:tentative="1">
      <w:start w:val="1"/>
      <w:numFmt w:val="lowerRoman"/>
      <w:lvlText w:val="%9."/>
      <w:lvlJc w:val="right"/>
      <w:pPr>
        <w:ind w:left="4280" w:hanging="400"/>
      </w:pPr>
    </w:lvl>
  </w:abstractNum>
  <w:abstractNum w:abstractNumId="1" w15:restartNumberingAfterBreak="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6"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7"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8"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9"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10"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16cid:durableId="2059085774">
    <w:abstractNumId w:val="9"/>
  </w:num>
  <w:num w:numId="2" w16cid:durableId="1979139268">
    <w:abstractNumId w:val="7"/>
  </w:num>
  <w:num w:numId="3" w16cid:durableId="1031152391">
    <w:abstractNumId w:val="10"/>
  </w:num>
  <w:num w:numId="4" w16cid:durableId="1194659746">
    <w:abstractNumId w:val="8"/>
  </w:num>
  <w:num w:numId="5" w16cid:durableId="990326687">
    <w:abstractNumId w:val="6"/>
  </w:num>
  <w:num w:numId="6" w16cid:durableId="1791124988">
    <w:abstractNumId w:val="5"/>
  </w:num>
  <w:num w:numId="7" w16cid:durableId="1234509081">
    <w:abstractNumId w:val="4"/>
  </w:num>
  <w:num w:numId="8" w16cid:durableId="1484197178">
    <w:abstractNumId w:val="2"/>
  </w:num>
  <w:num w:numId="9" w16cid:durableId="627517949">
    <w:abstractNumId w:val="1"/>
  </w:num>
  <w:num w:numId="10" w16cid:durableId="818688964">
    <w:abstractNumId w:val="3"/>
  </w:num>
  <w:num w:numId="11" w16cid:durableId="10833375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6121"/>
    <w:rsid w:val="000002F2"/>
    <w:rsid w:val="00051C59"/>
    <w:rsid w:val="0005660F"/>
    <w:rsid w:val="000702AD"/>
    <w:rsid w:val="00073199"/>
    <w:rsid w:val="000B2EEB"/>
    <w:rsid w:val="000B5610"/>
    <w:rsid w:val="000C05CC"/>
    <w:rsid w:val="000D4119"/>
    <w:rsid w:val="00101CE0"/>
    <w:rsid w:val="00122DDF"/>
    <w:rsid w:val="00130B07"/>
    <w:rsid w:val="00150E8D"/>
    <w:rsid w:val="0017711A"/>
    <w:rsid w:val="00191312"/>
    <w:rsid w:val="00195ACA"/>
    <w:rsid w:val="001A7A90"/>
    <w:rsid w:val="00204692"/>
    <w:rsid w:val="00212B1D"/>
    <w:rsid w:val="00233E07"/>
    <w:rsid w:val="00271A02"/>
    <w:rsid w:val="00276441"/>
    <w:rsid w:val="002A7493"/>
    <w:rsid w:val="002B032A"/>
    <w:rsid w:val="002B3D28"/>
    <w:rsid w:val="002C3431"/>
    <w:rsid w:val="002C65EB"/>
    <w:rsid w:val="00300D6C"/>
    <w:rsid w:val="0031373B"/>
    <w:rsid w:val="003177FA"/>
    <w:rsid w:val="00323498"/>
    <w:rsid w:val="00324128"/>
    <w:rsid w:val="0035435E"/>
    <w:rsid w:val="00361E35"/>
    <w:rsid w:val="00364D2A"/>
    <w:rsid w:val="003664E9"/>
    <w:rsid w:val="003679A1"/>
    <w:rsid w:val="00380483"/>
    <w:rsid w:val="003A42F0"/>
    <w:rsid w:val="003A6DEA"/>
    <w:rsid w:val="003A7966"/>
    <w:rsid w:val="003B4AF3"/>
    <w:rsid w:val="003E1F76"/>
    <w:rsid w:val="003E5FDC"/>
    <w:rsid w:val="00402D37"/>
    <w:rsid w:val="0041351F"/>
    <w:rsid w:val="00436C9C"/>
    <w:rsid w:val="00446DA9"/>
    <w:rsid w:val="00446DCD"/>
    <w:rsid w:val="00451A86"/>
    <w:rsid w:val="00475FD2"/>
    <w:rsid w:val="004D2D22"/>
    <w:rsid w:val="004E283C"/>
    <w:rsid w:val="004E4858"/>
    <w:rsid w:val="004E7185"/>
    <w:rsid w:val="00536CF2"/>
    <w:rsid w:val="00551F43"/>
    <w:rsid w:val="005553EF"/>
    <w:rsid w:val="00567E81"/>
    <w:rsid w:val="0057025A"/>
    <w:rsid w:val="00591A57"/>
    <w:rsid w:val="00595588"/>
    <w:rsid w:val="005B5ACF"/>
    <w:rsid w:val="005D0C10"/>
    <w:rsid w:val="005E4BB9"/>
    <w:rsid w:val="0063031C"/>
    <w:rsid w:val="0063373F"/>
    <w:rsid w:val="006455A5"/>
    <w:rsid w:val="00683131"/>
    <w:rsid w:val="006A3E34"/>
    <w:rsid w:val="006B2581"/>
    <w:rsid w:val="006E0C45"/>
    <w:rsid w:val="007000D9"/>
    <w:rsid w:val="00721A08"/>
    <w:rsid w:val="00726D5D"/>
    <w:rsid w:val="00747701"/>
    <w:rsid w:val="007629D3"/>
    <w:rsid w:val="007742AD"/>
    <w:rsid w:val="00794616"/>
    <w:rsid w:val="007A11AD"/>
    <w:rsid w:val="007F37DE"/>
    <w:rsid w:val="008047DE"/>
    <w:rsid w:val="00804A74"/>
    <w:rsid w:val="00821102"/>
    <w:rsid w:val="00821E62"/>
    <w:rsid w:val="00833A78"/>
    <w:rsid w:val="00853745"/>
    <w:rsid w:val="008633FA"/>
    <w:rsid w:val="008655C0"/>
    <w:rsid w:val="00865A3C"/>
    <w:rsid w:val="008742E1"/>
    <w:rsid w:val="008752F2"/>
    <w:rsid w:val="00876121"/>
    <w:rsid w:val="0088723F"/>
    <w:rsid w:val="00896112"/>
    <w:rsid w:val="00897BE6"/>
    <w:rsid w:val="008D30F9"/>
    <w:rsid w:val="008D53B2"/>
    <w:rsid w:val="008F02DB"/>
    <w:rsid w:val="008F122D"/>
    <w:rsid w:val="00905806"/>
    <w:rsid w:val="0091106F"/>
    <w:rsid w:val="00912169"/>
    <w:rsid w:val="009162FE"/>
    <w:rsid w:val="0092037A"/>
    <w:rsid w:val="009246AD"/>
    <w:rsid w:val="009257A8"/>
    <w:rsid w:val="00963011"/>
    <w:rsid w:val="009C19CE"/>
    <w:rsid w:val="009D0656"/>
    <w:rsid w:val="009D64F0"/>
    <w:rsid w:val="009F2E7E"/>
    <w:rsid w:val="009F567D"/>
    <w:rsid w:val="00A02D62"/>
    <w:rsid w:val="00A20EB5"/>
    <w:rsid w:val="00A265E9"/>
    <w:rsid w:val="00A30AF8"/>
    <w:rsid w:val="00A601AC"/>
    <w:rsid w:val="00A764EF"/>
    <w:rsid w:val="00AB3034"/>
    <w:rsid w:val="00AB34C5"/>
    <w:rsid w:val="00AE63DE"/>
    <w:rsid w:val="00AF4F6D"/>
    <w:rsid w:val="00AF7F6A"/>
    <w:rsid w:val="00B05A88"/>
    <w:rsid w:val="00B1244E"/>
    <w:rsid w:val="00B14A09"/>
    <w:rsid w:val="00B44641"/>
    <w:rsid w:val="00B7618D"/>
    <w:rsid w:val="00B77332"/>
    <w:rsid w:val="00B856F5"/>
    <w:rsid w:val="00BA74CD"/>
    <w:rsid w:val="00BD2C44"/>
    <w:rsid w:val="00BD5E95"/>
    <w:rsid w:val="00BF3132"/>
    <w:rsid w:val="00C10EE0"/>
    <w:rsid w:val="00C12556"/>
    <w:rsid w:val="00C24759"/>
    <w:rsid w:val="00C44977"/>
    <w:rsid w:val="00C6029C"/>
    <w:rsid w:val="00C6170A"/>
    <w:rsid w:val="00CA58A0"/>
    <w:rsid w:val="00CC7698"/>
    <w:rsid w:val="00D318E5"/>
    <w:rsid w:val="00D32E24"/>
    <w:rsid w:val="00D554F6"/>
    <w:rsid w:val="00DC08BA"/>
    <w:rsid w:val="00DD5DCA"/>
    <w:rsid w:val="00DD6DBB"/>
    <w:rsid w:val="00DE7028"/>
    <w:rsid w:val="00DF3B6B"/>
    <w:rsid w:val="00DF3F47"/>
    <w:rsid w:val="00E03C1A"/>
    <w:rsid w:val="00E074F2"/>
    <w:rsid w:val="00E204E9"/>
    <w:rsid w:val="00E37FA8"/>
    <w:rsid w:val="00E76B2E"/>
    <w:rsid w:val="00E91482"/>
    <w:rsid w:val="00E96302"/>
    <w:rsid w:val="00F134F5"/>
    <w:rsid w:val="00F2481E"/>
    <w:rsid w:val="00F24882"/>
    <w:rsid w:val="00F328B6"/>
    <w:rsid w:val="00F47B85"/>
    <w:rsid w:val="00F54BDD"/>
    <w:rsid w:val="00F5645C"/>
    <w:rsid w:val="00F7187C"/>
    <w:rsid w:val="00FE1402"/>
    <w:rsid w:val="00FE6219"/>
    <w:rsid w:val="00FF2D4B"/>
    <w:rsid w:val="00FF43C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4666F70"/>
  <w14:defaultImageDpi w14:val="330"/>
  <w15:docId w15:val="{680EBF3C-3D48-41ED-B115-0BF344D541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ew York" w:eastAsiaTheme="minorEastAsia" w:hAnsi="New York"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pacing w:after="200"/>
      <w:jc w:val="both"/>
    </w:pPr>
    <w:rPr>
      <w:rFonts w:ascii="Times" w:hAnsi="Time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rPr>
      <w:color w:val="800080"/>
      <w:u w:val="single"/>
    </w:rPr>
  </w:style>
  <w:style w:type="paragraph" w:styleId="a4">
    <w:name w:val="Body Text"/>
    <w:basedOn w:val="a"/>
    <w:pPr>
      <w:jc w:val="center"/>
    </w:pPr>
    <w:rPr>
      <w:b/>
      <w:sz w:val="40"/>
    </w:rPr>
  </w:style>
  <w:style w:type="paragraph" w:styleId="a5">
    <w:name w:val="footnote text"/>
    <w:basedOn w:val="a"/>
    <w:next w:val="TFReferencesSection"/>
    <w:semiHidden/>
  </w:style>
  <w:style w:type="paragraph" w:customStyle="1" w:styleId="TFReferencesSection">
    <w:name w:val="TF_References_Section"/>
    <w:basedOn w:val="a"/>
    <w:pPr>
      <w:spacing w:line="480" w:lineRule="auto"/>
      <w:ind w:firstLine="187"/>
    </w:pPr>
  </w:style>
  <w:style w:type="paragraph" w:customStyle="1" w:styleId="TAMainText">
    <w:name w:val="TA_Main_Text"/>
    <w:basedOn w:val="a"/>
    <w:pPr>
      <w:spacing w:after="0" w:line="480" w:lineRule="auto"/>
      <w:ind w:firstLine="202"/>
    </w:pPr>
  </w:style>
  <w:style w:type="paragraph" w:customStyle="1" w:styleId="BATitle">
    <w:name w:val="BA_Title"/>
    <w:basedOn w:val="a"/>
    <w:next w:val="BBAuthorName"/>
    <w:pPr>
      <w:spacing w:before="720" w:after="360" w:line="480" w:lineRule="auto"/>
      <w:jc w:val="center"/>
    </w:pPr>
    <w:rPr>
      <w:rFonts w:ascii="Times New Roman" w:hAnsi="Times New Roman"/>
      <w:sz w:val="44"/>
    </w:rPr>
  </w:style>
  <w:style w:type="paragraph" w:customStyle="1" w:styleId="BBAuthorName">
    <w:name w:val="BB_Author_Name"/>
    <w:basedOn w:val="a"/>
    <w:next w:val="BCAuthorAddress"/>
    <w:pPr>
      <w:spacing w:after="240" w:line="480" w:lineRule="auto"/>
      <w:jc w:val="center"/>
    </w:pPr>
    <w:rPr>
      <w:i/>
    </w:rPr>
  </w:style>
  <w:style w:type="paragraph" w:customStyle="1" w:styleId="BCAuthorAddress">
    <w:name w:val="BC_Author_Address"/>
    <w:basedOn w:val="a"/>
    <w:next w:val="BIEmailAddress"/>
    <w:pPr>
      <w:spacing w:after="240" w:line="480" w:lineRule="auto"/>
      <w:jc w:val="center"/>
    </w:pPr>
  </w:style>
  <w:style w:type="paragraph" w:customStyle="1" w:styleId="BIEmailAddress">
    <w:name w:val="BI_Email_Address"/>
    <w:basedOn w:val="a"/>
    <w:next w:val="AIReceivedDate"/>
    <w:pPr>
      <w:spacing w:line="480" w:lineRule="auto"/>
    </w:pPr>
  </w:style>
  <w:style w:type="paragraph" w:customStyle="1" w:styleId="AIReceivedDate">
    <w:name w:val="AI_Received_Date"/>
    <w:basedOn w:val="a"/>
    <w:next w:val="BDAbstract"/>
    <w:pPr>
      <w:spacing w:after="240" w:line="480" w:lineRule="auto"/>
    </w:pPr>
    <w:rPr>
      <w:b/>
    </w:rPr>
  </w:style>
  <w:style w:type="paragraph" w:customStyle="1" w:styleId="BDAbstract">
    <w:name w:val="BD_Abstract"/>
    <w:basedOn w:val="a"/>
    <w:next w:val="TAMainText"/>
    <w:pPr>
      <w:spacing w:before="360" w:after="360" w:line="480" w:lineRule="auto"/>
    </w:pPr>
  </w:style>
  <w:style w:type="paragraph" w:customStyle="1" w:styleId="TDAcknowledgments">
    <w:name w:val="TD_Acknowledgments"/>
    <w:basedOn w:val="a"/>
    <w:next w:val="a"/>
    <w:pPr>
      <w:spacing w:before="200" w:line="480" w:lineRule="auto"/>
      <w:ind w:firstLine="202"/>
    </w:pPr>
  </w:style>
  <w:style w:type="paragraph" w:customStyle="1" w:styleId="TESupportingInformation">
    <w:name w:val="TE_Supporting_Information"/>
    <w:basedOn w:val="a"/>
    <w:next w:val="a"/>
    <w:pPr>
      <w:spacing w:line="480" w:lineRule="auto"/>
      <w:ind w:firstLine="187"/>
    </w:pPr>
  </w:style>
  <w:style w:type="paragraph" w:customStyle="1" w:styleId="VCSchemeTitle">
    <w:name w:val="VC_Scheme_Title"/>
    <w:basedOn w:val="a"/>
    <w:next w:val="a"/>
    <w:pPr>
      <w:spacing w:line="480" w:lineRule="auto"/>
    </w:pPr>
  </w:style>
  <w:style w:type="paragraph" w:customStyle="1" w:styleId="VDTableTitle">
    <w:name w:val="VD_Table_Title"/>
    <w:basedOn w:val="a"/>
    <w:next w:val="a"/>
    <w:pPr>
      <w:spacing w:line="480" w:lineRule="auto"/>
    </w:pPr>
  </w:style>
  <w:style w:type="paragraph" w:customStyle="1" w:styleId="VAFigureCaption">
    <w:name w:val="VA_Figure_Caption"/>
    <w:basedOn w:val="a"/>
    <w:next w:val="a"/>
    <w:pPr>
      <w:spacing w:line="480" w:lineRule="auto"/>
    </w:pPr>
  </w:style>
  <w:style w:type="paragraph" w:customStyle="1" w:styleId="VBChartTitle">
    <w:name w:val="VB_Chart_Title"/>
    <w:basedOn w:val="a"/>
    <w:next w:val="a"/>
    <w:pPr>
      <w:spacing w:line="480" w:lineRule="auto"/>
    </w:pPr>
  </w:style>
  <w:style w:type="paragraph" w:customStyle="1" w:styleId="FETableFootnote">
    <w:name w:val="FE_Table_Footnote"/>
    <w:basedOn w:val="a"/>
    <w:next w:val="a"/>
    <w:pPr>
      <w:ind w:firstLine="187"/>
    </w:pPr>
  </w:style>
  <w:style w:type="paragraph" w:customStyle="1" w:styleId="FCChartFootnote">
    <w:name w:val="FC_Chart_Footnote"/>
    <w:basedOn w:val="a"/>
    <w:next w:val="a"/>
    <w:pPr>
      <w:ind w:firstLine="187"/>
    </w:pPr>
  </w:style>
  <w:style w:type="paragraph" w:customStyle="1" w:styleId="FDSchemeFootnote">
    <w:name w:val="FD_Scheme_Footnote"/>
    <w:basedOn w:val="a"/>
    <w:next w:val="a"/>
    <w:pPr>
      <w:ind w:firstLine="187"/>
    </w:pPr>
  </w:style>
  <w:style w:type="paragraph" w:customStyle="1" w:styleId="TCTableBody">
    <w:name w:val="TC_Table_Body"/>
    <w:basedOn w:val="a"/>
  </w:style>
  <w:style w:type="paragraph" w:customStyle="1" w:styleId="AFTitleRunningHead">
    <w:name w:val="AF_Title_Running_Head"/>
    <w:basedOn w:val="a"/>
    <w:next w:val="TAMainText"/>
    <w:pPr>
      <w:spacing w:line="480" w:lineRule="auto"/>
    </w:pPr>
  </w:style>
  <w:style w:type="paragraph" w:customStyle="1" w:styleId="BEAuthorBiography">
    <w:name w:val="BE_Author_Biography"/>
    <w:basedOn w:val="a"/>
    <w:pPr>
      <w:spacing w:line="480" w:lineRule="auto"/>
    </w:pPr>
  </w:style>
  <w:style w:type="paragraph" w:customStyle="1" w:styleId="FACorrespondingAuthorFootnote">
    <w:name w:val="FA_Corresponding_Author_Footnote"/>
    <w:basedOn w:val="a"/>
    <w:next w:val="TAMainText"/>
    <w:pPr>
      <w:spacing w:line="480" w:lineRule="auto"/>
    </w:pPr>
  </w:style>
  <w:style w:type="paragraph" w:customStyle="1" w:styleId="SNSynopsisTOC">
    <w:name w:val="SN_Synopsis_TOC"/>
    <w:basedOn w:val="a"/>
    <w:pPr>
      <w:spacing w:line="480" w:lineRule="auto"/>
    </w:pPr>
  </w:style>
  <w:style w:type="character" w:styleId="a6">
    <w:name w:val="Hyperlink"/>
    <w:rPr>
      <w:color w:val="0000FF"/>
      <w:u w:val="single"/>
    </w:rPr>
  </w:style>
  <w:style w:type="paragraph" w:styleId="a7">
    <w:name w:val="footer"/>
    <w:basedOn w:val="a"/>
    <w:pPr>
      <w:tabs>
        <w:tab w:val="center" w:pos="4320"/>
        <w:tab w:val="right" w:pos="8640"/>
      </w:tabs>
    </w:pPr>
  </w:style>
  <w:style w:type="paragraph" w:customStyle="1" w:styleId="BGKeywords">
    <w:name w:val="BG_Keywords"/>
    <w:basedOn w:val="a"/>
    <w:pPr>
      <w:spacing w:line="480" w:lineRule="auto"/>
    </w:pPr>
  </w:style>
  <w:style w:type="paragraph" w:customStyle="1" w:styleId="BHBriefs">
    <w:name w:val="BH_Briefs"/>
    <w:basedOn w:val="a"/>
    <w:pPr>
      <w:spacing w:line="480" w:lineRule="auto"/>
    </w:pPr>
  </w:style>
  <w:style w:type="character" w:styleId="a8">
    <w:name w:val="page number"/>
    <w:basedOn w:val="a0"/>
  </w:style>
  <w:style w:type="paragraph" w:styleId="a9">
    <w:name w:val="Balloon Text"/>
    <w:basedOn w:val="a"/>
    <w:semiHidden/>
    <w:rsid w:val="00E96302"/>
    <w:rPr>
      <w:rFonts w:ascii="Tahoma" w:hAnsi="Tahoma" w:cs="Tahoma"/>
      <w:sz w:val="16"/>
      <w:szCs w:val="16"/>
    </w:rPr>
  </w:style>
  <w:style w:type="paragraph" w:customStyle="1" w:styleId="StyleFACorrespondingAuthorFootnote7pt">
    <w:name w:val="Style FA_Corresponding_Author_Footnote + 7 pt"/>
    <w:basedOn w:val="a"/>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a"/>
    <w:link w:val="FAAuthorInfoSubtitleChar"/>
    <w:autoRedefine/>
    <w:rsid w:val="00B856F5"/>
    <w:pPr>
      <w:spacing w:before="120" w:after="60" w:line="480" w:lineRule="auto"/>
      <w:jc w:val="left"/>
    </w:pPr>
    <w:rPr>
      <w:bCs/>
      <w:color w:val="000000" w:themeColor="text1"/>
      <w:sz w:val="28"/>
      <w:szCs w:val="22"/>
    </w:rPr>
  </w:style>
  <w:style w:type="character" w:customStyle="1" w:styleId="FAAuthorInfoSubtitleChar">
    <w:name w:val="FA_Author_Info_Subtitle Char"/>
    <w:link w:val="FAAuthorInfoSubtitle"/>
    <w:rsid w:val="00B856F5"/>
    <w:rPr>
      <w:rFonts w:ascii="Times" w:hAnsi="Times"/>
      <w:bCs/>
      <w:color w:val="000000" w:themeColor="text1"/>
      <w:sz w:val="28"/>
      <w:szCs w:val="22"/>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paragraph" w:styleId="aa">
    <w:name w:val="header"/>
    <w:basedOn w:val="a"/>
    <w:link w:val="Char"/>
    <w:rsid w:val="00865A3C"/>
    <w:pPr>
      <w:tabs>
        <w:tab w:val="center" w:pos="4513"/>
        <w:tab w:val="right" w:pos="9026"/>
      </w:tabs>
      <w:snapToGrid w:val="0"/>
    </w:pPr>
  </w:style>
  <w:style w:type="character" w:customStyle="1" w:styleId="Char">
    <w:name w:val="머리글 Char"/>
    <w:basedOn w:val="a0"/>
    <w:link w:val="aa"/>
    <w:rsid w:val="00865A3C"/>
    <w:rPr>
      <w:rFonts w:ascii="Times" w:hAnsi="Times"/>
      <w:sz w:val="24"/>
    </w:rPr>
  </w:style>
  <w:style w:type="paragraph" w:styleId="ab">
    <w:name w:val="caption"/>
    <w:basedOn w:val="a"/>
    <w:next w:val="a"/>
    <w:unhideWhenUsed/>
    <w:qFormat/>
    <w:rsid w:val="00130B07"/>
    <w:rPr>
      <w:b/>
      <w:bCs/>
      <w:sz w:val="20"/>
    </w:rPr>
  </w:style>
  <w:style w:type="character" w:customStyle="1" w:styleId="1">
    <w:name w:val="확인되지 않은 멘션1"/>
    <w:basedOn w:val="a0"/>
    <w:uiPriority w:val="99"/>
    <w:semiHidden/>
    <w:unhideWhenUsed/>
    <w:rsid w:val="00CC7698"/>
    <w:rPr>
      <w:color w:val="605E5C"/>
      <w:shd w:val="clear" w:color="auto" w:fill="E1DFDD"/>
    </w:rPr>
  </w:style>
  <w:style w:type="paragraph" w:customStyle="1" w:styleId="Head1">
    <w:name w:val="Head 1"/>
    <w:basedOn w:val="a"/>
    <w:autoRedefine/>
    <w:rsid w:val="00402D37"/>
    <w:pPr>
      <w:spacing w:after="0" w:line="360" w:lineRule="auto"/>
      <w:jc w:val="left"/>
    </w:pPr>
    <w:rPr>
      <w:rFonts w:ascii="Times New Roman" w:eastAsia="MS Mincho" w:hAnsi="Times New Roman"/>
      <w:b/>
      <w:sz w:val="28"/>
      <w:szCs w:val="28"/>
      <w:lang w:eastAsia="ja-JP"/>
    </w:rPr>
  </w:style>
  <w:style w:type="paragraph" w:customStyle="1" w:styleId="AuthorsFull">
    <w:name w:val="Authors Full"/>
    <w:basedOn w:val="a"/>
    <w:rsid w:val="00821102"/>
    <w:pPr>
      <w:spacing w:after="0"/>
      <w:jc w:val="left"/>
    </w:pPr>
    <w:rPr>
      <w:rFonts w:ascii="Times New Roman" w:eastAsia="MS Mincho" w:hAnsi="Times New Roman"/>
      <w:i/>
      <w:szCs w:val="24"/>
      <w:lang w:eastAsia="ja-JP"/>
    </w:rPr>
  </w:style>
  <w:style w:type="paragraph" w:customStyle="1" w:styleId="Addresses">
    <w:name w:val="Addresses"/>
    <w:basedOn w:val="a"/>
    <w:rsid w:val="00821102"/>
    <w:pPr>
      <w:spacing w:after="0"/>
      <w:jc w:val="left"/>
    </w:pPr>
    <w:rPr>
      <w:rFonts w:ascii="Times New Roman" w:eastAsia="MS Mincho" w:hAnsi="Times New Roman"/>
      <w:szCs w:val="24"/>
      <w:lang w:eastAsia="ja-JP"/>
    </w:rPr>
  </w:style>
  <w:style w:type="paragraph" w:customStyle="1" w:styleId="Tableofcontents">
    <w:name w:val="Table of contents"/>
    <w:basedOn w:val="a"/>
    <w:autoRedefine/>
    <w:rsid w:val="00821102"/>
    <w:pPr>
      <w:spacing w:after="0"/>
      <w:jc w:val="left"/>
    </w:pPr>
    <w:rPr>
      <w:rFonts w:ascii="Times New Roman" w:eastAsia="MS Mincho" w:hAnsi="Times New Roman"/>
      <w:szCs w:val="24"/>
      <w:lang w:eastAsia="ja-JP"/>
    </w:rPr>
  </w:style>
  <w:style w:type="paragraph" w:customStyle="1" w:styleId="Title2">
    <w:name w:val="Title2"/>
    <w:basedOn w:val="a"/>
    <w:rsid w:val="00821102"/>
    <w:pPr>
      <w:spacing w:after="0"/>
      <w:jc w:val="left"/>
    </w:pPr>
    <w:rPr>
      <w:rFonts w:ascii="Times New Roman" w:eastAsia="MS Mincho" w:hAnsi="Times New Roman"/>
      <w:b/>
      <w:szCs w:val="24"/>
      <w:lang w:eastAsia="ja-JP"/>
    </w:rPr>
  </w:style>
  <w:style w:type="table" w:styleId="5">
    <w:name w:val="Plain Table 5"/>
    <w:basedOn w:val="a1"/>
    <w:uiPriority w:val="45"/>
    <w:rsid w:val="0082110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ks0701@yonsei.ac.kr" TargetMode="External"/><Relationship Id="rId13" Type="http://schemas.openxmlformats.org/officeDocument/2006/relationships/image" Target="media/image5.tif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sj1107.park@kicet.re.kr" TargetMode="External"/><Relationship Id="rId12" Type="http://schemas.openxmlformats.org/officeDocument/2006/relationships/image" Target="media/image4.tiff"/><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tiff"/><Relationship Id="rId5" Type="http://schemas.openxmlformats.org/officeDocument/2006/relationships/footnotes" Target="footnotes.xml"/><Relationship Id="rId15" Type="http://schemas.openxmlformats.org/officeDocument/2006/relationships/image" Target="media/image7.tiff"/><Relationship Id="rId10" Type="http://schemas.openxmlformats.org/officeDocument/2006/relationships/image" Target="media/image2.tif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tiff"/><Relationship Id="rId14" Type="http://schemas.openxmlformats.org/officeDocument/2006/relationships/image" Target="media/image6.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S%20Choe\Downloads\acstemplate_msw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acstemplate_msw2010</Template>
  <TotalTime>5</TotalTime>
  <Pages>11</Pages>
  <Words>1125</Words>
  <Characters>6414</Characters>
  <Application>Microsoft Office Word</Application>
  <DocSecurity>0</DocSecurity>
  <Lines>53</Lines>
  <Paragraphs>15</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Template for Electronic Submission to ACS Journals</vt:lpstr>
      <vt:lpstr>Template for Electronic Submission to ACS Journals</vt:lpstr>
    </vt:vector>
  </TitlesOfParts>
  <Company>ACS</Company>
  <LinksUpToDate>false</LinksUpToDate>
  <CharactersWithSpaces>7524</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JS Choe</dc:creator>
  <cp:keywords/>
  <cp:lastModifiedBy>진식 최</cp:lastModifiedBy>
  <cp:revision>5</cp:revision>
  <cp:lastPrinted>2008-06-11T21:33:00Z</cp:lastPrinted>
  <dcterms:created xsi:type="dcterms:W3CDTF">2025-12-22T07:39:00Z</dcterms:created>
  <dcterms:modified xsi:type="dcterms:W3CDTF">2025-12-23T02:06:00Z</dcterms:modified>
</cp:coreProperties>
</file>