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E033F" w14:textId="7CB4DF5B" w:rsidR="00590FED" w:rsidRPr="00D208D4" w:rsidRDefault="007D0B54" w:rsidP="00590FED">
      <w:pPr>
        <w:pStyle w:val="Heading1"/>
        <w:jc w:val="center"/>
        <w:rPr>
          <w:rFonts w:asciiTheme="minorHAnsi" w:hAnsiTheme="minorHAnsi" w:cstheme="minorHAnsi"/>
          <w:b/>
          <w:bCs/>
          <w:color w:val="auto"/>
          <w:sz w:val="22"/>
          <w:szCs w:val="22"/>
        </w:rPr>
      </w:pPr>
      <w:bookmarkStart w:id="0" w:name="_Hlk203638580"/>
      <w:r w:rsidRPr="007D0B54">
        <w:rPr>
          <w:rFonts w:asciiTheme="minorHAnsi" w:hAnsiTheme="minorHAnsi" w:cstheme="minorHAnsi"/>
          <w:color w:val="auto"/>
          <w:sz w:val="22"/>
          <w:szCs w:val="22"/>
        </w:rPr>
        <w:t xml:space="preserve">Supplementary Information of </w:t>
      </w:r>
      <w:bookmarkEnd w:id="0"/>
      <w:r w:rsidR="00590FED">
        <w:rPr>
          <w:rFonts w:asciiTheme="minorHAnsi" w:hAnsiTheme="minorHAnsi" w:cstheme="minorHAnsi"/>
          <w:b/>
          <w:bCs/>
          <w:color w:val="auto"/>
          <w:sz w:val="22"/>
          <w:szCs w:val="22"/>
        </w:rPr>
        <w:t>“E</w:t>
      </w:r>
      <w:r w:rsidR="00590FED" w:rsidRPr="00D208D4">
        <w:rPr>
          <w:rFonts w:asciiTheme="minorHAnsi" w:hAnsiTheme="minorHAnsi" w:cstheme="minorHAnsi"/>
          <w:b/>
          <w:bCs/>
          <w:color w:val="auto"/>
          <w:sz w:val="22"/>
          <w:szCs w:val="22"/>
        </w:rPr>
        <w:t>nergy intensities and greenhouse gas emissions of global liquefied natural gas</w:t>
      </w:r>
      <w:r w:rsidR="00590FED" w:rsidRPr="00D208D4" w:rsidDel="000C4281">
        <w:rPr>
          <w:rFonts w:asciiTheme="minorHAnsi" w:hAnsiTheme="minorHAnsi" w:cstheme="minorHAnsi"/>
          <w:b/>
          <w:bCs/>
          <w:color w:val="auto"/>
          <w:sz w:val="22"/>
          <w:szCs w:val="22"/>
        </w:rPr>
        <w:t xml:space="preserve"> </w:t>
      </w:r>
      <w:r w:rsidR="00590FED" w:rsidRPr="00D208D4">
        <w:rPr>
          <w:rFonts w:asciiTheme="minorHAnsi" w:hAnsiTheme="minorHAnsi" w:cstheme="minorHAnsi"/>
          <w:b/>
          <w:bCs/>
          <w:color w:val="auto"/>
          <w:sz w:val="22"/>
          <w:szCs w:val="22"/>
        </w:rPr>
        <w:t>supply chain pipeline networks</w:t>
      </w:r>
      <w:r w:rsidR="00590FED">
        <w:rPr>
          <w:rFonts w:asciiTheme="minorHAnsi" w:hAnsiTheme="minorHAnsi" w:cstheme="minorHAnsi"/>
          <w:b/>
          <w:bCs/>
          <w:color w:val="auto"/>
          <w:sz w:val="22"/>
          <w:szCs w:val="22"/>
        </w:rPr>
        <w:t>”</w:t>
      </w:r>
    </w:p>
    <w:p w14:paraId="6D0F68C4" w14:textId="77777777" w:rsidR="00590FED" w:rsidRPr="00D208D4" w:rsidRDefault="00590FED" w:rsidP="00590FED">
      <w:pPr>
        <w:jc w:val="center"/>
      </w:pPr>
      <w:r w:rsidRPr="00D208D4">
        <w:t>Zemin Eitan Liu</w:t>
      </w:r>
      <w:r w:rsidRPr="00D208D4">
        <w:rPr>
          <w:vertAlign w:val="superscript"/>
        </w:rPr>
        <w:t>1†*</w:t>
      </w:r>
      <w:r w:rsidRPr="00D208D4">
        <w:t>, Diego Moya</w:t>
      </w:r>
      <w:r w:rsidRPr="00D208D4">
        <w:rPr>
          <w:vertAlign w:val="superscript"/>
        </w:rPr>
        <w:t>2</w:t>
      </w:r>
      <w:r w:rsidRPr="00D208D4">
        <w:rPr>
          <w:rFonts w:cstheme="minorHAnsi"/>
          <w:vertAlign w:val="superscript"/>
        </w:rPr>
        <w:t>†</w:t>
      </w:r>
      <w:r w:rsidRPr="00D208D4">
        <w:rPr>
          <w:vertAlign w:val="superscript"/>
        </w:rPr>
        <w:t>*</w:t>
      </w:r>
      <w:r w:rsidRPr="00D208D4">
        <w:t xml:space="preserve">, </w:t>
      </w:r>
      <w:proofErr w:type="spellStart"/>
      <w:r w:rsidRPr="00D208D4">
        <w:rPr>
          <w:rFonts w:cstheme="minorHAnsi"/>
          <w:spacing w:val="-8"/>
        </w:rPr>
        <w:t>Wennan</w:t>
      </w:r>
      <w:proofErr w:type="spellEnd"/>
      <w:r w:rsidRPr="00D208D4">
        <w:rPr>
          <w:rFonts w:cstheme="minorHAnsi"/>
          <w:spacing w:val="-10"/>
        </w:rPr>
        <w:t xml:space="preserve"> </w:t>
      </w:r>
      <w:r w:rsidRPr="00D208D4">
        <w:rPr>
          <w:rFonts w:cstheme="minorHAnsi"/>
          <w:spacing w:val="-8"/>
        </w:rPr>
        <w:t>Long</w:t>
      </w:r>
      <w:r w:rsidRPr="00D208D4">
        <w:rPr>
          <w:vertAlign w:val="superscript"/>
        </w:rPr>
        <w:t>3†</w:t>
      </w:r>
      <w:r w:rsidRPr="00D208D4">
        <w:rPr>
          <w:rFonts w:cstheme="minorHAnsi"/>
          <w:spacing w:val="-8"/>
        </w:rPr>
        <w:t>, Muhammad</w:t>
      </w:r>
      <w:r w:rsidRPr="00D208D4">
        <w:rPr>
          <w:rFonts w:cstheme="minorHAnsi"/>
          <w:spacing w:val="-9"/>
        </w:rPr>
        <w:t xml:space="preserve"> </w:t>
      </w:r>
      <w:r w:rsidRPr="00D208D4">
        <w:rPr>
          <w:rFonts w:cstheme="minorHAnsi"/>
          <w:spacing w:val="-8"/>
        </w:rPr>
        <w:t>Y.</w:t>
      </w:r>
      <w:r w:rsidRPr="00D208D4">
        <w:rPr>
          <w:rFonts w:cstheme="minorHAnsi"/>
          <w:spacing w:val="-10"/>
        </w:rPr>
        <w:t xml:space="preserve"> </w:t>
      </w:r>
      <w:r w:rsidRPr="00D208D4">
        <w:rPr>
          <w:rFonts w:cstheme="minorHAnsi"/>
          <w:spacing w:val="-8"/>
        </w:rPr>
        <w:t>Jabbar</w:t>
      </w:r>
      <w:r w:rsidRPr="00D208D4">
        <w:rPr>
          <w:vertAlign w:val="superscript"/>
        </w:rPr>
        <w:t>2</w:t>
      </w:r>
      <w:r w:rsidRPr="00D208D4">
        <w:rPr>
          <w:rFonts w:cstheme="minorHAnsi"/>
          <w:spacing w:val="-8"/>
        </w:rPr>
        <w:t>, Reem Aldahlawi</w:t>
      </w:r>
      <w:r w:rsidRPr="00D208D4">
        <w:rPr>
          <w:rFonts w:cstheme="minorHAnsi"/>
          <w:spacing w:val="-6"/>
          <w:vertAlign w:val="superscript"/>
        </w:rPr>
        <w:t>3</w:t>
      </w:r>
      <w:r w:rsidRPr="00D208D4">
        <w:rPr>
          <w:rFonts w:cstheme="minorHAnsi"/>
          <w:spacing w:val="-8"/>
        </w:rPr>
        <w:t xml:space="preserve">, </w:t>
      </w:r>
      <w:proofErr w:type="spellStart"/>
      <w:r w:rsidRPr="00D208D4">
        <w:rPr>
          <w:rFonts w:cstheme="minorHAnsi"/>
          <w:spacing w:val="-8"/>
        </w:rPr>
        <w:t>Zhenlin</w:t>
      </w:r>
      <w:proofErr w:type="spellEnd"/>
      <w:r w:rsidRPr="00D208D4">
        <w:rPr>
          <w:rFonts w:cstheme="minorHAnsi"/>
          <w:spacing w:val="-8"/>
        </w:rPr>
        <w:t xml:space="preserve"> Chen</w:t>
      </w:r>
      <w:r w:rsidRPr="00D208D4">
        <w:rPr>
          <w:rFonts w:cstheme="minorHAnsi"/>
          <w:spacing w:val="-8"/>
          <w:vertAlign w:val="superscript"/>
        </w:rPr>
        <w:t>4</w:t>
      </w:r>
      <w:r w:rsidRPr="00D208D4">
        <w:rPr>
          <w:rFonts w:cstheme="minorHAnsi"/>
          <w:spacing w:val="-8"/>
        </w:rPr>
        <w:t>, Wei Mao</w:t>
      </w:r>
      <w:r w:rsidRPr="00D208D4">
        <w:rPr>
          <w:rFonts w:cstheme="minorHAnsi"/>
          <w:spacing w:val="-6"/>
          <w:vertAlign w:val="superscript"/>
        </w:rPr>
        <w:t>2</w:t>
      </w:r>
      <w:r w:rsidRPr="00D208D4">
        <w:rPr>
          <w:rFonts w:cstheme="minorHAnsi"/>
          <w:spacing w:val="-8"/>
        </w:rPr>
        <w:t xml:space="preserve">, </w:t>
      </w:r>
      <w:r w:rsidRPr="00D208D4">
        <w:rPr>
          <w:rFonts w:cstheme="minorHAnsi"/>
          <w:spacing w:val="-6"/>
        </w:rPr>
        <w:t>Amjaad</w:t>
      </w:r>
      <w:r w:rsidRPr="00D208D4">
        <w:rPr>
          <w:rFonts w:cstheme="minorHAnsi"/>
          <w:spacing w:val="-9"/>
        </w:rPr>
        <w:t xml:space="preserve"> </w:t>
      </w:r>
      <w:r w:rsidRPr="00D208D4">
        <w:rPr>
          <w:rFonts w:cstheme="minorHAnsi"/>
          <w:spacing w:val="-6"/>
        </w:rPr>
        <w:t>Al-Qahtani</w:t>
      </w:r>
      <w:r w:rsidRPr="00D208D4">
        <w:rPr>
          <w:rFonts w:cstheme="minorHAnsi"/>
          <w:spacing w:val="-6"/>
          <w:vertAlign w:val="superscript"/>
        </w:rPr>
        <w:t>5</w:t>
      </w:r>
      <w:r w:rsidRPr="00D208D4">
        <w:rPr>
          <w:rFonts w:cstheme="minorHAnsi"/>
          <w:spacing w:val="-6"/>
        </w:rPr>
        <w:t>, Xin He</w:t>
      </w:r>
      <w:r w:rsidRPr="00D208D4">
        <w:rPr>
          <w:vertAlign w:val="superscript"/>
        </w:rPr>
        <w:t>3</w:t>
      </w:r>
      <w:r w:rsidRPr="00D208D4">
        <w:rPr>
          <w:rFonts w:cstheme="minorHAnsi"/>
          <w:spacing w:val="-6"/>
        </w:rPr>
        <w:t xml:space="preserve">, </w:t>
      </w:r>
      <w:r w:rsidRPr="00D208D4">
        <w:rPr>
          <w:rFonts w:cstheme="minorHAnsi"/>
          <w:spacing w:val="-8"/>
        </w:rPr>
        <w:t>Mohammad S. Masnadi</w:t>
      </w:r>
      <w:r w:rsidRPr="00D208D4">
        <w:rPr>
          <w:rFonts w:cstheme="minorHAnsi"/>
          <w:spacing w:val="-8"/>
          <w:vertAlign w:val="superscript"/>
        </w:rPr>
        <w:t>1</w:t>
      </w:r>
      <w:r w:rsidRPr="00D208D4">
        <w:rPr>
          <w:vertAlign w:val="superscript"/>
        </w:rPr>
        <w:t>*</w:t>
      </w:r>
      <w:r w:rsidRPr="00D208D4">
        <w:rPr>
          <w:rFonts w:cstheme="minorHAnsi"/>
          <w:spacing w:val="-8"/>
        </w:rPr>
        <w:t>, Liang</w:t>
      </w:r>
      <w:r w:rsidRPr="00D208D4">
        <w:rPr>
          <w:rFonts w:cstheme="minorHAnsi"/>
          <w:spacing w:val="-10"/>
        </w:rPr>
        <w:t xml:space="preserve"> </w:t>
      </w:r>
      <w:r w:rsidRPr="00D208D4">
        <w:rPr>
          <w:rFonts w:cstheme="minorHAnsi"/>
          <w:spacing w:val="-8"/>
        </w:rPr>
        <w:t>Jing</w:t>
      </w:r>
      <w:r w:rsidRPr="00D208D4">
        <w:rPr>
          <w:rFonts w:cstheme="minorHAnsi"/>
          <w:spacing w:val="-8"/>
          <w:vertAlign w:val="superscript"/>
        </w:rPr>
        <w:t>2</w:t>
      </w:r>
    </w:p>
    <w:p w14:paraId="03332217" w14:textId="77777777" w:rsidR="00590FED" w:rsidRPr="00D208D4" w:rsidRDefault="00590FED" w:rsidP="00590FED">
      <w:pPr>
        <w:spacing w:after="0" w:line="240" w:lineRule="auto"/>
      </w:pPr>
      <w:r w:rsidRPr="00D208D4">
        <w:rPr>
          <w:vertAlign w:val="superscript"/>
        </w:rPr>
        <w:t>1</w:t>
      </w:r>
      <w:r w:rsidRPr="00D208D4">
        <w:t>Department of Chemical and Petroleum Engineering, University of Pittsburgh, Pittsburgh, PA 15261, USA.</w:t>
      </w:r>
    </w:p>
    <w:p w14:paraId="5BAF7BA2" w14:textId="77777777" w:rsidR="00590FED" w:rsidRPr="00D208D4" w:rsidRDefault="00590FED" w:rsidP="00590FED">
      <w:pPr>
        <w:spacing w:after="0" w:line="240" w:lineRule="auto"/>
      </w:pPr>
      <w:r w:rsidRPr="00D208D4">
        <w:rPr>
          <w:vertAlign w:val="superscript"/>
        </w:rPr>
        <w:t>2</w:t>
      </w:r>
      <w:r w:rsidRPr="00D208D4">
        <w:t>Energy Sustainability Analysis, Technology Strategy and Planning Department, Saudi Aramco, Dhahran, Saudi Arabia.</w:t>
      </w:r>
    </w:p>
    <w:p w14:paraId="7626E74B" w14:textId="77777777" w:rsidR="00590FED" w:rsidRPr="00D208D4" w:rsidRDefault="00590FED" w:rsidP="00590FED">
      <w:pPr>
        <w:spacing w:after="0" w:line="240" w:lineRule="auto"/>
      </w:pPr>
      <w:r w:rsidRPr="00D208D4">
        <w:rPr>
          <w:rFonts w:cstheme="minorHAnsi"/>
          <w:vertAlign w:val="superscript"/>
        </w:rPr>
        <w:t>3</w:t>
      </w:r>
      <w:r w:rsidRPr="00D208D4">
        <w:t xml:space="preserve">Global Technology Assessment, </w:t>
      </w:r>
      <w:r w:rsidRPr="00780F7D">
        <w:t xml:space="preserve">Aramco Research </w:t>
      </w:r>
      <w:proofErr w:type="spellStart"/>
      <w:r w:rsidRPr="00780F7D">
        <w:t>Center</w:t>
      </w:r>
      <w:proofErr w:type="spellEnd"/>
      <w:r w:rsidRPr="00780F7D">
        <w:t>–Detroit, Aramco Americas, Novi, MI, USA</w:t>
      </w:r>
    </w:p>
    <w:p w14:paraId="4D84193D" w14:textId="77777777" w:rsidR="00590FED" w:rsidRPr="00D208D4" w:rsidRDefault="00590FED" w:rsidP="00590FED">
      <w:pPr>
        <w:spacing w:after="0" w:line="240" w:lineRule="auto"/>
        <w:rPr>
          <w:rFonts w:cstheme="minorHAnsi"/>
        </w:rPr>
      </w:pPr>
      <w:r w:rsidRPr="00D208D4">
        <w:rPr>
          <w:rFonts w:cstheme="minorHAnsi"/>
          <w:vertAlign w:val="superscript"/>
        </w:rPr>
        <w:t>4</w:t>
      </w:r>
      <w:r w:rsidRPr="00D208D4">
        <w:rPr>
          <w:rFonts w:cstheme="minorHAnsi"/>
        </w:rPr>
        <w:t>Department of Energy Science and Engineering, Stanford University, 14 Stanford, 94305, CA, USA.</w:t>
      </w:r>
    </w:p>
    <w:p w14:paraId="3F6C3E5D" w14:textId="41E9994C" w:rsidR="00590FED" w:rsidRPr="00590FED" w:rsidRDefault="00590FED" w:rsidP="00590FED">
      <w:pPr>
        <w:spacing w:after="0" w:line="240" w:lineRule="auto"/>
      </w:pPr>
      <w:r w:rsidRPr="00D208D4">
        <w:rPr>
          <w:vertAlign w:val="superscript"/>
        </w:rPr>
        <w:t>5</w:t>
      </w:r>
      <w:r w:rsidRPr="00D208D4">
        <w:t>Carbon Capture Sequestration Department, Saudi Aramco, Dhahran, Saudi Arabia.</w:t>
      </w:r>
    </w:p>
    <w:p w14:paraId="36A144AF" w14:textId="77777777" w:rsidR="00590FED" w:rsidRPr="00D208D4" w:rsidRDefault="00590FED" w:rsidP="00590FED">
      <w:pPr>
        <w:spacing w:before="217"/>
      </w:pPr>
      <w:r w:rsidRPr="00D208D4">
        <w:rPr>
          <w:rFonts w:ascii="Cambria Math" w:hAnsi="Cambria Math" w:cs="Cambria Math"/>
        </w:rPr>
        <w:t>∗</w:t>
      </w:r>
      <w:r w:rsidRPr="00D208D4">
        <w:t>Corresponding author</w:t>
      </w:r>
      <w:r w:rsidRPr="00D208D4">
        <w:rPr>
          <w:rFonts w:cstheme="minorHAnsi"/>
        </w:rPr>
        <w:t xml:space="preserve">: Zemin Eitan Liu: </w:t>
      </w:r>
      <w:hyperlink r:id="rId5" w:history="1">
        <w:r w:rsidRPr="00D208D4">
          <w:rPr>
            <w:spacing w:val="-8"/>
          </w:rPr>
          <w:t>eitanliuzm@pitt.edu</w:t>
        </w:r>
      </w:hyperlink>
      <w:r w:rsidRPr="00D208D4">
        <w:rPr>
          <w:rFonts w:cstheme="minorHAnsi"/>
        </w:rPr>
        <w:t xml:space="preserve">; Diego Moya: diego.moyapinta@aramco.com; </w:t>
      </w:r>
      <w:r w:rsidRPr="00D208D4">
        <w:rPr>
          <w:rFonts w:cstheme="minorHAnsi"/>
          <w:spacing w:val="-8"/>
        </w:rPr>
        <w:t xml:space="preserve">Mohammad S. </w:t>
      </w:r>
      <w:proofErr w:type="spellStart"/>
      <w:r w:rsidRPr="00D208D4">
        <w:rPr>
          <w:rFonts w:cstheme="minorHAnsi"/>
          <w:spacing w:val="-8"/>
        </w:rPr>
        <w:t>Masnadi</w:t>
      </w:r>
      <w:proofErr w:type="spellEnd"/>
      <w:r w:rsidRPr="00D208D4">
        <w:rPr>
          <w:rFonts w:cstheme="minorHAnsi"/>
          <w:spacing w:val="-8"/>
        </w:rPr>
        <w:t>: m.masnadi@pitt.edu</w:t>
      </w:r>
    </w:p>
    <w:p w14:paraId="63D4D1AD" w14:textId="77777777" w:rsidR="00590FED" w:rsidRPr="00D208D4" w:rsidRDefault="00590FED" w:rsidP="00590FED">
      <w:pPr>
        <w:spacing w:before="216"/>
        <w:ind w:right="1319"/>
      </w:pPr>
      <w:r w:rsidRPr="00D208D4">
        <w:t>†These authors contributed equally to this work.</w:t>
      </w:r>
    </w:p>
    <w:p w14:paraId="001AAA71" w14:textId="767CCD76" w:rsidR="00A277A9" w:rsidRPr="000925B0" w:rsidRDefault="00A277A9" w:rsidP="00590FED">
      <w:pPr>
        <w:pStyle w:val="Heading1"/>
        <w:spacing w:after="120"/>
        <w:jc w:val="center"/>
        <w:rPr>
          <w:rFonts w:asciiTheme="minorHAnsi" w:hAnsiTheme="minorHAnsi" w:cstheme="minorHAnsi"/>
          <w:b/>
          <w:bCs/>
          <w:color w:val="auto"/>
          <w:sz w:val="22"/>
          <w:szCs w:val="22"/>
        </w:rPr>
      </w:pPr>
      <w:r w:rsidRPr="000925B0">
        <w:rPr>
          <w:rFonts w:asciiTheme="minorHAnsi" w:hAnsiTheme="minorHAnsi" w:cstheme="minorHAnsi"/>
          <w:b/>
          <w:bCs/>
          <w:color w:val="auto"/>
          <w:sz w:val="22"/>
          <w:szCs w:val="22"/>
        </w:rPr>
        <w:t xml:space="preserve">Summary </w:t>
      </w:r>
    </w:p>
    <w:p w14:paraId="34958D22" w14:textId="772CFDBE" w:rsidR="00A277A9" w:rsidRDefault="00A277A9" w:rsidP="00A277A9">
      <w:pPr>
        <w:jc w:val="both"/>
        <w:rPr>
          <w:rFonts w:cstheme="minorHAnsi"/>
        </w:rPr>
      </w:pPr>
      <w:r w:rsidRPr="000925B0">
        <w:rPr>
          <w:rFonts w:cstheme="minorHAnsi"/>
        </w:rPr>
        <w:t xml:space="preserve">The Supplementary </w:t>
      </w:r>
      <w:r w:rsidR="004700C0">
        <w:rPr>
          <w:rFonts w:cstheme="minorHAnsi"/>
        </w:rPr>
        <w:t>Figures (</w:t>
      </w:r>
      <w:r w:rsidRPr="000925B0">
        <w:rPr>
          <w:rFonts w:cstheme="minorHAnsi"/>
        </w:rPr>
        <w:t>maps and charts</w:t>
      </w:r>
      <w:r w:rsidR="004700C0">
        <w:rPr>
          <w:rFonts w:cstheme="minorHAnsi"/>
        </w:rPr>
        <w:t>)</w:t>
      </w:r>
      <w:r w:rsidRPr="000925B0">
        <w:rPr>
          <w:rFonts w:cstheme="minorHAnsi"/>
        </w:rPr>
        <w:t xml:space="preserve"> characterise carbon-intensity (CI), energy use and methane leakage across the global field-to-processing-to-LNG (FF–PP–LNG) pipeline system. Figure SI-1 dissects the United States network, down to state-scale corridors such as Sabine Pass, illustrating how daily throughput and CI vary spatially. Figure SI-2 extends the mapping to 20 LNG-exporting nations, overlaying compressor-station hotspots to reveal worldwide infrastructure heterogeneity. Figures SI-3 and SI-4 quantify performance: for FF–PP and PP–LNG segments respectively they rank route-level CO₂-</w:t>
      </w:r>
      <w:proofErr w:type="spellStart"/>
      <w:r w:rsidRPr="000925B0">
        <w:rPr>
          <w:rFonts w:cstheme="minorHAnsi"/>
        </w:rPr>
        <w:t>eq</w:t>
      </w:r>
      <w:proofErr w:type="spellEnd"/>
      <w:r w:rsidRPr="000925B0">
        <w:rPr>
          <w:rFonts w:cstheme="minorHAnsi"/>
        </w:rPr>
        <w:t xml:space="preserve"> emissions, electricity demand and line length, benchmarked against a global volume-weighted average of 171 kt CO₂-eq. Donut plots expose each country’s share of the pipeline-stage footprint, while inset views spotlight ultra-low-emission routes that collectively supply sizeable LNG volumes. Figures SI-5 and SI-6 add methane dimensions using satellite-derived AI/ML estimates, contrasting low, average and high leakage archetypes for long U.S. feeders, Qatari trunklines and Australian collectors. Figure SI-7 presents scenario analysis: inefficient low-load operation inflates absolute CO₂, whereas capacity optimisation and policy-driven decarbonisation lower CI for both pipeline legs. Together the images underscore the wide variability and abatement potential in mid-stream gas infrastructure, offering granular evidence for portfolio risk assessment, carbon-pricing design and targeted mitigation of CO₂ and CH₄ along LNG export chains.</w:t>
      </w:r>
    </w:p>
    <w:p w14:paraId="6AE8A4F0" w14:textId="37033EF7" w:rsidR="004700C0" w:rsidRPr="004700C0" w:rsidRDefault="004700C0" w:rsidP="00B25A7B">
      <w:pPr>
        <w:jc w:val="both"/>
        <w:rPr>
          <w:rFonts w:cstheme="minorHAnsi"/>
        </w:rPr>
      </w:pPr>
      <w:r w:rsidRPr="004700C0">
        <w:rPr>
          <w:rFonts w:cstheme="minorHAnsi"/>
        </w:rPr>
        <w:t xml:space="preserve">The Supplementary Methods describe the integrated modelling framework used to quantify energy use, </w:t>
      </w:r>
      <w:r w:rsidR="00B25A7B">
        <w:rPr>
          <w:rFonts w:cstheme="minorHAnsi"/>
        </w:rPr>
        <w:t xml:space="preserve">carbon emission </w:t>
      </w:r>
      <w:r w:rsidRPr="004700C0">
        <w:rPr>
          <w:rFonts w:cstheme="minorHAnsi"/>
        </w:rPr>
        <w:t>and methane emissions in global LNG transmission. The ATP3 model computes supply–demand balancing using entropy-weighted allocation (</w:t>
      </w:r>
      <w:proofErr w:type="spellStart"/>
      <w:r w:rsidRPr="004700C0">
        <w:rPr>
          <w:rFonts w:cstheme="minorHAnsi"/>
        </w:rPr>
        <w:t>Eqs</w:t>
      </w:r>
      <w:proofErr w:type="spellEnd"/>
      <w:r w:rsidRPr="004700C0">
        <w:rPr>
          <w:rFonts w:cstheme="minorHAnsi"/>
        </w:rPr>
        <w:t>. 1–5), geodesic distances (Eq. 6), and shortest paths from Dijkstra’s algorithm, optimising flows through minimum-cost transport equations (</w:t>
      </w:r>
      <w:proofErr w:type="spellStart"/>
      <w:r w:rsidRPr="004700C0">
        <w:rPr>
          <w:rFonts w:cstheme="minorHAnsi"/>
        </w:rPr>
        <w:t>Eqs</w:t>
      </w:r>
      <w:proofErr w:type="spellEnd"/>
      <w:r w:rsidRPr="004700C0">
        <w:rPr>
          <w:rFonts w:cstheme="minorHAnsi"/>
        </w:rPr>
        <w:t>. 7–8). PipeWiser extends this by combining thermodynamics, hydraulics, and emissions accounting. Segment-level pressure drops are derived from friction and elevation effects (</w:t>
      </w:r>
      <w:proofErr w:type="spellStart"/>
      <w:r w:rsidRPr="004700C0">
        <w:rPr>
          <w:rFonts w:cstheme="minorHAnsi"/>
        </w:rPr>
        <w:t>Eqs</w:t>
      </w:r>
      <w:proofErr w:type="spellEnd"/>
      <w:r w:rsidRPr="004700C0">
        <w:rPr>
          <w:rFonts w:cstheme="minorHAnsi"/>
        </w:rPr>
        <w:t>. 16–26), with updated exit pressures, temperatures, and flows (</w:t>
      </w:r>
      <w:proofErr w:type="spellStart"/>
      <w:r w:rsidRPr="004700C0">
        <w:rPr>
          <w:rFonts w:cstheme="minorHAnsi"/>
        </w:rPr>
        <w:t>Eqs</w:t>
      </w:r>
      <w:proofErr w:type="spellEnd"/>
      <w:r w:rsidRPr="004700C0">
        <w:rPr>
          <w:rFonts w:cstheme="minorHAnsi"/>
        </w:rPr>
        <w:t>. 27–29). Compression work, energy demand, and CO₂ emissions are estimated via isentropic work (Eq. 30), Joule–Thomson enthalpy (Eq. 31), efficiency adjustments (</w:t>
      </w:r>
      <w:proofErr w:type="spellStart"/>
      <w:r w:rsidRPr="004700C0">
        <w:rPr>
          <w:rFonts w:cstheme="minorHAnsi"/>
        </w:rPr>
        <w:t>Eqs</w:t>
      </w:r>
      <w:proofErr w:type="spellEnd"/>
      <w:r w:rsidRPr="004700C0">
        <w:rPr>
          <w:rFonts w:cstheme="minorHAnsi"/>
        </w:rPr>
        <w:t>. 32–33), grid factors (Eq. 34), and normalisation to LNG throughput for carbon intensity (Eq. 35). Assumptions include steady-state, adiabatic compression, uniform gas composition, and burial depth for heat-transfer calculations (</w:t>
      </w:r>
      <w:proofErr w:type="spellStart"/>
      <w:r w:rsidRPr="004700C0">
        <w:rPr>
          <w:rFonts w:cstheme="minorHAnsi"/>
        </w:rPr>
        <w:t>Eqs</w:t>
      </w:r>
      <w:proofErr w:type="spellEnd"/>
      <w:r w:rsidRPr="004700C0">
        <w:rPr>
          <w:rFonts w:cstheme="minorHAnsi"/>
        </w:rPr>
        <w:t>. 9–15). Methane emissions are captured by the MEEM framework: equipment-level bottom-up factors (</w:t>
      </w:r>
      <w:proofErr w:type="spellStart"/>
      <w:r w:rsidRPr="004700C0">
        <w:rPr>
          <w:rFonts w:cstheme="minorHAnsi"/>
        </w:rPr>
        <w:t>Eqs</w:t>
      </w:r>
      <w:proofErr w:type="spellEnd"/>
      <w:r w:rsidRPr="004700C0">
        <w:rPr>
          <w:rFonts w:cstheme="minorHAnsi"/>
        </w:rPr>
        <w:t xml:space="preserve">. 36–42) and three complementary </w:t>
      </w:r>
      <w:proofErr w:type="spellStart"/>
      <w:r w:rsidRPr="004700C0">
        <w:rPr>
          <w:rFonts w:cstheme="minorHAnsi"/>
        </w:rPr>
        <w:t>superemitter</w:t>
      </w:r>
      <w:proofErr w:type="spellEnd"/>
      <w:r w:rsidRPr="004700C0">
        <w:rPr>
          <w:rFonts w:cstheme="minorHAnsi"/>
        </w:rPr>
        <w:t xml:space="preserve"> methods</w:t>
      </w:r>
      <w:r w:rsidR="00B25A7B">
        <w:rPr>
          <w:rFonts w:cstheme="minorHAnsi"/>
        </w:rPr>
        <w:t xml:space="preserve"> (</w:t>
      </w:r>
      <w:r w:rsidRPr="004700C0">
        <w:rPr>
          <w:rFonts w:cstheme="minorHAnsi"/>
        </w:rPr>
        <w:t>satellite plume conversion (</w:t>
      </w:r>
      <w:proofErr w:type="spellStart"/>
      <w:r w:rsidRPr="004700C0">
        <w:rPr>
          <w:rFonts w:cstheme="minorHAnsi"/>
        </w:rPr>
        <w:t>Eqs</w:t>
      </w:r>
      <w:proofErr w:type="spellEnd"/>
      <w:r w:rsidRPr="004700C0">
        <w:rPr>
          <w:rFonts w:cstheme="minorHAnsi"/>
        </w:rPr>
        <w:t>. 43–48), basin similarity (</w:t>
      </w:r>
      <w:proofErr w:type="spellStart"/>
      <w:r w:rsidRPr="004700C0">
        <w:rPr>
          <w:rFonts w:cstheme="minorHAnsi"/>
        </w:rPr>
        <w:t>Eqs</w:t>
      </w:r>
      <w:proofErr w:type="spellEnd"/>
      <w:r w:rsidRPr="004700C0">
        <w:rPr>
          <w:rFonts w:cstheme="minorHAnsi"/>
        </w:rPr>
        <w:t>. 49–51), and neural-network predictions (Eq. 52)</w:t>
      </w:r>
      <w:r w:rsidR="00B25A7B">
        <w:rPr>
          <w:rFonts w:cstheme="minorHAnsi"/>
        </w:rPr>
        <w:t xml:space="preserve">) </w:t>
      </w:r>
      <w:r w:rsidRPr="004700C0">
        <w:rPr>
          <w:rFonts w:cstheme="minorHAnsi"/>
        </w:rPr>
        <w:t>with integrated estimates (</w:t>
      </w:r>
      <w:proofErr w:type="spellStart"/>
      <w:r w:rsidRPr="004700C0">
        <w:rPr>
          <w:rFonts w:cstheme="minorHAnsi"/>
        </w:rPr>
        <w:t>Eqs</w:t>
      </w:r>
      <w:proofErr w:type="spellEnd"/>
      <w:r w:rsidRPr="004700C0">
        <w:rPr>
          <w:rFonts w:cstheme="minorHAnsi"/>
        </w:rPr>
        <w:t>. 53–54). Finally, a satellite-driven ML workflow predicts segment intensities where detections are sparse, aggregates routes (FF–PP and PP–LNG), clusters them into archetypes using PCA and K-means, and benchmarks results against independent methane assessments.</w:t>
      </w:r>
    </w:p>
    <w:p w14:paraId="1FFB1959" w14:textId="2BC82D5F" w:rsidR="00795442" w:rsidRPr="000925B0" w:rsidRDefault="0032545D" w:rsidP="00795442">
      <w:pPr>
        <w:pStyle w:val="Heading1"/>
        <w:rPr>
          <w:rFonts w:asciiTheme="minorHAnsi" w:hAnsiTheme="minorHAnsi" w:cstheme="minorHAnsi"/>
          <w:b/>
          <w:bCs/>
          <w:color w:val="auto"/>
          <w:sz w:val="22"/>
          <w:szCs w:val="22"/>
        </w:rPr>
      </w:pPr>
      <w:r w:rsidRPr="000925B0">
        <w:rPr>
          <w:rFonts w:asciiTheme="minorHAnsi" w:hAnsiTheme="minorHAnsi" w:cstheme="minorHAnsi"/>
          <w:b/>
          <w:bCs/>
          <w:color w:val="auto"/>
          <w:sz w:val="22"/>
          <w:szCs w:val="22"/>
        </w:rPr>
        <w:lastRenderedPageBreak/>
        <w:t>Supplementary</w:t>
      </w:r>
      <w:r w:rsidR="00795442" w:rsidRPr="000925B0">
        <w:rPr>
          <w:rFonts w:asciiTheme="minorHAnsi" w:hAnsiTheme="minorHAnsi" w:cstheme="minorHAnsi"/>
          <w:b/>
          <w:bCs/>
          <w:color w:val="auto"/>
          <w:sz w:val="22"/>
          <w:szCs w:val="22"/>
        </w:rPr>
        <w:t xml:space="preserve"> </w:t>
      </w:r>
      <w:r w:rsidR="004700C0">
        <w:rPr>
          <w:rFonts w:asciiTheme="minorHAnsi" w:hAnsiTheme="minorHAnsi" w:cstheme="minorHAnsi"/>
          <w:b/>
          <w:bCs/>
          <w:color w:val="auto"/>
          <w:sz w:val="22"/>
          <w:szCs w:val="22"/>
        </w:rPr>
        <w:t>F</w:t>
      </w:r>
      <w:r w:rsidR="00795442" w:rsidRPr="000925B0">
        <w:rPr>
          <w:rFonts w:asciiTheme="minorHAnsi" w:hAnsiTheme="minorHAnsi" w:cstheme="minorHAnsi"/>
          <w:b/>
          <w:bCs/>
          <w:color w:val="auto"/>
          <w:sz w:val="22"/>
          <w:szCs w:val="22"/>
        </w:rPr>
        <w:t xml:space="preserve">igures </w:t>
      </w:r>
    </w:p>
    <w:p w14:paraId="115A40A2" w14:textId="6EA08AD6" w:rsidR="00526E6C" w:rsidRPr="000925B0" w:rsidRDefault="00526E6C">
      <w:pPr>
        <w:rPr>
          <w:rFonts w:cstheme="minorHAnsi"/>
        </w:rPr>
      </w:pPr>
      <w:r w:rsidRPr="000925B0">
        <w:rPr>
          <w:rFonts w:cstheme="minorHAnsi"/>
          <w:noProof/>
        </w:rPr>
        <w:drawing>
          <wp:inline distT="0" distB="0" distL="0" distR="0" wp14:anchorId="3CEE62E2" wp14:editId="200FE548">
            <wp:extent cx="5720715" cy="6868795"/>
            <wp:effectExtent l="0" t="0" r="0" b="8255"/>
            <wp:docPr id="709524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0715" cy="6868795"/>
                    </a:xfrm>
                    <a:prstGeom prst="rect">
                      <a:avLst/>
                    </a:prstGeom>
                    <a:noFill/>
                    <a:ln>
                      <a:noFill/>
                    </a:ln>
                  </pic:spPr>
                </pic:pic>
              </a:graphicData>
            </a:graphic>
          </wp:inline>
        </w:drawing>
      </w:r>
    </w:p>
    <w:p w14:paraId="073E78BA" w14:textId="53092036" w:rsidR="00526E6C" w:rsidRPr="000925B0" w:rsidRDefault="00526E6C" w:rsidP="00D61E43">
      <w:pPr>
        <w:jc w:val="both"/>
        <w:rPr>
          <w:rFonts w:cstheme="minorHAnsi"/>
        </w:rPr>
      </w:pPr>
      <w:bookmarkStart w:id="1" w:name="_Hlk204015722"/>
      <w:r w:rsidRPr="000925B0">
        <w:rPr>
          <w:rFonts w:cstheme="minorHAnsi"/>
          <w:b/>
          <w:bCs/>
        </w:rPr>
        <w:t>Figure SI-1</w:t>
      </w:r>
      <w:bookmarkEnd w:id="1"/>
      <w:r w:rsidR="00FB452F" w:rsidRPr="000925B0">
        <w:rPr>
          <w:rFonts w:cstheme="minorHAnsi"/>
          <w:b/>
          <w:bCs/>
        </w:rPr>
        <w:t>.</w:t>
      </w:r>
      <w:r w:rsidRPr="000925B0">
        <w:rPr>
          <w:rFonts w:cstheme="minorHAnsi"/>
        </w:rPr>
        <w:t xml:space="preserve"> USA natural gas pipeline network from production fields to processing plants and liquefaction terminals (FF-to-PP-to-LNG). Line thickness represents daily throughput, and colours denote carbon-intensity bands. </w:t>
      </w:r>
      <w:r w:rsidRPr="000925B0">
        <w:rPr>
          <w:rFonts w:cstheme="minorHAnsi"/>
          <w:b/>
          <w:bCs/>
        </w:rPr>
        <w:t>a)</w:t>
      </w:r>
      <w:r w:rsidRPr="000925B0">
        <w:rPr>
          <w:rFonts w:cstheme="minorHAnsi"/>
        </w:rPr>
        <w:t xml:space="preserve"> National FF–PP–LNG supply chain. </w:t>
      </w:r>
      <w:r w:rsidRPr="000925B0">
        <w:rPr>
          <w:rFonts w:cstheme="minorHAnsi"/>
          <w:b/>
          <w:bCs/>
        </w:rPr>
        <w:t>b)</w:t>
      </w:r>
      <w:r w:rsidRPr="000925B0">
        <w:rPr>
          <w:rFonts w:cstheme="minorHAnsi"/>
        </w:rPr>
        <w:t xml:space="preserve"> Sabine Pass corridor highlighted with a particular PP and FFs. </w:t>
      </w:r>
      <w:r w:rsidRPr="000925B0">
        <w:rPr>
          <w:rFonts w:cstheme="minorHAnsi"/>
          <w:b/>
          <w:bCs/>
        </w:rPr>
        <w:t>c–e)</w:t>
      </w:r>
      <w:r w:rsidRPr="000925B0">
        <w:rPr>
          <w:rFonts w:cstheme="minorHAnsi"/>
        </w:rPr>
        <w:t xml:space="preserve"> Detailed views of selected states, illustrating regional infrastructure complexity and heterogeneity.</w:t>
      </w:r>
    </w:p>
    <w:p w14:paraId="11546C7A" w14:textId="6ED22EA7" w:rsidR="00526E6C" w:rsidRPr="000925B0" w:rsidRDefault="00526E6C">
      <w:pPr>
        <w:rPr>
          <w:rFonts w:cstheme="minorHAnsi"/>
        </w:rPr>
      </w:pPr>
      <w:r w:rsidRPr="000925B0">
        <w:rPr>
          <w:rFonts w:cstheme="minorHAnsi"/>
        </w:rPr>
        <w:br w:type="page"/>
      </w:r>
    </w:p>
    <w:p w14:paraId="1054AE90" w14:textId="27E7DEFF" w:rsidR="00526E6C" w:rsidRPr="000925B0" w:rsidRDefault="00526E6C">
      <w:pPr>
        <w:rPr>
          <w:rFonts w:cstheme="minorHAnsi"/>
        </w:rPr>
      </w:pPr>
      <w:r w:rsidRPr="000925B0">
        <w:rPr>
          <w:rFonts w:cstheme="minorHAnsi"/>
          <w:noProof/>
        </w:rPr>
        <w:lastRenderedPageBreak/>
        <w:drawing>
          <wp:inline distT="0" distB="0" distL="0" distR="0" wp14:anchorId="2FE94149" wp14:editId="18DE37D0">
            <wp:extent cx="5720715" cy="5815330"/>
            <wp:effectExtent l="0" t="0" r="0" b="0"/>
            <wp:docPr id="1759057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0715" cy="5815330"/>
                    </a:xfrm>
                    <a:prstGeom prst="rect">
                      <a:avLst/>
                    </a:prstGeom>
                    <a:noFill/>
                    <a:ln>
                      <a:noFill/>
                    </a:ln>
                  </pic:spPr>
                </pic:pic>
              </a:graphicData>
            </a:graphic>
          </wp:inline>
        </w:drawing>
      </w:r>
    </w:p>
    <w:p w14:paraId="3BA4BB44" w14:textId="4736BF84" w:rsidR="00FB452F" w:rsidRPr="000925B0" w:rsidRDefault="00FB452F" w:rsidP="00FB452F">
      <w:pPr>
        <w:jc w:val="both"/>
        <w:rPr>
          <w:rFonts w:cstheme="minorHAnsi"/>
        </w:rPr>
      </w:pPr>
      <w:r w:rsidRPr="000925B0">
        <w:rPr>
          <w:rFonts w:cstheme="minorHAnsi"/>
          <w:b/>
          <w:bCs/>
        </w:rPr>
        <w:t>Figure SI-2.</w:t>
      </w:r>
      <w:r w:rsidR="004F7185" w:rsidRPr="000925B0">
        <w:rPr>
          <w:rFonts w:cstheme="minorHAnsi"/>
        </w:rPr>
        <w:t xml:space="preserve"> </w:t>
      </w:r>
      <w:r w:rsidRPr="000925B0">
        <w:rPr>
          <w:rFonts w:cstheme="minorHAnsi"/>
        </w:rPr>
        <w:t xml:space="preserve">Global FF–PP–LNG transmission pipeline network across 20 LNG-exporting countries. Line thickness indicates daily gas throughput, and colours denote carbon-intensity bands. This map captures the complexity and heterogeneity of mid-stream infrastructure worldwide. Figure SI-2 presents rasterised overlayed hotspots from compressor-station emissions. </w:t>
      </w:r>
    </w:p>
    <w:p w14:paraId="281EAB77" w14:textId="1D18ED0A" w:rsidR="004F7185" w:rsidRPr="000925B0" w:rsidRDefault="004F7185">
      <w:pPr>
        <w:rPr>
          <w:rFonts w:cstheme="minorHAnsi"/>
        </w:rPr>
      </w:pPr>
      <w:r w:rsidRPr="000925B0">
        <w:rPr>
          <w:rFonts w:cstheme="minorHAnsi"/>
        </w:rPr>
        <w:br w:type="page"/>
      </w:r>
    </w:p>
    <w:p w14:paraId="604A60F0" w14:textId="180312C1" w:rsidR="00FB452F" w:rsidRPr="000925B0" w:rsidRDefault="004F7185">
      <w:pPr>
        <w:rPr>
          <w:rFonts w:cstheme="minorHAnsi"/>
        </w:rPr>
      </w:pPr>
      <w:r w:rsidRPr="000925B0">
        <w:rPr>
          <w:rFonts w:cstheme="minorHAnsi"/>
          <w:noProof/>
        </w:rPr>
        <w:lastRenderedPageBreak/>
        <w:drawing>
          <wp:inline distT="0" distB="0" distL="0" distR="0" wp14:anchorId="7B99CDFA" wp14:editId="202D74AE">
            <wp:extent cx="5713095" cy="5486400"/>
            <wp:effectExtent l="0" t="0" r="1905" b="0"/>
            <wp:docPr id="4008674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3095" cy="5486400"/>
                    </a:xfrm>
                    <a:prstGeom prst="rect">
                      <a:avLst/>
                    </a:prstGeom>
                    <a:noFill/>
                    <a:ln>
                      <a:noFill/>
                    </a:ln>
                  </pic:spPr>
                </pic:pic>
              </a:graphicData>
            </a:graphic>
          </wp:inline>
        </w:drawing>
      </w:r>
    </w:p>
    <w:p w14:paraId="3E04FEC5" w14:textId="09FF7EB8" w:rsidR="004F7185" w:rsidRPr="000925B0" w:rsidRDefault="004F7185" w:rsidP="004F7185">
      <w:pPr>
        <w:jc w:val="both"/>
        <w:rPr>
          <w:rFonts w:cstheme="minorHAnsi"/>
        </w:rPr>
      </w:pPr>
      <w:r w:rsidRPr="000925B0">
        <w:rPr>
          <w:rFonts w:cstheme="minorHAnsi"/>
          <w:b/>
          <w:bCs/>
        </w:rPr>
        <w:t xml:space="preserve">Figure </w:t>
      </w:r>
      <w:r w:rsidR="0068602C" w:rsidRPr="000925B0">
        <w:rPr>
          <w:rFonts w:cstheme="minorHAnsi"/>
          <w:b/>
          <w:bCs/>
        </w:rPr>
        <w:t>SI-3</w:t>
      </w:r>
      <w:r w:rsidRPr="000925B0">
        <w:rPr>
          <w:rFonts w:cstheme="minorHAnsi"/>
          <w:b/>
          <w:bCs/>
        </w:rPr>
        <w:t>.</w:t>
      </w:r>
      <w:r w:rsidRPr="000925B0">
        <w:rPr>
          <w:rFonts w:cstheme="minorHAnsi"/>
        </w:rPr>
        <w:t xml:space="preserve"> Carbon emissions, energy use, and infrastructure length variability in natural gas pipelines transporting LNG-dedicated volumes from production fields to processing plants. </w:t>
      </w:r>
      <w:r w:rsidRPr="000925B0">
        <w:rPr>
          <w:rFonts w:cstheme="minorHAnsi"/>
          <w:b/>
          <w:bCs/>
        </w:rPr>
        <w:t>(a)</w:t>
      </w:r>
      <w:r w:rsidRPr="000925B0">
        <w:rPr>
          <w:rFonts w:cstheme="minorHAnsi"/>
        </w:rPr>
        <w:t xml:space="preserve"> Annual field-level pipeline emissions (</w:t>
      </w:r>
      <w:proofErr w:type="spellStart"/>
      <w:r w:rsidRPr="000925B0">
        <w:rPr>
          <w:rFonts w:cstheme="minorHAnsi"/>
        </w:rPr>
        <w:t>ktCO₂eq</w:t>
      </w:r>
      <w:proofErr w:type="spellEnd"/>
      <w:r w:rsidRPr="000925B0">
        <w:rPr>
          <w:rFonts w:cstheme="minorHAnsi"/>
        </w:rPr>
        <w:t>), sorted by cumulative LNG production, with bar heights representing route-level emissions and colour indicating producing country. A dashed blue line marks the global volume-weighted average of 171 </w:t>
      </w:r>
      <w:proofErr w:type="spellStart"/>
      <w:r w:rsidRPr="000925B0">
        <w:rPr>
          <w:rFonts w:cstheme="minorHAnsi"/>
        </w:rPr>
        <w:t>ktCO₂eq</w:t>
      </w:r>
      <w:proofErr w:type="spellEnd"/>
      <w:r w:rsidRPr="000925B0">
        <w:rPr>
          <w:rFonts w:cstheme="minorHAnsi"/>
        </w:rPr>
        <w:t xml:space="preserve">; key for benchmarking asset emissions, emission budgets and portfolio climate risk when setting carbon prices. </w:t>
      </w:r>
      <w:r w:rsidRPr="000925B0">
        <w:rPr>
          <w:rFonts w:cstheme="minorHAnsi"/>
          <w:b/>
          <w:bCs/>
        </w:rPr>
        <w:t>(b)</w:t>
      </w:r>
      <w:r w:rsidRPr="000925B0">
        <w:rPr>
          <w:rFonts w:cstheme="minorHAnsi"/>
        </w:rPr>
        <w:t xml:space="preserve"> National-level comparison of total pipeline electricity consumption (TWh), with boxplots representing route-level length distributions per country (km). </w:t>
      </w:r>
      <w:r w:rsidRPr="000925B0">
        <w:rPr>
          <w:rFonts w:cstheme="minorHAnsi"/>
          <w:b/>
          <w:bCs/>
        </w:rPr>
        <w:t>(c)</w:t>
      </w:r>
      <w:r w:rsidRPr="000925B0">
        <w:rPr>
          <w:rFonts w:cstheme="minorHAnsi"/>
        </w:rPr>
        <w:t xml:space="preserve"> Zoomed-in view of panel (b), highlighting countries with the lowest total electricity consumption. </w:t>
      </w:r>
      <w:r w:rsidRPr="000925B0">
        <w:rPr>
          <w:rFonts w:cstheme="minorHAnsi"/>
          <w:b/>
          <w:bCs/>
        </w:rPr>
        <w:t>(d)</w:t>
      </w:r>
      <w:r w:rsidRPr="000925B0">
        <w:rPr>
          <w:rFonts w:cstheme="minorHAnsi"/>
        </w:rPr>
        <w:t xml:space="preserve"> Country-wise share of total field-to-processing plant pipeline emissions, represented as a donut chart with percentage values and ISO3 country codes. </w:t>
      </w:r>
      <w:r w:rsidRPr="000925B0">
        <w:rPr>
          <w:rFonts w:cstheme="minorHAnsi"/>
          <w:b/>
          <w:bCs/>
        </w:rPr>
        <w:t>(e)</w:t>
      </w:r>
      <w:r w:rsidRPr="000925B0">
        <w:rPr>
          <w:rFonts w:cstheme="minorHAnsi"/>
        </w:rPr>
        <w:t xml:space="preserve"> Focus on low-emitting routes (&lt;50 </w:t>
      </w:r>
      <w:proofErr w:type="spellStart"/>
      <w:r w:rsidRPr="000925B0">
        <w:rPr>
          <w:rFonts w:cstheme="minorHAnsi"/>
        </w:rPr>
        <w:t>ktCO₂eq</w:t>
      </w:r>
      <w:proofErr w:type="spellEnd"/>
      <w:r w:rsidRPr="000925B0">
        <w:rPr>
          <w:rFonts w:cstheme="minorHAnsi"/>
        </w:rPr>
        <w:t>), showing their cumulative contribution to LNG supply and highlighting route-level emission performance across producing countries.</w:t>
      </w:r>
    </w:p>
    <w:p w14:paraId="7186089A" w14:textId="77777777" w:rsidR="004F7185" w:rsidRPr="000925B0" w:rsidRDefault="004F7185">
      <w:pPr>
        <w:rPr>
          <w:rFonts w:cstheme="minorHAnsi"/>
        </w:rPr>
      </w:pPr>
    </w:p>
    <w:p w14:paraId="354A039D" w14:textId="73796297" w:rsidR="004F7185" w:rsidRPr="000925B0" w:rsidRDefault="004F7185">
      <w:pPr>
        <w:rPr>
          <w:rFonts w:cstheme="minorHAnsi"/>
        </w:rPr>
      </w:pPr>
      <w:r w:rsidRPr="000925B0">
        <w:rPr>
          <w:rFonts w:cstheme="minorHAnsi"/>
        </w:rPr>
        <w:br w:type="page"/>
      </w:r>
    </w:p>
    <w:p w14:paraId="12C842C7" w14:textId="4DF97817" w:rsidR="004F7185" w:rsidRPr="000925B0" w:rsidRDefault="004F7185">
      <w:pPr>
        <w:rPr>
          <w:rFonts w:cstheme="minorHAnsi"/>
        </w:rPr>
      </w:pPr>
      <w:r w:rsidRPr="000925B0">
        <w:rPr>
          <w:rFonts w:cstheme="minorHAnsi"/>
          <w:noProof/>
        </w:rPr>
        <w:lastRenderedPageBreak/>
        <w:drawing>
          <wp:inline distT="0" distB="0" distL="0" distR="0" wp14:anchorId="6C891F9F" wp14:editId="0CD345E7">
            <wp:extent cx="5727700" cy="5091430"/>
            <wp:effectExtent l="0" t="0" r="6350" b="0"/>
            <wp:docPr id="8757530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5091430"/>
                    </a:xfrm>
                    <a:prstGeom prst="rect">
                      <a:avLst/>
                    </a:prstGeom>
                    <a:noFill/>
                    <a:ln>
                      <a:noFill/>
                    </a:ln>
                  </pic:spPr>
                </pic:pic>
              </a:graphicData>
            </a:graphic>
          </wp:inline>
        </w:drawing>
      </w:r>
    </w:p>
    <w:p w14:paraId="738F532C" w14:textId="68421A5D" w:rsidR="004F7185" w:rsidRPr="000925B0" w:rsidRDefault="004F7185" w:rsidP="004F7185">
      <w:pPr>
        <w:jc w:val="both"/>
        <w:rPr>
          <w:rFonts w:cstheme="minorHAnsi"/>
        </w:rPr>
      </w:pPr>
      <w:r w:rsidRPr="000925B0">
        <w:rPr>
          <w:rFonts w:cstheme="minorHAnsi"/>
          <w:b/>
          <w:bCs/>
        </w:rPr>
        <w:t xml:space="preserve">Figure </w:t>
      </w:r>
      <w:r w:rsidR="0068602C" w:rsidRPr="000925B0">
        <w:rPr>
          <w:rFonts w:cstheme="minorHAnsi"/>
          <w:b/>
          <w:bCs/>
        </w:rPr>
        <w:t>SI-4</w:t>
      </w:r>
      <w:r w:rsidRPr="000925B0">
        <w:rPr>
          <w:rFonts w:cstheme="minorHAnsi"/>
          <w:b/>
          <w:bCs/>
        </w:rPr>
        <w:t>.</w:t>
      </w:r>
      <w:r w:rsidRPr="000925B0">
        <w:rPr>
          <w:rFonts w:cstheme="minorHAnsi"/>
        </w:rPr>
        <w:t xml:space="preserve"> Carbon emissions, energy use, and infrastructure length variability in natural gas pipelines transporting LNG-dedicated volumes from processing plants to liquefaction plants. </w:t>
      </w:r>
      <w:r w:rsidRPr="000925B0">
        <w:rPr>
          <w:rFonts w:cstheme="minorHAnsi"/>
          <w:b/>
          <w:bCs/>
        </w:rPr>
        <w:t>(a)</w:t>
      </w:r>
      <w:r w:rsidRPr="000925B0">
        <w:rPr>
          <w:rFonts w:cstheme="minorHAnsi"/>
        </w:rPr>
        <w:t xml:space="preserve"> Annual field-level pipeline emissions (</w:t>
      </w:r>
      <w:proofErr w:type="spellStart"/>
      <w:r w:rsidRPr="000925B0">
        <w:rPr>
          <w:rFonts w:cstheme="minorHAnsi"/>
        </w:rPr>
        <w:t>ktCO₂eq</w:t>
      </w:r>
      <w:proofErr w:type="spellEnd"/>
      <w:r w:rsidRPr="000925B0">
        <w:rPr>
          <w:rFonts w:cstheme="minorHAnsi"/>
        </w:rPr>
        <w:t>), sorted by cumulative LNG production, with bar heights representing route-level emissions and colour indicating producing country. A dashed blue line marks the global volume-weighted average of 171 </w:t>
      </w:r>
      <w:proofErr w:type="spellStart"/>
      <w:r w:rsidRPr="000925B0">
        <w:rPr>
          <w:rFonts w:cstheme="minorHAnsi"/>
        </w:rPr>
        <w:t>ktCO₂eq</w:t>
      </w:r>
      <w:proofErr w:type="spellEnd"/>
      <w:r w:rsidRPr="000925B0">
        <w:rPr>
          <w:rFonts w:cstheme="minorHAnsi"/>
        </w:rPr>
        <w:t xml:space="preserve">; key for benchmarking asset emissions, emission budgets and portfolio climate risk when setting carbon prices. </w:t>
      </w:r>
      <w:r w:rsidRPr="000925B0">
        <w:rPr>
          <w:rFonts w:cstheme="minorHAnsi"/>
          <w:b/>
          <w:bCs/>
        </w:rPr>
        <w:t>(b)</w:t>
      </w:r>
      <w:r w:rsidRPr="000925B0">
        <w:rPr>
          <w:rFonts w:cstheme="minorHAnsi"/>
        </w:rPr>
        <w:t xml:space="preserve"> National-level comparison of total pipeline electricity consumption (TWh), with boxplots representing route-level length distributions per country (km). </w:t>
      </w:r>
      <w:r w:rsidRPr="000925B0">
        <w:rPr>
          <w:rFonts w:cstheme="minorHAnsi"/>
          <w:b/>
          <w:bCs/>
        </w:rPr>
        <w:t>(c)</w:t>
      </w:r>
      <w:r w:rsidRPr="000925B0">
        <w:rPr>
          <w:rFonts w:cstheme="minorHAnsi"/>
        </w:rPr>
        <w:t xml:space="preserve"> Zoomed-in view of panel (b), highlighting countries with the lowest total electricity consumption. </w:t>
      </w:r>
      <w:r w:rsidRPr="000925B0">
        <w:rPr>
          <w:rFonts w:cstheme="minorHAnsi"/>
          <w:b/>
          <w:bCs/>
        </w:rPr>
        <w:t>(d)</w:t>
      </w:r>
      <w:r w:rsidRPr="000925B0">
        <w:rPr>
          <w:rFonts w:cstheme="minorHAnsi"/>
        </w:rPr>
        <w:t xml:space="preserve"> Country-wise share of total processing plant-to-liquefaction plant pipeline emissions, represented as a donut chart with percentage values and ISO3 country codes. </w:t>
      </w:r>
      <w:r w:rsidRPr="000925B0">
        <w:rPr>
          <w:rFonts w:cstheme="minorHAnsi"/>
          <w:b/>
          <w:bCs/>
        </w:rPr>
        <w:t>(e)</w:t>
      </w:r>
      <w:r w:rsidRPr="000925B0">
        <w:rPr>
          <w:rFonts w:cstheme="minorHAnsi"/>
        </w:rPr>
        <w:t xml:space="preserve"> Focus on low-emitting routes (&lt;85 </w:t>
      </w:r>
      <w:proofErr w:type="spellStart"/>
      <w:r w:rsidRPr="000925B0">
        <w:rPr>
          <w:rFonts w:cstheme="minorHAnsi"/>
        </w:rPr>
        <w:t>ktCO₂eq</w:t>
      </w:r>
      <w:proofErr w:type="spellEnd"/>
      <w:r w:rsidRPr="000925B0">
        <w:rPr>
          <w:rFonts w:cstheme="minorHAnsi"/>
        </w:rPr>
        <w:t>), showing their cumulative contribution to LNG supply and highlighting route-level emission performance across producing countries.</w:t>
      </w:r>
    </w:p>
    <w:p w14:paraId="7FE4B73B" w14:textId="04563D6F" w:rsidR="0068602C" w:rsidRPr="000925B0" w:rsidRDefault="0068602C">
      <w:pPr>
        <w:rPr>
          <w:rFonts w:cstheme="minorHAnsi"/>
        </w:rPr>
      </w:pPr>
      <w:r w:rsidRPr="000925B0">
        <w:rPr>
          <w:rFonts w:cstheme="minorHAnsi"/>
        </w:rPr>
        <w:br w:type="page"/>
      </w:r>
    </w:p>
    <w:p w14:paraId="6CD8D3C2" w14:textId="29B06EEE" w:rsidR="009473D5" w:rsidRPr="000925B0" w:rsidRDefault="009473D5">
      <w:pPr>
        <w:rPr>
          <w:rFonts w:cstheme="minorHAnsi"/>
        </w:rPr>
      </w:pPr>
      <w:r w:rsidRPr="000925B0">
        <w:rPr>
          <w:rFonts w:cstheme="minorHAnsi"/>
          <w:noProof/>
        </w:rPr>
        <w:lastRenderedPageBreak/>
        <w:drawing>
          <wp:inline distT="0" distB="0" distL="0" distR="0" wp14:anchorId="3DDEC4AC" wp14:editId="4C4141D0">
            <wp:extent cx="5720715" cy="4806315"/>
            <wp:effectExtent l="0" t="0" r="0" b="0"/>
            <wp:docPr id="12021356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0715" cy="4806315"/>
                    </a:xfrm>
                    <a:prstGeom prst="rect">
                      <a:avLst/>
                    </a:prstGeom>
                    <a:noFill/>
                    <a:ln>
                      <a:noFill/>
                    </a:ln>
                  </pic:spPr>
                </pic:pic>
              </a:graphicData>
            </a:graphic>
          </wp:inline>
        </w:drawing>
      </w:r>
    </w:p>
    <w:p w14:paraId="47510187" w14:textId="374F1B85" w:rsidR="00E24E8B" w:rsidRPr="000925B0" w:rsidRDefault="00E24E8B" w:rsidP="00D61E43">
      <w:pPr>
        <w:jc w:val="both"/>
        <w:rPr>
          <w:rFonts w:cstheme="minorHAnsi"/>
        </w:rPr>
      </w:pPr>
      <w:r w:rsidRPr="000925B0">
        <w:rPr>
          <w:rFonts w:cstheme="minorHAnsi"/>
          <w:b/>
          <w:bCs/>
        </w:rPr>
        <w:t>Figure SI-5.</w:t>
      </w:r>
      <w:r w:rsidR="002655C6" w:rsidRPr="000925B0">
        <w:rPr>
          <w:rFonts w:cstheme="minorHAnsi"/>
          <w:b/>
          <w:bCs/>
        </w:rPr>
        <w:t xml:space="preserve"> </w:t>
      </w:r>
      <w:r w:rsidR="002655C6" w:rsidRPr="000925B0">
        <w:rPr>
          <w:rFonts w:cstheme="minorHAnsi"/>
        </w:rPr>
        <w:t xml:space="preserve">Low, average and high methane emissions and intensity profiles, derived from satellite observations and AI/ML models, for FF–LNG pipeline archetypes versus cumulative flow (×10³ Bcf y⁻¹) in selected countries: (a1) USA ultra-long feeders, (b1) Qatar high-throughput trunklines and (c1) Australia regional collectors. </w:t>
      </w:r>
      <w:r w:rsidR="005252AE" w:rsidRPr="000925B0">
        <w:rPr>
          <w:rFonts w:cstheme="minorHAnsi"/>
        </w:rPr>
        <w:t>Rasterised overlayed hotspots show methane emissions across FF-LNG pipelines in terms of flaring, fugitives and venting</w:t>
      </w:r>
    </w:p>
    <w:p w14:paraId="3E34EBD6" w14:textId="0F4836CE" w:rsidR="009473D5" w:rsidRPr="000925B0" w:rsidRDefault="009473D5">
      <w:pPr>
        <w:rPr>
          <w:rFonts w:cstheme="minorHAnsi"/>
        </w:rPr>
      </w:pPr>
      <w:r w:rsidRPr="000925B0">
        <w:rPr>
          <w:rFonts w:cstheme="minorHAnsi"/>
        </w:rPr>
        <w:br w:type="page"/>
      </w:r>
    </w:p>
    <w:p w14:paraId="606B29F1" w14:textId="7A5B0C12" w:rsidR="009473D5" w:rsidRPr="000925B0" w:rsidRDefault="009473D5">
      <w:pPr>
        <w:rPr>
          <w:rFonts w:cstheme="minorHAnsi"/>
        </w:rPr>
      </w:pPr>
      <w:r w:rsidRPr="000925B0">
        <w:rPr>
          <w:rFonts w:cstheme="minorHAnsi"/>
          <w:noProof/>
        </w:rPr>
        <w:lastRenderedPageBreak/>
        <w:drawing>
          <wp:inline distT="0" distB="0" distL="0" distR="0" wp14:anchorId="5C114416" wp14:editId="2CE0EF18">
            <wp:extent cx="5720715" cy="4806315"/>
            <wp:effectExtent l="0" t="0" r="0" b="0"/>
            <wp:docPr id="19968892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0715" cy="4806315"/>
                    </a:xfrm>
                    <a:prstGeom prst="rect">
                      <a:avLst/>
                    </a:prstGeom>
                    <a:noFill/>
                    <a:ln>
                      <a:noFill/>
                    </a:ln>
                  </pic:spPr>
                </pic:pic>
              </a:graphicData>
            </a:graphic>
          </wp:inline>
        </w:drawing>
      </w:r>
    </w:p>
    <w:p w14:paraId="39A267E8" w14:textId="34E21ABB" w:rsidR="00E24E8B" w:rsidRPr="000925B0" w:rsidRDefault="00E24E8B" w:rsidP="00D61E43">
      <w:pPr>
        <w:jc w:val="both"/>
        <w:rPr>
          <w:rFonts w:cstheme="minorHAnsi"/>
        </w:rPr>
      </w:pPr>
      <w:r w:rsidRPr="000925B0">
        <w:rPr>
          <w:rFonts w:cstheme="minorHAnsi"/>
          <w:b/>
          <w:bCs/>
        </w:rPr>
        <w:t>Figure SI-6.</w:t>
      </w:r>
      <w:r w:rsidR="002655C6" w:rsidRPr="000925B0">
        <w:rPr>
          <w:rFonts w:cstheme="minorHAnsi"/>
          <w:b/>
          <w:bCs/>
        </w:rPr>
        <w:t xml:space="preserve"> </w:t>
      </w:r>
      <w:r w:rsidR="002655C6" w:rsidRPr="000925B0">
        <w:rPr>
          <w:rFonts w:cstheme="minorHAnsi"/>
        </w:rPr>
        <w:t>Low, average and high methane intensity profiles, derived from satellite observations and AI/ML models, for FF–LNG pipeline archetypes versus cumulative flow (×10³ Bcf y⁻¹) in selected countries: (a1) USA ultra-long feeders, (b1) Qatar high-throughput trunklines and (c1) Australia regional collectors.</w:t>
      </w:r>
    </w:p>
    <w:p w14:paraId="7D73003C" w14:textId="77777777" w:rsidR="00D26653" w:rsidRPr="000925B0" w:rsidRDefault="00D26653" w:rsidP="00D26653">
      <w:pPr>
        <w:spacing w:after="120"/>
        <w:jc w:val="both"/>
        <w:rPr>
          <w:rFonts w:cstheme="minorHAnsi"/>
        </w:rPr>
      </w:pPr>
      <w:r w:rsidRPr="000925B0">
        <w:rPr>
          <w:rFonts w:cstheme="minorHAnsi"/>
          <w:noProof/>
        </w:rPr>
        <w:drawing>
          <wp:inline distT="0" distB="0" distL="0" distR="0" wp14:anchorId="1B56DFC4" wp14:editId="6ED33585">
            <wp:extent cx="5731510" cy="2438400"/>
            <wp:effectExtent l="0" t="0" r="2540" b="0"/>
            <wp:docPr id="2428750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438400"/>
                    </a:xfrm>
                    <a:prstGeom prst="rect">
                      <a:avLst/>
                    </a:prstGeom>
                    <a:noFill/>
                    <a:ln>
                      <a:noFill/>
                    </a:ln>
                  </pic:spPr>
                </pic:pic>
              </a:graphicData>
            </a:graphic>
          </wp:inline>
        </w:drawing>
      </w:r>
    </w:p>
    <w:p w14:paraId="3FDCF95B" w14:textId="1A083289" w:rsidR="00D26653" w:rsidRPr="000925B0" w:rsidRDefault="00D26653" w:rsidP="00D26653">
      <w:pPr>
        <w:spacing w:after="120"/>
        <w:jc w:val="both"/>
        <w:rPr>
          <w:rFonts w:cstheme="minorHAnsi"/>
        </w:rPr>
      </w:pPr>
      <w:r w:rsidRPr="000925B0">
        <w:rPr>
          <w:rFonts w:cstheme="minorHAnsi"/>
          <w:b/>
          <w:bCs/>
        </w:rPr>
        <w:t>Figure SI-7.</w:t>
      </w:r>
      <w:r w:rsidRPr="000925B0">
        <w:rPr>
          <w:rFonts w:cstheme="minorHAnsi"/>
        </w:rPr>
        <w:t xml:space="preserve"> </w:t>
      </w:r>
      <w:bookmarkStart w:id="2" w:name="_Hlk204019869"/>
      <w:r w:rsidRPr="000925B0">
        <w:rPr>
          <w:rFonts w:cstheme="minorHAnsi"/>
        </w:rPr>
        <w:t xml:space="preserve">Average methane emissions and intensity profiles, derived from satellite observations and AI/ML models, for FF–LNG pipeline archetypes versus cumulative flow (×10³ Bcf y⁻¹) in selected countries: (a1) USA ultra-long feeders, (b1) Qatar high-throughput trunklines and (c1) Australia regional collectors. Rasterised overlayed hotspots show methane emissions across FF-LNG pipelines in terms of flaring, fugitives and venting. </w:t>
      </w:r>
      <w:r w:rsidRPr="000925B0">
        <w:rPr>
          <w:rFonts w:cstheme="minorHAnsi"/>
          <w:highlight w:val="cyan"/>
        </w:rPr>
        <w:t>Figures SI-5 and SI-6 present</w:t>
      </w:r>
      <w:r w:rsidRPr="000925B0">
        <w:rPr>
          <w:rFonts w:cstheme="minorHAnsi"/>
        </w:rPr>
        <w:t xml:space="preserve"> the low- and high-end estimates for methane emissions and methane intensity, respectively.</w:t>
      </w:r>
      <w:bookmarkEnd w:id="2"/>
      <w:r w:rsidRPr="000925B0">
        <w:rPr>
          <w:rFonts w:cstheme="minorHAnsi"/>
        </w:rPr>
        <w:t xml:space="preserve"> </w:t>
      </w:r>
    </w:p>
    <w:p w14:paraId="7E18188E" w14:textId="77777777" w:rsidR="00D26653" w:rsidRPr="000925B0" w:rsidRDefault="00D26653" w:rsidP="00D61E43">
      <w:pPr>
        <w:jc w:val="both"/>
        <w:rPr>
          <w:rFonts w:cstheme="minorHAnsi"/>
        </w:rPr>
      </w:pPr>
    </w:p>
    <w:p w14:paraId="021CFB4A" w14:textId="77777777" w:rsidR="009473D5" w:rsidRPr="000925B0" w:rsidRDefault="009473D5">
      <w:pPr>
        <w:rPr>
          <w:rFonts w:cstheme="minorHAnsi"/>
        </w:rPr>
      </w:pPr>
    </w:p>
    <w:p w14:paraId="7B7F8D7C" w14:textId="77777777" w:rsidR="0068602C" w:rsidRPr="000925B0" w:rsidRDefault="0068602C" w:rsidP="004F7185">
      <w:pPr>
        <w:jc w:val="both"/>
        <w:rPr>
          <w:rFonts w:cstheme="minorHAnsi"/>
        </w:rPr>
      </w:pPr>
    </w:p>
    <w:p w14:paraId="013296E3" w14:textId="52E328CB" w:rsidR="009C43FF" w:rsidRPr="000925B0" w:rsidRDefault="009C43FF">
      <w:pPr>
        <w:rPr>
          <w:rFonts w:cstheme="minorHAnsi"/>
        </w:rPr>
      </w:pPr>
    </w:p>
    <w:p w14:paraId="7E9BBB20" w14:textId="14CC2DD5" w:rsidR="004F7185" w:rsidRPr="000925B0" w:rsidRDefault="009C43FF">
      <w:pPr>
        <w:rPr>
          <w:rFonts w:cstheme="minorHAnsi"/>
        </w:rPr>
      </w:pPr>
      <w:r w:rsidRPr="000925B0">
        <w:rPr>
          <w:rFonts w:cstheme="minorHAnsi"/>
          <w:noProof/>
        </w:rPr>
        <w:drawing>
          <wp:inline distT="0" distB="0" distL="0" distR="0" wp14:anchorId="51C13339" wp14:editId="294C261A">
            <wp:extent cx="5731510" cy="5290820"/>
            <wp:effectExtent l="0" t="0" r="2540" b="5080"/>
            <wp:docPr id="1966113188" name="Picture 7"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13188" name="Picture 7" descr="A graph of a graph&#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5290820"/>
                    </a:xfrm>
                    <a:prstGeom prst="rect">
                      <a:avLst/>
                    </a:prstGeom>
                    <a:noFill/>
                    <a:ln>
                      <a:noFill/>
                    </a:ln>
                  </pic:spPr>
                </pic:pic>
              </a:graphicData>
            </a:graphic>
          </wp:inline>
        </w:drawing>
      </w:r>
    </w:p>
    <w:p w14:paraId="03D76748" w14:textId="6670C49B" w:rsidR="00795442" w:rsidRPr="000925B0" w:rsidRDefault="005F7EAF" w:rsidP="005F7EAF">
      <w:pPr>
        <w:jc w:val="both"/>
        <w:rPr>
          <w:rFonts w:cstheme="minorHAnsi"/>
        </w:rPr>
      </w:pPr>
      <w:r w:rsidRPr="000925B0">
        <w:rPr>
          <w:rFonts w:cstheme="minorHAnsi"/>
          <w:b/>
          <w:bCs/>
        </w:rPr>
        <w:t>Figure SI-7.</w:t>
      </w:r>
      <w:r w:rsidRPr="000925B0">
        <w:rPr>
          <w:rFonts w:cstheme="minorHAnsi"/>
        </w:rPr>
        <w:t xml:space="preserve"> Sensitivity of pipeline absolute CO</w:t>
      </w:r>
      <w:r w:rsidRPr="000925B0">
        <w:rPr>
          <w:rFonts w:cstheme="minorHAnsi"/>
          <w:vertAlign w:val="subscript"/>
        </w:rPr>
        <w:t>2</w:t>
      </w:r>
      <w:r w:rsidRPr="000925B0">
        <w:rPr>
          <w:rFonts w:cstheme="minorHAnsi"/>
        </w:rPr>
        <w:t xml:space="preserve"> emissions to operational scenarios for (A) field-to-processing (FF–PP) and (B) processing-to-liquefaction (PP–LNG) segments, plotted against cumulative global flow (×10³ Bcf y⁻¹). Coloured lines compare the 2022 baseline (blue) with “inefficient minimum throughput” (red), “optimised capacity operations” (green) and “policy-driven decarbonisation” (purple) scenarios. Inset panel (b) shows absolute FF–PP CI changes (Δ Mt CO₂-</w:t>
      </w:r>
      <w:proofErr w:type="spellStart"/>
      <w:r w:rsidRPr="000925B0">
        <w:rPr>
          <w:rFonts w:cstheme="minorHAnsi"/>
        </w:rPr>
        <w:t>eq</w:t>
      </w:r>
      <w:proofErr w:type="spellEnd"/>
      <w:r w:rsidRPr="000925B0">
        <w:rPr>
          <w:rFonts w:cstheme="minorHAnsi"/>
        </w:rPr>
        <w:t xml:space="preserve">) for scenarios i–iii relative to baseline, while inset (d) details segment-level CI shifts for PP–LNG routes. </w:t>
      </w:r>
    </w:p>
    <w:p w14:paraId="62EB6185" w14:textId="77777777" w:rsidR="00795442" w:rsidRPr="000925B0" w:rsidRDefault="00795442">
      <w:pPr>
        <w:rPr>
          <w:rFonts w:cstheme="minorHAnsi"/>
        </w:rPr>
      </w:pPr>
      <w:r w:rsidRPr="000925B0">
        <w:rPr>
          <w:rFonts w:cstheme="minorHAnsi"/>
        </w:rPr>
        <w:br w:type="page"/>
      </w:r>
    </w:p>
    <w:p w14:paraId="58749897" w14:textId="3523C6AC" w:rsidR="00296C0C" w:rsidRPr="000925B0" w:rsidRDefault="00296C0C" w:rsidP="00316BBF">
      <w:pPr>
        <w:pStyle w:val="Heading1"/>
        <w:rPr>
          <w:rFonts w:asciiTheme="minorHAnsi" w:hAnsiTheme="minorHAnsi" w:cstheme="minorHAnsi"/>
          <w:b/>
          <w:bCs/>
          <w:color w:val="auto"/>
          <w:sz w:val="22"/>
          <w:szCs w:val="22"/>
        </w:rPr>
      </w:pPr>
      <w:r w:rsidRPr="000925B0">
        <w:rPr>
          <w:rFonts w:asciiTheme="minorHAnsi" w:hAnsiTheme="minorHAnsi" w:cstheme="minorHAnsi"/>
          <w:b/>
          <w:bCs/>
          <w:color w:val="auto"/>
          <w:sz w:val="22"/>
          <w:szCs w:val="22"/>
        </w:rPr>
        <w:lastRenderedPageBreak/>
        <w:t xml:space="preserve">Supplementary </w:t>
      </w:r>
      <w:r w:rsidR="004700C0">
        <w:rPr>
          <w:rFonts w:asciiTheme="minorHAnsi" w:hAnsiTheme="minorHAnsi" w:cstheme="minorHAnsi"/>
          <w:b/>
          <w:bCs/>
          <w:color w:val="auto"/>
          <w:sz w:val="22"/>
          <w:szCs w:val="22"/>
        </w:rPr>
        <w:t>M</w:t>
      </w:r>
      <w:r w:rsidR="00795442" w:rsidRPr="000925B0">
        <w:rPr>
          <w:rFonts w:asciiTheme="minorHAnsi" w:hAnsiTheme="minorHAnsi" w:cstheme="minorHAnsi"/>
          <w:b/>
          <w:bCs/>
          <w:color w:val="auto"/>
          <w:sz w:val="22"/>
          <w:szCs w:val="22"/>
        </w:rPr>
        <w:t>ethod</w:t>
      </w:r>
      <w:r w:rsidRPr="000925B0">
        <w:rPr>
          <w:rFonts w:asciiTheme="minorHAnsi" w:hAnsiTheme="minorHAnsi" w:cstheme="minorHAnsi"/>
          <w:b/>
          <w:bCs/>
          <w:color w:val="auto"/>
          <w:sz w:val="22"/>
          <w:szCs w:val="22"/>
        </w:rPr>
        <w:t>s</w:t>
      </w:r>
    </w:p>
    <w:p w14:paraId="22C535AA" w14:textId="77777777" w:rsidR="00296C0C" w:rsidRPr="000925B0" w:rsidRDefault="00296C0C" w:rsidP="000925B0">
      <w:pPr>
        <w:pStyle w:val="Heading2"/>
        <w:spacing w:before="0" w:after="120"/>
        <w:ind w:left="426"/>
        <w:rPr>
          <w:rFonts w:asciiTheme="minorHAnsi" w:hAnsiTheme="minorHAnsi" w:cstheme="minorHAnsi"/>
          <w:b/>
          <w:color w:val="auto"/>
          <w:sz w:val="22"/>
          <w:szCs w:val="22"/>
        </w:rPr>
      </w:pPr>
      <w:r w:rsidRPr="000925B0">
        <w:rPr>
          <w:rFonts w:asciiTheme="minorHAnsi" w:hAnsiTheme="minorHAnsi" w:cstheme="minorHAnsi"/>
          <w:b/>
          <w:color w:val="auto"/>
          <w:sz w:val="22"/>
          <w:szCs w:val="22"/>
        </w:rPr>
        <w:t>The ATP3 model</w:t>
      </w:r>
    </w:p>
    <w:p w14:paraId="0C3D9965" w14:textId="10476B93" w:rsidR="00296C0C" w:rsidRPr="000925B0" w:rsidRDefault="00296C0C" w:rsidP="000925B0">
      <w:pPr>
        <w:spacing w:after="60" w:line="240" w:lineRule="auto"/>
        <w:jc w:val="both"/>
        <w:rPr>
          <w:rFonts w:eastAsia="Cambria" w:cstheme="minorHAnsi"/>
          <w:bCs/>
        </w:rPr>
      </w:pPr>
      <w:r w:rsidRPr="000925B0">
        <w:rPr>
          <w:rFonts w:cstheme="minorHAnsi"/>
          <w:bCs/>
        </w:rPr>
        <w:t xml:space="preserve">The </w:t>
      </w:r>
      <w:r w:rsidR="000925B0" w:rsidRPr="000925B0">
        <w:rPr>
          <w:rFonts w:cstheme="minorHAnsi"/>
          <w:bCs/>
        </w:rPr>
        <w:t>equations applied for</w:t>
      </w:r>
      <w:r w:rsidRPr="000925B0">
        <w:rPr>
          <w:rFonts w:cstheme="minorHAnsi"/>
          <w:bCs/>
        </w:rPr>
        <w:t xml:space="preserve"> </w:t>
      </w:r>
      <w:bookmarkStart w:id="3" w:name="_Hlk208477629"/>
      <w:r w:rsidRPr="000925B0">
        <w:rPr>
          <w:rFonts w:cstheme="minorHAnsi"/>
          <w:bCs/>
        </w:rPr>
        <w:t xml:space="preserve">the Algorithm for Transportation Pathways and Patterns through Pipeline network (ATP3; </w:t>
      </w:r>
      <w:r w:rsidRPr="000925B0">
        <w:rPr>
          <w:rFonts w:cstheme="minorHAnsi"/>
          <w:bCs/>
        </w:rPr>
        <w:fldChar w:fldCharType="begin"/>
      </w:r>
      <w:r w:rsidR="00AA1636">
        <w:rPr>
          <w:rFonts w:cstheme="minorHAnsi"/>
          <w:bCs/>
        </w:rPr>
        <w:instrText xml:space="preserve"> ADDIN EN.CITE &lt;EndNote&gt;&lt;Cite&gt;&lt;Author&gt;Liu&lt;/Author&gt;&lt;Year&gt;2025&lt;/Year&gt;&lt;RecNum&gt;143&lt;/RecNum&gt;&lt;DisplayText&gt;&lt;style face="superscript"&gt;1&lt;/style&gt;&lt;/DisplayText&gt;&lt;record&gt;&lt;rec-number&gt;143&lt;/rec-number&gt;&lt;foreign-keys&gt;&lt;key app="EN" db-id="9p9t2xxrypwvaeexvzyv5exofffp22rewxxd" timestamp="1756617596"&gt;143&lt;/key&gt;&lt;/foreign-keys&gt;&lt;ref-type name="Journal Article"&gt;17&lt;/ref-type&gt;&lt;contributors&gt;&lt;authors&gt;&lt;author&gt;Zemin Eitan Liu&lt;/author&gt;&lt;author&gt;Diego Moya&lt;/author&gt;&lt;author&gt;Zhenlin Chen&lt;/author&gt;&lt;author&gt;Wennan Long&lt;/author&gt;&lt;author&gt;Liang Jing&lt;/author&gt;&lt;author&gt;Bo Ren&lt;/author&gt;&lt;author&gt;James Littlefield&lt;/author&gt;&lt;author&gt;Muhammad Y. Jabbar&lt;/author&gt;&lt;author&gt;Mohammad S. Masnadi&lt;/author&gt;&lt;/authors&gt;&lt;/contributors&gt;&lt;titles&gt;&lt;title&gt;Algorithm for Transportation Pathways and Patterns through Pipeline network - A case study in California (under review)&lt;/title&gt;&lt;secondary-title&gt;Engineering&lt;/secondary-title&gt;&lt;/titles&gt;&lt;periodical&gt;&lt;full-title&gt;Engineering&lt;/full-title&gt;&lt;/periodical&gt;&lt;dates&gt;&lt;year&gt;2025&lt;/year&gt;&lt;/dates&gt;&lt;urls&gt;&lt;/urls&gt;&lt;/record&gt;&lt;/Cite&gt;&lt;/EndNote&gt;</w:instrText>
      </w:r>
      <w:r w:rsidRPr="000925B0">
        <w:rPr>
          <w:rFonts w:cstheme="minorHAnsi"/>
          <w:bCs/>
        </w:rPr>
        <w:fldChar w:fldCharType="separate"/>
      </w:r>
      <w:r w:rsidR="00AA1636" w:rsidRPr="00AA1636">
        <w:rPr>
          <w:rFonts w:cstheme="minorHAnsi"/>
          <w:bCs/>
          <w:noProof/>
          <w:vertAlign w:val="superscript"/>
        </w:rPr>
        <w:t>1</w:t>
      </w:r>
      <w:r w:rsidRPr="000925B0">
        <w:rPr>
          <w:rFonts w:cstheme="minorHAnsi"/>
          <w:bCs/>
        </w:rPr>
        <w:fldChar w:fldCharType="end"/>
      </w:r>
      <w:r w:rsidRPr="000925B0">
        <w:rPr>
          <w:rFonts w:cstheme="minorHAnsi"/>
          <w:bCs/>
        </w:rPr>
        <w:t xml:space="preserve">) </w:t>
      </w:r>
      <w:r w:rsidR="000925B0" w:rsidRPr="000925B0">
        <w:rPr>
          <w:rFonts w:cstheme="minorHAnsi"/>
          <w:bCs/>
        </w:rPr>
        <w:t>are presented in</w:t>
      </w:r>
      <w:bookmarkEnd w:id="3"/>
      <w:r w:rsidR="000925B0" w:rsidRPr="000925B0">
        <w:rPr>
          <w:rFonts w:cstheme="minorHAnsi"/>
          <w:bCs/>
        </w:rPr>
        <w:t xml:space="preserve"> Table SI-M1</w:t>
      </w:r>
      <w:r w:rsidRPr="000925B0">
        <w:rPr>
          <w:rFonts w:cstheme="minorHAnsi"/>
          <w:bCs/>
        </w:rPr>
        <w:t xml:space="preserve">. </w:t>
      </w:r>
      <w:r w:rsidR="000925B0" w:rsidRPr="000925B0">
        <w:rPr>
          <w:rFonts w:cstheme="minorHAnsi"/>
          <w:bCs/>
        </w:rPr>
        <w:t>Supply–demand imbalances are balanced via entropy-weighted allocation, where entropy (Eq. 1), divergence (Eq. 2), and weights (Eq. 3) generate composite scores (Eq. 4) and allocation ratios (Eq. 5). Geodesic distances are calculated using the Haversine formula (Eq. 6). Shortest paths are computed with Dijkstra’s algorithm, while flows are optimised as a minimum-cost transportation problem (</w:t>
      </w:r>
      <w:proofErr w:type="spellStart"/>
      <w:r w:rsidR="000925B0" w:rsidRPr="000925B0">
        <w:rPr>
          <w:rFonts w:cstheme="minorHAnsi"/>
          <w:bCs/>
        </w:rPr>
        <w:t>Eqs</w:t>
      </w:r>
      <w:proofErr w:type="spellEnd"/>
      <w:r w:rsidR="000925B0" w:rsidRPr="000925B0">
        <w:rPr>
          <w:rFonts w:cstheme="minorHAnsi"/>
          <w:bCs/>
        </w:rPr>
        <w:t xml:space="preserve">. 7–8). </w:t>
      </w:r>
    </w:p>
    <w:p w14:paraId="3232646D" w14:textId="75567D11" w:rsidR="00296C0C" w:rsidRPr="000925B0" w:rsidRDefault="00296C0C" w:rsidP="00296C0C">
      <w:pPr>
        <w:spacing w:after="60" w:line="240" w:lineRule="auto"/>
        <w:jc w:val="center"/>
        <w:rPr>
          <w:rFonts w:cstheme="minorHAnsi"/>
          <w:bCs/>
        </w:rPr>
      </w:pPr>
      <w:r w:rsidRPr="000925B0">
        <w:rPr>
          <w:rFonts w:cstheme="minorHAnsi"/>
          <w:bCs/>
        </w:rPr>
        <w:t xml:space="preserve">Table </w:t>
      </w:r>
      <w:r w:rsidR="000925B0" w:rsidRPr="000925B0">
        <w:rPr>
          <w:rFonts w:cstheme="minorHAnsi"/>
          <w:bCs/>
        </w:rPr>
        <w:t>SI-M1</w:t>
      </w:r>
      <w:r w:rsidRPr="000925B0">
        <w:rPr>
          <w:rFonts w:cstheme="minorHAnsi"/>
          <w:bCs/>
        </w:rPr>
        <w:t>: Equations and variables used to estimate the entropy-weighted supply allocation.</w:t>
      </w:r>
    </w:p>
    <w:tbl>
      <w:tblPr>
        <w:tblStyle w:val="PlainTable2"/>
        <w:tblW w:w="5000" w:type="pct"/>
        <w:tblLook w:val="04A0" w:firstRow="1" w:lastRow="0" w:firstColumn="1" w:lastColumn="0" w:noHBand="0" w:noVBand="1"/>
      </w:tblPr>
      <w:tblGrid>
        <w:gridCol w:w="807"/>
        <w:gridCol w:w="5130"/>
        <w:gridCol w:w="2555"/>
        <w:gridCol w:w="534"/>
      </w:tblGrid>
      <w:tr w:rsidR="00296C0C" w:rsidRPr="000925B0" w14:paraId="2B08F9FA" w14:textId="77777777" w:rsidTr="006E68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pct"/>
          </w:tcPr>
          <w:p w14:paraId="52436DEE" w14:textId="77777777" w:rsidR="00296C0C" w:rsidRPr="000925B0" w:rsidRDefault="00296C0C" w:rsidP="000925B0">
            <w:pPr>
              <w:rPr>
                <w:rFonts w:cstheme="minorHAnsi"/>
                <w:b w:val="0"/>
              </w:rPr>
            </w:pPr>
            <w:r w:rsidRPr="000925B0">
              <w:rPr>
                <w:rFonts w:cstheme="minorHAnsi"/>
                <w:b w:val="0"/>
              </w:rPr>
              <w:t>Eq. #</w:t>
            </w:r>
          </w:p>
        </w:tc>
        <w:tc>
          <w:tcPr>
            <w:tcW w:w="2801" w:type="pct"/>
          </w:tcPr>
          <w:p w14:paraId="7FDD3679" w14:textId="77777777" w:rsidR="00296C0C" w:rsidRPr="000925B0" w:rsidRDefault="00296C0C" w:rsidP="000925B0">
            <w:pPr>
              <w:cnfStyle w:val="100000000000" w:firstRow="1" w:lastRow="0" w:firstColumn="0" w:lastColumn="0" w:oddVBand="0" w:evenVBand="0" w:oddHBand="0" w:evenHBand="0" w:firstRowFirstColumn="0" w:firstRowLastColumn="0" w:lastRowFirstColumn="0" w:lastRowLastColumn="0"/>
              <w:rPr>
                <w:rFonts w:cstheme="minorHAnsi"/>
                <w:b w:val="0"/>
              </w:rPr>
            </w:pPr>
            <w:r w:rsidRPr="000925B0">
              <w:rPr>
                <w:rFonts w:cstheme="minorHAnsi"/>
                <w:b w:val="0"/>
              </w:rPr>
              <w:t>Eq.</w:t>
            </w:r>
          </w:p>
        </w:tc>
        <w:tc>
          <w:tcPr>
            <w:tcW w:w="1429" w:type="pct"/>
          </w:tcPr>
          <w:p w14:paraId="647FB930" w14:textId="77777777" w:rsidR="00296C0C" w:rsidRPr="000925B0" w:rsidRDefault="00296C0C" w:rsidP="000925B0">
            <w:pPr>
              <w:cnfStyle w:val="100000000000" w:firstRow="1" w:lastRow="0" w:firstColumn="0" w:lastColumn="0" w:oddVBand="0" w:evenVBand="0" w:oddHBand="0" w:evenHBand="0" w:firstRowFirstColumn="0" w:firstRowLastColumn="0" w:lastRowFirstColumn="0" w:lastRowLastColumn="0"/>
              <w:rPr>
                <w:rFonts w:cstheme="minorHAnsi"/>
                <w:b w:val="0"/>
              </w:rPr>
            </w:pPr>
            <w:r w:rsidRPr="000925B0">
              <w:rPr>
                <w:rFonts w:cstheme="minorHAnsi"/>
                <w:b w:val="0"/>
              </w:rPr>
              <w:t>Where</w:t>
            </w:r>
          </w:p>
        </w:tc>
        <w:tc>
          <w:tcPr>
            <w:tcW w:w="309" w:type="pct"/>
          </w:tcPr>
          <w:p w14:paraId="12F062BF" w14:textId="77777777" w:rsidR="00296C0C" w:rsidRPr="000925B0" w:rsidRDefault="00296C0C" w:rsidP="000925B0">
            <w:pPr>
              <w:cnfStyle w:val="100000000000" w:firstRow="1" w:lastRow="0" w:firstColumn="0" w:lastColumn="0" w:oddVBand="0" w:evenVBand="0" w:oddHBand="0" w:evenHBand="0" w:firstRowFirstColumn="0" w:firstRowLastColumn="0" w:lastRowFirstColumn="0" w:lastRowLastColumn="0"/>
              <w:rPr>
                <w:rFonts w:cstheme="minorHAnsi"/>
                <w:b w:val="0"/>
              </w:rPr>
            </w:pPr>
            <w:r w:rsidRPr="000925B0">
              <w:rPr>
                <w:rFonts w:cstheme="minorHAnsi"/>
                <w:b w:val="0"/>
              </w:rPr>
              <w:t>Ref</w:t>
            </w:r>
          </w:p>
        </w:tc>
      </w:tr>
      <w:tr w:rsidR="00296C0C" w:rsidRPr="000925B0" w14:paraId="36CED1D4" w14:textId="77777777" w:rsidTr="006E6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pct"/>
          </w:tcPr>
          <w:p w14:paraId="126AB554" w14:textId="77777777" w:rsidR="00296C0C" w:rsidRPr="000925B0" w:rsidRDefault="00296C0C" w:rsidP="000925B0">
            <w:pPr>
              <w:rPr>
                <w:rFonts w:cstheme="minorHAnsi"/>
                <w:b w:val="0"/>
              </w:rPr>
            </w:pPr>
            <w:r w:rsidRPr="000925B0">
              <w:rPr>
                <w:rFonts w:cstheme="minorHAnsi"/>
                <w:b w:val="0"/>
              </w:rPr>
              <w:t>Eq. 1</w:t>
            </w:r>
          </w:p>
        </w:tc>
        <w:tc>
          <w:tcPr>
            <w:tcW w:w="2801" w:type="pct"/>
          </w:tcPr>
          <w:p w14:paraId="22BB1243" w14:textId="77777777" w:rsidR="00296C0C" w:rsidRPr="000925B0" w:rsidRDefault="00000000" w:rsidP="000925B0">
            <w:pPr>
              <w:cnfStyle w:val="000000100000" w:firstRow="0" w:lastRow="0" w:firstColumn="0" w:lastColumn="0" w:oddVBand="0" w:evenVBand="0" w:oddHBand="1" w:evenHBand="0" w:firstRowFirstColumn="0" w:firstRowLastColumn="0" w:lastRowFirstColumn="0" w:lastRowLastColumn="0"/>
              <w:rPr>
                <w:rFonts w:cstheme="minorHAnsi"/>
                <w:bCs/>
              </w:rPr>
            </w:pPr>
            <m:oMathPara>
              <m:oMath>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j</m:t>
                    </m:r>
                  </m:sub>
                </m:sSub>
                <m:r>
                  <w:rPr>
                    <w:rFonts w:ascii="Cambria Math" w:hAnsi="Cambria Math" w:cstheme="minorHAnsi"/>
                  </w:rPr>
                  <m:t xml:space="preserve"> = -k </m:t>
                </m:r>
                <m:nary>
                  <m:naryPr>
                    <m:chr m:val="∑"/>
                    <m:limLoc m:val="undOvr"/>
                    <m:ctrlPr>
                      <w:rPr>
                        <w:rFonts w:ascii="Cambria Math" w:hAnsi="Cambria Math" w:cstheme="minorHAnsi"/>
                        <w:bCs/>
                        <w:i/>
                      </w:rPr>
                    </m:ctrlPr>
                  </m:naryPr>
                  <m:sub>
                    <m:r>
                      <w:rPr>
                        <w:rFonts w:ascii="Cambria Math" w:hAnsi="Cambria Math" w:cstheme="minorHAnsi"/>
                      </w:rPr>
                      <m:t>i=1</m:t>
                    </m:r>
                  </m:sub>
                  <m:sup>
                    <m:r>
                      <w:rPr>
                        <w:rFonts w:ascii="Cambria Math" w:hAnsi="Cambria Math" w:cstheme="minorHAnsi"/>
                      </w:rPr>
                      <m:t>n</m:t>
                    </m:r>
                  </m:sup>
                  <m:e>
                    <m:sSub>
                      <m:sSubPr>
                        <m:ctrlPr>
                          <w:rPr>
                            <w:rFonts w:ascii="Cambria Math" w:hAnsi="Cambria Math" w:cstheme="minorHAnsi"/>
                            <w:bCs/>
                            <w:i/>
                          </w:rPr>
                        </m:ctrlPr>
                      </m:sSubPr>
                      <m:e>
                        <m:r>
                          <w:rPr>
                            <w:rFonts w:ascii="Cambria Math" w:hAnsi="Cambria Math" w:cstheme="minorHAnsi"/>
                          </w:rPr>
                          <m:t>p</m:t>
                        </m:r>
                      </m:e>
                      <m:sub>
                        <m:r>
                          <w:rPr>
                            <w:rFonts w:ascii="Cambria Math" w:hAnsi="Cambria Math" w:cstheme="minorHAnsi"/>
                          </w:rPr>
                          <m:t>ij</m:t>
                        </m:r>
                      </m:sub>
                    </m:sSub>
                    <m:func>
                      <m:funcPr>
                        <m:ctrlPr>
                          <w:rPr>
                            <w:rFonts w:ascii="Cambria Math" w:hAnsi="Cambria Math" w:cstheme="minorHAnsi"/>
                            <w:bCs/>
                            <w:i/>
                          </w:rPr>
                        </m:ctrlPr>
                      </m:funcPr>
                      <m:fName>
                        <m:r>
                          <m:rPr>
                            <m:sty m:val="p"/>
                          </m:rPr>
                          <w:rPr>
                            <w:rFonts w:ascii="Cambria Math" w:hAnsi="Cambria Math" w:cstheme="minorHAnsi"/>
                          </w:rPr>
                          <m:t>ln</m:t>
                        </m:r>
                      </m:fName>
                      <m:e>
                        <m:d>
                          <m:dPr>
                            <m:ctrlPr>
                              <w:rPr>
                                <w:rFonts w:ascii="Cambria Math" w:hAnsi="Cambria Math" w:cstheme="minorHAnsi"/>
                                <w:bCs/>
                                <w:i/>
                              </w:rPr>
                            </m:ctrlPr>
                          </m:dPr>
                          <m:e>
                            <m:sSub>
                              <m:sSubPr>
                                <m:ctrlPr>
                                  <w:rPr>
                                    <w:rFonts w:ascii="Cambria Math" w:hAnsi="Cambria Math" w:cstheme="minorHAnsi"/>
                                    <w:bCs/>
                                    <w:i/>
                                  </w:rPr>
                                </m:ctrlPr>
                              </m:sSubPr>
                              <m:e>
                                <m:r>
                                  <w:rPr>
                                    <w:rFonts w:ascii="Cambria Math" w:hAnsi="Cambria Math" w:cstheme="minorHAnsi"/>
                                  </w:rPr>
                                  <m:t>p</m:t>
                                </m:r>
                              </m:e>
                              <m:sub>
                                <m:r>
                                  <w:rPr>
                                    <w:rFonts w:ascii="Cambria Math" w:hAnsi="Cambria Math" w:cstheme="minorHAnsi"/>
                                  </w:rPr>
                                  <m:t>ij</m:t>
                                </m:r>
                              </m:sub>
                            </m:sSub>
                            <m:r>
                              <w:rPr>
                                <w:rFonts w:ascii="Cambria Math" w:hAnsi="Cambria Math" w:cstheme="minorHAnsi"/>
                              </w:rPr>
                              <m:t>+ε</m:t>
                            </m:r>
                          </m:e>
                        </m:d>
                        <m:r>
                          <w:rPr>
                            <w:rFonts w:ascii="Cambria Math" w:hAnsi="Cambria Math" w:cstheme="minorHAnsi"/>
                          </w:rPr>
                          <m:t xml:space="preserve"> </m:t>
                        </m:r>
                      </m:e>
                    </m:func>
                  </m:e>
                </m:nary>
              </m:oMath>
            </m:oMathPara>
          </w:p>
          <w:p w14:paraId="7DB85766" w14:textId="77777777" w:rsidR="00296C0C" w:rsidRPr="000925B0" w:rsidRDefault="00296C0C" w:rsidP="000925B0">
            <w:pPr>
              <w:cnfStyle w:val="000000100000" w:firstRow="0" w:lastRow="0" w:firstColumn="0" w:lastColumn="0" w:oddVBand="0" w:evenVBand="0" w:oddHBand="1" w:evenHBand="0" w:firstRowFirstColumn="0" w:firstRowLastColumn="0" w:lastRowFirstColumn="0" w:lastRowLastColumn="0"/>
              <w:rPr>
                <w:rFonts w:cstheme="minorHAnsi"/>
                <w:bCs/>
              </w:rPr>
            </w:pPr>
          </w:p>
          <w:p w14:paraId="23FDD3B3" w14:textId="77777777" w:rsidR="00296C0C" w:rsidRPr="000925B0" w:rsidRDefault="00296C0C" w:rsidP="000925B0">
            <w:pPr>
              <w:cnfStyle w:val="000000100000" w:firstRow="0" w:lastRow="0" w:firstColumn="0" w:lastColumn="0" w:oddVBand="0" w:evenVBand="0" w:oddHBand="1" w:evenHBand="0" w:firstRowFirstColumn="0" w:firstRowLastColumn="0" w:lastRowFirstColumn="0" w:lastRowLastColumn="0"/>
              <w:rPr>
                <w:rFonts w:cstheme="minorHAnsi"/>
                <w:bCs/>
              </w:rPr>
            </w:pPr>
            <m:oMathPara>
              <m:oMath>
                <m:r>
                  <w:rPr>
                    <w:rFonts w:ascii="Cambria Math" w:hAnsi="Cambria Math" w:cstheme="minorHAnsi"/>
                  </w:rPr>
                  <m:t xml:space="preserve">k= </m:t>
                </m:r>
                <m:f>
                  <m:fPr>
                    <m:ctrlPr>
                      <w:rPr>
                        <w:rFonts w:ascii="Cambria Math" w:hAnsi="Cambria Math" w:cstheme="minorHAnsi"/>
                        <w:bCs/>
                        <w:i/>
                      </w:rPr>
                    </m:ctrlPr>
                  </m:fPr>
                  <m:num>
                    <m:r>
                      <w:rPr>
                        <w:rFonts w:ascii="Cambria Math" w:hAnsi="Cambria Math" w:cstheme="minorHAnsi"/>
                      </w:rPr>
                      <m:t>1</m:t>
                    </m:r>
                  </m:num>
                  <m:den>
                    <m:func>
                      <m:funcPr>
                        <m:ctrlPr>
                          <w:rPr>
                            <w:rFonts w:ascii="Cambria Math" w:hAnsi="Cambria Math" w:cstheme="minorHAnsi"/>
                            <w:bCs/>
                            <w:i/>
                          </w:rPr>
                        </m:ctrlPr>
                      </m:funcPr>
                      <m:fName>
                        <m:r>
                          <m:rPr>
                            <m:sty m:val="p"/>
                          </m:rPr>
                          <w:rPr>
                            <w:rFonts w:ascii="Cambria Math" w:hAnsi="Cambria Math" w:cstheme="minorHAnsi"/>
                          </w:rPr>
                          <m:t>ln</m:t>
                        </m:r>
                      </m:fName>
                      <m:e>
                        <m:r>
                          <w:rPr>
                            <w:rFonts w:ascii="Cambria Math" w:hAnsi="Cambria Math" w:cstheme="minorHAnsi"/>
                          </w:rPr>
                          <m:t>n</m:t>
                        </m:r>
                      </m:e>
                    </m:func>
                  </m:den>
                </m:f>
              </m:oMath>
            </m:oMathPara>
          </w:p>
        </w:tc>
        <w:tc>
          <w:tcPr>
            <w:tcW w:w="1429" w:type="pct"/>
          </w:tcPr>
          <w:p w14:paraId="5BAF4661" w14:textId="77777777" w:rsidR="00296C0C" w:rsidRPr="000925B0" w:rsidRDefault="00000000" w:rsidP="000925B0">
            <w:pPr>
              <w:jc w:val="both"/>
              <w:cnfStyle w:val="000000100000" w:firstRow="0" w:lastRow="0" w:firstColumn="0" w:lastColumn="0" w:oddVBand="0" w:evenVBand="0" w:oddHBand="1" w:evenHBand="0" w:firstRowFirstColumn="0" w:firstRowLastColumn="0" w:lastRowFirstColumn="0" w:lastRowLastColumn="0"/>
              <w:rPr>
                <w:rFonts w:cstheme="minorHAnsi"/>
                <w:bCs/>
              </w:rPr>
            </w:pPr>
            <m:oMath>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j</m:t>
                  </m:r>
                </m:sub>
              </m:sSub>
            </m:oMath>
            <w:r w:rsidR="00296C0C" w:rsidRPr="000925B0">
              <w:rPr>
                <w:rFonts w:cstheme="minorHAnsi"/>
                <w:bCs/>
              </w:rPr>
              <w:t xml:space="preserve"> is the entropy indicator</w:t>
            </w:r>
          </w:p>
          <w:p w14:paraId="6E2BD499" w14:textId="77777777" w:rsidR="00296C0C" w:rsidRPr="000925B0" w:rsidRDefault="00000000" w:rsidP="000925B0">
            <w:pPr>
              <w:jc w:val="both"/>
              <w:cnfStyle w:val="000000100000" w:firstRow="0" w:lastRow="0" w:firstColumn="0" w:lastColumn="0" w:oddVBand="0" w:evenVBand="0" w:oddHBand="1" w:evenHBand="0" w:firstRowFirstColumn="0" w:firstRowLastColumn="0" w:lastRowFirstColumn="0" w:lastRowLastColumn="0"/>
              <w:rPr>
                <w:rFonts w:cstheme="minorHAnsi"/>
                <w:bCs/>
              </w:rPr>
            </w:pPr>
            <m:oMath>
              <m:sSub>
                <m:sSubPr>
                  <m:ctrlPr>
                    <w:rPr>
                      <w:rFonts w:ascii="Cambria Math" w:hAnsi="Cambria Math" w:cstheme="minorHAnsi"/>
                      <w:bCs/>
                      <w:i/>
                    </w:rPr>
                  </m:ctrlPr>
                </m:sSubPr>
                <m:e>
                  <m:r>
                    <w:rPr>
                      <w:rFonts w:ascii="Cambria Math" w:hAnsi="Cambria Math" w:cstheme="minorHAnsi"/>
                    </w:rPr>
                    <m:t>p</m:t>
                  </m:r>
                </m:e>
                <m:sub>
                  <m:r>
                    <w:rPr>
                      <w:rFonts w:ascii="Cambria Math" w:hAnsi="Cambria Math" w:cstheme="minorHAnsi"/>
                    </w:rPr>
                    <m:t>ij</m:t>
                  </m:r>
                </m:sub>
              </m:sSub>
            </m:oMath>
            <w:r w:rsidR="00296C0C" w:rsidRPr="000925B0">
              <w:rPr>
                <w:rFonts w:cstheme="minorHAnsi"/>
                <w:bCs/>
              </w:rPr>
              <w:t xml:space="preserve"> is the proportion of indicator j for supply point i</w:t>
            </w:r>
          </w:p>
          <w:p w14:paraId="2287D7DC" w14:textId="77777777" w:rsidR="00296C0C" w:rsidRPr="000925B0" w:rsidRDefault="00296C0C" w:rsidP="000925B0">
            <w:pPr>
              <w:jc w:val="both"/>
              <w:cnfStyle w:val="000000100000" w:firstRow="0" w:lastRow="0" w:firstColumn="0" w:lastColumn="0" w:oddVBand="0" w:evenVBand="0" w:oddHBand="1" w:evenHBand="0" w:firstRowFirstColumn="0" w:firstRowLastColumn="0" w:lastRowFirstColumn="0" w:lastRowLastColumn="0"/>
              <w:rPr>
                <w:rFonts w:cstheme="minorHAnsi"/>
                <w:bCs/>
              </w:rPr>
            </w:pPr>
            <m:oMath>
              <m:r>
                <w:rPr>
                  <w:rFonts w:ascii="Cambria Math" w:hAnsi="Cambria Math" w:cstheme="minorHAnsi"/>
                </w:rPr>
                <m:t>n</m:t>
              </m:r>
            </m:oMath>
            <w:r w:rsidRPr="000925B0">
              <w:rPr>
                <w:rFonts w:cstheme="minorHAnsi"/>
                <w:bCs/>
              </w:rPr>
              <w:t xml:space="preserve"> is the total number of supply points</w:t>
            </w:r>
          </w:p>
          <w:p w14:paraId="5070EA83" w14:textId="77777777" w:rsidR="00296C0C" w:rsidRPr="000925B0" w:rsidRDefault="00296C0C" w:rsidP="000925B0">
            <w:pPr>
              <w:cnfStyle w:val="000000100000" w:firstRow="0" w:lastRow="0" w:firstColumn="0" w:lastColumn="0" w:oddVBand="0" w:evenVBand="0" w:oddHBand="1" w:evenHBand="0" w:firstRowFirstColumn="0" w:firstRowLastColumn="0" w:lastRowFirstColumn="0" w:lastRowLastColumn="0"/>
              <w:rPr>
                <w:rFonts w:cstheme="minorHAnsi"/>
                <w:bCs/>
              </w:rPr>
            </w:pPr>
            <m:oMath>
              <m:r>
                <w:rPr>
                  <w:rFonts w:ascii="Cambria Math" w:hAnsi="Cambria Math" w:cstheme="minorHAnsi"/>
                </w:rPr>
                <m:t>ε</m:t>
              </m:r>
            </m:oMath>
            <w:r w:rsidRPr="000925B0">
              <w:rPr>
                <w:rFonts w:cstheme="minorHAnsi"/>
                <w:bCs/>
              </w:rPr>
              <w:t xml:space="preserve"> is a small constant to avoid singularity</w:t>
            </w:r>
          </w:p>
          <w:p w14:paraId="16E18A65" w14:textId="77777777" w:rsidR="00296C0C" w:rsidRPr="000925B0" w:rsidRDefault="00296C0C" w:rsidP="000925B0">
            <w:pPr>
              <w:cnfStyle w:val="000000100000" w:firstRow="0" w:lastRow="0" w:firstColumn="0" w:lastColumn="0" w:oddVBand="0" w:evenVBand="0" w:oddHBand="1" w:evenHBand="0" w:firstRowFirstColumn="0" w:firstRowLastColumn="0" w:lastRowFirstColumn="0" w:lastRowLastColumn="0"/>
              <w:rPr>
                <w:rFonts w:cstheme="minorHAnsi"/>
                <w:bCs/>
              </w:rPr>
            </w:pPr>
          </w:p>
          <w:p w14:paraId="65870042" w14:textId="77777777" w:rsidR="00296C0C" w:rsidRPr="000925B0" w:rsidRDefault="00296C0C" w:rsidP="000925B0">
            <w:pPr>
              <w:cnfStyle w:val="000000100000" w:firstRow="0" w:lastRow="0" w:firstColumn="0" w:lastColumn="0" w:oddVBand="0" w:evenVBand="0" w:oddHBand="1" w:evenHBand="0" w:firstRowFirstColumn="0" w:firstRowLastColumn="0" w:lastRowFirstColumn="0" w:lastRowLastColumn="0"/>
              <w:rPr>
                <w:rFonts w:cstheme="minorHAnsi"/>
                <w:bCs/>
              </w:rPr>
            </w:pPr>
          </w:p>
        </w:tc>
        <w:tc>
          <w:tcPr>
            <w:tcW w:w="309" w:type="pct"/>
          </w:tcPr>
          <w:p w14:paraId="0721CD54" w14:textId="4857335C" w:rsidR="00296C0C" w:rsidRPr="000925B0" w:rsidRDefault="00296C0C" w:rsidP="000925B0">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rPr>
            </w:pPr>
            <w:r w:rsidRPr="000925B0">
              <w:rPr>
                <w:rFonts w:eastAsia="Times New Roman" w:cstheme="minorHAnsi"/>
                <w:bCs/>
              </w:rPr>
              <w:fldChar w:fldCharType="begin"/>
            </w:r>
            <w:r w:rsidR="00AA1636">
              <w:rPr>
                <w:rFonts w:eastAsia="Times New Roman" w:cstheme="minorHAnsi"/>
                <w:bCs/>
              </w:rPr>
              <w:instrText xml:space="preserve"> ADDIN EN.CITE &lt;EndNote&gt;&lt;Cite&gt;&lt;Author&gt;Liu&lt;/Author&gt;&lt;Year&gt;2025&lt;/Year&gt;&lt;RecNum&gt;143&lt;/RecNum&gt;&lt;DisplayText&gt;&lt;style face="superscript"&gt;1&lt;/style&gt;&lt;/DisplayText&gt;&lt;record&gt;&lt;rec-number&gt;143&lt;/rec-number&gt;&lt;foreign-keys&gt;&lt;key app="EN" db-id="9p9t2xxrypwvaeexvzyv5exofffp22rewxxd" timestamp="1756617596"&gt;143&lt;/key&gt;&lt;/foreign-keys&gt;&lt;ref-type name="Journal Article"&gt;17&lt;/ref-type&gt;&lt;contributors&gt;&lt;authors&gt;&lt;author&gt;Zemin Eitan Liu&lt;/author&gt;&lt;author&gt;Diego Moya&lt;/author&gt;&lt;author&gt;Zhenlin Chen&lt;/author&gt;&lt;author&gt;Wennan Long&lt;/author&gt;&lt;author&gt;Liang Jing&lt;/author&gt;&lt;author&gt;Bo Ren&lt;/author&gt;&lt;author&gt;James Littlefield&lt;/author&gt;&lt;author&gt;Muhammad Y. Jabbar&lt;/author&gt;&lt;author&gt;Mohammad S. Masnadi&lt;/author&gt;&lt;/authors&gt;&lt;/contributors&gt;&lt;titles&gt;&lt;title&gt;Algorithm for Transportation Pathways and Patterns through Pipeline network - A case study in California (under review)&lt;/title&gt;&lt;secondary-title&gt;Engineering&lt;/secondary-title&gt;&lt;/titles&gt;&lt;periodical&gt;&lt;full-title&gt;Engineering&lt;/full-title&gt;&lt;/periodical&gt;&lt;dates&gt;&lt;year&gt;2025&lt;/year&gt;&lt;/dates&gt;&lt;urls&gt;&lt;/urls&gt;&lt;/record&gt;&lt;/Cite&gt;&lt;/EndNote&gt;</w:instrText>
            </w:r>
            <w:r w:rsidRPr="000925B0">
              <w:rPr>
                <w:rFonts w:eastAsia="Times New Roman" w:cstheme="minorHAnsi"/>
                <w:bCs/>
              </w:rPr>
              <w:fldChar w:fldCharType="separate"/>
            </w:r>
            <w:r w:rsidR="00AA1636" w:rsidRPr="00AA1636">
              <w:rPr>
                <w:rFonts w:eastAsia="Times New Roman" w:cstheme="minorHAnsi"/>
                <w:bCs/>
                <w:noProof/>
                <w:vertAlign w:val="superscript"/>
              </w:rPr>
              <w:t>1</w:t>
            </w:r>
            <w:r w:rsidRPr="000925B0">
              <w:rPr>
                <w:rFonts w:eastAsia="Times New Roman" w:cstheme="minorHAnsi"/>
                <w:bCs/>
              </w:rPr>
              <w:fldChar w:fldCharType="end"/>
            </w:r>
          </w:p>
        </w:tc>
      </w:tr>
      <w:tr w:rsidR="00296C0C" w:rsidRPr="000925B0" w14:paraId="77B4C1A0" w14:textId="77777777" w:rsidTr="006E680E">
        <w:tc>
          <w:tcPr>
            <w:cnfStyle w:val="001000000000" w:firstRow="0" w:lastRow="0" w:firstColumn="1" w:lastColumn="0" w:oddVBand="0" w:evenVBand="0" w:oddHBand="0" w:evenHBand="0" w:firstRowFirstColumn="0" w:firstRowLastColumn="0" w:lastRowFirstColumn="0" w:lastRowLastColumn="0"/>
            <w:tcW w:w="461" w:type="pct"/>
          </w:tcPr>
          <w:p w14:paraId="37548257" w14:textId="77777777" w:rsidR="00296C0C" w:rsidRPr="000925B0" w:rsidRDefault="00296C0C" w:rsidP="000925B0">
            <w:pPr>
              <w:rPr>
                <w:rFonts w:cstheme="minorHAnsi"/>
                <w:b w:val="0"/>
              </w:rPr>
            </w:pPr>
            <w:r w:rsidRPr="000925B0">
              <w:rPr>
                <w:rFonts w:cstheme="minorHAnsi"/>
                <w:b w:val="0"/>
              </w:rPr>
              <w:t>Eq. 2</w:t>
            </w:r>
          </w:p>
        </w:tc>
        <w:tc>
          <w:tcPr>
            <w:tcW w:w="2801" w:type="pct"/>
          </w:tcPr>
          <w:p w14:paraId="401912A8" w14:textId="77777777" w:rsidR="00296C0C" w:rsidRPr="000925B0" w:rsidRDefault="00296C0C" w:rsidP="000925B0">
            <w:pPr>
              <w:cnfStyle w:val="000000000000" w:firstRow="0" w:lastRow="0" w:firstColumn="0" w:lastColumn="0" w:oddVBand="0" w:evenVBand="0" w:oddHBand="0" w:evenHBand="0" w:firstRowFirstColumn="0" w:firstRowLastColumn="0" w:lastRowFirstColumn="0" w:lastRowLastColumn="0"/>
              <w:rPr>
                <w:rFonts w:eastAsia="Cambria" w:cstheme="minorHAnsi"/>
                <w:bCs/>
              </w:rPr>
            </w:pPr>
            <m:oMathPara>
              <m:oMath>
                <m:r>
                  <w:rPr>
                    <w:rFonts w:ascii="Cambria Math" w:hAnsi="Cambria Math" w:cstheme="minorHAnsi"/>
                  </w:rPr>
                  <m:t xml:space="preserve"> </m:t>
                </m:r>
                <m:sSub>
                  <m:sSubPr>
                    <m:ctrlPr>
                      <w:rPr>
                        <w:rFonts w:ascii="Cambria Math" w:hAnsi="Cambria Math" w:cstheme="minorHAnsi"/>
                        <w:bCs/>
                        <w:i/>
                      </w:rPr>
                    </m:ctrlPr>
                  </m:sSubPr>
                  <m:e>
                    <m:sSub>
                      <m:sSubPr>
                        <m:ctrlPr>
                          <w:rPr>
                            <w:rFonts w:ascii="Cambria Math" w:hAnsi="Cambria Math" w:cstheme="minorHAnsi"/>
                            <w:bCs/>
                            <w:i/>
                          </w:rPr>
                        </m:ctrlPr>
                      </m:sSubPr>
                      <m:e>
                        <m:r>
                          <w:rPr>
                            <w:rFonts w:ascii="Cambria Math" w:hAnsi="Cambria Math" w:cstheme="minorHAnsi"/>
                          </w:rPr>
                          <m:t>d</m:t>
                        </m:r>
                      </m:e>
                      <m:sub>
                        <m:r>
                          <w:rPr>
                            <w:rFonts w:ascii="Cambria Math" w:hAnsi="Cambria Math" w:cstheme="minorHAnsi"/>
                          </w:rPr>
                          <m:t>j</m:t>
                        </m:r>
                      </m:sub>
                    </m:sSub>
                    <m:r>
                      <w:rPr>
                        <w:rFonts w:ascii="Cambria Math" w:hAnsi="Cambria Math" w:cstheme="minorHAnsi"/>
                      </w:rPr>
                      <m:t>=1-E</m:t>
                    </m:r>
                  </m:e>
                  <m:sub>
                    <m:r>
                      <w:rPr>
                        <w:rFonts w:ascii="Cambria Math" w:hAnsi="Cambria Math" w:cstheme="minorHAnsi"/>
                      </w:rPr>
                      <m:t>j</m:t>
                    </m:r>
                  </m:sub>
                </m:sSub>
                <m:r>
                  <w:rPr>
                    <w:rFonts w:ascii="Cambria Math" w:hAnsi="Cambria Math" w:cstheme="minorHAnsi"/>
                  </w:rPr>
                  <m:t xml:space="preserve"> </m:t>
                </m:r>
              </m:oMath>
            </m:oMathPara>
          </w:p>
        </w:tc>
        <w:tc>
          <w:tcPr>
            <w:tcW w:w="1429" w:type="pct"/>
          </w:tcPr>
          <w:p w14:paraId="1CED82B6" w14:textId="77777777" w:rsidR="00296C0C" w:rsidRPr="000925B0" w:rsidRDefault="00000000" w:rsidP="000925B0">
            <w:pPr>
              <w:jc w:val="both"/>
              <w:cnfStyle w:val="000000000000" w:firstRow="0" w:lastRow="0" w:firstColumn="0" w:lastColumn="0" w:oddVBand="0" w:evenVBand="0" w:oddHBand="0" w:evenHBand="0" w:firstRowFirstColumn="0" w:firstRowLastColumn="0" w:lastRowFirstColumn="0" w:lastRowLastColumn="0"/>
              <w:rPr>
                <w:rFonts w:eastAsia="Cambria" w:cstheme="minorHAnsi"/>
                <w:bCs/>
              </w:rPr>
            </w:pPr>
            <m:oMath>
              <m:sSub>
                <m:sSubPr>
                  <m:ctrlPr>
                    <w:rPr>
                      <w:rFonts w:ascii="Cambria Math" w:hAnsi="Cambria Math" w:cstheme="minorHAnsi"/>
                      <w:bCs/>
                      <w:i/>
                    </w:rPr>
                  </m:ctrlPr>
                </m:sSubPr>
                <m:e>
                  <m:r>
                    <w:rPr>
                      <w:rFonts w:ascii="Cambria Math" w:hAnsi="Cambria Math" w:cstheme="minorHAnsi"/>
                    </w:rPr>
                    <m:t>d</m:t>
                  </m:r>
                </m:e>
                <m:sub>
                  <m:r>
                    <w:rPr>
                      <w:rFonts w:ascii="Cambria Math" w:hAnsi="Cambria Math" w:cstheme="minorHAnsi"/>
                    </w:rPr>
                    <m:t>j</m:t>
                  </m:r>
                </m:sub>
              </m:sSub>
            </m:oMath>
            <w:r w:rsidR="00296C0C" w:rsidRPr="000925B0">
              <w:rPr>
                <w:rFonts w:cstheme="minorHAnsi"/>
                <w:bCs/>
              </w:rPr>
              <w:t xml:space="preserve"> is the indicator divergence values </w:t>
            </w:r>
          </w:p>
        </w:tc>
        <w:tc>
          <w:tcPr>
            <w:tcW w:w="309" w:type="pct"/>
          </w:tcPr>
          <w:p w14:paraId="5EBC4520" w14:textId="77777777" w:rsidR="00296C0C" w:rsidRPr="000925B0" w:rsidRDefault="00296C0C" w:rsidP="000925B0">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rPr>
            </w:pPr>
          </w:p>
        </w:tc>
      </w:tr>
      <w:tr w:rsidR="00296C0C" w:rsidRPr="000925B0" w14:paraId="7D8D8873" w14:textId="77777777" w:rsidTr="006E6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pct"/>
          </w:tcPr>
          <w:p w14:paraId="6C7511A1" w14:textId="77777777" w:rsidR="00296C0C" w:rsidRPr="000925B0" w:rsidRDefault="00296C0C" w:rsidP="000925B0">
            <w:pPr>
              <w:rPr>
                <w:rFonts w:cstheme="minorHAnsi"/>
                <w:b w:val="0"/>
              </w:rPr>
            </w:pPr>
            <w:r w:rsidRPr="000925B0">
              <w:rPr>
                <w:rFonts w:cstheme="minorHAnsi"/>
                <w:b w:val="0"/>
              </w:rPr>
              <w:t>Eq. 3</w:t>
            </w:r>
          </w:p>
        </w:tc>
        <w:tc>
          <w:tcPr>
            <w:tcW w:w="2801" w:type="pct"/>
          </w:tcPr>
          <w:p w14:paraId="62324D17" w14:textId="77777777" w:rsidR="00296C0C" w:rsidRPr="000925B0" w:rsidRDefault="00000000" w:rsidP="000925B0">
            <w:pPr>
              <w:cnfStyle w:val="000000100000" w:firstRow="0" w:lastRow="0" w:firstColumn="0" w:lastColumn="0" w:oddVBand="0" w:evenVBand="0" w:oddHBand="1" w:evenHBand="0" w:firstRowFirstColumn="0" w:firstRowLastColumn="0" w:lastRowFirstColumn="0" w:lastRowLastColumn="0"/>
              <w:rPr>
                <w:rFonts w:eastAsia="Cambria" w:cstheme="minorHAnsi"/>
                <w:bCs/>
              </w:rPr>
            </w:pPr>
            <m:oMathPara>
              <m:oMath>
                <m:sSub>
                  <m:sSubPr>
                    <m:ctrlPr>
                      <w:rPr>
                        <w:rFonts w:ascii="Cambria Math" w:hAnsi="Cambria Math" w:cstheme="minorHAnsi"/>
                        <w:bCs/>
                        <w:i/>
                      </w:rPr>
                    </m:ctrlPr>
                  </m:sSubPr>
                  <m:e>
                    <m:r>
                      <w:rPr>
                        <w:rFonts w:ascii="Cambria Math" w:hAnsi="Cambria Math" w:cstheme="minorHAnsi"/>
                      </w:rPr>
                      <m:t>w</m:t>
                    </m:r>
                  </m:e>
                  <m:sub>
                    <m:r>
                      <w:rPr>
                        <w:rFonts w:ascii="Cambria Math" w:hAnsi="Cambria Math" w:cstheme="minorHAnsi"/>
                      </w:rPr>
                      <m:t>j</m:t>
                    </m:r>
                  </m:sub>
                </m:sSub>
                <m:r>
                  <w:rPr>
                    <w:rFonts w:ascii="Cambria Math" w:hAnsi="Cambria Math" w:cstheme="minorHAnsi"/>
                  </w:rPr>
                  <m:t xml:space="preserve"> =</m:t>
                </m:r>
                <m:r>
                  <w:rPr>
                    <w:rFonts w:ascii="Cambria Math" w:eastAsia="Cambria" w:hAnsi="Cambria Math" w:cstheme="minorHAnsi"/>
                  </w:rPr>
                  <m:t xml:space="preserve"> </m:t>
                </m:r>
                <m:f>
                  <m:fPr>
                    <m:ctrlPr>
                      <w:rPr>
                        <w:rFonts w:ascii="Cambria Math" w:eastAsia="Cambria" w:hAnsi="Cambria Math" w:cstheme="minorHAnsi"/>
                        <w:bCs/>
                        <w:i/>
                      </w:rPr>
                    </m:ctrlPr>
                  </m:fPr>
                  <m:num>
                    <m:sSub>
                      <m:sSubPr>
                        <m:ctrlPr>
                          <w:rPr>
                            <w:rFonts w:ascii="Cambria Math" w:hAnsi="Cambria Math" w:cstheme="minorHAnsi"/>
                            <w:bCs/>
                            <w:i/>
                          </w:rPr>
                        </m:ctrlPr>
                      </m:sSubPr>
                      <m:e>
                        <m:r>
                          <w:rPr>
                            <w:rFonts w:ascii="Cambria Math" w:hAnsi="Cambria Math" w:cstheme="minorHAnsi"/>
                          </w:rPr>
                          <m:t>d</m:t>
                        </m:r>
                      </m:e>
                      <m:sub>
                        <m:r>
                          <w:rPr>
                            <w:rFonts w:ascii="Cambria Math" w:hAnsi="Cambria Math" w:cstheme="minorHAnsi"/>
                          </w:rPr>
                          <m:t>j</m:t>
                        </m:r>
                      </m:sub>
                    </m:sSub>
                  </m:num>
                  <m:den>
                    <m:nary>
                      <m:naryPr>
                        <m:chr m:val="∑"/>
                        <m:limLoc m:val="undOvr"/>
                        <m:ctrlPr>
                          <w:rPr>
                            <w:rFonts w:ascii="Cambria Math" w:hAnsi="Cambria Math" w:cstheme="minorHAnsi"/>
                            <w:bCs/>
                            <w:i/>
                          </w:rPr>
                        </m:ctrlPr>
                      </m:naryPr>
                      <m:sub>
                        <m:r>
                          <w:rPr>
                            <w:rFonts w:ascii="Cambria Math" w:hAnsi="Cambria Math" w:cstheme="minorHAnsi"/>
                          </w:rPr>
                          <m:t>m=1</m:t>
                        </m:r>
                      </m:sub>
                      <m:sup>
                        <m:r>
                          <w:rPr>
                            <w:rFonts w:ascii="Cambria Math" w:hAnsi="Cambria Math" w:cstheme="minorHAnsi"/>
                          </w:rPr>
                          <m:t>M</m:t>
                        </m:r>
                      </m:sup>
                      <m:e>
                        <m:sSub>
                          <m:sSubPr>
                            <m:ctrlPr>
                              <w:rPr>
                                <w:rFonts w:ascii="Cambria Math" w:hAnsi="Cambria Math" w:cstheme="minorHAnsi"/>
                                <w:bCs/>
                                <w:i/>
                              </w:rPr>
                            </m:ctrlPr>
                          </m:sSubPr>
                          <m:e>
                            <m:r>
                              <w:rPr>
                                <w:rFonts w:ascii="Cambria Math" w:hAnsi="Cambria Math" w:cstheme="minorHAnsi"/>
                              </w:rPr>
                              <m:t>d</m:t>
                            </m:r>
                          </m:e>
                          <m:sub>
                            <m:r>
                              <w:rPr>
                                <w:rFonts w:ascii="Cambria Math" w:hAnsi="Cambria Math" w:cstheme="minorHAnsi"/>
                              </w:rPr>
                              <m:t>m</m:t>
                            </m:r>
                          </m:sub>
                        </m:sSub>
                      </m:e>
                    </m:nary>
                  </m:den>
                </m:f>
              </m:oMath>
            </m:oMathPara>
          </w:p>
        </w:tc>
        <w:tc>
          <w:tcPr>
            <w:tcW w:w="1429" w:type="pct"/>
          </w:tcPr>
          <w:p w14:paraId="3EC45215" w14:textId="77777777" w:rsidR="00296C0C" w:rsidRPr="000925B0" w:rsidRDefault="00000000" w:rsidP="000925B0">
            <w:pPr>
              <w:jc w:val="both"/>
              <w:cnfStyle w:val="000000100000" w:firstRow="0" w:lastRow="0" w:firstColumn="0" w:lastColumn="0" w:oddVBand="0" w:evenVBand="0" w:oddHBand="1" w:evenHBand="0" w:firstRowFirstColumn="0" w:firstRowLastColumn="0" w:lastRowFirstColumn="0" w:lastRowLastColumn="0"/>
              <w:rPr>
                <w:rFonts w:eastAsia="Cambria" w:cstheme="minorHAnsi"/>
                <w:bCs/>
              </w:rPr>
            </w:pPr>
            <m:oMath>
              <m:sSub>
                <m:sSubPr>
                  <m:ctrlPr>
                    <w:rPr>
                      <w:rFonts w:ascii="Cambria Math" w:hAnsi="Cambria Math" w:cstheme="minorHAnsi"/>
                      <w:bCs/>
                      <w:i/>
                    </w:rPr>
                  </m:ctrlPr>
                </m:sSubPr>
                <m:e>
                  <m:r>
                    <w:rPr>
                      <w:rFonts w:ascii="Cambria Math" w:hAnsi="Cambria Math" w:cstheme="minorHAnsi"/>
                    </w:rPr>
                    <m:t>w</m:t>
                  </m:r>
                </m:e>
                <m:sub>
                  <m:r>
                    <w:rPr>
                      <w:rFonts w:ascii="Cambria Math" w:hAnsi="Cambria Math" w:cstheme="minorHAnsi"/>
                    </w:rPr>
                    <m:t>j</m:t>
                  </m:r>
                </m:sub>
              </m:sSub>
            </m:oMath>
            <w:r w:rsidR="00296C0C" w:rsidRPr="000925B0">
              <w:rPr>
                <w:rFonts w:eastAsia="Cambria" w:cstheme="minorHAnsi"/>
                <w:bCs/>
              </w:rPr>
              <w:t xml:space="preserve"> </w:t>
            </w:r>
            <w:proofErr w:type="gramStart"/>
            <w:r w:rsidR="00296C0C" w:rsidRPr="000925B0">
              <w:rPr>
                <w:rFonts w:eastAsia="Cambria" w:cstheme="minorHAnsi"/>
                <w:bCs/>
              </w:rPr>
              <w:t>is</w:t>
            </w:r>
            <w:proofErr w:type="gramEnd"/>
            <w:r w:rsidR="00296C0C" w:rsidRPr="000925B0">
              <w:rPr>
                <w:rFonts w:eastAsia="Cambria" w:cstheme="minorHAnsi"/>
                <w:bCs/>
              </w:rPr>
              <w:t xml:space="preserve"> the entropy-based weights</w:t>
            </w:r>
          </w:p>
          <w:p w14:paraId="0C8DCA98" w14:textId="77777777" w:rsidR="00296C0C" w:rsidRPr="000925B0" w:rsidRDefault="00296C0C" w:rsidP="000925B0">
            <w:pPr>
              <w:jc w:val="both"/>
              <w:cnfStyle w:val="000000100000" w:firstRow="0" w:lastRow="0" w:firstColumn="0" w:lastColumn="0" w:oddVBand="0" w:evenVBand="0" w:oddHBand="1" w:evenHBand="0" w:firstRowFirstColumn="0" w:firstRowLastColumn="0" w:lastRowFirstColumn="0" w:lastRowLastColumn="0"/>
              <w:rPr>
                <w:rFonts w:eastAsia="Cambria" w:cstheme="minorHAnsi"/>
                <w:bCs/>
              </w:rPr>
            </w:pPr>
            <m:oMath>
              <m:r>
                <w:rPr>
                  <w:rFonts w:ascii="Cambria Math" w:hAnsi="Cambria Math" w:cstheme="minorHAnsi"/>
                </w:rPr>
                <m:t>M</m:t>
              </m:r>
            </m:oMath>
            <w:r w:rsidRPr="000925B0">
              <w:rPr>
                <w:rFonts w:eastAsia="Cambria" w:cstheme="minorHAnsi"/>
                <w:bCs/>
              </w:rPr>
              <w:t xml:space="preserve"> is the total number of indicators</w:t>
            </w:r>
          </w:p>
        </w:tc>
        <w:tc>
          <w:tcPr>
            <w:tcW w:w="309" w:type="pct"/>
          </w:tcPr>
          <w:p w14:paraId="36A1F054" w14:textId="77777777" w:rsidR="00296C0C" w:rsidRPr="000925B0" w:rsidRDefault="00296C0C" w:rsidP="000925B0">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rPr>
            </w:pPr>
          </w:p>
        </w:tc>
      </w:tr>
      <w:tr w:rsidR="00296C0C" w:rsidRPr="000925B0" w14:paraId="7FFAEE09" w14:textId="77777777" w:rsidTr="006E680E">
        <w:tc>
          <w:tcPr>
            <w:cnfStyle w:val="001000000000" w:firstRow="0" w:lastRow="0" w:firstColumn="1" w:lastColumn="0" w:oddVBand="0" w:evenVBand="0" w:oddHBand="0" w:evenHBand="0" w:firstRowFirstColumn="0" w:firstRowLastColumn="0" w:lastRowFirstColumn="0" w:lastRowLastColumn="0"/>
            <w:tcW w:w="461" w:type="pct"/>
          </w:tcPr>
          <w:p w14:paraId="39B89DFC" w14:textId="77777777" w:rsidR="00296C0C" w:rsidRPr="000925B0" w:rsidRDefault="00296C0C" w:rsidP="000925B0">
            <w:pPr>
              <w:rPr>
                <w:rFonts w:cstheme="minorHAnsi"/>
                <w:b w:val="0"/>
              </w:rPr>
            </w:pPr>
            <w:r w:rsidRPr="000925B0">
              <w:rPr>
                <w:rFonts w:cstheme="minorHAnsi"/>
                <w:b w:val="0"/>
              </w:rPr>
              <w:t>Eq. 4</w:t>
            </w:r>
          </w:p>
        </w:tc>
        <w:tc>
          <w:tcPr>
            <w:tcW w:w="2801" w:type="pct"/>
          </w:tcPr>
          <w:p w14:paraId="7A91B046" w14:textId="77777777" w:rsidR="00296C0C" w:rsidRPr="000925B0" w:rsidRDefault="00000000" w:rsidP="000925B0">
            <w:pPr>
              <w:cnfStyle w:val="000000000000" w:firstRow="0" w:lastRow="0" w:firstColumn="0" w:lastColumn="0" w:oddVBand="0" w:evenVBand="0" w:oddHBand="0" w:evenHBand="0" w:firstRowFirstColumn="0" w:firstRowLastColumn="0" w:lastRowFirstColumn="0" w:lastRowLastColumn="0"/>
              <w:rPr>
                <w:rFonts w:eastAsia="Cambria" w:cstheme="minorHAnsi"/>
                <w:bCs/>
              </w:rPr>
            </w:pPr>
            <m:oMathPara>
              <m:oMath>
                <m:sSub>
                  <m:sSubPr>
                    <m:ctrlPr>
                      <w:rPr>
                        <w:rFonts w:ascii="Cambria Math" w:hAnsi="Cambria Math" w:cstheme="minorHAnsi"/>
                        <w:bCs/>
                        <w:i/>
                      </w:rPr>
                    </m:ctrlPr>
                  </m:sSubPr>
                  <m:e>
                    <m:r>
                      <w:rPr>
                        <w:rFonts w:ascii="Cambria Math" w:hAnsi="Cambria Math" w:cstheme="minorHAnsi"/>
                      </w:rPr>
                      <m:t>s</m:t>
                    </m:r>
                  </m:e>
                  <m:sub>
                    <m:r>
                      <w:rPr>
                        <w:rFonts w:ascii="Cambria Math" w:hAnsi="Cambria Math" w:cstheme="minorHAnsi"/>
                      </w:rPr>
                      <m:t>i</m:t>
                    </m:r>
                  </m:sub>
                </m:sSub>
                <m:r>
                  <w:rPr>
                    <w:rFonts w:ascii="Cambria Math" w:hAnsi="Cambria Math" w:cstheme="minorHAnsi"/>
                  </w:rPr>
                  <m:t xml:space="preserve">= </m:t>
                </m:r>
                <m:nary>
                  <m:naryPr>
                    <m:chr m:val="∑"/>
                    <m:limLoc m:val="undOvr"/>
                    <m:ctrlPr>
                      <w:rPr>
                        <w:rFonts w:ascii="Cambria Math" w:hAnsi="Cambria Math" w:cstheme="minorHAnsi"/>
                        <w:bCs/>
                        <w:i/>
                      </w:rPr>
                    </m:ctrlPr>
                  </m:naryPr>
                  <m:sub>
                    <m:r>
                      <w:rPr>
                        <w:rFonts w:ascii="Cambria Math" w:hAnsi="Cambria Math" w:cstheme="minorHAnsi"/>
                      </w:rPr>
                      <m:t>j=1</m:t>
                    </m:r>
                  </m:sub>
                  <m:sup>
                    <m:r>
                      <w:rPr>
                        <w:rFonts w:ascii="Cambria Math" w:hAnsi="Cambria Math" w:cstheme="minorHAnsi"/>
                      </w:rPr>
                      <m:t>M</m:t>
                    </m:r>
                  </m:sup>
                  <m:e>
                    <m:sSub>
                      <m:sSubPr>
                        <m:ctrlPr>
                          <w:rPr>
                            <w:rFonts w:ascii="Cambria Math" w:hAnsi="Cambria Math" w:cstheme="minorHAnsi"/>
                            <w:bCs/>
                            <w:i/>
                          </w:rPr>
                        </m:ctrlPr>
                      </m:sSubPr>
                      <m:e>
                        <m:sSub>
                          <m:sSubPr>
                            <m:ctrlPr>
                              <w:rPr>
                                <w:rFonts w:ascii="Cambria Math" w:hAnsi="Cambria Math" w:cstheme="minorHAnsi"/>
                                <w:bCs/>
                                <w:i/>
                              </w:rPr>
                            </m:ctrlPr>
                          </m:sSubPr>
                          <m:e>
                            <m:r>
                              <w:rPr>
                                <w:rFonts w:ascii="Cambria Math" w:hAnsi="Cambria Math" w:cstheme="minorHAnsi"/>
                              </w:rPr>
                              <m:t>w</m:t>
                            </m:r>
                          </m:e>
                          <m:sub>
                            <m:r>
                              <w:rPr>
                                <w:rFonts w:ascii="Cambria Math" w:hAnsi="Cambria Math" w:cstheme="minorHAnsi"/>
                              </w:rPr>
                              <m:t>j</m:t>
                            </m:r>
                          </m:sub>
                        </m:sSub>
                        <m:r>
                          <w:rPr>
                            <w:rFonts w:ascii="Cambria Math" w:hAnsi="Cambria Math" w:cstheme="minorHAnsi"/>
                          </w:rPr>
                          <m:t xml:space="preserve"> p</m:t>
                        </m:r>
                      </m:e>
                      <m:sub>
                        <m:r>
                          <w:rPr>
                            <w:rFonts w:ascii="Cambria Math" w:hAnsi="Cambria Math" w:cstheme="minorHAnsi"/>
                          </w:rPr>
                          <m:t>ij</m:t>
                        </m:r>
                      </m:sub>
                    </m:sSub>
                  </m:e>
                </m:nary>
                <m:r>
                  <w:rPr>
                    <w:rFonts w:ascii="Cambria Math" w:hAnsi="Cambria Math" w:cstheme="minorHAnsi"/>
                  </w:rPr>
                  <m:t xml:space="preserve"> </m:t>
                </m:r>
              </m:oMath>
            </m:oMathPara>
          </w:p>
        </w:tc>
        <w:tc>
          <w:tcPr>
            <w:tcW w:w="1429" w:type="pct"/>
          </w:tcPr>
          <w:p w14:paraId="42246491" w14:textId="77777777" w:rsidR="00296C0C" w:rsidRPr="000925B0" w:rsidRDefault="00000000" w:rsidP="000925B0">
            <w:pPr>
              <w:jc w:val="both"/>
              <w:cnfStyle w:val="000000000000" w:firstRow="0" w:lastRow="0" w:firstColumn="0" w:lastColumn="0" w:oddVBand="0" w:evenVBand="0" w:oddHBand="0" w:evenHBand="0" w:firstRowFirstColumn="0" w:firstRowLastColumn="0" w:lastRowFirstColumn="0" w:lastRowLastColumn="0"/>
              <w:rPr>
                <w:rFonts w:eastAsia="Cambria" w:cstheme="minorHAnsi"/>
                <w:bCs/>
              </w:rPr>
            </w:pPr>
            <m:oMath>
              <m:sSub>
                <m:sSubPr>
                  <m:ctrlPr>
                    <w:rPr>
                      <w:rFonts w:ascii="Cambria Math" w:hAnsi="Cambria Math" w:cstheme="minorHAnsi"/>
                      <w:bCs/>
                      <w:i/>
                    </w:rPr>
                  </m:ctrlPr>
                </m:sSubPr>
                <m:e>
                  <m:r>
                    <w:rPr>
                      <w:rFonts w:ascii="Cambria Math" w:hAnsi="Cambria Math" w:cstheme="minorHAnsi"/>
                    </w:rPr>
                    <m:t>s</m:t>
                  </m:r>
                </m:e>
                <m:sub>
                  <m:r>
                    <w:rPr>
                      <w:rFonts w:ascii="Cambria Math" w:hAnsi="Cambria Math" w:cstheme="minorHAnsi"/>
                    </w:rPr>
                    <m:t>i</m:t>
                  </m:r>
                </m:sub>
              </m:sSub>
            </m:oMath>
            <w:r w:rsidR="00296C0C" w:rsidRPr="000925B0">
              <w:rPr>
                <w:rFonts w:eastAsia="Cambria" w:cstheme="minorHAnsi"/>
                <w:bCs/>
              </w:rPr>
              <w:t xml:space="preserve"> is the </w:t>
            </w:r>
            <w:r w:rsidR="00296C0C" w:rsidRPr="000925B0">
              <w:rPr>
                <w:rFonts w:cstheme="minorHAnsi"/>
                <w:bCs/>
              </w:rPr>
              <w:t>composite EWM score for each supply point</w:t>
            </w:r>
          </w:p>
        </w:tc>
        <w:tc>
          <w:tcPr>
            <w:tcW w:w="309" w:type="pct"/>
          </w:tcPr>
          <w:p w14:paraId="0932E153" w14:textId="77777777" w:rsidR="00296C0C" w:rsidRPr="000925B0" w:rsidRDefault="00296C0C" w:rsidP="000925B0">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rPr>
            </w:pPr>
          </w:p>
        </w:tc>
      </w:tr>
      <w:tr w:rsidR="00296C0C" w:rsidRPr="000925B0" w14:paraId="335C4FA5" w14:textId="77777777" w:rsidTr="006E6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pct"/>
          </w:tcPr>
          <w:p w14:paraId="588ADB02" w14:textId="77777777" w:rsidR="00296C0C" w:rsidRPr="000925B0" w:rsidRDefault="00296C0C" w:rsidP="000925B0">
            <w:pPr>
              <w:rPr>
                <w:rFonts w:cstheme="minorHAnsi"/>
                <w:b w:val="0"/>
              </w:rPr>
            </w:pPr>
            <w:r w:rsidRPr="000925B0">
              <w:rPr>
                <w:rFonts w:cstheme="minorHAnsi"/>
                <w:b w:val="0"/>
              </w:rPr>
              <w:t>Eq. 5</w:t>
            </w:r>
          </w:p>
        </w:tc>
        <w:tc>
          <w:tcPr>
            <w:tcW w:w="2801" w:type="pct"/>
          </w:tcPr>
          <w:p w14:paraId="6200D2C9" w14:textId="77777777" w:rsidR="00296C0C" w:rsidRPr="000925B0" w:rsidRDefault="00000000" w:rsidP="000925B0">
            <w:pPr>
              <w:cnfStyle w:val="000000100000" w:firstRow="0" w:lastRow="0" w:firstColumn="0" w:lastColumn="0" w:oddVBand="0" w:evenVBand="0" w:oddHBand="1" w:evenHBand="0" w:firstRowFirstColumn="0" w:firstRowLastColumn="0" w:lastRowFirstColumn="0" w:lastRowLastColumn="0"/>
              <w:rPr>
                <w:rFonts w:eastAsia="Cambria" w:cstheme="minorHAnsi"/>
                <w:bCs/>
              </w:rPr>
            </w:pPr>
            <m:oMathPara>
              <m:oMath>
                <m:sSub>
                  <m:sSubPr>
                    <m:ctrlPr>
                      <w:rPr>
                        <w:rFonts w:ascii="Cambria Math" w:hAnsi="Cambria Math" w:cstheme="minorHAnsi"/>
                        <w:bCs/>
                        <w:i/>
                      </w:rPr>
                    </m:ctrlPr>
                  </m:sSubPr>
                  <m:e>
                    <m:r>
                      <w:rPr>
                        <w:rFonts w:ascii="Cambria Math" w:hAnsi="Cambria Math" w:cstheme="minorHAnsi"/>
                      </w:rPr>
                      <m:t>ρ</m:t>
                    </m:r>
                  </m:e>
                  <m:sub>
                    <m:r>
                      <w:rPr>
                        <w:rFonts w:ascii="Cambria Math" w:hAnsi="Cambria Math" w:cstheme="minorHAnsi"/>
                      </w:rPr>
                      <m:t>i</m:t>
                    </m:r>
                  </m:sub>
                </m:sSub>
                <m:r>
                  <w:rPr>
                    <w:rFonts w:ascii="Cambria Math" w:hAnsi="Cambria Math" w:cstheme="minorHAnsi"/>
                  </w:rPr>
                  <m:t xml:space="preserve"> =</m:t>
                </m:r>
                <m:r>
                  <w:rPr>
                    <w:rFonts w:ascii="Cambria Math" w:eastAsia="Cambria" w:hAnsi="Cambria Math" w:cstheme="minorHAnsi"/>
                  </w:rPr>
                  <m:t xml:space="preserve"> </m:t>
                </m:r>
                <m:f>
                  <m:fPr>
                    <m:ctrlPr>
                      <w:rPr>
                        <w:rFonts w:ascii="Cambria Math" w:eastAsia="Cambria" w:hAnsi="Cambria Math" w:cstheme="minorHAnsi"/>
                        <w:bCs/>
                        <w:i/>
                      </w:rPr>
                    </m:ctrlPr>
                  </m:fPr>
                  <m:num>
                    <m:r>
                      <m:rPr>
                        <m:sty m:val="p"/>
                      </m:rPr>
                      <w:rPr>
                        <w:rFonts w:ascii="Cambria Math" w:hAnsi="Cambria Math" w:cstheme="minorHAnsi"/>
                      </w:rPr>
                      <m:t>min⁡(</m:t>
                    </m:r>
                    <m:sSub>
                      <m:sSubPr>
                        <m:ctrlPr>
                          <w:rPr>
                            <w:rFonts w:ascii="Cambria Math" w:hAnsi="Cambria Math" w:cstheme="minorHAnsi"/>
                            <w:bCs/>
                            <w:i/>
                          </w:rPr>
                        </m:ctrlPr>
                      </m:sSubPr>
                      <m:e>
                        <m:r>
                          <w:rPr>
                            <w:rFonts w:ascii="Cambria Math" w:hAnsi="Cambria Math" w:cstheme="minorHAnsi"/>
                          </w:rPr>
                          <m:t>s</m:t>
                        </m:r>
                      </m:e>
                      <m:sub>
                        <m:r>
                          <w:rPr>
                            <w:rFonts w:ascii="Cambria Math" w:hAnsi="Cambria Math" w:cstheme="minorHAnsi"/>
                          </w:rPr>
                          <m:t>i</m:t>
                        </m:r>
                      </m:sub>
                    </m:sSub>
                    <m:r>
                      <m:rPr>
                        <m:sty m:val="p"/>
                      </m:rPr>
                      <w:rPr>
                        <w:rFonts w:ascii="Cambria Math" w:hAnsi="Cambria Math" w:cstheme="minorHAnsi"/>
                      </w:rPr>
                      <m:t xml:space="preserve"> B </m:t>
                    </m:r>
                    <m:nary>
                      <m:naryPr>
                        <m:chr m:val="∑"/>
                        <m:limLoc m:val="undOvr"/>
                        <m:ctrlPr>
                          <w:rPr>
                            <w:rFonts w:ascii="Cambria Math" w:hAnsi="Cambria Math" w:cstheme="minorHAnsi"/>
                            <w:bCs/>
                            <w:i/>
                          </w:rPr>
                        </m:ctrlPr>
                      </m:naryPr>
                      <m:sub>
                        <m:r>
                          <w:rPr>
                            <w:rFonts w:ascii="Cambria Math" w:hAnsi="Cambria Math" w:cstheme="minorHAnsi"/>
                          </w:rPr>
                          <m:t>i=1</m:t>
                        </m:r>
                      </m:sub>
                      <m:sup>
                        <m:r>
                          <w:rPr>
                            <w:rFonts w:ascii="Cambria Math" w:hAnsi="Cambria Math" w:cstheme="minorHAnsi"/>
                          </w:rPr>
                          <m:t>n</m:t>
                        </m:r>
                      </m:sup>
                      <m:e>
                        <m:sSub>
                          <m:sSubPr>
                            <m:ctrlPr>
                              <w:rPr>
                                <w:rFonts w:ascii="Cambria Math" w:hAnsi="Cambria Math" w:cstheme="minorHAnsi"/>
                                <w:bCs/>
                                <w:i/>
                              </w:rPr>
                            </m:ctrlPr>
                          </m:sSubPr>
                          <m:e>
                            <m:r>
                              <w:rPr>
                                <w:rFonts w:ascii="Cambria Math" w:hAnsi="Cambria Math" w:cstheme="minorHAnsi"/>
                              </w:rPr>
                              <m:t>Q</m:t>
                            </m:r>
                          </m:e>
                          <m:sub>
                            <m:r>
                              <w:rPr>
                                <w:rFonts w:ascii="Cambria Math" w:hAnsi="Cambria Math" w:cstheme="minorHAnsi"/>
                              </w:rPr>
                              <m:t>i</m:t>
                            </m:r>
                          </m:sub>
                        </m:sSub>
                      </m:e>
                    </m:nary>
                    <m:r>
                      <m:rPr>
                        <m:sty m:val="p"/>
                      </m:rPr>
                      <w:rPr>
                        <w:rFonts w:ascii="Cambria Math" w:hAnsi="Cambria Math" w:cstheme="minorHAnsi"/>
                      </w:rPr>
                      <m:t>)</m:t>
                    </m:r>
                  </m:num>
                  <m:den>
                    <m:sSub>
                      <m:sSubPr>
                        <m:ctrlPr>
                          <w:rPr>
                            <w:rFonts w:ascii="Cambria Math" w:hAnsi="Cambria Math" w:cstheme="minorHAnsi"/>
                            <w:bCs/>
                            <w:i/>
                          </w:rPr>
                        </m:ctrlPr>
                      </m:sSubPr>
                      <m:e>
                        <m:r>
                          <w:rPr>
                            <w:rFonts w:ascii="Cambria Math" w:hAnsi="Cambria Math" w:cstheme="minorHAnsi"/>
                          </w:rPr>
                          <m:t>Q</m:t>
                        </m:r>
                      </m:e>
                      <m:sub>
                        <m:r>
                          <w:rPr>
                            <w:rFonts w:ascii="Cambria Math" w:hAnsi="Cambria Math" w:cstheme="minorHAnsi"/>
                          </w:rPr>
                          <m:t>i</m:t>
                        </m:r>
                      </m:sub>
                    </m:sSub>
                  </m:den>
                </m:f>
              </m:oMath>
            </m:oMathPara>
          </w:p>
        </w:tc>
        <w:tc>
          <w:tcPr>
            <w:tcW w:w="1429" w:type="pct"/>
          </w:tcPr>
          <w:p w14:paraId="54A35AE9" w14:textId="77777777" w:rsidR="00296C0C" w:rsidRPr="000925B0" w:rsidRDefault="00000000" w:rsidP="000925B0">
            <w:pPr>
              <w:jc w:val="both"/>
              <w:cnfStyle w:val="000000100000" w:firstRow="0" w:lastRow="0" w:firstColumn="0" w:lastColumn="0" w:oddVBand="0" w:evenVBand="0" w:oddHBand="1" w:evenHBand="0" w:firstRowFirstColumn="0" w:firstRowLastColumn="0" w:lastRowFirstColumn="0" w:lastRowLastColumn="0"/>
              <w:rPr>
                <w:rFonts w:eastAsia="Cambria" w:cstheme="minorHAnsi"/>
                <w:bCs/>
              </w:rPr>
            </w:pPr>
            <m:oMath>
              <m:sSub>
                <m:sSubPr>
                  <m:ctrlPr>
                    <w:rPr>
                      <w:rFonts w:ascii="Cambria Math" w:hAnsi="Cambria Math" w:cstheme="minorHAnsi"/>
                      <w:bCs/>
                      <w:i/>
                    </w:rPr>
                  </m:ctrlPr>
                </m:sSubPr>
                <m:e>
                  <m:r>
                    <w:rPr>
                      <w:rFonts w:ascii="Cambria Math" w:hAnsi="Cambria Math" w:cstheme="minorHAnsi"/>
                    </w:rPr>
                    <m:t>ρ</m:t>
                  </m:r>
                </m:e>
                <m:sub>
                  <m:r>
                    <w:rPr>
                      <w:rFonts w:ascii="Cambria Math" w:hAnsi="Cambria Math" w:cstheme="minorHAnsi"/>
                    </w:rPr>
                    <m:t>i</m:t>
                  </m:r>
                </m:sub>
              </m:sSub>
            </m:oMath>
            <w:r w:rsidR="00296C0C" w:rsidRPr="000925B0">
              <w:rPr>
                <w:rFonts w:eastAsia="Cambria" w:cstheme="minorHAnsi"/>
                <w:bCs/>
              </w:rPr>
              <w:t xml:space="preserve"> is the </w:t>
            </w:r>
            <w:r w:rsidR="00296C0C" w:rsidRPr="000925B0">
              <w:rPr>
                <w:rFonts w:cstheme="minorHAnsi"/>
                <w:bCs/>
              </w:rPr>
              <w:t>allocation ratio for each supply point</w:t>
            </w:r>
          </w:p>
          <w:p w14:paraId="19E37A15" w14:textId="77777777" w:rsidR="00296C0C" w:rsidRPr="000925B0" w:rsidRDefault="00000000" w:rsidP="000925B0">
            <w:pPr>
              <w:jc w:val="both"/>
              <w:cnfStyle w:val="000000100000" w:firstRow="0" w:lastRow="0" w:firstColumn="0" w:lastColumn="0" w:oddVBand="0" w:evenVBand="0" w:oddHBand="1" w:evenHBand="0" w:firstRowFirstColumn="0" w:firstRowLastColumn="0" w:lastRowFirstColumn="0" w:lastRowLastColumn="0"/>
              <w:rPr>
                <w:rFonts w:eastAsia="Cambria" w:cstheme="minorHAnsi"/>
                <w:bCs/>
              </w:rPr>
            </w:pPr>
            <m:oMath>
              <m:nary>
                <m:naryPr>
                  <m:chr m:val="∑"/>
                  <m:limLoc m:val="undOvr"/>
                  <m:ctrlPr>
                    <w:rPr>
                      <w:rFonts w:ascii="Cambria Math" w:hAnsi="Cambria Math" w:cstheme="minorHAnsi"/>
                      <w:bCs/>
                      <w:i/>
                    </w:rPr>
                  </m:ctrlPr>
                </m:naryPr>
                <m:sub>
                  <m:r>
                    <w:rPr>
                      <w:rFonts w:ascii="Cambria Math" w:hAnsi="Cambria Math" w:cstheme="minorHAnsi"/>
                    </w:rPr>
                    <m:t>i=1</m:t>
                  </m:r>
                </m:sub>
                <m:sup>
                  <m:r>
                    <w:rPr>
                      <w:rFonts w:ascii="Cambria Math" w:hAnsi="Cambria Math" w:cstheme="minorHAnsi"/>
                    </w:rPr>
                    <m:t>n</m:t>
                  </m:r>
                </m:sup>
                <m:e>
                  <m:sSub>
                    <m:sSubPr>
                      <m:ctrlPr>
                        <w:rPr>
                          <w:rFonts w:ascii="Cambria Math" w:hAnsi="Cambria Math" w:cstheme="minorHAnsi"/>
                          <w:bCs/>
                          <w:i/>
                        </w:rPr>
                      </m:ctrlPr>
                    </m:sSubPr>
                    <m:e>
                      <m:r>
                        <w:rPr>
                          <w:rFonts w:ascii="Cambria Math" w:hAnsi="Cambria Math" w:cstheme="minorHAnsi"/>
                        </w:rPr>
                        <m:t>Q</m:t>
                      </m:r>
                    </m:e>
                    <m:sub>
                      <m:r>
                        <w:rPr>
                          <w:rFonts w:ascii="Cambria Math" w:hAnsi="Cambria Math" w:cstheme="minorHAnsi"/>
                        </w:rPr>
                        <m:t>i</m:t>
                      </m:r>
                    </m:sub>
                  </m:sSub>
                </m:e>
              </m:nary>
            </m:oMath>
            <w:r w:rsidR="00296C0C" w:rsidRPr="000925B0">
              <w:rPr>
                <w:rFonts w:eastAsia="Cambria" w:cstheme="minorHAnsi"/>
                <w:bCs/>
              </w:rPr>
              <w:t xml:space="preserve"> is the total supply flow</w:t>
            </w:r>
          </w:p>
          <w:p w14:paraId="46CF3E83" w14:textId="77777777" w:rsidR="00296C0C" w:rsidRPr="000925B0" w:rsidRDefault="00296C0C" w:rsidP="000925B0">
            <w:pPr>
              <w:jc w:val="both"/>
              <w:cnfStyle w:val="000000100000" w:firstRow="0" w:lastRow="0" w:firstColumn="0" w:lastColumn="0" w:oddVBand="0" w:evenVBand="0" w:oddHBand="1" w:evenHBand="0" w:firstRowFirstColumn="0" w:firstRowLastColumn="0" w:lastRowFirstColumn="0" w:lastRowLastColumn="0"/>
              <w:rPr>
                <w:rFonts w:eastAsia="Cambria" w:cstheme="minorHAnsi"/>
                <w:bCs/>
              </w:rPr>
            </w:pPr>
            <m:oMath>
              <m:r>
                <m:rPr>
                  <m:sty m:val="p"/>
                </m:rPr>
                <w:rPr>
                  <w:rFonts w:ascii="Cambria Math" w:hAnsi="Cambria Math" w:cstheme="minorHAnsi"/>
                </w:rPr>
                <m:t>B</m:t>
              </m:r>
            </m:oMath>
            <w:r w:rsidRPr="000925B0">
              <w:rPr>
                <w:rFonts w:eastAsia="Cambria" w:cstheme="minorHAnsi"/>
                <w:bCs/>
              </w:rPr>
              <w:t xml:space="preserve"> denotes the predefined baseline proportion goes to demand</w:t>
            </w:r>
          </w:p>
          <w:p w14:paraId="179DFAFD" w14:textId="77777777" w:rsidR="00296C0C" w:rsidRPr="000925B0" w:rsidRDefault="00296C0C" w:rsidP="000925B0">
            <w:pPr>
              <w:jc w:val="both"/>
              <w:cnfStyle w:val="000000100000" w:firstRow="0" w:lastRow="0" w:firstColumn="0" w:lastColumn="0" w:oddVBand="0" w:evenVBand="0" w:oddHBand="1" w:evenHBand="0" w:firstRowFirstColumn="0" w:firstRowLastColumn="0" w:lastRowFirstColumn="0" w:lastRowLastColumn="0"/>
              <w:rPr>
                <w:rFonts w:eastAsia="Cambria" w:cstheme="minorHAnsi"/>
                <w:bCs/>
              </w:rPr>
            </w:pPr>
          </w:p>
        </w:tc>
        <w:tc>
          <w:tcPr>
            <w:tcW w:w="309" w:type="pct"/>
          </w:tcPr>
          <w:p w14:paraId="22B275C2" w14:textId="77777777" w:rsidR="00296C0C" w:rsidRPr="000925B0" w:rsidRDefault="00296C0C" w:rsidP="000925B0">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rPr>
            </w:pPr>
          </w:p>
        </w:tc>
      </w:tr>
      <w:tr w:rsidR="00296C0C" w:rsidRPr="000925B0" w14:paraId="256ECE13" w14:textId="77777777" w:rsidTr="006E680E">
        <w:tc>
          <w:tcPr>
            <w:cnfStyle w:val="001000000000" w:firstRow="0" w:lastRow="0" w:firstColumn="1" w:lastColumn="0" w:oddVBand="0" w:evenVBand="0" w:oddHBand="0" w:evenHBand="0" w:firstRowFirstColumn="0" w:firstRowLastColumn="0" w:lastRowFirstColumn="0" w:lastRowLastColumn="0"/>
            <w:tcW w:w="461" w:type="pct"/>
          </w:tcPr>
          <w:p w14:paraId="7768414F" w14:textId="77777777" w:rsidR="00296C0C" w:rsidRPr="000925B0" w:rsidRDefault="00296C0C" w:rsidP="000925B0">
            <w:pPr>
              <w:rPr>
                <w:rFonts w:cstheme="minorHAnsi"/>
                <w:b w:val="0"/>
              </w:rPr>
            </w:pPr>
            <w:r w:rsidRPr="000925B0">
              <w:rPr>
                <w:rFonts w:cstheme="minorHAnsi"/>
                <w:b w:val="0"/>
              </w:rPr>
              <w:t>Eq. 6</w:t>
            </w:r>
          </w:p>
        </w:tc>
        <w:tc>
          <w:tcPr>
            <w:tcW w:w="2801" w:type="pct"/>
          </w:tcPr>
          <w:p w14:paraId="759E61C4" w14:textId="77777777" w:rsidR="00296C0C" w:rsidRPr="000925B0" w:rsidRDefault="00000000" w:rsidP="000925B0">
            <w:pPr>
              <w:bidi/>
              <w:cnfStyle w:val="000000000000" w:firstRow="0" w:lastRow="0" w:firstColumn="0" w:lastColumn="0" w:oddVBand="0" w:evenVBand="0" w:oddHBand="0" w:evenHBand="0" w:firstRowFirstColumn="0" w:firstRowLastColumn="0" w:lastRowFirstColumn="0" w:lastRowLastColumn="0"/>
              <w:rPr>
                <w:rFonts w:eastAsia="Cambria" w:cstheme="minorHAnsi"/>
                <w:bCs/>
              </w:rPr>
            </w:pPr>
            <m:oMathPara>
              <m:oMathParaPr>
                <m:jc m:val="left"/>
              </m:oMathParaPr>
              <m:oMath>
                <m:d>
                  <m:dPr>
                    <m:begChr m:val="{"/>
                    <m:endChr m:val=""/>
                    <m:ctrlPr>
                      <w:rPr>
                        <w:rFonts w:ascii="Cambria Math" w:eastAsia="Cambria" w:hAnsi="Cambria Math" w:cstheme="minorHAnsi"/>
                        <w:bCs/>
                        <w:i/>
                      </w:rPr>
                    </m:ctrlPr>
                  </m:dPr>
                  <m:e>
                    <m:eqArr>
                      <m:eqArrPr>
                        <m:ctrlPr>
                          <w:rPr>
                            <w:rFonts w:ascii="Cambria Math" w:eastAsia="Cambria" w:hAnsi="Cambria Math" w:cstheme="minorHAnsi"/>
                            <w:bCs/>
                            <w:i/>
                          </w:rPr>
                        </m:ctrlPr>
                      </m:eqArrPr>
                      <m:e>
                        <m:r>
                          <w:rPr>
                            <w:rFonts w:ascii="Cambria Math" w:eastAsia="Cambria" w:hAnsi="Cambria Math" w:cstheme="minorHAnsi"/>
                          </w:rPr>
                          <m:t>a=</m:t>
                        </m:r>
                        <m:func>
                          <m:funcPr>
                            <m:ctrlPr>
                              <w:rPr>
                                <w:rFonts w:ascii="Cambria Math" w:eastAsia="Cambria" w:hAnsi="Cambria Math" w:cstheme="minorHAnsi"/>
                                <w:bCs/>
                                <w:i/>
                              </w:rPr>
                            </m:ctrlPr>
                          </m:funcPr>
                          <m:fName>
                            <m:sSup>
                              <m:sSupPr>
                                <m:ctrlPr>
                                  <w:rPr>
                                    <w:rFonts w:ascii="Cambria Math" w:eastAsia="Cambria" w:hAnsi="Cambria Math" w:cstheme="minorHAnsi"/>
                                    <w:bCs/>
                                    <w:i/>
                                  </w:rPr>
                                </m:ctrlPr>
                              </m:sSupPr>
                              <m:e>
                                <m:r>
                                  <m:rPr>
                                    <m:sty m:val="p"/>
                                  </m:rPr>
                                  <w:rPr>
                                    <w:rFonts w:ascii="Cambria Math" w:eastAsia="Cambria" w:hAnsi="Cambria Math" w:cstheme="minorHAnsi"/>
                                  </w:rPr>
                                  <m:t>sin</m:t>
                                </m:r>
                              </m:e>
                              <m:sup>
                                <m:r>
                                  <w:rPr>
                                    <w:rFonts w:ascii="Cambria Math" w:eastAsia="Cambria" w:hAnsi="Cambria Math" w:cstheme="minorHAnsi"/>
                                  </w:rPr>
                                  <m:t>2</m:t>
                                </m:r>
                              </m:sup>
                            </m:sSup>
                          </m:fName>
                          <m:e>
                            <m:d>
                              <m:dPr>
                                <m:ctrlPr>
                                  <w:rPr>
                                    <w:rFonts w:ascii="Cambria Math" w:eastAsia="Cambria" w:hAnsi="Cambria Math" w:cstheme="minorHAnsi"/>
                                    <w:bCs/>
                                    <w:i/>
                                  </w:rPr>
                                </m:ctrlPr>
                              </m:dPr>
                              <m:e>
                                <m:f>
                                  <m:fPr>
                                    <m:ctrlPr>
                                      <w:rPr>
                                        <w:rFonts w:ascii="Cambria Math" w:eastAsia="Cambria" w:hAnsi="Cambria Math" w:cstheme="minorHAnsi"/>
                                        <w:bCs/>
                                        <w:i/>
                                      </w:rPr>
                                    </m:ctrlPr>
                                  </m:fPr>
                                  <m:num>
                                    <m:r>
                                      <w:rPr>
                                        <w:rFonts w:ascii="Cambria Math" w:eastAsia="Cambria" w:hAnsi="Cambria Math" w:cstheme="minorHAnsi"/>
                                      </w:rPr>
                                      <m:t>∆lat</m:t>
                                    </m:r>
                                  </m:num>
                                  <m:den>
                                    <m:r>
                                      <w:rPr>
                                        <w:rFonts w:ascii="Cambria Math" w:eastAsia="Cambria" w:hAnsi="Cambria Math" w:cstheme="minorHAnsi"/>
                                      </w:rPr>
                                      <m:t>2</m:t>
                                    </m:r>
                                  </m:den>
                                </m:f>
                              </m:e>
                            </m:d>
                            <m:r>
                              <w:rPr>
                                <w:rFonts w:ascii="Cambria Math" w:eastAsia="Cambria" w:hAnsi="Cambria Math" w:cstheme="minorHAnsi"/>
                              </w:rPr>
                              <m:t>+</m:t>
                            </m:r>
                            <m:func>
                              <m:funcPr>
                                <m:ctrlPr>
                                  <w:rPr>
                                    <w:rFonts w:ascii="Cambria Math" w:eastAsia="Cambria" w:hAnsi="Cambria Math" w:cstheme="minorHAnsi"/>
                                    <w:bCs/>
                                    <w:i/>
                                  </w:rPr>
                                </m:ctrlPr>
                              </m:funcPr>
                              <m:fName>
                                <m:r>
                                  <m:rPr>
                                    <m:sty m:val="p"/>
                                  </m:rPr>
                                  <w:rPr>
                                    <w:rFonts w:ascii="Cambria Math" w:eastAsia="Cambria" w:hAnsi="Cambria Math" w:cstheme="minorHAnsi"/>
                                  </w:rPr>
                                  <m:t>cos</m:t>
                                </m:r>
                              </m:fName>
                              <m:e>
                                <m:d>
                                  <m:dPr>
                                    <m:ctrlPr>
                                      <w:rPr>
                                        <w:rFonts w:ascii="Cambria Math" w:eastAsia="Cambria" w:hAnsi="Cambria Math" w:cstheme="minorHAnsi"/>
                                        <w:bCs/>
                                        <w:i/>
                                      </w:rPr>
                                    </m:ctrlPr>
                                  </m:dPr>
                                  <m:e>
                                    <m:sSub>
                                      <m:sSubPr>
                                        <m:ctrlPr>
                                          <w:rPr>
                                            <w:rFonts w:ascii="Cambria Math" w:eastAsia="Cambria" w:hAnsi="Cambria Math" w:cstheme="minorHAnsi"/>
                                            <w:bCs/>
                                            <w:i/>
                                          </w:rPr>
                                        </m:ctrlPr>
                                      </m:sSubPr>
                                      <m:e>
                                        <m:r>
                                          <w:rPr>
                                            <w:rFonts w:ascii="Cambria Math" w:eastAsia="Cambria" w:hAnsi="Cambria Math" w:cstheme="minorHAnsi"/>
                                          </w:rPr>
                                          <m:t>lat</m:t>
                                        </m:r>
                                      </m:e>
                                      <m:sub>
                                        <m:r>
                                          <w:rPr>
                                            <w:rFonts w:ascii="Cambria Math" w:eastAsia="Cambria" w:hAnsi="Cambria Math" w:cstheme="minorHAnsi"/>
                                          </w:rPr>
                                          <m:t>i</m:t>
                                        </m:r>
                                      </m:sub>
                                    </m:sSub>
                                  </m:e>
                                </m:d>
                                <m:r>
                                  <w:rPr>
                                    <w:rFonts w:ascii="Cambria Math" w:eastAsia="Cambria" w:hAnsi="Cambria Math" w:cstheme="minorHAnsi"/>
                                  </w:rPr>
                                  <m:t xml:space="preserve"> </m:t>
                                </m:r>
                                <m:func>
                                  <m:funcPr>
                                    <m:ctrlPr>
                                      <w:rPr>
                                        <w:rFonts w:ascii="Cambria Math" w:eastAsia="Cambria" w:hAnsi="Cambria Math" w:cstheme="minorHAnsi"/>
                                        <w:bCs/>
                                        <w:i/>
                                      </w:rPr>
                                    </m:ctrlPr>
                                  </m:funcPr>
                                  <m:fName>
                                    <m:r>
                                      <m:rPr>
                                        <m:sty m:val="p"/>
                                      </m:rPr>
                                      <w:rPr>
                                        <w:rFonts w:ascii="Cambria Math" w:eastAsia="Cambria" w:hAnsi="Cambria Math" w:cstheme="minorHAnsi"/>
                                      </w:rPr>
                                      <m:t>cos</m:t>
                                    </m:r>
                                  </m:fName>
                                  <m:e>
                                    <m:d>
                                      <m:dPr>
                                        <m:ctrlPr>
                                          <w:rPr>
                                            <w:rFonts w:ascii="Cambria Math" w:eastAsia="Cambria" w:hAnsi="Cambria Math" w:cstheme="minorHAnsi"/>
                                            <w:bCs/>
                                            <w:i/>
                                          </w:rPr>
                                        </m:ctrlPr>
                                      </m:dPr>
                                      <m:e>
                                        <m:sSub>
                                          <m:sSubPr>
                                            <m:ctrlPr>
                                              <w:rPr>
                                                <w:rFonts w:ascii="Cambria Math" w:eastAsia="Cambria" w:hAnsi="Cambria Math" w:cstheme="minorHAnsi"/>
                                                <w:bCs/>
                                                <w:i/>
                                              </w:rPr>
                                            </m:ctrlPr>
                                          </m:sSubPr>
                                          <m:e>
                                            <m:r>
                                              <w:rPr>
                                                <w:rFonts w:ascii="Cambria Math" w:eastAsia="Cambria" w:hAnsi="Cambria Math" w:cstheme="minorHAnsi"/>
                                              </w:rPr>
                                              <m:t>lat</m:t>
                                            </m:r>
                                          </m:e>
                                          <m:sub>
                                            <m:r>
                                              <w:rPr>
                                                <w:rFonts w:ascii="Cambria Math" w:eastAsia="Cambria" w:hAnsi="Cambria Math" w:cstheme="minorHAnsi"/>
                                              </w:rPr>
                                              <m:t>j</m:t>
                                            </m:r>
                                          </m:sub>
                                        </m:sSub>
                                      </m:e>
                                    </m:d>
                                    <m:func>
                                      <m:funcPr>
                                        <m:ctrlPr>
                                          <w:rPr>
                                            <w:rFonts w:ascii="Cambria Math" w:eastAsia="Cambria" w:hAnsi="Cambria Math" w:cstheme="minorHAnsi"/>
                                            <w:bCs/>
                                            <w:i/>
                                          </w:rPr>
                                        </m:ctrlPr>
                                      </m:funcPr>
                                      <m:fName>
                                        <m:sSup>
                                          <m:sSupPr>
                                            <m:ctrlPr>
                                              <w:rPr>
                                                <w:rFonts w:ascii="Cambria Math" w:eastAsia="Cambria" w:hAnsi="Cambria Math" w:cstheme="minorHAnsi"/>
                                                <w:bCs/>
                                                <w:i/>
                                              </w:rPr>
                                            </m:ctrlPr>
                                          </m:sSupPr>
                                          <m:e>
                                            <m:r>
                                              <m:rPr>
                                                <m:sty m:val="p"/>
                                              </m:rPr>
                                              <w:rPr>
                                                <w:rFonts w:ascii="Cambria Math" w:eastAsia="Cambria" w:hAnsi="Cambria Math" w:cstheme="minorHAnsi"/>
                                              </w:rPr>
                                              <m:t>sin</m:t>
                                            </m:r>
                                          </m:e>
                                          <m:sup>
                                            <m:r>
                                              <w:rPr>
                                                <w:rFonts w:ascii="Cambria Math" w:eastAsia="Cambria" w:hAnsi="Cambria Math" w:cstheme="minorHAnsi"/>
                                              </w:rPr>
                                              <m:t>2</m:t>
                                            </m:r>
                                          </m:sup>
                                        </m:sSup>
                                      </m:fName>
                                      <m:e>
                                        <m:d>
                                          <m:dPr>
                                            <m:ctrlPr>
                                              <w:rPr>
                                                <w:rFonts w:ascii="Cambria Math" w:eastAsia="Cambria" w:hAnsi="Cambria Math" w:cstheme="minorHAnsi"/>
                                                <w:bCs/>
                                                <w:i/>
                                              </w:rPr>
                                            </m:ctrlPr>
                                          </m:dPr>
                                          <m:e>
                                            <m:f>
                                              <m:fPr>
                                                <m:ctrlPr>
                                                  <w:rPr>
                                                    <w:rFonts w:ascii="Cambria Math" w:eastAsia="Cambria" w:hAnsi="Cambria Math" w:cstheme="minorHAnsi"/>
                                                    <w:bCs/>
                                                    <w:i/>
                                                  </w:rPr>
                                                </m:ctrlPr>
                                              </m:fPr>
                                              <m:num>
                                                <m:r>
                                                  <w:rPr>
                                                    <w:rFonts w:ascii="Cambria Math" w:eastAsia="Cambria" w:hAnsi="Cambria Math" w:cstheme="minorHAnsi"/>
                                                  </w:rPr>
                                                  <m:t>∆lon</m:t>
                                                </m:r>
                                              </m:num>
                                              <m:den>
                                                <m:r>
                                                  <w:rPr>
                                                    <w:rFonts w:ascii="Cambria Math" w:eastAsia="Cambria" w:hAnsi="Cambria Math" w:cstheme="minorHAnsi"/>
                                                  </w:rPr>
                                                  <m:t>2</m:t>
                                                </m:r>
                                              </m:den>
                                            </m:f>
                                          </m:e>
                                        </m:d>
                                        <m:r>
                                          <w:rPr>
                                            <w:rFonts w:ascii="Cambria Math" w:eastAsia="Cambria" w:hAnsi="Cambria Math" w:cstheme="minorHAnsi"/>
                                          </w:rPr>
                                          <m:t>,</m:t>
                                        </m:r>
                                      </m:e>
                                    </m:func>
                                    <m:r>
                                      <w:rPr>
                                        <w:rFonts w:ascii="Cambria Math" w:eastAsia="Cambria" w:hAnsi="Cambria Math" w:cstheme="minorHAnsi"/>
                                      </w:rPr>
                                      <m:t xml:space="preserve"> </m:t>
                                    </m:r>
                                  </m:e>
                                </m:func>
                              </m:e>
                            </m:func>
                          </m:e>
                        </m:func>
                      </m:e>
                      <m:e>
                        <m:r>
                          <w:rPr>
                            <w:rFonts w:ascii="Cambria Math" w:eastAsia="Cambria" w:hAnsi="Cambria Math" w:cstheme="minorHAnsi"/>
                          </w:rPr>
                          <m:t>c=2atan2</m:t>
                        </m:r>
                        <m:d>
                          <m:dPr>
                            <m:ctrlPr>
                              <w:rPr>
                                <w:rFonts w:ascii="Cambria Math" w:eastAsia="Cambria" w:hAnsi="Cambria Math" w:cstheme="minorHAnsi"/>
                                <w:bCs/>
                                <w:i/>
                              </w:rPr>
                            </m:ctrlPr>
                          </m:dPr>
                          <m:e>
                            <m:rad>
                              <m:radPr>
                                <m:degHide m:val="1"/>
                                <m:ctrlPr>
                                  <w:rPr>
                                    <w:rFonts w:ascii="Cambria Math" w:eastAsia="Cambria" w:hAnsi="Cambria Math" w:cstheme="minorHAnsi"/>
                                    <w:bCs/>
                                    <w:i/>
                                  </w:rPr>
                                </m:ctrlPr>
                              </m:radPr>
                              <m:deg/>
                              <m:e>
                                <m:r>
                                  <w:rPr>
                                    <w:rFonts w:ascii="Cambria Math" w:eastAsia="Cambria" w:hAnsi="Cambria Math" w:cstheme="minorHAnsi"/>
                                  </w:rPr>
                                  <m:t>a</m:t>
                                </m:r>
                              </m:e>
                            </m:rad>
                            <m:r>
                              <w:rPr>
                                <w:rFonts w:ascii="Cambria Math" w:eastAsia="Cambria" w:hAnsi="Cambria Math" w:cstheme="minorHAnsi"/>
                              </w:rPr>
                              <m:t xml:space="preserve">, </m:t>
                            </m:r>
                            <m:rad>
                              <m:radPr>
                                <m:degHide m:val="1"/>
                                <m:ctrlPr>
                                  <w:rPr>
                                    <w:rFonts w:ascii="Cambria Math" w:eastAsia="Cambria" w:hAnsi="Cambria Math" w:cstheme="minorHAnsi"/>
                                    <w:bCs/>
                                    <w:i/>
                                  </w:rPr>
                                </m:ctrlPr>
                              </m:radPr>
                              <m:deg/>
                              <m:e>
                                <m:r>
                                  <w:rPr>
                                    <w:rFonts w:ascii="Cambria Math" w:eastAsia="Cambria" w:hAnsi="Cambria Math" w:cstheme="minorHAnsi"/>
                                  </w:rPr>
                                  <m:t>1-a</m:t>
                                </m:r>
                              </m:e>
                            </m:rad>
                          </m:e>
                        </m:d>
                        <m:r>
                          <w:rPr>
                            <w:rFonts w:ascii="Cambria Math" w:eastAsia="Cambria" w:hAnsi="Cambria Math" w:cstheme="minorHAnsi"/>
                          </w:rPr>
                          <m:t xml:space="preserve">,                                                </m:t>
                        </m:r>
                        <m:ctrlPr>
                          <w:rPr>
                            <w:rFonts w:ascii="Cambria Math" w:eastAsia="Cambria Math" w:hAnsi="Cambria Math" w:cstheme="minorHAnsi"/>
                            <w:bCs/>
                            <w:i/>
                          </w:rPr>
                        </m:ctrlPr>
                      </m:e>
                      <m:e>
                        <m:sSub>
                          <m:sSubPr>
                            <m:ctrlPr>
                              <w:rPr>
                                <w:rFonts w:ascii="Cambria Math" w:hAnsi="Cambria Math" w:cstheme="minorHAnsi"/>
                                <w:bCs/>
                                <w:i/>
                              </w:rPr>
                            </m:ctrlPr>
                          </m:sSubPr>
                          <m:e>
                            <m:r>
                              <w:rPr>
                                <w:rFonts w:ascii="Cambria Math" w:hAnsi="Cambria Math" w:cstheme="minorHAnsi"/>
                              </w:rPr>
                              <m:t>d</m:t>
                            </m:r>
                          </m:e>
                          <m:sub>
                            <m:r>
                              <w:rPr>
                                <w:rFonts w:ascii="Cambria Math" w:hAnsi="Cambria Math" w:cstheme="minorHAnsi"/>
                              </w:rPr>
                              <m:t>ij</m:t>
                            </m:r>
                          </m:sub>
                        </m:sSub>
                        <m:r>
                          <w:rPr>
                            <w:rFonts w:ascii="Cambria Math" w:hAnsi="Cambria Math" w:cstheme="minorHAnsi"/>
                          </w:rPr>
                          <m:t xml:space="preserve">= </m:t>
                        </m:r>
                        <m:sSub>
                          <m:sSubPr>
                            <m:ctrlPr>
                              <w:rPr>
                                <w:rFonts w:ascii="Cambria Math" w:hAnsi="Cambria Math" w:cstheme="minorHAnsi"/>
                                <w:bCs/>
                                <w:i/>
                              </w:rPr>
                            </m:ctrlPr>
                          </m:sSubPr>
                          <m:e>
                            <m:r>
                              <w:rPr>
                                <w:rFonts w:ascii="Cambria Math" w:hAnsi="Cambria Math" w:cstheme="minorHAnsi"/>
                              </w:rPr>
                              <m:t>c R</m:t>
                            </m:r>
                          </m:e>
                          <m:sub>
                            <m:r>
                              <w:rPr>
                                <w:rFonts w:ascii="Cambria Math" w:hAnsi="Cambria Math" w:cstheme="minorHAnsi"/>
                              </w:rPr>
                              <m:t>Earth</m:t>
                            </m:r>
                          </m:sub>
                        </m:sSub>
                        <m:r>
                          <w:rPr>
                            <w:rFonts w:ascii="Cambria Math" w:hAnsi="Cambria Math" w:cstheme="minorHAnsi"/>
                          </w:rPr>
                          <m:t xml:space="preserve">                                                                      </m:t>
                        </m:r>
                      </m:e>
                    </m:eqArr>
                  </m:e>
                </m:d>
              </m:oMath>
            </m:oMathPara>
          </w:p>
          <w:p w14:paraId="581995F6" w14:textId="77777777" w:rsidR="00296C0C" w:rsidRPr="000925B0" w:rsidRDefault="00296C0C" w:rsidP="000925B0">
            <w:pPr>
              <w:cnfStyle w:val="000000000000" w:firstRow="0" w:lastRow="0" w:firstColumn="0" w:lastColumn="0" w:oddVBand="0" w:evenVBand="0" w:oddHBand="0" w:evenHBand="0" w:firstRowFirstColumn="0" w:firstRowLastColumn="0" w:lastRowFirstColumn="0" w:lastRowLastColumn="0"/>
              <w:rPr>
                <w:rFonts w:eastAsia="Cambria" w:cstheme="minorHAnsi"/>
                <w:bCs/>
              </w:rPr>
            </w:pPr>
          </w:p>
        </w:tc>
        <w:tc>
          <w:tcPr>
            <w:tcW w:w="1429" w:type="pct"/>
          </w:tcPr>
          <w:p w14:paraId="689ADEA6" w14:textId="77777777" w:rsidR="00296C0C" w:rsidRPr="000925B0" w:rsidRDefault="00296C0C" w:rsidP="000925B0">
            <w:pPr>
              <w:jc w:val="both"/>
              <w:cnfStyle w:val="000000000000" w:firstRow="0" w:lastRow="0" w:firstColumn="0" w:lastColumn="0" w:oddVBand="0" w:evenVBand="0" w:oddHBand="0" w:evenHBand="0" w:firstRowFirstColumn="0" w:firstRowLastColumn="0" w:lastRowFirstColumn="0" w:lastRowLastColumn="0"/>
              <w:rPr>
                <w:rFonts w:eastAsia="Cambria" w:cstheme="minorHAnsi"/>
                <w:bCs/>
              </w:rPr>
            </w:pPr>
            <m:oMath>
              <m:r>
                <w:rPr>
                  <w:rFonts w:ascii="Cambria Math" w:eastAsia="Cambria" w:hAnsi="Cambria Math" w:cstheme="minorHAnsi"/>
                </w:rPr>
                <m:t>∆lat</m:t>
              </m:r>
            </m:oMath>
            <w:r w:rsidRPr="000925B0">
              <w:rPr>
                <w:rFonts w:eastAsia="Cambria" w:cstheme="minorHAnsi"/>
                <w:bCs/>
              </w:rPr>
              <w:t xml:space="preserve"> and </w:t>
            </w:r>
            <m:oMath>
              <m:r>
                <w:rPr>
                  <w:rFonts w:ascii="Cambria Math" w:eastAsia="Cambria" w:hAnsi="Cambria Math" w:cstheme="minorHAnsi"/>
                </w:rPr>
                <m:t>∆lat</m:t>
              </m:r>
            </m:oMath>
            <w:r w:rsidRPr="000925B0">
              <w:rPr>
                <w:rFonts w:eastAsia="Cambria" w:cstheme="minorHAnsi"/>
                <w:bCs/>
              </w:rPr>
              <w:t xml:space="preserve"> denote the differences in latitude and longitude between nodes </w:t>
            </w:r>
            <m:oMath>
              <m:sSub>
                <m:sSubPr>
                  <m:ctrlPr>
                    <w:rPr>
                      <w:rFonts w:ascii="Cambria Math" w:hAnsi="Cambria Math" w:cstheme="minorHAnsi"/>
                      <w:bCs/>
                      <w:i/>
                    </w:rPr>
                  </m:ctrlPr>
                </m:sSubPr>
                <m:e>
                  <m:r>
                    <w:rPr>
                      <w:rFonts w:ascii="Cambria Math" w:hAnsi="Cambria Math" w:cstheme="minorHAnsi"/>
                    </w:rPr>
                    <m:t>n</m:t>
                  </m:r>
                </m:e>
                <m:sub>
                  <m:r>
                    <w:rPr>
                      <w:rFonts w:ascii="Cambria Math" w:hAnsi="Cambria Math" w:cstheme="minorHAnsi"/>
                    </w:rPr>
                    <m:t>i</m:t>
                  </m:r>
                </m:sub>
              </m:sSub>
            </m:oMath>
            <w:r w:rsidRPr="000925B0">
              <w:rPr>
                <w:rFonts w:eastAsia="Cambria" w:cstheme="minorHAnsi"/>
                <w:bCs/>
              </w:rPr>
              <w:t xml:space="preserve"> and </w:t>
            </w:r>
            <m:oMath>
              <m:sSub>
                <m:sSubPr>
                  <m:ctrlPr>
                    <w:rPr>
                      <w:rFonts w:ascii="Cambria Math" w:hAnsi="Cambria Math" w:cstheme="minorHAnsi"/>
                      <w:bCs/>
                      <w:i/>
                    </w:rPr>
                  </m:ctrlPr>
                </m:sSubPr>
                <m:e>
                  <m:r>
                    <w:rPr>
                      <w:rFonts w:ascii="Cambria Math" w:hAnsi="Cambria Math" w:cstheme="minorHAnsi"/>
                    </w:rPr>
                    <m:t>n</m:t>
                  </m:r>
                </m:e>
                <m:sub>
                  <m:r>
                    <w:rPr>
                      <w:rFonts w:ascii="Cambria Math" w:hAnsi="Cambria Math" w:cstheme="minorHAnsi"/>
                    </w:rPr>
                    <m:t>j</m:t>
                  </m:r>
                </m:sub>
              </m:sSub>
              <m:r>
                <w:rPr>
                  <w:rFonts w:ascii="Cambria Math" w:hAnsi="Cambria Math" w:cstheme="minorHAnsi"/>
                </w:rPr>
                <m:t>.</m:t>
              </m:r>
            </m:oMath>
          </w:p>
          <w:p w14:paraId="185C6FCE" w14:textId="77777777" w:rsidR="00296C0C" w:rsidRPr="000925B0" w:rsidRDefault="00000000" w:rsidP="000925B0">
            <w:pPr>
              <w:jc w:val="both"/>
              <w:cnfStyle w:val="000000000000" w:firstRow="0" w:lastRow="0" w:firstColumn="0" w:lastColumn="0" w:oddVBand="0" w:evenVBand="0" w:oddHBand="0" w:evenHBand="0" w:firstRowFirstColumn="0" w:firstRowLastColumn="0" w:lastRowFirstColumn="0" w:lastRowLastColumn="0"/>
              <w:rPr>
                <w:rFonts w:eastAsia="Cambria" w:cstheme="minorHAnsi"/>
                <w:bCs/>
              </w:rPr>
            </w:pPr>
            <m:oMath>
              <m:sSub>
                <m:sSubPr>
                  <m:ctrlPr>
                    <w:rPr>
                      <w:rFonts w:ascii="Cambria Math" w:hAnsi="Cambria Math" w:cstheme="minorHAnsi"/>
                      <w:bCs/>
                      <w:i/>
                    </w:rPr>
                  </m:ctrlPr>
                </m:sSubPr>
                <m:e>
                  <m:r>
                    <w:rPr>
                      <w:rFonts w:ascii="Cambria Math" w:hAnsi="Cambria Math" w:cstheme="minorHAnsi"/>
                    </w:rPr>
                    <m:t>c R</m:t>
                  </m:r>
                </m:e>
                <m:sub>
                  <m:r>
                    <w:rPr>
                      <w:rFonts w:ascii="Cambria Math" w:hAnsi="Cambria Math" w:cstheme="minorHAnsi"/>
                    </w:rPr>
                    <m:t>Earth</m:t>
                  </m:r>
                </m:sub>
              </m:sSub>
            </m:oMath>
            <w:r w:rsidR="00296C0C" w:rsidRPr="000925B0">
              <w:rPr>
                <w:rFonts w:eastAsia="Cambria" w:cstheme="minorHAnsi"/>
                <w:bCs/>
              </w:rPr>
              <w:t xml:space="preserve"> is the Earth’s radius (set to 3960 miles in this study).</w:t>
            </w:r>
          </w:p>
        </w:tc>
        <w:tc>
          <w:tcPr>
            <w:tcW w:w="309" w:type="pct"/>
          </w:tcPr>
          <w:p w14:paraId="2D3A0216" w14:textId="77777777" w:rsidR="00296C0C" w:rsidRPr="000925B0" w:rsidRDefault="00296C0C" w:rsidP="000925B0">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rPr>
            </w:pPr>
          </w:p>
        </w:tc>
      </w:tr>
      <w:tr w:rsidR="00296C0C" w:rsidRPr="000925B0" w14:paraId="7CF70F70" w14:textId="77777777" w:rsidTr="006E6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pct"/>
          </w:tcPr>
          <w:p w14:paraId="26E47EB4" w14:textId="77777777" w:rsidR="00296C0C" w:rsidRPr="000925B0" w:rsidRDefault="00296C0C" w:rsidP="000925B0">
            <w:pPr>
              <w:rPr>
                <w:rFonts w:cstheme="minorHAnsi"/>
                <w:b w:val="0"/>
              </w:rPr>
            </w:pPr>
            <w:r w:rsidRPr="000925B0">
              <w:rPr>
                <w:rFonts w:cstheme="minorHAnsi"/>
                <w:b w:val="0"/>
              </w:rPr>
              <w:t>Eq. 7</w:t>
            </w:r>
          </w:p>
        </w:tc>
        <w:tc>
          <w:tcPr>
            <w:tcW w:w="2801" w:type="pct"/>
          </w:tcPr>
          <w:p w14:paraId="26DD8407" w14:textId="77777777" w:rsidR="00296C0C" w:rsidRPr="000925B0" w:rsidRDefault="00296C0C" w:rsidP="000925B0">
            <w:pPr>
              <w:cnfStyle w:val="000000100000" w:firstRow="0" w:lastRow="0" w:firstColumn="0" w:lastColumn="0" w:oddVBand="0" w:evenVBand="0" w:oddHBand="1" w:evenHBand="0" w:firstRowFirstColumn="0" w:firstRowLastColumn="0" w:lastRowFirstColumn="0" w:lastRowLastColumn="0"/>
              <w:rPr>
                <w:rFonts w:eastAsia="Cambria" w:cstheme="minorHAnsi"/>
                <w:bCs/>
              </w:rPr>
            </w:pPr>
            <m:oMathPara>
              <m:oMath>
                <m:r>
                  <w:rPr>
                    <w:rFonts w:ascii="Cambria Math" w:hAnsi="Cambria Math" w:cstheme="minorHAnsi"/>
                  </w:rPr>
                  <m:t xml:space="preserve">min:J= </m:t>
                </m:r>
                <m:nary>
                  <m:naryPr>
                    <m:chr m:val="∑"/>
                    <m:limLoc m:val="undOvr"/>
                    <m:ctrlPr>
                      <w:rPr>
                        <w:rFonts w:ascii="Cambria Math" w:hAnsi="Cambria Math" w:cstheme="minorHAnsi"/>
                        <w:bCs/>
                        <w:i/>
                      </w:rPr>
                    </m:ctrlPr>
                  </m:naryPr>
                  <m:sub>
                    <m:r>
                      <w:rPr>
                        <w:rFonts w:ascii="Cambria Math" w:hAnsi="Cambria Math" w:cstheme="minorHAnsi"/>
                      </w:rPr>
                      <m:t>i, j</m:t>
                    </m:r>
                  </m:sub>
                  <m:sup>
                    <m:r>
                      <w:rPr>
                        <w:rFonts w:ascii="Cambria Math" w:hAnsi="Cambria Math" w:cstheme="minorHAnsi"/>
                      </w:rPr>
                      <m:t>n,M</m:t>
                    </m:r>
                  </m:sup>
                  <m:e>
                    <m:sSub>
                      <m:sSubPr>
                        <m:ctrlPr>
                          <w:rPr>
                            <w:rFonts w:ascii="Cambria Math" w:hAnsi="Cambria Math" w:cstheme="minorHAnsi"/>
                            <w:bCs/>
                            <w:i/>
                          </w:rPr>
                        </m:ctrlPr>
                      </m:sSubPr>
                      <m:e>
                        <m:sSub>
                          <m:sSubPr>
                            <m:ctrlPr>
                              <w:rPr>
                                <w:rFonts w:ascii="Cambria Math" w:hAnsi="Cambria Math" w:cstheme="minorHAnsi"/>
                                <w:bCs/>
                                <w:i/>
                              </w:rPr>
                            </m:ctrlPr>
                          </m:sSubPr>
                          <m:e>
                            <m:r>
                              <w:rPr>
                                <w:rFonts w:ascii="Cambria Math" w:hAnsi="Cambria Math" w:cstheme="minorHAnsi"/>
                              </w:rPr>
                              <m:t>w</m:t>
                            </m:r>
                          </m:e>
                          <m:sub>
                            <m:r>
                              <w:rPr>
                                <w:rFonts w:ascii="Cambria Math" w:hAnsi="Cambria Math" w:cstheme="minorHAnsi"/>
                              </w:rPr>
                              <m:t>ij</m:t>
                            </m:r>
                          </m:sub>
                        </m:sSub>
                        <m:r>
                          <w:rPr>
                            <w:rFonts w:ascii="Cambria Math" w:hAnsi="Cambria Math" w:cstheme="minorHAnsi"/>
                          </w:rPr>
                          <m:t xml:space="preserve"> x</m:t>
                        </m:r>
                      </m:e>
                      <m:sub>
                        <m:r>
                          <w:rPr>
                            <w:rFonts w:ascii="Cambria Math" w:hAnsi="Cambria Math" w:cstheme="minorHAnsi"/>
                          </w:rPr>
                          <m:t>ij</m:t>
                        </m:r>
                      </m:sub>
                    </m:sSub>
                  </m:e>
                </m:nary>
              </m:oMath>
            </m:oMathPara>
          </w:p>
        </w:tc>
        <w:tc>
          <w:tcPr>
            <w:tcW w:w="1429" w:type="pct"/>
          </w:tcPr>
          <w:p w14:paraId="1B1EC2B5" w14:textId="77777777" w:rsidR="00296C0C" w:rsidRPr="000925B0" w:rsidRDefault="00000000" w:rsidP="000925B0">
            <w:pPr>
              <w:jc w:val="both"/>
              <w:cnfStyle w:val="000000100000" w:firstRow="0" w:lastRow="0" w:firstColumn="0" w:lastColumn="0" w:oddVBand="0" w:evenVBand="0" w:oddHBand="1" w:evenHBand="0" w:firstRowFirstColumn="0" w:firstRowLastColumn="0" w:lastRowFirstColumn="0" w:lastRowLastColumn="0"/>
              <w:rPr>
                <w:rFonts w:eastAsia="Cambria" w:cstheme="minorHAnsi"/>
                <w:bCs/>
              </w:rPr>
            </w:pPr>
            <m:oMath>
              <m:sSub>
                <m:sSubPr>
                  <m:ctrlPr>
                    <w:rPr>
                      <w:rFonts w:ascii="Cambria Math" w:hAnsi="Cambria Math" w:cstheme="minorHAnsi"/>
                      <w:bCs/>
                      <w:i/>
                    </w:rPr>
                  </m:ctrlPr>
                </m:sSubPr>
                <m:e>
                  <m:r>
                    <w:rPr>
                      <w:rFonts w:ascii="Cambria Math" w:hAnsi="Cambria Math" w:cstheme="minorHAnsi"/>
                    </w:rPr>
                    <m:t>w</m:t>
                  </m:r>
                </m:e>
                <m:sub>
                  <m:r>
                    <w:rPr>
                      <w:rFonts w:ascii="Cambria Math" w:hAnsi="Cambria Math" w:cstheme="minorHAnsi"/>
                    </w:rPr>
                    <m:t>ij</m:t>
                  </m:r>
                </m:sub>
              </m:sSub>
            </m:oMath>
            <w:r w:rsidR="00296C0C" w:rsidRPr="000925B0">
              <w:rPr>
                <w:rFonts w:eastAsia="Cambria" w:cstheme="minorHAnsi"/>
                <w:bCs/>
              </w:rPr>
              <w:t xml:space="preserve"> represents the cost of transporting gas from source </w:t>
            </w:r>
            <m:oMath>
              <m:r>
                <w:rPr>
                  <w:rFonts w:ascii="Cambria Math" w:eastAsia="Cambria" w:hAnsi="Cambria Math" w:cstheme="minorHAnsi"/>
                </w:rPr>
                <m:t>i</m:t>
              </m:r>
            </m:oMath>
            <w:r w:rsidR="00296C0C" w:rsidRPr="000925B0">
              <w:rPr>
                <w:rFonts w:eastAsia="Cambria" w:cstheme="minorHAnsi"/>
                <w:bCs/>
              </w:rPr>
              <w:t xml:space="preserve"> to sink </w:t>
            </w:r>
            <m:oMath>
              <m:r>
                <w:rPr>
                  <w:rFonts w:ascii="Cambria Math" w:eastAsia="Cambria" w:hAnsi="Cambria Math" w:cstheme="minorHAnsi"/>
                </w:rPr>
                <m:t>j</m:t>
              </m:r>
            </m:oMath>
            <w:r w:rsidR="00296C0C" w:rsidRPr="000925B0">
              <w:rPr>
                <w:rFonts w:eastAsia="Cambria" w:cstheme="minorHAnsi"/>
                <w:bCs/>
              </w:rPr>
              <w:t>,</w:t>
            </w:r>
          </w:p>
          <w:p w14:paraId="06205C25" w14:textId="77777777" w:rsidR="00296C0C" w:rsidRPr="000925B0" w:rsidRDefault="00000000" w:rsidP="000925B0">
            <w:pPr>
              <w:jc w:val="both"/>
              <w:cnfStyle w:val="000000100000" w:firstRow="0" w:lastRow="0" w:firstColumn="0" w:lastColumn="0" w:oddVBand="0" w:evenVBand="0" w:oddHBand="1" w:evenHBand="0" w:firstRowFirstColumn="0" w:firstRowLastColumn="0" w:lastRowFirstColumn="0" w:lastRowLastColumn="0"/>
              <w:rPr>
                <w:rFonts w:eastAsia="Cambria" w:cstheme="minorHAnsi"/>
                <w:bCs/>
              </w:rPr>
            </w:pPr>
            <m:oMath>
              <m:sSub>
                <m:sSubPr>
                  <m:ctrlPr>
                    <w:rPr>
                      <w:rFonts w:ascii="Cambria Math" w:hAnsi="Cambria Math" w:cstheme="minorHAnsi"/>
                      <w:bCs/>
                      <w:i/>
                    </w:rPr>
                  </m:ctrlPr>
                </m:sSubPr>
                <m:e>
                  <m:r>
                    <w:rPr>
                      <w:rFonts w:ascii="Cambria Math" w:hAnsi="Cambria Math" w:cstheme="minorHAnsi"/>
                    </w:rPr>
                    <m:t xml:space="preserve"> x</m:t>
                  </m:r>
                </m:e>
                <m:sub>
                  <m:r>
                    <w:rPr>
                      <w:rFonts w:ascii="Cambria Math" w:hAnsi="Cambria Math" w:cstheme="minorHAnsi"/>
                    </w:rPr>
                    <m:t>ij</m:t>
                  </m:r>
                </m:sub>
              </m:sSub>
            </m:oMath>
            <w:r w:rsidR="00296C0C" w:rsidRPr="000925B0">
              <w:rPr>
                <w:rFonts w:eastAsia="Cambria" w:cstheme="minorHAnsi"/>
                <w:bCs/>
              </w:rPr>
              <w:t xml:space="preserve"> is the capacity of gas transported.</w:t>
            </w:r>
          </w:p>
        </w:tc>
        <w:tc>
          <w:tcPr>
            <w:tcW w:w="309" w:type="pct"/>
          </w:tcPr>
          <w:p w14:paraId="227BA85F" w14:textId="77777777" w:rsidR="00296C0C" w:rsidRPr="000925B0" w:rsidRDefault="00296C0C" w:rsidP="000925B0">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rPr>
            </w:pPr>
          </w:p>
        </w:tc>
      </w:tr>
      <w:tr w:rsidR="00296C0C" w:rsidRPr="000925B0" w14:paraId="3F677426" w14:textId="77777777" w:rsidTr="006E680E">
        <w:tc>
          <w:tcPr>
            <w:cnfStyle w:val="001000000000" w:firstRow="0" w:lastRow="0" w:firstColumn="1" w:lastColumn="0" w:oddVBand="0" w:evenVBand="0" w:oddHBand="0" w:evenHBand="0" w:firstRowFirstColumn="0" w:firstRowLastColumn="0" w:lastRowFirstColumn="0" w:lastRowLastColumn="0"/>
            <w:tcW w:w="461" w:type="pct"/>
          </w:tcPr>
          <w:p w14:paraId="2D182E1B" w14:textId="77777777" w:rsidR="00296C0C" w:rsidRPr="000925B0" w:rsidRDefault="00296C0C" w:rsidP="000925B0">
            <w:pPr>
              <w:rPr>
                <w:rFonts w:cstheme="minorHAnsi"/>
                <w:b w:val="0"/>
              </w:rPr>
            </w:pPr>
            <w:r w:rsidRPr="000925B0">
              <w:rPr>
                <w:rFonts w:cstheme="minorHAnsi"/>
                <w:b w:val="0"/>
              </w:rPr>
              <w:t>Eq. 8</w:t>
            </w:r>
          </w:p>
        </w:tc>
        <w:tc>
          <w:tcPr>
            <w:tcW w:w="2801" w:type="pct"/>
          </w:tcPr>
          <w:p w14:paraId="13AD8360" w14:textId="77777777" w:rsidR="00296C0C" w:rsidRPr="000925B0" w:rsidRDefault="00296C0C" w:rsidP="000925B0">
            <w:pPr>
              <w:bidi/>
              <w:cnfStyle w:val="000000000000" w:firstRow="0" w:lastRow="0" w:firstColumn="0" w:lastColumn="0" w:oddVBand="0" w:evenVBand="0" w:oddHBand="0" w:evenHBand="0" w:firstRowFirstColumn="0" w:firstRowLastColumn="0" w:lastRowFirstColumn="0" w:lastRowLastColumn="0"/>
              <w:rPr>
                <w:rFonts w:cstheme="minorHAnsi"/>
                <w:bCs/>
                <w:lang w:eastAsia="zh-CN"/>
              </w:rPr>
            </w:pPr>
            <m:oMathPara>
              <m:oMath>
                <m:r>
                  <w:rPr>
                    <w:rFonts w:ascii="Cambria Math" w:eastAsia="Cambria" w:hAnsi="Cambria Math" w:cstheme="minorHAnsi"/>
                  </w:rPr>
                  <m:t>s.t.</m:t>
                </m:r>
                <m:d>
                  <m:dPr>
                    <m:begChr m:val="{"/>
                    <m:endChr m:val=""/>
                    <m:ctrlPr>
                      <w:rPr>
                        <w:rFonts w:ascii="Cambria Math" w:eastAsia="Cambria" w:hAnsi="Cambria Math" w:cstheme="minorHAnsi"/>
                        <w:bCs/>
                        <w:i/>
                      </w:rPr>
                    </m:ctrlPr>
                  </m:dPr>
                  <m:e>
                    <m:eqArr>
                      <m:eqArrPr>
                        <m:ctrlPr>
                          <w:rPr>
                            <w:rFonts w:ascii="Cambria Math" w:eastAsia="Cambria" w:hAnsi="Cambria Math" w:cstheme="minorHAnsi"/>
                            <w:bCs/>
                            <w:i/>
                          </w:rPr>
                        </m:ctrlPr>
                      </m:eqArrPr>
                      <m:e>
                        <m:nary>
                          <m:naryPr>
                            <m:chr m:val="∑"/>
                            <m:limLoc m:val="undOvr"/>
                            <m:supHide m:val="1"/>
                            <m:ctrlPr>
                              <w:rPr>
                                <w:rFonts w:ascii="Cambria Math" w:eastAsia="Cambria" w:hAnsi="Cambria Math" w:cstheme="minorHAnsi"/>
                                <w:bCs/>
                                <w:i/>
                              </w:rPr>
                            </m:ctrlPr>
                          </m:naryPr>
                          <m:sub>
                            <m:r>
                              <w:rPr>
                                <w:rFonts w:ascii="Cambria Math" w:eastAsia="Cambria" w:hAnsi="Cambria Math" w:cstheme="minorHAnsi"/>
                              </w:rPr>
                              <m:t>j</m:t>
                            </m:r>
                          </m:sub>
                          <m:sup/>
                          <m:e>
                            <m:sSub>
                              <m:sSubPr>
                                <m:ctrlPr>
                                  <w:rPr>
                                    <w:rFonts w:ascii="Cambria Math" w:eastAsia="Cambria" w:hAnsi="Cambria Math" w:cstheme="minorHAnsi"/>
                                    <w:bCs/>
                                    <w:i/>
                                  </w:rPr>
                                </m:ctrlPr>
                              </m:sSubPr>
                              <m:e>
                                <m:r>
                                  <w:rPr>
                                    <w:rFonts w:ascii="Cambria Math" w:eastAsia="Cambria" w:hAnsi="Cambria Math" w:cstheme="minorHAnsi"/>
                                  </w:rPr>
                                  <m:t>x</m:t>
                                </m:r>
                              </m:e>
                              <m:sub>
                                <m:r>
                                  <w:rPr>
                                    <w:rFonts w:ascii="Cambria Math" w:eastAsia="Cambria" w:hAnsi="Cambria Math" w:cstheme="minorHAnsi"/>
                                  </w:rPr>
                                  <m:t>ij</m:t>
                                </m:r>
                              </m:sub>
                            </m:sSub>
                            <m:r>
                              <w:rPr>
                                <w:rFonts w:ascii="Cambria Math" w:eastAsia="Cambria" w:hAnsi="Cambria Math" w:cstheme="minorHAnsi"/>
                              </w:rPr>
                              <m:t xml:space="preserve"> ≤ </m:t>
                            </m:r>
                            <m:sSub>
                              <m:sSubPr>
                                <m:ctrlPr>
                                  <w:rPr>
                                    <w:rFonts w:ascii="Cambria Math" w:eastAsia="Cambria" w:hAnsi="Cambria Math" w:cstheme="minorHAnsi"/>
                                    <w:bCs/>
                                    <w:i/>
                                  </w:rPr>
                                </m:ctrlPr>
                              </m:sSubPr>
                              <m:e>
                                <m:r>
                                  <w:rPr>
                                    <w:rFonts w:ascii="Cambria Math" w:eastAsia="Cambria" w:hAnsi="Cambria Math" w:cstheme="minorHAnsi"/>
                                  </w:rPr>
                                  <m:t>s</m:t>
                                </m:r>
                              </m:e>
                              <m:sub>
                                <m:r>
                                  <w:rPr>
                                    <w:rFonts w:ascii="Cambria Math" w:eastAsia="Cambria" w:hAnsi="Cambria Math" w:cstheme="minorHAnsi"/>
                                  </w:rPr>
                                  <m:t>i</m:t>
                                </m:r>
                              </m:sub>
                            </m:sSub>
                            <m:r>
                              <w:rPr>
                                <w:rFonts w:ascii="Cambria Math" w:eastAsia="Cambria" w:hAnsi="Cambria Math" w:cstheme="minorHAnsi"/>
                              </w:rPr>
                              <m:t xml:space="preserve"> ∀i</m:t>
                            </m:r>
                          </m:e>
                        </m:nary>
                        <m:r>
                          <w:rPr>
                            <w:rFonts w:ascii="Cambria Math" w:eastAsia="Cambria" w:hAnsi="Cambria Math" w:cstheme="minorHAnsi"/>
                          </w:rPr>
                          <m:t xml:space="preserve">                                      </m:t>
                        </m:r>
                      </m:e>
                      <m:e>
                        <m:nary>
                          <m:naryPr>
                            <m:chr m:val="∑"/>
                            <m:limLoc m:val="undOvr"/>
                            <m:supHide m:val="1"/>
                            <m:ctrlPr>
                              <w:rPr>
                                <w:rFonts w:ascii="Cambria Math" w:eastAsia="Cambria" w:hAnsi="Cambria Math" w:cstheme="minorHAnsi"/>
                                <w:bCs/>
                                <w:i/>
                              </w:rPr>
                            </m:ctrlPr>
                          </m:naryPr>
                          <m:sub>
                            <m:r>
                              <w:rPr>
                                <w:rFonts w:ascii="Cambria Math" w:eastAsia="Cambria" w:hAnsi="Cambria Math" w:cstheme="minorHAnsi"/>
                              </w:rPr>
                              <m:t>i</m:t>
                            </m:r>
                          </m:sub>
                          <m:sup/>
                          <m:e>
                            <m:sSub>
                              <m:sSubPr>
                                <m:ctrlPr>
                                  <w:rPr>
                                    <w:rFonts w:ascii="Cambria Math" w:eastAsia="Cambria" w:hAnsi="Cambria Math" w:cstheme="minorHAnsi"/>
                                    <w:bCs/>
                                    <w:i/>
                                  </w:rPr>
                                </m:ctrlPr>
                              </m:sSubPr>
                              <m:e>
                                <m:r>
                                  <w:rPr>
                                    <w:rFonts w:ascii="Cambria Math" w:eastAsia="Cambria" w:hAnsi="Cambria Math" w:cstheme="minorHAnsi"/>
                                  </w:rPr>
                                  <m:t>x</m:t>
                                </m:r>
                              </m:e>
                              <m:sub>
                                <m:r>
                                  <w:rPr>
                                    <w:rFonts w:ascii="Cambria Math" w:eastAsia="Cambria" w:hAnsi="Cambria Math" w:cstheme="minorHAnsi"/>
                                  </w:rPr>
                                  <m:t>ij</m:t>
                                </m:r>
                              </m:sub>
                            </m:sSub>
                            <m:r>
                              <w:rPr>
                                <w:rFonts w:ascii="Cambria Math" w:eastAsia="Cambria" w:hAnsi="Cambria Math" w:cstheme="minorHAnsi"/>
                              </w:rPr>
                              <m:t xml:space="preserve">= </m:t>
                            </m:r>
                            <m:sSub>
                              <m:sSubPr>
                                <m:ctrlPr>
                                  <w:rPr>
                                    <w:rFonts w:ascii="Cambria Math" w:eastAsia="Cambria" w:hAnsi="Cambria Math" w:cstheme="minorHAnsi"/>
                                    <w:bCs/>
                                    <w:i/>
                                  </w:rPr>
                                </m:ctrlPr>
                              </m:sSubPr>
                              <m:e>
                                <m:r>
                                  <w:rPr>
                                    <w:rFonts w:ascii="Cambria Math" w:eastAsia="Cambria" w:hAnsi="Cambria Math" w:cstheme="minorHAnsi"/>
                                  </w:rPr>
                                  <m:t>d</m:t>
                                </m:r>
                              </m:e>
                              <m:sub>
                                <m:r>
                                  <w:rPr>
                                    <w:rFonts w:ascii="Cambria Math" w:eastAsia="Cambria" w:hAnsi="Cambria Math" w:cstheme="minorHAnsi"/>
                                  </w:rPr>
                                  <m:t>j</m:t>
                                </m:r>
                              </m:sub>
                            </m:sSub>
                            <m:r>
                              <w:rPr>
                                <w:rFonts w:ascii="Cambria Math" w:eastAsia="Cambria" w:hAnsi="Cambria Math" w:cstheme="minorHAnsi"/>
                              </w:rPr>
                              <m:t xml:space="preserve"> ∀j                                   </m:t>
                            </m:r>
                          </m:e>
                        </m:nary>
                        <m:r>
                          <w:rPr>
                            <w:rFonts w:ascii="Cambria Math" w:eastAsia="Cambria" w:hAnsi="Cambria Math" w:cstheme="minorHAnsi"/>
                          </w:rPr>
                          <m:t xml:space="preserve">  </m:t>
                        </m:r>
                        <m:ctrlPr>
                          <w:rPr>
                            <w:rFonts w:ascii="Cambria Math" w:eastAsia="Cambria Math" w:hAnsi="Cambria Math" w:cstheme="minorHAnsi"/>
                            <w:bCs/>
                            <w:i/>
                          </w:rPr>
                        </m:ctrlPr>
                      </m:e>
                      <m:e>
                        <m:r>
                          <w:rPr>
                            <w:rFonts w:ascii="Cambria Math" w:hAnsi="Cambria Math" w:cstheme="minorHAnsi"/>
                          </w:rPr>
                          <m:t xml:space="preserve">                                                                      </m:t>
                        </m:r>
                      </m:e>
                    </m:eqArr>
                  </m:e>
                </m:d>
              </m:oMath>
            </m:oMathPara>
          </w:p>
        </w:tc>
        <w:tc>
          <w:tcPr>
            <w:tcW w:w="1429" w:type="pct"/>
          </w:tcPr>
          <w:p w14:paraId="0295AAE2" w14:textId="77777777" w:rsidR="00296C0C" w:rsidRPr="000925B0" w:rsidRDefault="00000000" w:rsidP="000925B0">
            <w:pPr>
              <w:jc w:val="both"/>
              <w:cnfStyle w:val="000000000000" w:firstRow="0" w:lastRow="0" w:firstColumn="0" w:lastColumn="0" w:oddVBand="0" w:evenVBand="0" w:oddHBand="0" w:evenHBand="0" w:firstRowFirstColumn="0" w:firstRowLastColumn="0" w:lastRowFirstColumn="0" w:lastRowLastColumn="0"/>
              <w:rPr>
                <w:rFonts w:eastAsia="Cambria" w:cstheme="minorHAnsi"/>
                <w:bCs/>
              </w:rPr>
            </w:pPr>
            <m:oMath>
              <m:sSub>
                <m:sSubPr>
                  <m:ctrlPr>
                    <w:rPr>
                      <w:rFonts w:ascii="Cambria Math" w:eastAsia="Cambria" w:hAnsi="Cambria Math" w:cstheme="minorHAnsi"/>
                      <w:bCs/>
                      <w:i/>
                    </w:rPr>
                  </m:ctrlPr>
                </m:sSubPr>
                <m:e>
                  <m:r>
                    <w:rPr>
                      <w:rFonts w:ascii="Cambria Math" w:eastAsia="Cambria" w:hAnsi="Cambria Math" w:cstheme="minorHAnsi"/>
                    </w:rPr>
                    <m:t>s</m:t>
                  </m:r>
                </m:e>
                <m:sub>
                  <m:r>
                    <w:rPr>
                      <w:rFonts w:ascii="Cambria Math" w:eastAsia="Cambria" w:hAnsi="Cambria Math" w:cstheme="minorHAnsi"/>
                    </w:rPr>
                    <m:t>i</m:t>
                  </m:r>
                </m:sub>
              </m:sSub>
            </m:oMath>
            <w:r w:rsidR="00296C0C" w:rsidRPr="000925B0">
              <w:rPr>
                <w:rFonts w:eastAsia="Cambria" w:cstheme="minorHAnsi"/>
                <w:bCs/>
              </w:rPr>
              <w:t xml:space="preserve"> represents the supply of node </w:t>
            </w:r>
            <m:oMath>
              <m:r>
                <w:rPr>
                  <w:rFonts w:ascii="Cambria Math" w:eastAsia="Cambria" w:hAnsi="Cambria Math" w:cstheme="minorHAnsi"/>
                </w:rPr>
                <m:t>i</m:t>
              </m:r>
            </m:oMath>
            <w:r w:rsidR="00296C0C" w:rsidRPr="000925B0">
              <w:rPr>
                <w:rFonts w:eastAsia="Cambria" w:cstheme="minorHAnsi"/>
                <w:bCs/>
              </w:rPr>
              <w:t xml:space="preserve">; </w:t>
            </w:r>
            <m:oMath>
              <m:sSub>
                <m:sSubPr>
                  <m:ctrlPr>
                    <w:rPr>
                      <w:rFonts w:ascii="Cambria Math" w:eastAsia="Cambria" w:hAnsi="Cambria Math" w:cstheme="minorHAnsi"/>
                      <w:bCs/>
                      <w:i/>
                    </w:rPr>
                  </m:ctrlPr>
                </m:sSubPr>
                <m:e>
                  <m:r>
                    <w:rPr>
                      <w:rFonts w:ascii="Cambria Math" w:eastAsia="Cambria" w:hAnsi="Cambria Math" w:cstheme="minorHAnsi"/>
                    </w:rPr>
                    <m:t>d</m:t>
                  </m:r>
                </m:e>
                <m:sub>
                  <m:r>
                    <w:rPr>
                      <w:rFonts w:ascii="Cambria Math" w:eastAsia="Cambria" w:hAnsi="Cambria Math" w:cstheme="minorHAnsi"/>
                    </w:rPr>
                    <m:t>j</m:t>
                  </m:r>
                </m:sub>
              </m:sSub>
            </m:oMath>
            <w:r w:rsidR="00296C0C" w:rsidRPr="000925B0">
              <w:rPr>
                <w:rFonts w:eastAsia="Cambria" w:cstheme="minorHAnsi"/>
                <w:bCs/>
              </w:rPr>
              <w:t xml:space="preserve"> denotes the demand of node </w:t>
            </w:r>
            <m:oMath>
              <m:r>
                <w:rPr>
                  <w:rFonts w:ascii="Cambria Math" w:eastAsia="Cambria" w:hAnsi="Cambria Math" w:cstheme="minorHAnsi"/>
                </w:rPr>
                <m:t>j</m:t>
              </m:r>
            </m:oMath>
            <w:r w:rsidR="00296C0C" w:rsidRPr="000925B0">
              <w:rPr>
                <w:rFonts w:eastAsia="Cambria" w:cstheme="minorHAnsi"/>
                <w:bCs/>
              </w:rPr>
              <w:t>.</w:t>
            </w:r>
          </w:p>
        </w:tc>
        <w:tc>
          <w:tcPr>
            <w:tcW w:w="309" w:type="pct"/>
          </w:tcPr>
          <w:p w14:paraId="42C94BA3" w14:textId="77777777" w:rsidR="00296C0C" w:rsidRPr="000925B0" w:rsidRDefault="00296C0C" w:rsidP="000925B0">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rPr>
            </w:pPr>
          </w:p>
        </w:tc>
      </w:tr>
    </w:tbl>
    <w:p w14:paraId="7EDFAEAB" w14:textId="77777777" w:rsidR="00296C0C" w:rsidRPr="000925B0" w:rsidRDefault="00296C0C" w:rsidP="00296C0C">
      <w:pPr>
        <w:spacing w:after="60" w:line="240" w:lineRule="auto"/>
        <w:jc w:val="both"/>
        <w:rPr>
          <w:rFonts w:cstheme="minorHAnsi"/>
          <w:bCs/>
        </w:rPr>
      </w:pPr>
    </w:p>
    <w:p w14:paraId="65C51826" w14:textId="77777777" w:rsidR="00296C0C" w:rsidRPr="000925B0" w:rsidRDefault="00296C0C" w:rsidP="00296C0C">
      <w:pPr>
        <w:spacing w:after="60" w:line="240" w:lineRule="auto"/>
        <w:rPr>
          <w:rFonts w:eastAsiaTheme="majorEastAsia" w:cstheme="minorHAnsi"/>
          <w:bCs/>
        </w:rPr>
      </w:pPr>
    </w:p>
    <w:p w14:paraId="553C45F7" w14:textId="77777777" w:rsidR="00296C0C" w:rsidRPr="000925B0" w:rsidRDefault="00296C0C" w:rsidP="000925B0">
      <w:pPr>
        <w:pStyle w:val="Heading2"/>
        <w:spacing w:before="0" w:after="120"/>
        <w:ind w:left="426"/>
        <w:rPr>
          <w:rFonts w:asciiTheme="minorHAnsi" w:hAnsiTheme="minorHAnsi" w:cstheme="minorHAnsi"/>
          <w:b/>
          <w:color w:val="auto"/>
          <w:sz w:val="22"/>
          <w:szCs w:val="22"/>
        </w:rPr>
      </w:pPr>
      <w:r w:rsidRPr="000925B0">
        <w:rPr>
          <w:rFonts w:asciiTheme="minorHAnsi" w:hAnsiTheme="minorHAnsi" w:cstheme="minorHAnsi"/>
          <w:b/>
          <w:color w:val="auto"/>
          <w:sz w:val="22"/>
          <w:szCs w:val="22"/>
        </w:rPr>
        <w:lastRenderedPageBreak/>
        <w:t>The PipeWiser model</w:t>
      </w:r>
    </w:p>
    <w:p w14:paraId="42E5AAB0" w14:textId="21E59C5E" w:rsidR="000925B0" w:rsidRDefault="000925B0" w:rsidP="005B3BF6">
      <w:pPr>
        <w:spacing w:after="120" w:line="240" w:lineRule="auto"/>
        <w:jc w:val="both"/>
        <w:rPr>
          <w:rFonts w:cstheme="minorHAnsi"/>
          <w:bCs/>
        </w:rPr>
      </w:pPr>
      <w:r w:rsidRPr="000925B0">
        <w:rPr>
          <w:rFonts w:cstheme="minorHAnsi"/>
          <w:bCs/>
        </w:rPr>
        <w:t>Estimating energy use, CO₂ emissions and carbon intensity (CI) in global natural gas pipelines requires combining geospatial climate, terrain, thermodynamics and fluid mechanics with greenhouse-gas accounting. PipeWiser</w:t>
      </w:r>
      <w:r>
        <w:rPr>
          <w:rFonts w:cstheme="minorHAnsi"/>
          <w:bCs/>
        </w:rPr>
        <w:t xml:space="preserve"> </w:t>
      </w:r>
      <w:r w:rsidRPr="000925B0">
        <w:rPr>
          <w:rFonts w:cstheme="minorHAnsi"/>
          <w:bCs/>
        </w:rPr>
        <w:fldChar w:fldCharType="begin"/>
      </w:r>
      <w:r w:rsidR="00AA1636">
        <w:rPr>
          <w:rFonts w:cstheme="minorHAnsi"/>
          <w:bCs/>
        </w:rPr>
        <w:instrText xml:space="preserve"> ADDIN EN.CITE &lt;EndNote&gt;&lt;Cite&gt;&lt;Author&gt;Moya-Pinta&lt;/Author&gt;&lt;Year&gt;United States Patent and Trademark Office, 2025&lt;/Year&gt;&lt;RecNum&gt;114&lt;/RecNum&gt;&lt;DisplayText&gt;&lt;style face="superscript"&gt;2&lt;/style&gt;&lt;/DisplayText&gt;&lt;record&gt;&lt;rec-number&gt;114&lt;/rec-number&gt;&lt;foreign-keys&gt;&lt;key app="EN" db-id="9p9t2xxrypwvaeexvzyv5exofffp22rewxxd" timestamp="1753184707"&gt;114&lt;/key&gt;&lt;/foreign-keys&gt;&lt;ref-type name="Patent"&gt;25&lt;/ref-type&gt;&lt;contributors&gt;&lt;authors&gt;&lt;author&gt;Moya-Pinta, Diego Armando&lt;/author&gt;&lt;/authors&gt;&lt;secondary-authors&gt;&lt;author&gt;United States Patent and Trademark Office&lt;/author&gt;&lt;/secondary-authors&gt;&lt;/contributors&gt;&lt;titles&gt;&lt;title&gt;System and Method for Sustainability, Evaluation, Design and Optimization of Natural Gas Transmission Networks Operations, Application No. 19/192,839&lt;/title&gt;&lt;/titles&gt;&lt;volume&gt;Application No. 19/192,839&lt;/volume&gt;&lt;dates&gt;&lt;year&gt;United States Patent and Trademark Office, 2025&lt;/year&gt;&lt;pub-dates&gt;&lt;date&gt;2025/04/29&lt;/date&gt;&lt;/pub-dates&gt;&lt;/dates&gt;&lt;publisher&gt;United States Patent and Trademark Office&lt;/publisher&gt;&lt;urls&gt;&lt;/urls&gt;&lt;custom1&gt;Application No. 19/192,839&lt;/custom1&gt;&lt;/record&gt;&lt;/Cite&gt;&lt;/EndNote&gt;</w:instrText>
      </w:r>
      <w:r w:rsidRPr="000925B0">
        <w:rPr>
          <w:rFonts w:cstheme="minorHAnsi"/>
          <w:bCs/>
        </w:rPr>
        <w:fldChar w:fldCharType="separate"/>
      </w:r>
      <w:r w:rsidR="00AA1636" w:rsidRPr="00AA1636">
        <w:rPr>
          <w:rFonts w:cstheme="minorHAnsi"/>
          <w:bCs/>
          <w:noProof/>
          <w:vertAlign w:val="superscript"/>
        </w:rPr>
        <w:t>2</w:t>
      </w:r>
      <w:r w:rsidRPr="000925B0">
        <w:rPr>
          <w:rFonts w:cstheme="minorHAnsi"/>
          <w:bCs/>
        </w:rPr>
        <w:fldChar w:fldCharType="end"/>
      </w:r>
      <w:r w:rsidRPr="000925B0">
        <w:rPr>
          <w:rFonts w:cstheme="minorHAnsi"/>
          <w:bCs/>
        </w:rPr>
        <w:t xml:space="preserve"> models segment-level pressure drops, compressor duty and energy requirements using real-gas behaviour, Reynolds-number regimes and Joule–Thomson effects. Resulting energy inputs are converted to CO₂ using region-specific emission factors and normalised to compute CI for field-to-processing (FF–PP) and processing-to-liquefaction (PP–LNG) segments. Methane emissions from venting, flaring and leaks are quantified via satellite plume data, geospatial clustering and machine learning, producing route-resolved CH₄ intensities. This bottom-up, data-rich framework underpins the PipeWiser AI–ML platform.</w:t>
      </w:r>
      <w:r>
        <w:rPr>
          <w:rFonts w:cstheme="minorHAnsi"/>
          <w:bCs/>
        </w:rPr>
        <w:t xml:space="preserve"> PipeWiser methodology </w:t>
      </w:r>
      <w:r w:rsidR="00296C0C" w:rsidRPr="000925B0">
        <w:rPr>
          <w:rFonts w:cstheme="minorHAnsi"/>
          <w:bCs/>
        </w:rPr>
        <w:t>assumes non-ideal gas behaviour by estimating a compressibility factor (Z) for natural gas at inlet conditions and applying it throughout each pipeline segment to recalculate gas properties dynamically. Compression is treated as adiabatic and isentropic, meaning reversible with no heat exchange between the gas and its surroundings, and heat transfer between the gas and pipeline wall is neglected. Steady-state flow is assumed, so all gas properties (pressure, temperature, density) remain constant over time for each segment, and gas composition is held uniform along the entire network. Emissions are reported using the Global Warming Potential over a 100-year time horizon (GWP100) based on values from the IPCC Sixth Assessment Report (AR6). All energy-related metrics are calculated using the lower heating value (LHV) of natural gas, standardised at 55 GJ per tonne of LNG.</w:t>
      </w:r>
      <w:r>
        <w:rPr>
          <w:rFonts w:cstheme="minorHAnsi"/>
          <w:bCs/>
        </w:rPr>
        <w:t xml:space="preserve"> </w:t>
      </w:r>
    </w:p>
    <w:p w14:paraId="360A1479" w14:textId="0B91CBFE" w:rsidR="00296C0C" w:rsidRPr="000925B0" w:rsidRDefault="00296C0C" w:rsidP="000925B0">
      <w:pPr>
        <w:spacing w:after="60" w:line="240" w:lineRule="auto"/>
        <w:jc w:val="both"/>
        <w:rPr>
          <w:rFonts w:cstheme="minorHAnsi"/>
          <w:bCs/>
        </w:rPr>
      </w:pPr>
      <w:r w:rsidRPr="000925B0">
        <w:rPr>
          <w:rFonts w:cstheme="minorHAnsi"/>
          <w:bCs/>
        </w:rPr>
        <w:t>Required operating pressures draw on three literature sources: China’s large-diameter transmission network at 6.8–9.85 MPa</w:t>
      </w:r>
      <w:bookmarkStart w:id="4" w:name="_Hlk208479296"/>
      <w:r w:rsidRPr="000925B0">
        <w:rPr>
          <w:rFonts w:cstheme="minorHAnsi"/>
          <w:bCs/>
        </w:rPr>
        <w:t xml:space="preserve"> </w:t>
      </w:r>
      <w:r w:rsidRPr="000925B0">
        <w:rPr>
          <w:rFonts w:cstheme="minorHAnsi"/>
          <w:bCs/>
        </w:rPr>
        <w:fldChar w:fldCharType="begin"/>
      </w:r>
      <w:r w:rsidR="00AA1636">
        <w:rPr>
          <w:rFonts w:cstheme="minorHAnsi"/>
          <w:bCs/>
        </w:rPr>
        <w:instrText xml:space="preserve"> ADDIN EN.CITE &lt;EndNote&gt;&lt;Cite&gt;&lt;Author&gt;Xu&lt;/Author&gt;&lt;Year&gt;2022&lt;/Year&gt;&lt;RecNum&gt;12&lt;/RecNum&gt;&lt;DisplayText&gt;&lt;style face="superscript"&gt;3&lt;/style&gt;&lt;/DisplayText&gt;&lt;record&gt;&lt;rec-number&gt;12&lt;/rec-number&gt;&lt;foreign-keys&gt;&lt;key app="EN" db-id="9p9t2xxrypwvaeexvzyv5exofffp22rewxxd" timestamp="1711441218"&gt;12&lt;/key&gt;&lt;/foreign-keys&gt;&lt;ref-type name="Journal Article"&gt;17&lt;/ref-type&gt;&lt;contributors&gt;&lt;authors&gt;&lt;author&gt;Xu, Siyuan&lt;/author&gt;&lt;author&gt;Wang, Junao&lt;/author&gt;&lt;author&gt;Sun, Heng&lt;/author&gt;&lt;author&gt;Huang, Liqiao&lt;/author&gt;&lt;author&gt;Xu, Ning&lt;/author&gt;&lt;author&gt;Liang, Yongtu&lt;/author&gt;&lt;/authors&gt;&lt;/contributors&gt;&lt;titles&gt;&lt;title&gt;Life cycle assessment of carbon emission from natural gas pipelines&lt;/title&gt;&lt;secondary-title&gt;Chemical Engineering Research and Design&lt;/secondary-title&gt;&lt;/titles&gt;&lt;periodical&gt;&lt;full-title&gt;Chemical Engineering Research and Design&lt;/full-title&gt;&lt;/periodical&gt;&lt;pages&gt;267-280&lt;/pages&gt;&lt;volume&gt;185&lt;/volume&gt;&lt;keywords&gt;&lt;keyword&gt;Life cycle assessment&lt;/keyword&gt;&lt;keyword&gt;Natural gas pipeline&lt;/keyword&gt;&lt;keyword&gt;Carbon dioxide emission&lt;/keyword&gt;&lt;keyword&gt;Methane emission&lt;/keyword&gt;&lt;/keywords&gt;&lt;dates&gt;&lt;year&gt;2022&lt;/year&gt;&lt;pub-dates&gt;&lt;date&gt;2022/09/01/&lt;/date&gt;&lt;/pub-dates&gt;&lt;/dates&gt;&lt;isbn&gt;0263-8762&lt;/isbn&gt;&lt;urls&gt;&lt;related-urls&gt;&lt;url&gt;https://www.sciencedirect.com/science/article/pii/S0263876222003677&lt;/url&gt;&lt;/related-urls&gt;&lt;/urls&gt;&lt;electronic-resource-num&gt;https://doi.org/10.1016/j.cherd.2022.07.018&lt;/electronic-resource-num&gt;&lt;/record&gt;&lt;/Cite&gt;&lt;/EndNote&gt;</w:instrText>
      </w:r>
      <w:r w:rsidRPr="000925B0">
        <w:rPr>
          <w:rFonts w:cstheme="minorHAnsi"/>
          <w:bCs/>
        </w:rPr>
        <w:fldChar w:fldCharType="separate"/>
      </w:r>
      <w:r w:rsidR="00AA1636" w:rsidRPr="00AA1636">
        <w:rPr>
          <w:rFonts w:cstheme="minorHAnsi"/>
          <w:bCs/>
          <w:noProof/>
          <w:vertAlign w:val="superscript"/>
        </w:rPr>
        <w:t>3</w:t>
      </w:r>
      <w:r w:rsidRPr="000925B0">
        <w:rPr>
          <w:rFonts w:cstheme="minorHAnsi"/>
          <w:bCs/>
        </w:rPr>
        <w:fldChar w:fldCharType="end"/>
      </w:r>
      <w:r w:rsidRPr="000925B0">
        <w:rPr>
          <w:rFonts w:cstheme="minorHAnsi"/>
          <w:bCs/>
        </w:rPr>
        <w:t xml:space="preserve">, </w:t>
      </w:r>
      <w:bookmarkEnd w:id="4"/>
      <w:r w:rsidRPr="000925B0">
        <w:rPr>
          <w:rFonts w:cstheme="minorHAnsi"/>
          <w:bCs/>
        </w:rPr>
        <w:t xml:space="preserve">global transmission pipelines at 6.7–12 MPa </w:t>
      </w:r>
      <w:bookmarkStart w:id="5" w:name="_Hlk208479228"/>
      <w:r w:rsidRPr="000925B0">
        <w:rPr>
          <w:rFonts w:cstheme="minorHAnsi"/>
          <w:bCs/>
        </w:rPr>
        <w:fldChar w:fldCharType="begin"/>
      </w:r>
      <w:r w:rsidR="00AA1636">
        <w:rPr>
          <w:rFonts w:cstheme="minorHAnsi"/>
          <w:bCs/>
        </w:rPr>
        <w:instrText xml:space="preserve"> ADDIN EN.CITE &lt;EndNote&gt;&lt;Cite&gt;&lt;Author&gt;Molnar&lt;/Author&gt;&lt;Year&gt;2022&lt;/Year&gt;&lt;RecNum&gt;25&lt;/RecNum&gt;&lt;DisplayText&gt;&lt;style face="superscript"&gt;4&lt;/style&gt;&lt;/DisplayText&gt;&lt;record&gt;&lt;rec-number&gt;25&lt;/rec-number&gt;&lt;foreign-keys&gt;&lt;key app="EN" db-id="9p9t2xxrypwvaeexvzyv5exofffp22rewxxd" timestamp="1715866976"&gt;25&lt;/key&gt;&lt;/foreign-keys&gt;&lt;ref-type name="Book Section"&gt;5&lt;/ref-type&gt;&lt;contributors&gt;&lt;authors&gt;&lt;author&gt;Molnar, Gergely&lt;/author&gt;&lt;/authors&gt;&lt;/contributors&gt;&lt;titles&gt;&lt;title&gt;Economics of gas transportation by pipeline and LNG&lt;/title&gt;&lt;secondary-title&gt;The Palgrave handbook of international energy economics&lt;/secondary-title&gt;&lt;/titles&gt;&lt;pages&gt;23-57&lt;/pages&gt;&lt;dates&gt;&lt;year&gt;2022&lt;/year&gt;&lt;/dates&gt;&lt;publisher&gt;Springer International Publishing Cham&lt;/publisher&gt;&lt;urls&gt;&lt;/urls&gt;&lt;/record&gt;&lt;/Cite&gt;&lt;/EndNote&gt;</w:instrText>
      </w:r>
      <w:r w:rsidRPr="000925B0">
        <w:rPr>
          <w:rFonts w:cstheme="minorHAnsi"/>
          <w:bCs/>
        </w:rPr>
        <w:fldChar w:fldCharType="separate"/>
      </w:r>
      <w:r w:rsidR="00AA1636" w:rsidRPr="00AA1636">
        <w:rPr>
          <w:rFonts w:cstheme="minorHAnsi"/>
          <w:bCs/>
          <w:noProof/>
          <w:vertAlign w:val="superscript"/>
        </w:rPr>
        <w:t>4</w:t>
      </w:r>
      <w:r w:rsidRPr="000925B0">
        <w:rPr>
          <w:rFonts w:cstheme="minorHAnsi"/>
          <w:bCs/>
        </w:rPr>
        <w:fldChar w:fldCharType="end"/>
      </w:r>
      <w:r w:rsidRPr="000925B0">
        <w:rPr>
          <w:rFonts w:cstheme="minorHAnsi"/>
          <w:bCs/>
        </w:rPr>
        <w:t xml:space="preserve">, </w:t>
      </w:r>
      <w:bookmarkEnd w:id="5"/>
      <w:r w:rsidRPr="000925B0">
        <w:rPr>
          <w:rFonts w:cstheme="minorHAnsi"/>
          <w:bCs/>
        </w:rPr>
        <w:t xml:space="preserve">and U.S. interstate mains at 5.8–10.34 MPa </w:t>
      </w:r>
      <w:bookmarkStart w:id="6" w:name="_Hlk208479241"/>
      <w:r w:rsidRPr="000925B0">
        <w:rPr>
          <w:rFonts w:cstheme="minorHAnsi"/>
          <w:bCs/>
        </w:rPr>
        <w:fldChar w:fldCharType="begin"/>
      </w:r>
      <w:r w:rsidR="00AA1636">
        <w:rPr>
          <w:rFonts w:cstheme="minorHAnsi"/>
          <w:bCs/>
        </w:rPr>
        <w:instrText xml:space="preserve"> ADDIN EN.CITE &lt;EndNote&gt;&lt;Cite&gt;&lt;Author&gt;US&lt;/Author&gt;&lt;Year&gt;2013&lt;/Year&gt;&lt;RecNum&gt;26&lt;/RecNum&gt;&lt;DisplayText&gt;&lt;style face="superscript"&gt;5&lt;/style&gt;&lt;/DisplayText&gt;&lt;record&gt;&lt;rec-number&gt;26&lt;/rec-number&gt;&lt;foreign-keys&gt;&lt;key app="EN" db-id="9p9t2xxrypwvaeexvzyv5exofffp22rewxxd" timestamp="1715867141"&gt;26&lt;/key&gt;&lt;/foreign-keys&gt;&lt;ref-type name="Web Page"&gt;12&lt;/ref-type&gt;&lt;contributors&gt;&lt;authors&gt;&lt;author&gt;Natgas US&lt;/author&gt;&lt;/authors&gt;&lt;/contributors&gt;&lt;titles&gt;&lt;title&gt;The Transportation of Natural Gas&lt;/title&gt;&lt;/titles&gt;&lt;dates&gt;&lt;year&gt;2013&lt;/year&gt;&lt;/dates&gt;&lt;urls&gt;&lt;related-urls&gt;&lt;url&gt;http://naturalgas.org/naturalgas/transport/.&lt;/url&gt;&lt;/related-urls&gt;&lt;/urls&gt;&lt;/record&gt;&lt;/Cite&gt;&lt;/EndNote&gt;</w:instrText>
      </w:r>
      <w:r w:rsidRPr="000925B0">
        <w:rPr>
          <w:rFonts w:cstheme="minorHAnsi"/>
          <w:bCs/>
        </w:rPr>
        <w:fldChar w:fldCharType="separate"/>
      </w:r>
      <w:r w:rsidR="00AA1636" w:rsidRPr="00AA1636">
        <w:rPr>
          <w:rFonts w:cstheme="minorHAnsi"/>
          <w:bCs/>
          <w:noProof/>
          <w:vertAlign w:val="superscript"/>
        </w:rPr>
        <w:t>5</w:t>
      </w:r>
      <w:r w:rsidRPr="000925B0">
        <w:rPr>
          <w:rFonts w:cstheme="minorHAnsi"/>
          <w:bCs/>
        </w:rPr>
        <w:fldChar w:fldCharType="end"/>
      </w:r>
      <w:r w:rsidRPr="000925B0">
        <w:rPr>
          <w:rFonts w:cstheme="minorHAnsi"/>
          <w:bCs/>
        </w:rPr>
        <w:t xml:space="preserve">. </w:t>
      </w:r>
      <w:bookmarkEnd w:id="6"/>
      <w:r w:rsidRPr="000925B0">
        <w:rPr>
          <w:rFonts w:cstheme="minorHAnsi"/>
          <w:bCs/>
        </w:rPr>
        <w:t xml:space="preserve">Their respective maxima (9.85, 12, 10.34 MPa) are averaged to define a design pressure of 10.73 MPa. Practical engineering guidelines place compressor-station spacing between 120 km and 160 km </w:t>
      </w:r>
      <w:r w:rsidRPr="000925B0">
        <w:rPr>
          <w:rFonts w:cstheme="minorHAnsi"/>
          <w:bCs/>
        </w:rPr>
        <w:fldChar w:fldCharType="begin"/>
      </w:r>
      <w:r w:rsidR="00AA1636">
        <w:rPr>
          <w:rFonts w:cstheme="minorHAnsi"/>
          <w:bCs/>
        </w:rPr>
        <w:instrText xml:space="preserve"> ADDIN EN.CITE &lt;EndNote&gt;&lt;Cite&gt;&lt;Author&gt;Ruan&lt;/Author&gt;&lt;Year&gt;2009&lt;/Year&gt;&lt;RecNum&gt;28&lt;/RecNum&gt;&lt;DisplayText&gt;&lt;style face="superscript"&gt;6&lt;/style&gt;&lt;/DisplayText&gt;&lt;record&gt;&lt;rec-number&gt;28&lt;/rec-number&gt;&lt;foreign-keys&gt;&lt;key app="EN" db-id="9p9t2xxrypwvaeexvzyv5exofffp22rewxxd" timestamp="1715867346"&gt;28&lt;/key&gt;&lt;/foreign-keys&gt;&lt;ref-type name="Journal Article"&gt;17&lt;/ref-type&gt;&lt;contributors&gt;&lt;authors&gt;&lt;author&gt;Ruan, Yingjun&lt;/author&gt;&lt;author&gt;Liu, Qingrong&lt;/author&gt;&lt;author&gt;Zhou, Weiguo&lt;/author&gt;&lt;author&gt;Batty, Bill&lt;/author&gt;&lt;author&gt;Gao, Weijun&lt;/author&gt;&lt;author&gt;Ren, Jianxin&lt;/author&gt;&lt;author&gt;Watanabe, Toshiyuki&lt;/author&gt;&lt;/authors&gt;&lt;/contributors&gt;&lt;titles&gt;&lt;title&gt;A procedure to design the mainline system in natural gas networks&lt;/title&gt;&lt;secondary-title&gt;Applied Mathematical Modelling&lt;/secondary-title&gt;&lt;/titles&gt;&lt;periodical&gt;&lt;full-title&gt;Applied Mathematical Modelling&lt;/full-title&gt;&lt;/periodical&gt;&lt;pages&gt;3040-3051&lt;/pages&gt;&lt;volume&gt;33&lt;/volume&gt;&lt;number&gt;7&lt;/number&gt;&lt;keywords&gt;&lt;keyword&gt;High-pressure gas networks&lt;/keyword&gt;&lt;keyword&gt;Mainline system&lt;/keyword&gt;&lt;keyword&gt;Life cycle cost&lt;/keyword&gt;&lt;keyword&gt;Optimization&lt;/keyword&gt;&lt;/keywords&gt;&lt;dates&gt;&lt;year&gt;2009&lt;/year&gt;&lt;pub-dates&gt;&lt;date&gt;2009/07/01/&lt;/date&gt;&lt;/pub-dates&gt;&lt;/dates&gt;&lt;isbn&gt;0307-904X&lt;/isbn&gt;&lt;urls&gt;&lt;related-urls&gt;&lt;url&gt;https://www.sciencedirect.com/science/article/pii/S0307904X08002655&lt;/url&gt;&lt;/related-urls&gt;&lt;/urls&gt;&lt;electronic-resource-num&gt;https://doi.org/10.1016/j.apm.2008.10.008&lt;/electronic-resource-num&gt;&lt;/record&gt;&lt;/Cite&gt;&lt;/EndNote&gt;</w:instrText>
      </w:r>
      <w:r w:rsidRPr="000925B0">
        <w:rPr>
          <w:rFonts w:cstheme="minorHAnsi"/>
          <w:bCs/>
        </w:rPr>
        <w:fldChar w:fldCharType="separate"/>
      </w:r>
      <w:r w:rsidR="00AA1636" w:rsidRPr="00AA1636">
        <w:rPr>
          <w:rFonts w:cstheme="minorHAnsi"/>
          <w:bCs/>
          <w:noProof/>
          <w:vertAlign w:val="superscript"/>
        </w:rPr>
        <w:t>6</w:t>
      </w:r>
      <w:r w:rsidRPr="000925B0">
        <w:rPr>
          <w:rFonts w:cstheme="minorHAnsi"/>
          <w:bCs/>
        </w:rPr>
        <w:fldChar w:fldCharType="end"/>
      </w:r>
      <w:r w:rsidRPr="000925B0">
        <w:rPr>
          <w:rFonts w:cstheme="minorHAnsi"/>
          <w:bCs/>
        </w:rPr>
        <w:t>, and a midpoint distance of 140 km for all segments is adopted to initiate the calculations.</w:t>
      </w:r>
      <w:r w:rsidR="000925B0">
        <w:rPr>
          <w:rFonts w:cstheme="minorHAnsi"/>
          <w:bCs/>
        </w:rPr>
        <w:t xml:space="preserve"> </w:t>
      </w:r>
      <w:r w:rsidRPr="000925B0">
        <w:rPr>
          <w:rFonts w:cstheme="minorHAnsi"/>
          <w:bCs/>
        </w:rPr>
        <w:t xml:space="preserve">Model calibration identified implausibly large pressure drops due to initial-condition assumptions. Drops exceeding the 75th percentile (26 MPa) </w:t>
      </w:r>
      <w:proofErr w:type="gramStart"/>
      <w:r w:rsidRPr="000925B0">
        <w:rPr>
          <w:rFonts w:cstheme="minorHAnsi"/>
          <w:bCs/>
        </w:rPr>
        <w:t>are</w:t>
      </w:r>
      <w:proofErr w:type="gramEnd"/>
      <w:r w:rsidRPr="000925B0">
        <w:rPr>
          <w:rFonts w:cstheme="minorHAnsi"/>
          <w:bCs/>
        </w:rPr>
        <w:t xml:space="preserve"> capped at the median value of 19.5 MPa to mitigate outlier effects on energy estimates. Ambient fluid temperatures are set to each country’s annual average based on </w:t>
      </w:r>
      <w:r w:rsidRPr="000925B0">
        <w:rPr>
          <w:rFonts w:cstheme="minorHAnsi"/>
          <w:bCs/>
        </w:rPr>
        <w:fldChar w:fldCharType="begin"/>
      </w:r>
      <w:r w:rsidR="00AA1636">
        <w:rPr>
          <w:rFonts w:cstheme="minorHAnsi"/>
          <w:bCs/>
        </w:rPr>
        <w:instrText xml:space="preserve"> ADDIN EN.CITE &lt;EndNote&gt;&lt;Cite&gt;&lt;Author&gt;Ficco&lt;/Author&gt;&lt;Year&gt;2023&lt;/Year&gt;&lt;RecNum&gt;29&lt;/RecNum&gt;&lt;DisplayText&gt;&lt;style face="superscript"&gt;7&lt;/style&gt;&lt;/DisplayText&gt;&lt;record&gt;&lt;rec-number&gt;29&lt;/rec-number&gt;&lt;foreign-keys&gt;&lt;key app="EN" db-id="9p9t2xxrypwvaeexvzyv5exofffp22rewxxd" timestamp="1715867448"&gt;29&lt;/key&gt;&lt;/foreign-keys&gt;&lt;ref-type name="Journal Article"&gt;17&lt;/ref-type&gt;&lt;contributors&gt;&lt;authors&gt;&lt;author&gt;Ficco, Giorgio&lt;/author&gt;&lt;author&gt;Cassano, Marialuisa&lt;/author&gt;&lt;author&gt;Cortellessa, Gino&lt;/author&gt;&lt;author&gt;Zuena, Fabrizio&lt;/author&gt;&lt;author&gt;Dell’Isola, Marco&lt;/author&gt;&lt;/authors&gt;&lt;/contributors&gt;&lt;titles&gt;&lt;title&gt;On the Reliability of Temperature Measurements in Natural Gas Pipelines&lt;/title&gt;&lt;secondary-title&gt;Sensors&lt;/secondary-title&gt;&lt;/titles&gt;&lt;periodical&gt;&lt;full-title&gt;Sensors&lt;/full-title&gt;&lt;/periodical&gt;&lt;pages&gt;3121&lt;/pages&gt;&lt;volume&gt;23&lt;/volume&gt;&lt;number&gt;6&lt;/number&gt;&lt;dates&gt;&lt;year&gt;2023&lt;/year&gt;&lt;/dates&gt;&lt;isbn&gt;1424-8220&lt;/isbn&gt;&lt;urls&gt;&lt;/urls&gt;&lt;/record&gt;&lt;/Cite&gt;&lt;/EndNote&gt;</w:instrText>
      </w:r>
      <w:r w:rsidRPr="000925B0">
        <w:rPr>
          <w:rFonts w:cstheme="minorHAnsi"/>
          <w:bCs/>
        </w:rPr>
        <w:fldChar w:fldCharType="separate"/>
      </w:r>
      <w:r w:rsidR="00AA1636" w:rsidRPr="00AA1636">
        <w:rPr>
          <w:rFonts w:cstheme="minorHAnsi"/>
          <w:bCs/>
          <w:noProof/>
          <w:vertAlign w:val="superscript"/>
        </w:rPr>
        <w:t>7</w:t>
      </w:r>
      <w:r w:rsidRPr="000925B0">
        <w:rPr>
          <w:rFonts w:cstheme="minorHAnsi"/>
          <w:bCs/>
        </w:rPr>
        <w:fldChar w:fldCharType="end"/>
      </w:r>
      <w:r w:rsidRPr="000925B0">
        <w:rPr>
          <w:rFonts w:cstheme="minorHAnsi"/>
          <w:bCs/>
        </w:rPr>
        <w:t xml:space="preserve"> and  </w:t>
      </w:r>
      <w:r w:rsidRPr="000925B0">
        <w:rPr>
          <w:rFonts w:cstheme="minorHAnsi"/>
          <w:bCs/>
        </w:rPr>
        <w:fldChar w:fldCharType="begin"/>
      </w:r>
      <w:r w:rsidR="00AA1636">
        <w:rPr>
          <w:rFonts w:cstheme="minorHAnsi"/>
          <w:bCs/>
        </w:rPr>
        <w:instrText xml:space="preserve"> ADDIN EN.CITE &lt;EndNote&gt;&lt;Cite&gt;&lt;Author&gt;Kaggle&lt;/Author&gt;&lt;Year&gt;2024&lt;/Year&gt;&lt;RecNum&gt;30&lt;/RecNum&gt;&lt;DisplayText&gt;&lt;style face="superscript"&gt;8&lt;/style&gt;&lt;/DisplayText&gt;&lt;record&gt;&lt;rec-number&gt;30&lt;/rec-number&gt;&lt;foreign-keys&gt;&lt;key app="EN" db-id="9p9t2xxrypwvaeexvzyv5exofffp22rewxxd" timestamp="1715867586"&gt;30&lt;/key&gt;&lt;/foreign-keys&gt;&lt;ref-type name="Web Page"&gt;12&lt;/ref-type&gt;&lt;contributors&gt;&lt;authors&gt;&lt;author&gt;Kaggle&lt;/author&gt;&lt;/authors&gt;&lt;/contributors&gt;&lt;titles&gt;&lt;title&gt;Mean temperature for countries by year 2014 - 2022&lt;/title&gt;&lt;/titles&gt;&lt;dates&gt;&lt;year&gt;2024&lt;/year&gt;&lt;/dates&gt;&lt;urls&gt;&lt;related-urls&gt;&lt;url&gt;https://www.kaggle.com/datasets/palinatx/mean-temperature-for-countries-by-year-2014-2022?resource=download  &lt;/url&gt;&lt;/related-urls&gt;&lt;/urls&gt;&lt;/record&gt;&lt;/Cite&gt;&lt;/EndNote&gt;</w:instrText>
      </w:r>
      <w:r w:rsidRPr="000925B0">
        <w:rPr>
          <w:rFonts w:cstheme="minorHAnsi"/>
          <w:bCs/>
        </w:rPr>
        <w:fldChar w:fldCharType="separate"/>
      </w:r>
      <w:r w:rsidR="00AA1636" w:rsidRPr="00AA1636">
        <w:rPr>
          <w:rFonts w:cstheme="minorHAnsi"/>
          <w:bCs/>
          <w:noProof/>
          <w:vertAlign w:val="superscript"/>
        </w:rPr>
        <w:t>8</w:t>
      </w:r>
      <w:r w:rsidRPr="000925B0">
        <w:rPr>
          <w:rFonts w:cstheme="minorHAnsi"/>
          <w:bCs/>
        </w:rPr>
        <w:fldChar w:fldCharType="end"/>
      </w:r>
      <w:r w:rsidRPr="000925B0">
        <w:rPr>
          <w:rFonts w:cstheme="minorHAnsi"/>
          <w:bCs/>
        </w:rPr>
        <w:t xml:space="preserve">, and pipeline wall thickness is specified per ASME B31.8-2003 Table 842.214 for buried mains (2.5 m depth), enabling heat-transfer calculations </w:t>
      </w:r>
      <w:r w:rsidRPr="000925B0">
        <w:rPr>
          <w:rFonts w:cstheme="minorHAnsi"/>
          <w:bCs/>
        </w:rPr>
        <w:fldChar w:fldCharType="begin"/>
      </w:r>
      <w:r w:rsidR="00AA1636">
        <w:rPr>
          <w:rFonts w:cstheme="minorHAnsi"/>
          <w:bCs/>
        </w:rPr>
        <w:instrText xml:space="preserve"> ADDIN EN.CITE &lt;EndNote&gt;&lt;Cite&gt;&lt;Author&gt;ASME&lt;/Author&gt;&lt;Year&gt;2003&lt;/Year&gt;&lt;RecNum&gt;31&lt;/RecNum&gt;&lt;DisplayText&gt;&lt;style face="superscript"&gt;9&lt;/style&gt;&lt;/DisplayText&gt;&lt;record&gt;&lt;rec-number&gt;31&lt;/rec-number&gt;&lt;foreign-keys&gt;&lt;key app="EN" db-id="9p9t2xxrypwvaeexvzyv5exofffp22rewxxd" timestamp="1715867947"&gt;31&lt;/key&gt;&lt;/foreign-keys&gt;&lt;ref-type name="Web Page"&gt;12&lt;/ref-type&gt;&lt;contributors&gt;&lt;authors&gt;&lt;author&gt;ASME&lt;/author&gt;&lt;/authors&gt;&lt;/contributors&gt;&lt;titles&gt;&lt;title&gt;ASME B31.8: Gas Transmission and Distribution Piping Systems&lt;/title&gt;&lt;/titles&gt;&lt;volume&gt;2024&lt;/volume&gt;&lt;number&gt;15 May&lt;/number&gt;&lt;dates&gt;&lt;year&gt;2003&lt;/year&gt;&lt;/dates&gt;&lt;urls&gt;&lt;related-urls&gt;&lt;url&gt;https://law.resource.org/pub/us/cfr/ibr/002/asme.b31.8.2003.pdf&lt;/url&gt;&lt;/related-urls&gt;&lt;/urls&gt;&lt;/record&gt;&lt;/Cite&gt;&lt;/EndNote&gt;</w:instrText>
      </w:r>
      <w:r w:rsidRPr="000925B0">
        <w:rPr>
          <w:rFonts w:cstheme="minorHAnsi"/>
          <w:bCs/>
        </w:rPr>
        <w:fldChar w:fldCharType="separate"/>
      </w:r>
      <w:r w:rsidR="00AA1636" w:rsidRPr="00AA1636">
        <w:rPr>
          <w:rFonts w:cstheme="minorHAnsi"/>
          <w:bCs/>
          <w:noProof/>
          <w:vertAlign w:val="superscript"/>
        </w:rPr>
        <w:t>9</w:t>
      </w:r>
      <w:r w:rsidRPr="000925B0">
        <w:rPr>
          <w:rFonts w:cstheme="minorHAnsi"/>
          <w:bCs/>
        </w:rPr>
        <w:fldChar w:fldCharType="end"/>
      </w:r>
      <w:r w:rsidRPr="000925B0">
        <w:rPr>
          <w:rFonts w:cstheme="minorHAnsi"/>
          <w:bCs/>
        </w:rPr>
        <w:t xml:space="preserve">, Table </w:t>
      </w:r>
      <w:r w:rsidR="000925B0" w:rsidRPr="000925B0">
        <w:rPr>
          <w:rFonts w:cstheme="minorHAnsi"/>
          <w:bCs/>
        </w:rPr>
        <w:t>SI-M</w:t>
      </w:r>
      <w:r w:rsidR="000925B0">
        <w:rPr>
          <w:rFonts w:cstheme="minorHAnsi"/>
          <w:bCs/>
        </w:rPr>
        <w:t>2</w:t>
      </w:r>
      <w:r w:rsidRPr="000925B0">
        <w:rPr>
          <w:rFonts w:cstheme="minorHAnsi"/>
          <w:bCs/>
        </w:rPr>
        <w:t>.</w:t>
      </w:r>
    </w:p>
    <w:p w14:paraId="3BC03169" w14:textId="77777777" w:rsidR="00296C0C" w:rsidRPr="000925B0" w:rsidRDefault="00296C0C" w:rsidP="00296C0C">
      <w:pPr>
        <w:spacing w:after="60" w:line="240" w:lineRule="auto"/>
        <w:jc w:val="both"/>
        <w:rPr>
          <w:rFonts w:cstheme="minorHAnsi"/>
          <w:bCs/>
        </w:rPr>
      </w:pPr>
    </w:p>
    <w:p w14:paraId="57345F9C" w14:textId="48324FDB" w:rsidR="00296C0C" w:rsidRPr="000925B0" w:rsidRDefault="000925B0" w:rsidP="00296C0C">
      <w:pPr>
        <w:spacing w:after="60" w:line="240" w:lineRule="auto"/>
        <w:ind w:left="360"/>
        <w:jc w:val="both"/>
        <w:rPr>
          <w:rFonts w:cstheme="minorHAnsi"/>
          <w:bCs/>
        </w:rPr>
      </w:pPr>
      <w:r w:rsidRPr="000925B0">
        <w:rPr>
          <w:rFonts w:cstheme="minorHAnsi"/>
          <w:bCs/>
        </w:rPr>
        <w:t>Table SI-M</w:t>
      </w:r>
      <w:r>
        <w:rPr>
          <w:rFonts w:cstheme="minorHAnsi"/>
          <w:bCs/>
        </w:rPr>
        <w:t>2</w:t>
      </w:r>
      <w:r w:rsidR="00296C0C" w:rsidRPr="000925B0">
        <w:rPr>
          <w:rFonts w:cstheme="minorHAnsi"/>
          <w:bCs/>
        </w:rPr>
        <w:t xml:space="preserve">: Grouped standard </w:t>
      </w:r>
      <w:bookmarkStart w:id="7" w:name="_Hlk191998204"/>
      <w:r w:rsidR="00296C0C" w:rsidRPr="000925B0">
        <w:rPr>
          <w:rFonts w:cstheme="minorHAnsi"/>
          <w:bCs/>
        </w:rPr>
        <w:t>ASME B31.8-2003</w:t>
      </w:r>
      <w:bookmarkEnd w:id="7"/>
      <w:r w:rsidR="00296C0C" w:rsidRPr="000925B0">
        <w:rPr>
          <w:rFonts w:cstheme="minorHAnsi"/>
          <w:bCs/>
        </w:rPr>
        <w:t xml:space="preserve">, Table 842.214 </w:t>
      </w:r>
      <w:bookmarkStart w:id="8" w:name="_Hlk208479319"/>
      <w:r w:rsidR="00296C0C" w:rsidRPr="000925B0">
        <w:rPr>
          <w:rFonts w:cstheme="minorHAnsi"/>
          <w:bCs/>
        </w:rPr>
        <w:fldChar w:fldCharType="begin"/>
      </w:r>
      <w:r w:rsidR="00AA1636">
        <w:rPr>
          <w:rFonts w:cstheme="minorHAnsi"/>
          <w:bCs/>
        </w:rPr>
        <w:instrText xml:space="preserve"> ADDIN EN.CITE &lt;EndNote&gt;&lt;Cite&gt;&lt;Author&gt;ASME&lt;/Author&gt;&lt;Year&gt;2003&lt;/Year&gt;&lt;RecNum&gt;31&lt;/RecNum&gt;&lt;DisplayText&gt;&lt;style face="superscript"&gt;9&lt;/style&gt;&lt;/DisplayText&gt;&lt;record&gt;&lt;rec-number&gt;31&lt;/rec-number&gt;&lt;foreign-keys&gt;&lt;key app="EN" db-id="9p9t2xxrypwvaeexvzyv5exofffp22rewxxd" timestamp="1715867947"&gt;31&lt;/key&gt;&lt;/foreign-keys&gt;&lt;ref-type name="Web Page"&gt;12&lt;/ref-type&gt;&lt;contributors&gt;&lt;authors&gt;&lt;author&gt;ASME&lt;/author&gt;&lt;/authors&gt;&lt;/contributors&gt;&lt;titles&gt;&lt;title&gt;ASME B31.8: Gas Transmission and Distribution Piping Systems&lt;/title&gt;&lt;/titles&gt;&lt;volume&gt;2024&lt;/volume&gt;&lt;number&gt;15 May&lt;/number&gt;&lt;dates&gt;&lt;year&gt;2003&lt;/year&gt;&lt;/dates&gt;&lt;urls&gt;&lt;related-urls&gt;&lt;url&gt;https://law.resource.org/pub/us/cfr/ibr/002/asme.b31.8.2003.pdf&lt;/url&gt;&lt;/related-urls&gt;&lt;/urls&gt;&lt;/record&gt;&lt;/Cite&gt;&lt;/EndNote&gt;</w:instrText>
      </w:r>
      <w:r w:rsidR="00296C0C" w:rsidRPr="000925B0">
        <w:rPr>
          <w:rFonts w:cstheme="minorHAnsi"/>
          <w:bCs/>
        </w:rPr>
        <w:fldChar w:fldCharType="separate"/>
      </w:r>
      <w:r w:rsidR="00AA1636" w:rsidRPr="00AA1636">
        <w:rPr>
          <w:rFonts w:cstheme="minorHAnsi"/>
          <w:bCs/>
          <w:noProof/>
          <w:vertAlign w:val="superscript"/>
        </w:rPr>
        <w:t>9</w:t>
      </w:r>
      <w:r w:rsidR="00296C0C" w:rsidRPr="000925B0">
        <w:rPr>
          <w:rFonts w:cstheme="minorHAnsi"/>
          <w:bCs/>
        </w:rPr>
        <w:fldChar w:fldCharType="end"/>
      </w:r>
      <w:r w:rsidR="00296C0C" w:rsidRPr="000925B0">
        <w:rPr>
          <w:rFonts w:cstheme="minorHAnsi"/>
          <w:bCs/>
        </w:rPr>
        <w:t xml:space="preserve">, </w:t>
      </w:r>
      <w:bookmarkEnd w:id="8"/>
      <w:r w:rsidR="00296C0C" w:rsidRPr="000925B0">
        <w:rPr>
          <w:rFonts w:cstheme="minorHAnsi"/>
          <w:bCs/>
        </w:rPr>
        <w:t>assuming that the pipeline is buried at a depth of 8 ft (2.5 m approximately).</w:t>
      </w:r>
    </w:p>
    <w:tbl>
      <w:tblPr>
        <w:tblStyle w:val="PlainTable2"/>
        <w:tblW w:w="5000" w:type="pct"/>
        <w:jc w:val="center"/>
        <w:tblLook w:val="0420" w:firstRow="1" w:lastRow="0" w:firstColumn="0" w:lastColumn="0" w:noHBand="0" w:noVBand="1"/>
      </w:tblPr>
      <w:tblGrid>
        <w:gridCol w:w="4349"/>
        <w:gridCol w:w="4677"/>
      </w:tblGrid>
      <w:tr w:rsidR="00296C0C" w:rsidRPr="000925B0" w14:paraId="48D1F166" w14:textId="77777777" w:rsidTr="006E680E">
        <w:trPr>
          <w:cnfStyle w:val="100000000000" w:firstRow="1" w:lastRow="0" w:firstColumn="0" w:lastColumn="0" w:oddVBand="0" w:evenVBand="0" w:oddHBand="0" w:evenHBand="0" w:firstRowFirstColumn="0" w:firstRowLastColumn="0" w:lastRowFirstColumn="0" w:lastRowLastColumn="0"/>
          <w:jc w:val="center"/>
        </w:trPr>
        <w:tc>
          <w:tcPr>
            <w:tcW w:w="2409" w:type="pct"/>
          </w:tcPr>
          <w:p w14:paraId="0F44D50B" w14:textId="77777777" w:rsidR="00296C0C" w:rsidRPr="000925B0" w:rsidRDefault="00296C0C" w:rsidP="006E680E">
            <w:pPr>
              <w:spacing w:after="60"/>
              <w:jc w:val="both"/>
              <w:rPr>
                <w:rFonts w:cstheme="minorHAnsi"/>
                <w:b w:val="0"/>
              </w:rPr>
            </w:pPr>
            <w:r w:rsidRPr="000925B0">
              <w:rPr>
                <w:rFonts w:cstheme="minorHAnsi"/>
                <w:b w:val="0"/>
              </w:rPr>
              <w:t>Pipe size (in)</w:t>
            </w:r>
          </w:p>
        </w:tc>
        <w:tc>
          <w:tcPr>
            <w:tcW w:w="2591" w:type="pct"/>
          </w:tcPr>
          <w:p w14:paraId="5EADB3A7" w14:textId="77777777" w:rsidR="00296C0C" w:rsidRPr="000925B0" w:rsidRDefault="00296C0C" w:rsidP="006E680E">
            <w:pPr>
              <w:spacing w:after="60"/>
              <w:jc w:val="both"/>
              <w:rPr>
                <w:rFonts w:cstheme="minorHAnsi"/>
                <w:b w:val="0"/>
              </w:rPr>
            </w:pPr>
            <w:r w:rsidRPr="000925B0">
              <w:rPr>
                <w:rFonts w:cstheme="minorHAnsi"/>
                <w:b w:val="0"/>
              </w:rPr>
              <w:t>Thickness (in)</w:t>
            </w:r>
          </w:p>
        </w:tc>
      </w:tr>
      <w:tr w:rsidR="00296C0C" w:rsidRPr="000925B0" w14:paraId="5AA3ABE7" w14:textId="77777777" w:rsidTr="006E680E">
        <w:trPr>
          <w:cnfStyle w:val="000000100000" w:firstRow="0" w:lastRow="0" w:firstColumn="0" w:lastColumn="0" w:oddVBand="0" w:evenVBand="0" w:oddHBand="1" w:evenHBand="0" w:firstRowFirstColumn="0" w:firstRowLastColumn="0" w:lastRowFirstColumn="0" w:lastRowLastColumn="0"/>
          <w:jc w:val="center"/>
        </w:trPr>
        <w:tc>
          <w:tcPr>
            <w:tcW w:w="2409" w:type="pct"/>
          </w:tcPr>
          <w:p w14:paraId="3926A6D4" w14:textId="77777777" w:rsidR="00296C0C" w:rsidRPr="000925B0" w:rsidRDefault="00296C0C" w:rsidP="006E680E">
            <w:pPr>
              <w:spacing w:after="60"/>
              <w:jc w:val="both"/>
              <w:rPr>
                <w:rFonts w:cstheme="minorHAnsi"/>
                <w:bCs/>
              </w:rPr>
            </w:pPr>
            <w:r w:rsidRPr="000925B0">
              <w:rPr>
                <w:rFonts w:cstheme="minorHAnsi"/>
                <w:bCs/>
              </w:rPr>
              <w:t>&lt;6</w:t>
            </w:r>
          </w:p>
        </w:tc>
        <w:tc>
          <w:tcPr>
            <w:tcW w:w="2591" w:type="pct"/>
          </w:tcPr>
          <w:p w14:paraId="1ADAE584" w14:textId="77777777" w:rsidR="00296C0C" w:rsidRPr="000925B0" w:rsidRDefault="00296C0C" w:rsidP="006E680E">
            <w:pPr>
              <w:spacing w:after="60"/>
              <w:jc w:val="both"/>
              <w:rPr>
                <w:rFonts w:cstheme="minorHAnsi"/>
                <w:bCs/>
              </w:rPr>
            </w:pPr>
            <w:r w:rsidRPr="000925B0">
              <w:rPr>
                <w:rFonts w:cstheme="minorHAnsi"/>
                <w:bCs/>
              </w:rPr>
              <w:t>0.3</w:t>
            </w:r>
          </w:p>
        </w:tc>
      </w:tr>
      <w:tr w:rsidR="00296C0C" w:rsidRPr="000925B0" w14:paraId="29A95855" w14:textId="77777777" w:rsidTr="006E680E">
        <w:trPr>
          <w:jc w:val="center"/>
        </w:trPr>
        <w:tc>
          <w:tcPr>
            <w:tcW w:w="2409" w:type="pct"/>
          </w:tcPr>
          <w:p w14:paraId="5406AA8A" w14:textId="77777777" w:rsidR="00296C0C" w:rsidRPr="000925B0" w:rsidRDefault="00296C0C" w:rsidP="006E680E">
            <w:pPr>
              <w:spacing w:after="60"/>
              <w:jc w:val="both"/>
              <w:rPr>
                <w:rFonts w:cstheme="minorHAnsi"/>
                <w:bCs/>
              </w:rPr>
            </w:pPr>
            <w:r w:rsidRPr="000925B0">
              <w:rPr>
                <w:rFonts w:cstheme="minorHAnsi"/>
                <w:bCs/>
              </w:rPr>
              <w:t>6-12</w:t>
            </w:r>
          </w:p>
        </w:tc>
        <w:tc>
          <w:tcPr>
            <w:tcW w:w="2591" w:type="pct"/>
          </w:tcPr>
          <w:p w14:paraId="1EC94002" w14:textId="77777777" w:rsidR="00296C0C" w:rsidRPr="000925B0" w:rsidRDefault="00296C0C" w:rsidP="006E680E">
            <w:pPr>
              <w:spacing w:after="60"/>
              <w:jc w:val="both"/>
              <w:rPr>
                <w:rFonts w:cstheme="minorHAnsi"/>
                <w:bCs/>
              </w:rPr>
            </w:pPr>
            <w:r w:rsidRPr="000925B0">
              <w:rPr>
                <w:rFonts w:cstheme="minorHAnsi"/>
                <w:bCs/>
              </w:rPr>
              <w:t>0.37</w:t>
            </w:r>
          </w:p>
        </w:tc>
      </w:tr>
      <w:tr w:rsidR="00296C0C" w:rsidRPr="000925B0" w14:paraId="617CFDE8" w14:textId="77777777" w:rsidTr="006E680E">
        <w:trPr>
          <w:cnfStyle w:val="000000100000" w:firstRow="0" w:lastRow="0" w:firstColumn="0" w:lastColumn="0" w:oddVBand="0" w:evenVBand="0" w:oddHBand="1" w:evenHBand="0" w:firstRowFirstColumn="0" w:firstRowLastColumn="0" w:lastRowFirstColumn="0" w:lastRowLastColumn="0"/>
          <w:jc w:val="center"/>
        </w:trPr>
        <w:tc>
          <w:tcPr>
            <w:tcW w:w="2409" w:type="pct"/>
          </w:tcPr>
          <w:p w14:paraId="60AE72EB" w14:textId="77777777" w:rsidR="00296C0C" w:rsidRPr="000925B0" w:rsidRDefault="00296C0C" w:rsidP="006E680E">
            <w:pPr>
              <w:spacing w:after="60"/>
              <w:jc w:val="both"/>
              <w:rPr>
                <w:rFonts w:cstheme="minorHAnsi"/>
                <w:bCs/>
              </w:rPr>
            </w:pPr>
            <w:r w:rsidRPr="000925B0">
              <w:rPr>
                <w:rFonts w:cstheme="minorHAnsi"/>
                <w:bCs/>
              </w:rPr>
              <w:t>12-18</w:t>
            </w:r>
          </w:p>
        </w:tc>
        <w:tc>
          <w:tcPr>
            <w:tcW w:w="2591" w:type="pct"/>
          </w:tcPr>
          <w:p w14:paraId="1F7B8A7F" w14:textId="77777777" w:rsidR="00296C0C" w:rsidRPr="000925B0" w:rsidRDefault="00296C0C" w:rsidP="006E680E">
            <w:pPr>
              <w:spacing w:after="60"/>
              <w:jc w:val="both"/>
              <w:rPr>
                <w:rFonts w:cstheme="minorHAnsi"/>
                <w:bCs/>
              </w:rPr>
            </w:pPr>
            <w:r w:rsidRPr="000925B0">
              <w:rPr>
                <w:rFonts w:cstheme="minorHAnsi"/>
                <w:bCs/>
              </w:rPr>
              <w:t>0.38</w:t>
            </w:r>
          </w:p>
        </w:tc>
      </w:tr>
      <w:tr w:rsidR="00296C0C" w:rsidRPr="000925B0" w14:paraId="5CA23F0F" w14:textId="77777777" w:rsidTr="006E680E">
        <w:trPr>
          <w:jc w:val="center"/>
        </w:trPr>
        <w:tc>
          <w:tcPr>
            <w:tcW w:w="2409" w:type="pct"/>
          </w:tcPr>
          <w:p w14:paraId="132589F8" w14:textId="77777777" w:rsidR="00296C0C" w:rsidRPr="000925B0" w:rsidRDefault="00296C0C" w:rsidP="006E680E">
            <w:pPr>
              <w:spacing w:after="60"/>
              <w:jc w:val="both"/>
              <w:rPr>
                <w:rFonts w:cstheme="minorHAnsi"/>
                <w:bCs/>
              </w:rPr>
            </w:pPr>
            <w:r w:rsidRPr="000925B0">
              <w:rPr>
                <w:rFonts w:cstheme="minorHAnsi"/>
                <w:bCs/>
              </w:rPr>
              <w:t>&gt;18</w:t>
            </w:r>
          </w:p>
        </w:tc>
        <w:tc>
          <w:tcPr>
            <w:tcW w:w="2591" w:type="pct"/>
          </w:tcPr>
          <w:p w14:paraId="222ABD05" w14:textId="77777777" w:rsidR="00296C0C" w:rsidRPr="000925B0" w:rsidRDefault="00296C0C" w:rsidP="006E680E">
            <w:pPr>
              <w:spacing w:after="60"/>
              <w:jc w:val="both"/>
              <w:rPr>
                <w:rFonts w:cstheme="minorHAnsi"/>
                <w:bCs/>
              </w:rPr>
            </w:pPr>
            <w:r w:rsidRPr="000925B0">
              <w:rPr>
                <w:rFonts w:cstheme="minorHAnsi"/>
                <w:bCs/>
              </w:rPr>
              <w:t>0.44</w:t>
            </w:r>
          </w:p>
        </w:tc>
      </w:tr>
    </w:tbl>
    <w:p w14:paraId="3C180CE4" w14:textId="45798666" w:rsidR="000925B0" w:rsidRDefault="000925B0">
      <w:pPr>
        <w:rPr>
          <w:rFonts w:cstheme="minorHAnsi"/>
          <w:bCs/>
        </w:rPr>
      </w:pPr>
    </w:p>
    <w:p w14:paraId="1C3BD32E" w14:textId="27187EFB" w:rsidR="005B3BF6" w:rsidRDefault="000925B0" w:rsidP="005B3BF6">
      <w:pPr>
        <w:spacing w:after="60"/>
        <w:jc w:val="both"/>
        <w:rPr>
          <w:rFonts w:cstheme="minorHAnsi"/>
          <w:bCs/>
        </w:rPr>
      </w:pPr>
      <w:r w:rsidRPr="000925B0">
        <w:rPr>
          <w:rFonts w:cstheme="minorHAnsi"/>
          <w:bCs/>
        </w:rPr>
        <w:t xml:space="preserve">Following a comprehensive energy-and-big-data evaluation method </w:t>
      </w:r>
      <w:r w:rsidRPr="000925B0">
        <w:rPr>
          <w:rFonts w:cstheme="minorHAnsi"/>
          <w:bCs/>
        </w:rPr>
        <w:fldChar w:fldCharType="begin"/>
      </w:r>
      <w:r w:rsidR="00AA1636">
        <w:rPr>
          <w:rFonts w:cstheme="minorHAnsi"/>
          <w:bCs/>
        </w:rPr>
        <w:instrText xml:space="preserve"> ADDIN EN.CITE &lt;EndNote&gt;&lt;Cite&gt;&lt;Author&gt;Fan&lt;/Author&gt;&lt;Year&gt;2019&lt;/Year&gt;&lt;RecNum&gt;24&lt;/RecNum&gt;&lt;DisplayText&gt;&lt;style face="superscript"&gt;10&lt;/style&gt;&lt;/DisplayText&gt;&lt;record&gt;&lt;rec-number&gt;24&lt;/rec-number&gt;&lt;foreign-keys&gt;&lt;key app="EN" db-id="9p9t2xxrypwvaeexvzyv5exofffp22rewxxd" timestamp="1715859288"&gt;24&lt;/key&gt;&lt;/foreign-keys&gt;&lt;ref-type name="Journal Article"&gt;17&lt;/ref-type&gt;&lt;contributors&gt;&lt;authors&gt;&lt;author&gt;Fan, Mu-wei&lt;/author&gt;&lt;author&gt;Ao, Chu-chu&lt;/author&gt;&lt;author&gt;Wang, Xiao-rong&lt;/author&gt;&lt;/authors&gt;&lt;/contributors&gt;&lt;titles&gt;&lt;title&gt;Comprehensive method of natural gas pipeline efficiency evaluation based on energy and big data analysis&lt;/title&gt;&lt;secondary-title&gt;Energy&lt;/secondary-title&gt;&lt;/titles&gt;&lt;periodical&gt;&lt;full-title&gt;Energy&lt;/full-title&gt;&lt;/periodical&gt;&lt;pages&gt;116069&lt;/pages&gt;&lt;volume&gt;188&lt;/volume&gt;&lt;keywords&gt;&lt;keyword&gt;Natural gas pipeline&lt;/keyword&gt;&lt;keyword&gt;Efficiency evaluation&lt;/keyword&gt;&lt;keyword&gt;Volumetric work&lt;/keyword&gt;&lt;keyword&gt;Equivalent fuel gas&lt;/keyword&gt;&lt;keyword&gt;Energy aspect&lt;/keyword&gt;&lt;keyword&gt;Big data&lt;/keyword&gt;&lt;/keywords&gt;&lt;dates&gt;&lt;year&gt;2019&lt;/year&gt;&lt;pub-dates&gt;&lt;date&gt;2019/12/01/&lt;/date&gt;&lt;/pub-dates&gt;&lt;/dates&gt;&lt;isbn&gt;0360-5442&lt;/isbn&gt;&lt;urls&gt;&lt;related-urls&gt;&lt;url&gt;https://www.sciencedirect.com/science/article/pii/S0360544219317645&lt;/url&gt;&lt;/related-urls&gt;&lt;/urls&gt;&lt;electronic-resource-num&gt;https://doi.org/10.1016/j.energy.2019.116069&lt;/electronic-resource-num&gt;&lt;/record&gt;&lt;/Cite&gt;&lt;/EndNote&gt;</w:instrText>
      </w:r>
      <w:r w:rsidRPr="000925B0">
        <w:rPr>
          <w:rFonts w:cstheme="minorHAnsi"/>
          <w:bCs/>
        </w:rPr>
        <w:fldChar w:fldCharType="separate"/>
      </w:r>
      <w:r w:rsidR="00AA1636" w:rsidRPr="00AA1636">
        <w:rPr>
          <w:rFonts w:cstheme="minorHAnsi"/>
          <w:bCs/>
          <w:noProof/>
          <w:vertAlign w:val="superscript"/>
        </w:rPr>
        <w:t>10</w:t>
      </w:r>
      <w:r w:rsidRPr="000925B0">
        <w:rPr>
          <w:rFonts w:cstheme="minorHAnsi"/>
          <w:bCs/>
        </w:rPr>
        <w:fldChar w:fldCharType="end"/>
      </w:r>
      <w:r w:rsidRPr="000925B0">
        <w:rPr>
          <w:rFonts w:cstheme="minorHAnsi"/>
          <w:bCs/>
        </w:rPr>
        <w:t xml:space="preserve">, </w:t>
      </w:r>
      <w:r>
        <w:rPr>
          <w:rFonts w:cstheme="minorHAnsi"/>
          <w:bCs/>
        </w:rPr>
        <w:t>t</w:t>
      </w:r>
      <w:r w:rsidRPr="000925B0">
        <w:rPr>
          <w:rFonts w:cstheme="minorHAnsi"/>
          <w:bCs/>
        </w:rPr>
        <w:t xml:space="preserve">he system boundary for thermal, hydraulic and emissions calculations was defined by an average inlet pressure of 6.5 MPa and temperature of 19.85 °C, with volumetric flow rates taken from the nearest production site data </w:t>
      </w:r>
      <w:r w:rsidRPr="000925B0">
        <w:rPr>
          <w:rFonts w:cstheme="minorHAnsi"/>
          <w:bCs/>
        </w:rPr>
        <w:fldChar w:fldCharType="begin"/>
      </w:r>
      <w:r w:rsidR="00AA1636">
        <w:rPr>
          <w:rFonts w:cstheme="minorHAnsi"/>
          <w:bCs/>
        </w:rPr>
        <w:instrText xml:space="preserve"> ADDIN EN.CITE &lt;EndNote&gt;&lt;Cite&gt;&lt;Author&gt;Muhammad Jabbar&lt;/Author&gt;&lt;Year&gt;2023&lt;/Year&gt;&lt;RecNum&gt;32&lt;/RecNum&gt;&lt;DisplayText&gt;&lt;style face="superscript"&gt;11&lt;/style&gt;&lt;/DisplayText&gt;&lt;record&gt;&lt;rec-number&gt;32&lt;/rec-number&gt;&lt;foreign-keys&gt;&lt;key app="EN" db-id="9p9t2xxrypwvaeexvzyv5exofffp22rewxxd" timestamp="1732538064"&gt;32&lt;/key&gt;&lt;/foreign-keys&gt;&lt;ref-type name="Dataset"&gt;59&lt;/ref-type&gt;&lt;contributors&gt;&lt;authors&gt;&lt;author&gt;Muhammad Jabbar, Liang Jing&lt;/author&gt;&lt;/authors&gt;&lt;secondary-authors&gt;&lt;author&gt;Muhammad Jabbar, Liang Jing&lt;/author&gt;&lt;/secondary-authors&gt;&lt;/contributors&gt;&lt;titles&gt;&lt;title&gt;upstream_Alldata_MasterResults_AllCountries w.US clusterflaring.xlsx&lt;/title&gt;&lt;/titles&gt;&lt;dates&gt;&lt;year&gt;2023&lt;/year&gt;&lt;/dates&gt;&lt;urls&gt;&lt;/urls&gt;&lt;/record&gt;&lt;/Cite&gt;&lt;/EndNote&gt;</w:instrText>
      </w:r>
      <w:r w:rsidRPr="000925B0">
        <w:rPr>
          <w:rFonts w:cstheme="minorHAnsi"/>
          <w:bCs/>
        </w:rPr>
        <w:fldChar w:fldCharType="separate"/>
      </w:r>
      <w:r w:rsidR="00AA1636" w:rsidRPr="00AA1636">
        <w:rPr>
          <w:rFonts w:cstheme="minorHAnsi"/>
          <w:bCs/>
          <w:noProof/>
          <w:vertAlign w:val="superscript"/>
        </w:rPr>
        <w:t>11</w:t>
      </w:r>
      <w:r w:rsidRPr="000925B0">
        <w:rPr>
          <w:rFonts w:cstheme="minorHAnsi"/>
          <w:bCs/>
        </w:rPr>
        <w:fldChar w:fldCharType="end"/>
      </w:r>
      <w:r w:rsidRPr="000925B0">
        <w:rPr>
          <w:rFonts w:cstheme="minorHAnsi"/>
          <w:bCs/>
        </w:rPr>
        <w:t xml:space="preserve">. Geospatial pipeline topology and specifications were sourced from the World Atlas of Pipelines </w:t>
      </w:r>
      <w:r w:rsidRPr="000925B0">
        <w:rPr>
          <w:rFonts w:cstheme="minorHAnsi"/>
          <w:bCs/>
        </w:rPr>
        <w:fldChar w:fldCharType="begin"/>
      </w:r>
      <w:r w:rsidR="00AA1636">
        <w:rPr>
          <w:rFonts w:cstheme="minorHAnsi"/>
          <w:bCs/>
        </w:rPr>
        <w:instrText xml:space="preserve"> ADDIN EN.CITE &lt;EndNote&gt;&lt;Cite&gt;&lt;Author&gt;Gulf Energy&lt;/Author&gt;&lt;Year&gt;2023&lt;/Year&gt;&lt;RecNum&gt;130&lt;/RecNum&gt;&lt;DisplayText&gt;&lt;style face="superscript"&gt;12&lt;/style&gt;&lt;/DisplayText&gt;&lt;record&gt;&lt;rec-number&gt;130&lt;/rec-number&gt;&lt;foreign-keys&gt;&lt;key app="EN" db-id="9p9t2xxrypwvaeexvzyv5exofffp22rewxxd" timestamp="1753350675"&gt;130&lt;/key&gt;&lt;/foreign-keys&gt;&lt;ref-type name="Web Page"&gt;12&lt;/ref-type&gt;&lt;contributors&gt;&lt;authors&gt;&lt;author&gt;Gulf Energy,&lt;/author&gt;&lt;/authors&gt;&lt;secondary-authors&gt;&lt;author&gt;Gulf Energy,&lt;/author&gt;&lt;/secondary-authors&gt;&lt;/contributors&gt;&lt;titles&gt;&lt;title&gt;Energy Web Atlas Launches World Pipeline Dataset&lt;/title&gt;&lt;secondary-title&gt;Gulf Energy,&lt;/secondary-title&gt;&lt;/titles&gt;&lt;volume&gt;2023&lt;/volume&gt;&lt;number&gt;October &lt;/number&gt;&lt;dates&gt;&lt;year&gt;2023&lt;/year&gt;&lt;/dates&gt;&lt;pub-location&gt;USA&lt;/pub-location&gt;&lt;publisher&gt;Gulf Energy,&lt;/publisher&gt;&lt;isbn&gt;https://gulfenergyinfo.com/gulf-news/2018/08/energy-web-atlas-launches-world-pipeline-dataset&lt;/isbn&gt;&lt;urls&gt;&lt;related-urls&gt;&lt;url&gt;https://gulfenergyinfo.com/gulf-news/2018/08/energy-web-atlas-launches-world-pipeline-dataset&lt;/url&gt;&lt;/related-urls&gt;&lt;/urls&gt;&lt;electronic-resource-num&gt;https://gulfenergyinfo.com/gulf-news/2018/08/energy-web-atlas-launches-world-pipeline-dataset&lt;/electronic-resource-num&gt;&lt;/record&gt;&lt;/Cite&gt;&lt;/EndNote&gt;</w:instrText>
      </w:r>
      <w:r w:rsidRPr="000925B0">
        <w:rPr>
          <w:rFonts w:cstheme="minorHAnsi"/>
          <w:bCs/>
        </w:rPr>
        <w:fldChar w:fldCharType="separate"/>
      </w:r>
      <w:r w:rsidR="00AA1636" w:rsidRPr="00AA1636">
        <w:rPr>
          <w:rFonts w:cstheme="minorHAnsi"/>
          <w:bCs/>
          <w:noProof/>
          <w:vertAlign w:val="superscript"/>
        </w:rPr>
        <w:t>12</w:t>
      </w:r>
      <w:r w:rsidRPr="000925B0">
        <w:rPr>
          <w:rFonts w:cstheme="minorHAnsi"/>
          <w:bCs/>
        </w:rPr>
        <w:fldChar w:fldCharType="end"/>
      </w:r>
      <w:r w:rsidRPr="000925B0">
        <w:rPr>
          <w:rFonts w:cstheme="minorHAnsi"/>
          <w:bCs/>
        </w:rPr>
        <w:t xml:space="preserve">, while dynamic flow volumes were retrieved from </w:t>
      </w:r>
      <w:proofErr w:type="spellStart"/>
      <w:r w:rsidRPr="000925B0">
        <w:rPr>
          <w:rFonts w:cstheme="minorHAnsi"/>
          <w:bCs/>
        </w:rPr>
        <w:t>Kpler</w:t>
      </w:r>
      <w:proofErr w:type="spellEnd"/>
      <w:r w:rsidRPr="000925B0">
        <w:rPr>
          <w:rFonts w:cstheme="minorHAnsi"/>
          <w:bCs/>
        </w:rPr>
        <w:t xml:space="preserve"> </w:t>
      </w:r>
      <w:r w:rsidRPr="000925B0">
        <w:rPr>
          <w:rFonts w:cstheme="minorHAnsi"/>
          <w:bCs/>
        </w:rPr>
        <w:fldChar w:fldCharType="begin">
          <w:fldData xml:space="preserve">PEVuZE5vdGU+PENpdGU+PEF1dGhvcj5LcGxlcjwvQXV0aG9yPjxZZWFyPjIwMjM8L1llYXI+PFJl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</w:fldData>
        </w:fldChar>
      </w:r>
      <w:r w:rsidR="00AA1636">
        <w:rPr>
          <w:rFonts w:cstheme="minorHAnsi"/>
          <w:bCs/>
        </w:rPr>
        <w:instrText xml:space="preserve"> ADDIN EN.CITE </w:instrText>
      </w:r>
      <w:r w:rsidR="00AA1636">
        <w:rPr>
          <w:rFonts w:cstheme="minorHAnsi"/>
          <w:bCs/>
        </w:rPr>
        <w:fldChar w:fldCharType="begin">
          <w:fldData xml:space="preserve">PEVuZE5vdGU+PENpdGU+PEF1dGhvcj5LcGxlcjwvQXV0aG9yPjxZZWFyPjIwMjM8L1llYXI+PFJl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</w:fldData>
        </w:fldChar>
      </w:r>
      <w:r w:rsidR="00AA1636">
        <w:rPr>
          <w:rFonts w:cstheme="minorHAnsi"/>
          <w:bCs/>
        </w:rPr>
        <w:instrText xml:space="preserve"> ADDIN EN.CITE.DATA </w:instrText>
      </w:r>
      <w:r w:rsidR="00AA1636">
        <w:rPr>
          <w:rFonts w:cstheme="minorHAnsi"/>
          <w:bCs/>
        </w:rPr>
      </w:r>
      <w:r w:rsidR="00AA1636">
        <w:rPr>
          <w:rFonts w:cstheme="minorHAnsi"/>
          <w:bCs/>
        </w:rPr>
        <w:fldChar w:fldCharType="end"/>
      </w:r>
      <w:r w:rsidRPr="000925B0">
        <w:rPr>
          <w:rFonts w:cstheme="minorHAnsi"/>
          <w:bCs/>
        </w:rPr>
      </w:r>
      <w:r w:rsidRPr="000925B0">
        <w:rPr>
          <w:rFonts w:cstheme="minorHAnsi"/>
          <w:bCs/>
        </w:rPr>
        <w:fldChar w:fldCharType="separate"/>
      </w:r>
      <w:r w:rsidR="00AA1636" w:rsidRPr="00AA1636">
        <w:rPr>
          <w:rFonts w:cstheme="minorHAnsi"/>
          <w:bCs/>
          <w:noProof/>
          <w:vertAlign w:val="superscript"/>
        </w:rPr>
        <w:t>13</w:t>
      </w:r>
      <w:r w:rsidRPr="000925B0">
        <w:rPr>
          <w:rFonts w:cstheme="minorHAnsi"/>
          <w:bCs/>
        </w:rPr>
        <w:fldChar w:fldCharType="end"/>
      </w:r>
      <w:r w:rsidRPr="000925B0">
        <w:rPr>
          <w:rFonts w:cstheme="minorHAnsi"/>
          <w:bCs/>
        </w:rPr>
        <w:t xml:space="preserve">, providing trade-validated throughput estimates. Field-level production profiles and processing plant capacities were compiled from Wood Mackenzie </w:t>
      </w:r>
      <w:r w:rsidRPr="000925B0">
        <w:rPr>
          <w:rFonts w:cstheme="minorHAnsi"/>
          <w:bCs/>
        </w:rPr>
        <w:fldChar w:fldCharType="begin"/>
      </w:r>
      <w:r w:rsidR="00AA1636">
        <w:rPr>
          <w:rFonts w:cstheme="minorHAnsi"/>
          <w:bCs/>
        </w:rPr>
        <w:instrText xml:space="preserve"> ADDIN EN.CITE &lt;EndNote&gt;&lt;Cite&gt;&lt;Author&gt;Wood Mackenzie&lt;/Author&gt;&lt;Year&gt;2023&lt;/Year&gt;&lt;RecNum&gt;132&lt;/RecNum&gt;&lt;DisplayText&gt;&lt;style face="superscript"&gt;14&lt;/style&gt;&lt;/DisplayText&gt;&lt;record&gt;&lt;rec-number&gt;132&lt;/rec-number&gt;&lt;foreign-keys&gt;&lt;key app="EN" db-id="9p9t2xxrypwvaeexvzyv5exofffp22rewxxd" timestamp="1753351011"&gt;132&lt;/key&gt;&lt;/foreign-keys&gt;&lt;ref-type name="Web Page"&gt;12&lt;/ref-type&gt;&lt;contributors&gt;&lt;authors&gt;&lt;author&gt;Wood Mackenzie,&lt;/author&gt;&lt;/authors&gt;&lt;secondary-authors&gt;&lt;author&gt;Global Gas &amp;amp; LNG Assets&lt;/author&gt;&lt;/secondary-authors&gt;&lt;/contributors&gt;&lt;titles&gt;&lt;title&gt;Global Gas &amp;amp; LNG Assets&lt;/title&gt;&lt;secondary-title&gt;Global Gas &amp;amp; LNG Assets&lt;/secondary-title&gt;&lt;/titles&gt;&lt;volume&gt;2023&lt;/volume&gt;&lt;number&gt;October&lt;/number&gt;&lt;dates&gt;&lt;year&gt;2023&lt;/year&gt;&lt;/dates&gt;&lt;pub-location&gt;USA&lt;/pub-location&gt;&lt;publisher&gt;Wood Mackenzie,&lt;/publisher&gt;&lt;isbn&gt;https://www.woodmac.com/industry/gas-and-lng/global-gas-and-lng-assets/&lt;/isbn&gt;&lt;urls&gt;&lt;related-urls&gt;&lt;url&gt;https://www.woodmac.com/industry/gas-and-lng/global-gas-and-lng-assets/&lt;/url&gt;&lt;/related-urls&gt;&lt;/urls&gt;&lt;electronic-resource-num&gt;https://www.woodmac.com/industry/gas-and-lng/global-gas-and-lng-assets/&lt;/electronic-resource-num&gt;&lt;/record&gt;&lt;/Cite&gt;&lt;/EndNote&gt;</w:instrText>
      </w:r>
      <w:r w:rsidRPr="000925B0">
        <w:rPr>
          <w:rFonts w:cstheme="minorHAnsi"/>
          <w:bCs/>
        </w:rPr>
        <w:fldChar w:fldCharType="separate"/>
      </w:r>
      <w:r w:rsidR="00AA1636" w:rsidRPr="00AA1636">
        <w:rPr>
          <w:rFonts w:cstheme="minorHAnsi"/>
          <w:bCs/>
          <w:noProof/>
          <w:vertAlign w:val="superscript"/>
        </w:rPr>
        <w:t>14</w:t>
      </w:r>
      <w:r w:rsidRPr="000925B0">
        <w:rPr>
          <w:rFonts w:cstheme="minorHAnsi"/>
          <w:bCs/>
        </w:rPr>
        <w:fldChar w:fldCharType="end"/>
      </w:r>
      <w:r w:rsidRPr="000925B0">
        <w:rPr>
          <w:rFonts w:cstheme="minorHAnsi"/>
          <w:bCs/>
        </w:rPr>
        <w:t xml:space="preserve">, with upstream–midstream linkages validated through Rystad Energy </w:t>
      </w:r>
      <w:proofErr w:type="spellStart"/>
      <w:r w:rsidRPr="000925B0">
        <w:rPr>
          <w:rFonts w:cstheme="minorHAnsi"/>
          <w:bCs/>
        </w:rPr>
        <w:t>UCube</w:t>
      </w:r>
      <w:proofErr w:type="spellEnd"/>
      <w:r w:rsidRPr="000925B0">
        <w:rPr>
          <w:rFonts w:cstheme="minorHAnsi"/>
          <w:bCs/>
        </w:rPr>
        <w:t xml:space="preserve"> </w:t>
      </w:r>
      <w:r w:rsidRPr="000925B0">
        <w:rPr>
          <w:rFonts w:cstheme="minorHAnsi"/>
          <w:bCs/>
        </w:rPr>
        <w:fldChar w:fldCharType="begin"/>
      </w:r>
      <w:r w:rsidR="00AA1636">
        <w:rPr>
          <w:rFonts w:cstheme="minorHAnsi"/>
          <w:bCs/>
        </w:rPr>
        <w:instrText xml:space="preserve"> ADDIN EN.CITE &lt;EndNote&gt;&lt;Cite&gt;&lt;Author&gt;Rystad Energy&lt;/Author&gt;&lt;Year&gt;2023&lt;/Year&gt;&lt;RecNum&gt;133&lt;/RecNum&gt;&lt;DisplayText&gt;&lt;style face="superscript"&gt;15&lt;/style&gt;&lt;/DisplayText&gt;&lt;record&gt;&lt;rec-number&gt;133&lt;/rec-number&gt;&lt;foreign-keys&gt;&lt;key app="EN" db-id="9p9t2xxrypwvaeexvzyv5exofffp22rewxxd" timestamp="1753351090"&gt;133&lt;/key&gt;&lt;/foreign-keys&gt;&lt;ref-type name="Web Page"&gt;12&lt;/ref-type&gt;&lt;contributors&gt;&lt;authors&gt;&lt;author&gt;Rystad Energy, &lt;/author&gt;&lt;/authors&gt;&lt;secondary-authors&gt;&lt;author&gt;Rystad Energy, &lt;/author&gt;&lt;/secondary-authors&gt;&lt;/contributors&gt;&lt;titles&gt;&lt;title&gt;Navigate 2024 with our latest developments in the gas and LNG portfolio&lt;/title&gt;&lt;secondary-title&gt;Navigate 2024 with our latest developments in the gas and LNG portfolio&lt;/secondary-title&gt;&lt;/titles&gt;&lt;volume&gt;2023&lt;/volume&gt;&lt;number&gt;October&lt;/number&gt;&lt;dates&gt;&lt;year&gt;2023&lt;/year&gt;&lt;/dates&gt;&lt;pub-location&gt;USA&lt;/pub-location&gt;&lt;publisher&gt;Navigate 2024 with our latest developments in the gas and LNG portfolio&lt;/publisher&gt;&lt;isbn&gt;https://www.rystadenergy.com/updates-gas-lng-portfolio&lt;/isbn&gt;&lt;urls&gt;&lt;related-urls&gt;&lt;url&gt;https://www.rystadenergy.com/updates-gas-lng-portfolio&lt;/url&gt;&lt;/related-urls&gt;&lt;/urls&gt;&lt;electronic-resource-num&gt;https://www.rystadenergy.com/updates-gas-lng-portfolio&lt;/electronic-resource-num&gt;&lt;/record&gt;&lt;/Cite&gt;&lt;/EndNote&gt;</w:instrText>
      </w:r>
      <w:r w:rsidRPr="000925B0">
        <w:rPr>
          <w:rFonts w:cstheme="minorHAnsi"/>
          <w:bCs/>
        </w:rPr>
        <w:fldChar w:fldCharType="separate"/>
      </w:r>
      <w:r w:rsidR="00AA1636" w:rsidRPr="00AA1636">
        <w:rPr>
          <w:rFonts w:cstheme="minorHAnsi"/>
          <w:bCs/>
          <w:noProof/>
          <w:vertAlign w:val="superscript"/>
        </w:rPr>
        <w:t>15</w:t>
      </w:r>
      <w:r w:rsidRPr="000925B0">
        <w:rPr>
          <w:rFonts w:cstheme="minorHAnsi"/>
          <w:bCs/>
        </w:rPr>
        <w:fldChar w:fldCharType="end"/>
      </w:r>
      <w:r>
        <w:rPr>
          <w:rFonts w:cstheme="minorHAnsi"/>
          <w:bCs/>
        </w:rPr>
        <w:t>.</w:t>
      </w:r>
      <w:r w:rsidRPr="000925B0">
        <w:rPr>
          <w:rFonts w:cstheme="minorHAnsi"/>
          <w:bCs/>
        </w:rPr>
        <w:t xml:space="preserve"> Methane flaring was benchmarked using the World Bank GGFR dataset </w:t>
      </w:r>
      <w:r w:rsidRPr="000925B0">
        <w:rPr>
          <w:rFonts w:cstheme="minorHAnsi"/>
          <w:bCs/>
        </w:rPr>
        <w:fldChar w:fldCharType="begin"/>
      </w:r>
      <w:r w:rsidR="00AA1636">
        <w:rPr>
          <w:rFonts w:cstheme="minorHAnsi"/>
          <w:bCs/>
        </w:rPr>
        <w:instrText xml:space="preserve"> ADDIN EN.CITE &lt;EndNote&gt;&lt;Cite&gt;&lt;Author&gt;World Bank Group&lt;/Author&gt;&lt;Year&gt;2023&lt;/Year&gt;&lt;RecNum&gt;134&lt;/RecNum&gt;&lt;DisplayText&gt;&lt;style face="superscript"&gt;16&lt;/style&gt;&lt;/DisplayText&gt;&lt;record&gt;&lt;rec-number&gt;134&lt;/rec-number&gt;&lt;foreign-keys&gt;&lt;key app="EN" db-id="9p9t2xxrypwvaeexvzyv5exofffp22rewxxd" timestamp="1753351180"&gt;134&lt;/key&gt;&lt;/foreign-keys&gt;&lt;ref-type name="Web Page"&gt;12&lt;/ref-type&gt;&lt;contributors&gt;&lt;authors&gt;&lt;author&gt;World Bank Group,&lt;/author&gt;&lt;/authors&gt;&lt;/contributors&gt;&lt;titles&gt;&lt;title&gt;2023/2024 Global Gas Flaring Tracker Report&lt;/title&gt;&lt;secondary-title&gt;2023/2024 Global Gas Flaring Tracker Report&lt;/secondary-title&gt;&lt;/titles&gt;&lt;volume&gt;2023-2024&lt;/volume&gt;&lt;dates&gt;&lt;year&gt;2023&lt;/year&gt;&lt;/dates&gt;&lt;pub-location&gt;USA&lt;/pub-location&gt;&lt;publisher&gt;World Bank Group,&lt;/publisher&gt;&lt;isbn&gt;https://www.worldbank.org/en/programs/gasflaringreduction/publication/2024-global-gas-flaring-tracker-report#:~:text=The%20latest%20Global%20Gas%20Flaring,the%20global%20average%20flaring%20intensity.&lt;/isbn&gt;&lt;urls&gt;&lt;related-urls&gt;&lt;url&gt;https://www.worldbank.org/en/programs/gasflaringreduction/publication/2024-global-gas-flaring-tracker-report#:~:text=The%20latest%20Global%20Gas%20Flaring,the%20global%20average%20flaring%20intensity.&lt;/url&gt;&lt;/related-urls&gt;&lt;/urls&gt;&lt;electronic-resource-num&gt;https://www.worldbank.org/en/programs/gasflaringreduction/publication/2024-global-gas-flaring-tracker-report#:~:text=The%20latest%20Global%20Gas%20Flaring,the%20global%20average%20flaring%20intensity.&lt;/electronic-resource-num&gt;&lt;/record&gt;&lt;/Cite&gt;&lt;/EndNote&gt;</w:instrText>
      </w:r>
      <w:r w:rsidRPr="000925B0">
        <w:rPr>
          <w:rFonts w:cstheme="minorHAnsi"/>
          <w:bCs/>
        </w:rPr>
        <w:fldChar w:fldCharType="separate"/>
      </w:r>
      <w:r w:rsidR="00AA1636" w:rsidRPr="00AA1636">
        <w:rPr>
          <w:rFonts w:cstheme="minorHAnsi"/>
          <w:bCs/>
          <w:noProof/>
          <w:vertAlign w:val="superscript"/>
        </w:rPr>
        <w:t>16</w:t>
      </w:r>
      <w:r w:rsidRPr="000925B0">
        <w:rPr>
          <w:rFonts w:cstheme="minorHAnsi"/>
          <w:bCs/>
        </w:rPr>
        <w:fldChar w:fldCharType="end"/>
      </w:r>
      <w:r w:rsidRPr="000925B0">
        <w:rPr>
          <w:rFonts w:cstheme="minorHAnsi"/>
          <w:bCs/>
        </w:rPr>
        <w:t xml:space="preserve">, and country-level grid emission factors were sourced from IRENA </w:t>
      </w:r>
      <w:r w:rsidRPr="000925B0">
        <w:rPr>
          <w:rFonts w:cstheme="minorHAnsi"/>
          <w:bCs/>
        </w:rPr>
        <w:fldChar w:fldCharType="begin"/>
      </w:r>
      <w:r w:rsidR="00AA1636">
        <w:rPr>
          <w:rFonts w:cstheme="minorHAnsi"/>
          <w:bCs/>
        </w:rPr>
        <w:instrText xml:space="preserve"> ADDIN EN.CITE &lt;EndNote&gt;&lt;Cite&gt;&lt;Author&gt;IRENA&lt;/Author&gt;&lt;Year&gt;2023&lt;/Year&gt;&lt;RecNum&gt;135&lt;/RecNum&gt;&lt;DisplayText&gt;&lt;style face="superscript"&gt;17&lt;/style&gt;&lt;/DisplayText&gt;&lt;record&gt;&lt;rec-number&gt;135&lt;/rec-number&gt;&lt;foreign-keys&gt;&lt;key app="EN" db-id="9p9t2xxrypwvaeexvzyv5exofffp22rewxxd" timestamp="1753356885"&gt;135&lt;/key&gt;&lt;/foreign-keys&gt;&lt;ref-type name="Web Page"&gt;12&lt;/ref-type&gt;&lt;contributors&gt;&lt;authors&gt;&lt;author&gt;IRENA&lt;/author&gt;&lt;/authors&gt;&lt;/contributors&gt;&lt;titles&gt;&lt;title&gt;Statistical Yearbooks, Energy Profile&lt;/title&gt;&lt;/titles&gt;&lt;volume&gt;2023&lt;/volume&gt;&lt;number&gt;October&lt;/number&gt;&lt;dates&gt;&lt;year&gt;2023&lt;/year&gt;&lt;/dates&gt;&lt;publisher&gt;IRENA&lt;/publisher&gt;&lt;isbn&gt;https://www.irena.org/Data/Statistical-publications/Yearbooks&lt;/isbn&gt;&lt;urls&gt;&lt;related-urls&gt;&lt;url&gt;https://www.irena.org/Data/Statistical-publications/Yearbooks&lt;/url&gt;&lt;/related-urls&gt;&lt;/urls&gt;&lt;electronic-resource-num&gt;https://www.irena.org/Data/Statistical-publications/Yearbooks&lt;/electronic-resource-num&gt;&lt;/record&gt;&lt;/Cite&gt;&lt;/EndNote&gt;</w:instrText>
      </w:r>
      <w:r w:rsidRPr="000925B0">
        <w:rPr>
          <w:rFonts w:cstheme="minorHAnsi"/>
          <w:bCs/>
        </w:rPr>
        <w:fldChar w:fldCharType="separate"/>
      </w:r>
      <w:r w:rsidR="00AA1636" w:rsidRPr="00AA1636">
        <w:rPr>
          <w:rFonts w:cstheme="minorHAnsi"/>
          <w:bCs/>
          <w:noProof/>
          <w:vertAlign w:val="superscript"/>
        </w:rPr>
        <w:t>17</w:t>
      </w:r>
      <w:r w:rsidRPr="000925B0">
        <w:rPr>
          <w:rFonts w:cstheme="minorHAnsi"/>
          <w:bCs/>
        </w:rPr>
        <w:fldChar w:fldCharType="end"/>
      </w:r>
      <w:r w:rsidRPr="000925B0">
        <w:rPr>
          <w:rFonts w:cstheme="minorHAnsi"/>
          <w:bCs/>
        </w:rPr>
        <w:t>. These complementary datasets were harmonised in a geospatial–thermodynamic modelling framework to ensure traceability and consistency.</w:t>
      </w:r>
      <w:r w:rsidR="005B3BF6">
        <w:rPr>
          <w:rFonts w:cstheme="minorHAnsi"/>
          <w:bCs/>
        </w:rPr>
        <w:t xml:space="preserve"> </w:t>
      </w:r>
    </w:p>
    <w:p w14:paraId="1DF4B56E" w14:textId="77777777" w:rsidR="005B3BF6" w:rsidRDefault="005B3BF6">
      <w:pPr>
        <w:rPr>
          <w:rFonts w:cstheme="minorHAnsi"/>
          <w:bCs/>
        </w:rPr>
      </w:pPr>
      <w:r>
        <w:rPr>
          <w:rFonts w:cstheme="minorHAnsi"/>
          <w:bCs/>
        </w:rPr>
        <w:br w:type="page"/>
      </w:r>
    </w:p>
    <w:p w14:paraId="4AEE49E3" w14:textId="57C44D05" w:rsidR="00296C0C" w:rsidRPr="000925B0" w:rsidRDefault="005B3BF6" w:rsidP="005B3BF6">
      <w:pPr>
        <w:spacing w:after="60"/>
        <w:jc w:val="both"/>
        <w:rPr>
          <w:rFonts w:cstheme="minorHAnsi"/>
          <w:bCs/>
        </w:rPr>
      </w:pPr>
      <w:r w:rsidRPr="005B3BF6">
        <w:rPr>
          <w:rFonts w:cstheme="minorHAnsi"/>
          <w:bCs/>
        </w:rPr>
        <w:lastRenderedPageBreak/>
        <w:t>Table SI-M3 compiles the governing equations used to estimate thermal profiles and heat transfer in natural gas transmission pipelines. Eq. 9 expresses the gas temperature inside the pipe as a function of the pipe surface temperature, environmental conditions, wall thickness, conductivity, and convective heat transfer coefficient. Eq. 10 defines the heat transfer rate between the gas and the pipe wall, while Eq. 11 gives the pipe surface area as a function of radius and length</w:t>
      </w:r>
      <w:r>
        <w:rPr>
          <w:rFonts w:cstheme="minorHAnsi"/>
          <w:bCs/>
        </w:rPr>
        <w:t xml:space="preserve">. </w:t>
      </w:r>
      <w:proofErr w:type="spellStart"/>
      <w:r w:rsidRPr="005B3BF6">
        <w:rPr>
          <w:rFonts w:cstheme="minorHAnsi"/>
          <w:bCs/>
        </w:rPr>
        <w:t>Eqs</w:t>
      </w:r>
      <w:proofErr w:type="spellEnd"/>
      <w:r w:rsidRPr="005B3BF6">
        <w:rPr>
          <w:rFonts w:cstheme="minorHAnsi"/>
          <w:bCs/>
        </w:rPr>
        <w:t>. 12 and 13 link gas-to-pipe and wall conduction fluxes, ensuring continuity of heat transfer, with Eq. 14 consolidating both processes. Finally, Eq. 15 provides a rearranged solution for gas temperature that integrates convective and conductive effects simultaneously.</w:t>
      </w:r>
    </w:p>
    <w:p w14:paraId="32956973" w14:textId="5CF3BF2D" w:rsidR="00296C0C" w:rsidRPr="000925B0" w:rsidRDefault="00296C0C" w:rsidP="00296C0C">
      <w:pPr>
        <w:spacing w:after="60" w:line="240" w:lineRule="auto"/>
        <w:jc w:val="center"/>
        <w:rPr>
          <w:rFonts w:cstheme="minorHAnsi"/>
          <w:bCs/>
        </w:rPr>
      </w:pPr>
      <w:r w:rsidRPr="000925B0">
        <w:rPr>
          <w:rFonts w:cstheme="minorHAnsi"/>
          <w:bCs/>
        </w:rPr>
        <w:t xml:space="preserve">Table </w:t>
      </w:r>
      <w:r w:rsidR="000925B0" w:rsidRPr="000925B0">
        <w:rPr>
          <w:rFonts w:cstheme="minorHAnsi"/>
          <w:bCs/>
        </w:rPr>
        <w:t>SI-M</w:t>
      </w:r>
      <w:r w:rsidRPr="000925B0">
        <w:rPr>
          <w:rFonts w:cstheme="minorHAnsi"/>
          <w:bCs/>
          <w:lang w:eastAsia="zh-CN"/>
        </w:rPr>
        <w:t>3</w:t>
      </w:r>
      <w:r w:rsidRPr="000925B0">
        <w:rPr>
          <w:rFonts w:cstheme="minorHAnsi"/>
          <w:bCs/>
        </w:rPr>
        <w:t>: Equations and variables used to estimate thermal profile and heat transfer properties.</w:t>
      </w:r>
    </w:p>
    <w:tbl>
      <w:tblPr>
        <w:tblStyle w:val="PlainTable2"/>
        <w:tblW w:w="0" w:type="auto"/>
        <w:tblLook w:val="04A0" w:firstRow="1" w:lastRow="0" w:firstColumn="1" w:lastColumn="0" w:noHBand="0" w:noVBand="1"/>
      </w:tblPr>
      <w:tblGrid>
        <w:gridCol w:w="851"/>
        <w:gridCol w:w="2786"/>
        <w:gridCol w:w="4532"/>
        <w:gridCol w:w="857"/>
      </w:tblGrid>
      <w:tr w:rsidR="00296C0C" w:rsidRPr="000925B0" w14:paraId="645B9A8B" w14:textId="77777777" w:rsidTr="006E68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8FB2E68" w14:textId="77777777" w:rsidR="00296C0C" w:rsidRPr="000925B0" w:rsidRDefault="00296C0C" w:rsidP="006E680E">
            <w:pPr>
              <w:spacing w:after="60"/>
              <w:rPr>
                <w:rFonts w:cstheme="minorHAnsi"/>
                <w:b w:val="0"/>
              </w:rPr>
            </w:pPr>
            <w:r w:rsidRPr="000925B0">
              <w:rPr>
                <w:rFonts w:cstheme="minorHAnsi"/>
                <w:b w:val="0"/>
              </w:rPr>
              <w:t>Eq. #</w:t>
            </w:r>
          </w:p>
        </w:tc>
        <w:tc>
          <w:tcPr>
            <w:tcW w:w="2786" w:type="dxa"/>
          </w:tcPr>
          <w:p w14:paraId="47300626" w14:textId="77777777" w:rsidR="00296C0C" w:rsidRPr="000925B0" w:rsidRDefault="00296C0C" w:rsidP="006E680E">
            <w:pPr>
              <w:spacing w:after="60"/>
              <w:cnfStyle w:val="100000000000" w:firstRow="1" w:lastRow="0" w:firstColumn="0" w:lastColumn="0" w:oddVBand="0" w:evenVBand="0" w:oddHBand="0" w:evenHBand="0" w:firstRowFirstColumn="0" w:firstRowLastColumn="0" w:lastRowFirstColumn="0" w:lastRowLastColumn="0"/>
              <w:rPr>
                <w:rFonts w:cstheme="minorHAnsi"/>
                <w:b w:val="0"/>
              </w:rPr>
            </w:pPr>
            <w:r w:rsidRPr="000925B0">
              <w:rPr>
                <w:rFonts w:cstheme="minorHAnsi"/>
                <w:b w:val="0"/>
              </w:rPr>
              <w:t>Eq.</w:t>
            </w:r>
          </w:p>
        </w:tc>
        <w:tc>
          <w:tcPr>
            <w:tcW w:w="0" w:type="auto"/>
          </w:tcPr>
          <w:p w14:paraId="1868CCC1" w14:textId="77777777" w:rsidR="00296C0C" w:rsidRPr="000925B0" w:rsidRDefault="00296C0C" w:rsidP="006E680E">
            <w:pPr>
              <w:spacing w:after="60"/>
              <w:cnfStyle w:val="100000000000" w:firstRow="1" w:lastRow="0" w:firstColumn="0" w:lastColumn="0" w:oddVBand="0" w:evenVBand="0" w:oddHBand="0" w:evenHBand="0" w:firstRowFirstColumn="0" w:firstRowLastColumn="0" w:lastRowFirstColumn="0" w:lastRowLastColumn="0"/>
              <w:rPr>
                <w:rFonts w:cstheme="minorHAnsi"/>
                <w:b w:val="0"/>
              </w:rPr>
            </w:pPr>
            <w:r w:rsidRPr="000925B0">
              <w:rPr>
                <w:rFonts w:cstheme="minorHAnsi"/>
                <w:b w:val="0"/>
              </w:rPr>
              <w:t>Where</w:t>
            </w:r>
          </w:p>
        </w:tc>
        <w:tc>
          <w:tcPr>
            <w:tcW w:w="0" w:type="auto"/>
          </w:tcPr>
          <w:p w14:paraId="0783BFA4" w14:textId="77777777" w:rsidR="00296C0C" w:rsidRPr="000925B0" w:rsidRDefault="00296C0C" w:rsidP="006E680E">
            <w:pPr>
              <w:spacing w:after="60"/>
              <w:cnfStyle w:val="100000000000" w:firstRow="1" w:lastRow="0" w:firstColumn="0" w:lastColumn="0" w:oddVBand="0" w:evenVBand="0" w:oddHBand="0" w:evenHBand="0" w:firstRowFirstColumn="0" w:firstRowLastColumn="0" w:lastRowFirstColumn="0" w:lastRowLastColumn="0"/>
              <w:rPr>
                <w:rFonts w:cstheme="minorHAnsi"/>
                <w:b w:val="0"/>
              </w:rPr>
            </w:pPr>
            <w:r w:rsidRPr="000925B0">
              <w:rPr>
                <w:rFonts w:cstheme="minorHAnsi"/>
                <w:b w:val="0"/>
              </w:rPr>
              <w:t>Ref</w:t>
            </w:r>
          </w:p>
        </w:tc>
      </w:tr>
      <w:tr w:rsidR="00296C0C" w:rsidRPr="000925B0" w14:paraId="3FDED64B" w14:textId="77777777" w:rsidTr="006E6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944A788" w14:textId="77777777" w:rsidR="00296C0C" w:rsidRPr="000925B0" w:rsidRDefault="00296C0C" w:rsidP="006E680E">
            <w:pPr>
              <w:spacing w:after="60"/>
              <w:rPr>
                <w:rFonts w:cstheme="minorHAnsi"/>
                <w:b w:val="0"/>
                <w:lang w:eastAsia="zh-CN"/>
              </w:rPr>
            </w:pPr>
            <w:r w:rsidRPr="000925B0">
              <w:rPr>
                <w:rFonts w:cstheme="minorHAnsi"/>
                <w:b w:val="0"/>
              </w:rPr>
              <w:t xml:space="preserve">Eq. </w:t>
            </w:r>
            <w:r w:rsidRPr="000925B0">
              <w:rPr>
                <w:rFonts w:cstheme="minorHAnsi"/>
                <w:b w:val="0"/>
                <w:lang w:eastAsia="zh-CN"/>
              </w:rPr>
              <w:t>9</w:t>
            </w:r>
          </w:p>
        </w:tc>
        <w:tc>
          <w:tcPr>
            <w:tcW w:w="2786" w:type="dxa"/>
          </w:tcPr>
          <w:p w14:paraId="49DBC880" w14:textId="77777777" w:rsidR="00296C0C" w:rsidRPr="000925B0" w:rsidRDefault="00000000"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m:oMathPara>
              <m:oMath>
                <m:sSub>
                  <m:sSubPr>
                    <m:ctrlPr>
                      <w:rPr>
                        <w:rFonts w:ascii="Cambria Math" w:eastAsia="MS Mincho" w:hAnsi="Cambria Math" w:cstheme="minorHAnsi"/>
                        <w:bCs/>
                        <w:i/>
                      </w:rPr>
                    </m:ctrlPr>
                  </m:sSubPr>
                  <m:e>
                    <m:r>
                      <w:rPr>
                        <w:rFonts w:ascii="Cambria Math" w:eastAsia="MS Mincho" w:hAnsi="Cambria Math" w:cstheme="minorHAnsi"/>
                      </w:rPr>
                      <m:t>T</m:t>
                    </m:r>
                  </m:e>
                  <m:sub>
                    <m:r>
                      <w:rPr>
                        <w:rFonts w:ascii="Cambria Math" w:eastAsia="MS Mincho" w:hAnsi="Cambria Math" w:cstheme="minorHAnsi"/>
                      </w:rPr>
                      <m:t>f</m:t>
                    </m:r>
                  </m:sub>
                </m:sSub>
                <m:r>
                  <w:rPr>
                    <w:rFonts w:ascii="Cambria Math" w:eastAsia="MS Mincho" w:hAnsi="Cambria Math" w:cstheme="minorHAnsi"/>
                  </w:rPr>
                  <m:t xml:space="preserve">= </m:t>
                </m:r>
                <m:sSub>
                  <m:sSubPr>
                    <m:ctrlPr>
                      <w:rPr>
                        <w:rFonts w:ascii="Cambria Math" w:eastAsia="MS Mincho" w:hAnsi="Cambria Math" w:cstheme="minorHAnsi"/>
                        <w:bCs/>
                        <w:i/>
                      </w:rPr>
                    </m:ctrlPr>
                  </m:sSubPr>
                  <m:e>
                    <m:r>
                      <w:rPr>
                        <w:rFonts w:ascii="Cambria Math" w:eastAsia="MS Mincho" w:hAnsi="Cambria Math" w:cstheme="minorHAnsi"/>
                      </w:rPr>
                      <m:t>T</m:t>
                    </m:r>
                  </m:e>
                  <m:sub>
                    <m:r>
                      <w:rPr>
                        <w:rFonts w:ascii="Cambria Math" w:eastAsia="MS Mincho" w:hAnsi="Cambria Math" w:cstheme="minorHAnsi"/>
                      </w:rPr>
                      <m:t>s</m:t>
                    </m:r>
                  </m:sub>
                </m:sSub>
                <m:r>
                  <w:rPr>
                    <w:rFonts w:ascii="Cambria Math" w:eastAsia="MS Mincho" w:hAnsi="Cambria Math" w:cstheme="minorHAnsi"/>
                  </w:rPr>
                  <m:t xml:space="preserve">+ </m:t>
                </m:r>
                <m:d>
                  <m:dPr>
                    <m:ctrlPr>
                      <w:rPr>
                        <w:rFonts w:ascii="Cambria Math" w:eastAsia="MS Mincho" w:hAnsi="Cambria Math" w:cstheme="minorHAnsi"/>
                        <w:bCs/>
                        <w:i/>
                      </w:rPr>
                    </m:ctrlPr>
                  </m:dPr>
                  <m:e>
                    <m:sSub>
                      <m:sSubPr>
                        <m:ctrlPr>
                          <w:rPr>
                            <w:rFonts w:ascii="Cambria Math" w:eastAsia="MS Mincho" w:hAnsi="Cambria Math" w:cstheme="minorHAnsi"/>
                            <w:bCs/>
                            <w:i/>
                          </w:rPr>
                        </m:ctrlPr>
                      </m:sSubPr>
                      <m:e>
                        <m:r>
                          <w:rPr>
                            <w:rFonts w:ascii="Cambria Math" w:eastAsia="MS Mincho" w:hAnsi="Cambria Math" w:cstheme="minorHAnsi"/>
                          </w:rPr>
                          <m:t>T</m:t>
                        </m:r>
                      </m:e>
                      <m:sub>
                        <m:r>
                          <w:rPr>
                            <w:rFonts w:ascii="Cambria Math" w:eastAsia="MS Mincho" w:hAnsi="Cambria Math" w:cstheme="minorHAnsi"/>
                          </w:rPr>
                          <m:t>s</m:t>
                        </m:r>
                      </m:sub>
                    </m:sSub>
                    <m:r>
                      <w:rPr>
                        <w:rFonts w:ascii="Cambria Math" w:eastAsia="MS Mincho" w:hAnsi="Cambria Math" w:cstheme="minorHAnsi"/>
                      </w:rPr>
                      <m:t xml:space="preserve">- </m:t>
                    </m:r>
                    <m:sSub>
                      <m:sSubPr>
                        <m:ctrlPr>
                          <w:rPr>
                            <w:rFonts w:ascii="Cambria Math" w:eastAsia="MS Mincho" w:hAnsi="Cambria Math" w:cstheme="minorHAnsi"/>
                            <w:bCs/>
                            <w:i/>
                          </w:rPr>
                        </m:ctrlPr>
                      </m:sSubPr>
                      <m:e>
                        <m:r>
                          <w:rPr>
                            <w:rFonts w:ascii="Cambria Math" w:eastAsia="MS Mincho" w:hAnsi="Cambria Math" w:cstheme="minorHAnsi"/>
                          </w:rPr>
                          <m:t>T</m:t>
                        </m:r>
                      </m:e>
                      <m:sub>
                        <m:r>
                          <w:rPr>
                            <w:rFonts w:ascii="Cambria Math" w:eastAsia="MS Mincho" w:hAnsi="Cambria Math" w:cstheme="minorHAnsi"/>
                          </w:rPr>
                          <m:t>i</m:t>
                        </m:r>
                      </m:sub>
                    </m:sSub>
                  </m:e>
                </m:d>
                <m:r>
                  <w:rPr>
                    <w:rFonts w:ascii="Cambria Math" w:eastAsia="MS Mincho" w:hAnsi="Cambria Math" w:cstheme="minorHAnsi"/>
                  </w:rPr>
                  <m:t xml:space="preserve">* </m:t>
                </m:r>
                <m:sSup>
                  <m:sSupPr>
                    <m:ctrlPr>
                      <w:rPr>
                        <w:rFonts w:ascii="Cambria Math" w:eastAsia="MS Mincho" w:hAnsi="Cambria Math" w:cstheme="minorHAnsi"/>
                        <w:bCs/>
                        <w:i/>
                      </w:rPr>
                    </m:ctrlPr>
                  </m:sSupPr>
                  <m:e>
                    <m:d>
                      <m:dPr>
                        <m:ctrlPr>
                          <w:rPr>
                            <w:rFonts w:ascii="Cambria Math" w:eastAsia="MS Mincho" w:hAnsi="Cambria Math" w:cstheme="minorHAnsi"/>
                            <w:bCs/>
                            <w:i/>
                          </w:rPr>
                        </m:ctrlPr>
                      </m:dPr>
                      <m:e>
                        <m:f>
                          <m:fPr>
                            <m:ctrlPr>
                              <w:rPr>
                                <w:rFonts w:ascii="Cambria Math" w:eastAsia="MS Mincho" w:hAnsi="Cambria Math" w:cstheme="minorHAnsi"/>
                                <w:bCs/>
                                <w:i/>
                              </w:rPr>
                            </m:ctrlPr>
                          </m:fPr>
                          <m:num>
                            <m:r>
                              <w:rPr>
                                <w:rFonts w:ascii="Cambria Math" w:eastAsia="MS Mincho" w:hAnsi="Cambria Math" w:cstheme="minorHAnsi"/>
                              </w:rPr>
                              <m:t>h*d</m:t>
                            </m:r>
                          </m:num>
                          <m:den>
                            <m:r>
                              <w:rPr>
                                <w:rFonts w:ascii="Cambria Math" w:eastAsia="MS Mincho" w:hAnsi="Cambria Math" w:cstheme="minorHAnsi"/>
                              </w:rPr>
                              <m:t>k</m:t>
                            </m:r>
                          </m:den>
                        </m:f>
                      </m:e>
                    </m:d>
                  </m:e>
                  <m:sup>
                    <m:r>
                      <w:rPr>
                        <w:rFonts w:ascii="Cambria Math" w:eastAsia="MS Mincho" w:hAnsi="Cambria Math" w:cstheme="minorHAnsi"/>
                      </w:rPr>
                      <m:t>-1</m:t>
                    </m:r>
                  </m:sup>
                </m:sSup>
              </m:oMath>
            </m:oMathPara>
          </w:p>
        </w:tc>
        <w:tc>
          <w:tcPr>
            <w:tcW w:w="0" w:type="auto"/>
          </w:tcPr>
          <w:p w14:paraId="0FA7A3E7" w14:textId="77777777" w:rsidR="00296C0C" w:rsidRPr="000925B0" w:rsidRDefault="00000000" w:rsidP="006E680E">
            <w:pPr>
              <w:spacing w:after="60"/>
              <w:jc w:val="both"/>
              <w:cnfStyle w:val="000000100000" w:firstRow="0" w:lastRow="0" w:firstColumn="0" w:lastColumn="0" w:oddVBand="0" w:evenVBand="0" w:oddHBand="1" w:evenHBand="0" w:firstRowFirstColumn="0" w:firstRowLastColumn="0" w:lastRowFirstColumn="0" w:lastRowLastColumn="0"/>
              <w:rPr>
                <w:rFonts w:cstheme="minorHAnsi"/>
                <w:bCs/>
              </w:rPr>
            </w:pPr>
            <m:oMath>
              <m:sSub>
                <m:sSubPr>
                  <m:ctrlPr>
                    <w:rPr>
                      <w:rFonts w:ascii="Cambria Math" w:eastAsia="MS Mincho" w:hAnsi="Cambria Math" w:cstheme="minorHAnsi"/>
                      <w:bCs/>
                      <w:i/>
                    </w:rPr>
                  </m:ctrlPr>
                </m:sSubPr>
                <m:e>
                  <m:r>
                    <w:rPr>
                      <w:rFonts w:ascii="Cambria Math" w:eastAsia="MS Mincho" w:hAnsi="Cambria Math" w:cstheme="minorHAnsi"/>
                    </w:rPr>
                    <m:t>T</m:t>
                  </m:r>
                </m:e>
                <m:sub>
                  <m:r>
                    <w:rPr>
                      <w:rFonts w:ascii="Cambria Math" w:eastAsia="MS Mincho" w:hAnsi="Cambria Math" w:cstheme="minorHAnsi"/>
                    </w:rPr>
                    <m:t>f</m:t>
                  </m:r>
                </m:sub>
              </m:sSub>
            </m:oMath>
            <w:r w:rsidR="00296C0C" w:rsidRPr="000925B0">
              <w:rPr>
                <w:rFonts w:cstheme="minorHAnsi"/>
                <w:bCs/>
              </w:rPr>
              <w:t>is the temperature of the gas (in Kelvin)</w:t>
            </w:r>
          </w:p>
          <w:p w14:paraId="2D47A0BF" w14:textId="77777777" w:rsidR="00296C0C" w:rsidRPr="000925B0" w:rsidRDefault="00000000" w:rsidP="006E680E">
            <w:pPr>
              <w:spacing w:after="60"/>
              <w:jc w:val="both"/>
              <w:cnfStyle w:val="000000100000" w:firstRow="0" w:lastRow="0" w:firstColumn="0" w:lastColumn="0" w:oddVBand="0" w:evenVBand="0" w:oddHBand="1" w:evenHBand="0" w:firstRowFirstColumn="0" w:firstRowLastColumn="0" w:lastRowFirstColumn="0" w:lastRowLastColumn="0"/>
              <w:rPr>
                <w:rFonts w:cstheme="minorHAnsi"/>
                <w:bCs/>
              </w:rPr>
            </w:pPr>
            <m:oMath>
              <m:sSub>
                <m:sSubPr>
                  <m:ctrlPr>
                    <w:rPr>
                      <w:rFonts w:ascii="Cambria Math" w:eastAsia="MS Mincho" w:hAnsi="Cambria Math" w:cstheme="minorHAnsi"/>
                      <w:bCs/>
                      <w:i/>
                    </w:rPr>
                  </m:ctrlPr>
                </m:sSubPr>
                <m:e>
                  <m:r>
                    <w:rPr>
                      <w:rFonts w:ascii="Cambria Math" w:eastAsia="MS Mincho" w:hAnsi="Cambria Math" w:cstheme="minorHAnsi"/>
                    </w:rPr>
                    <m:t>T</m:t>
                  </m:r>
                </m:e>
                <m:sub>
                  <m:r>
                    <w:rPr>
                      <w:rFonts w:ascii="Cambria Math" w:eastAsia="MS Mincho" w:hAnsi="Cambria Math" w:cstheme="minorHAnsi"/>
                    </w:rPr>
                    <m:t>i</m:t>
                  </m:r>
                </m:sub>
              </m:sSub>
            </m:oMath>
            <w:r w:rsidR="00296C0C" w:rsidRPr="000925B0">
              <w:rPr>
                <w:rFonts w:cstheme="minorHAnsi"/>
                <w:bCs/>
              </w:rPr>
              <w:t xml:space="preserve"> is the temperature on the outer side (surrounding environment) (in K)</w:t>
            </w:r>
          </w:p>
          <w:p w14:paraId="2FEE9255" w14:textId="77777777" w:rsidR="00296C0C" w:rsidRPr="000925B0" w:rsidRDefault="00000000"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m:oMath>
              <m:sSub>
                <m:sSubPr>
                  <m:ctrlPr>
                    <w:rPr>
                      <w:rFonts w:ascii="Cambria Math" w:eastAsia="MS Mincho" w:hAnsi="Cambria Math" w:cstheme="minorHAnsi"/>
                      <w:bCs/>
                      <w:i/>
                    </w:rPr>
                  </m:ctrlPr>
                </m:sSubPr>
                <m:e>
                  <m:r>
                    <w:rPr>
                      <w:rFonts w:ascii="Cambria Math" w:eastAsia="MS Mincho" w:hAnsi="Cambria Math" w:cstheme="minorHAnsi"/>
                    </w:rPr>
                    <m:t>T</m:t>
                  </m:r>
                </m:e>
                <m:sub>
                  <m:r>
                    <w:rPr>
                      <w:rFonts w:ascii="Cambria Math" w:eastAsia="MS Mincho" w:hAnsi="Cambria Math" w:cstheme="minorHAnsi"/>
                    </w:rPr>
                    <m:t>s</m:t>
                  </m:r>
                </m:sub>
              </m:sSub>
            </m:oMath>
            <w:r w:rsidR="00296C0C" w:rsidRPr="000925B0">
              <w:rPr>
                <w:rFonts w:eastAsia="MS Mincho" w:cstheme="minorHAnsi"/>
                <w:bCs/>
              </w:rPr>
              <w:t xml:space="preserve"> </w:t>
            </w:r>
            <w:r w:rsidR="00296C0C" w:rsidRPr="000925B0">
              <w:rPr>
                <w:rFonts w:cstheme="minorHAnsi"/>
                <w:bCs/>
              </w:rPr>
              <w:t>is the temperature of the pipe surface (in K)</w:t>
            </w:r>
          </w:p>
          <w:p w14:paraId="6E70A3A3"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eastAsia="MS Mincho" w:cstheme="minorHAnsi"/>
                <w:bCs/>
              </w:rPr>
            </w:pPr>
            <m:oMath>
              <m:r>
                <w:rPr>
                  <w:rFonts w:ascii="Cambria Math" w:eastAsia="MS Mincho" w:hAnsi="Cambria Math" w:cstheme="minorHAnsi"/>
                </w:rPr>
                <m:t>t</m:t>
              </m:r>
            </m:oMath>
            <w:r w:rsidRPr="000925B0">
              <w:rPr>
                <w:rFonts w:eastAsia="MS Mincho" w:cstheme="minorHAnsi"/>
                <w:bCs/>
              </w:rPr>
              <w:t xml:space="preserve"> is the thickness of the pipe</w:t>
            </w:r>
          </w:p>
          <w:p w14:paraId="72429F78"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eastAsia="MS Mincho" w:cstheme="minorHAnsi"/>
                <w:bCs/>
              </w:rPr>
            </w:pPr>
            <m:oMath>
              <m:r>
                <w:rPr>
                  <w:rFonts w:ascii="Cambria Math" w:eastAsia="MS Mincho" w:hAnsi="Cambria Math" w:cstheme="minorHAnsi"/>
                </w:rPr>
                <m:t>h</m:t>
              </m:r>
            </m:oMath>
            <w:r w:rsidRPr="000925B0">
              <w:rPr>
                <w:rFonts w:eastAsia="MS Mincho" w:cstheme="minorHAnsi"/>
                <w:bCs/>
              </w:rPr>
              <w:t xml:space="preserve"> represents the convective heat transfer coefficient (W/m²·K)</w:t>
            </w:r>
          </w:p>
          <w:p w14:paraId="00ECB728"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eastAsia="MS Mincho" w:cstheme="minorHAnsi"/>
                <w:bCs/>
              </w:rPr>
            </w:pPr>
            <m:oMath>
              <m:r>
                <w:rPr>
                  <w:rFonts w:ascii="Cambria Math" w:eastAsia="MS Mincho" w:hAnsi="Cambria Math" w:cstheme="minorHAnsi"/>
                </w:rPr>
                <m:t>k</m:t>
              </m:r>
            </m:oMath>
            <w:r w:rsidRPr="000925B0">
              <w:rPr>
                <w:rFonts w:eastAsia="MS Mincho" w:cstheme="minorHAnsi"/>
                <w:bCs/>
              </w:rPr>
              <w:t xml:space="preserve"> is the thermal conductivity of the material (W/(m·K))</w:t>
            </w:r>
          </w:p>
          <w:p w14:paraId="143B370D"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w:p>
        </w:tc>
        <w:tc>
          <w:tcPr>
            <w:tcW w:w="0" w:type="auto"/>
          </w:tcPr>
          <w:p w14:paraId="3EBBA612" w14:textId="21D297FA" w:rsidR="00296C0C" w:rsidRPr="000925B0" w:rsidRDefault="00296C0C" w:rsidP="006E680E">
            <w:pPr>
              <w:spacing w:after="60"/>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rPr>
            </w:pPr>
            <w:r w:rsidRPr="000925B0">
              <w:rPr>
                <w:rFonts w:cstheme="minorHAnsi"/>
                <w:bCs/>
              </w:rPr>
              <w:fldChar w:fldCharType="begin"/>
            </w:r>
            <w:r w:rsidR="00AA1636">
              <w:rPr>
                <w:rFonts w:cstheme="minorHAnsi"/>
                <w:bCs/>
              </w:rPr>
              <w:instrText xml:space="preserve"> ADDIN EN.CITE &lt;EndNote&gt;&lt;Cite&gt;&lt;Author&gt;Muhammad Jabbar&lt;/Author&gt;&lt;Year&gt;2023&lt;/Year&gt;&lt;RecNum&gt;32&lt;/RecNum&gt;&lt;DisplayText&gt;&lt;style face="superscript"&gt;11&lt;/style&gt;&lt;/DisplayText&gt;&lt;record&gt;&lt;rec-number&gt;32&lt;/rec-number&gt;&lt;foreign-keys&gt;&lt;key app="EN" db-id="9p9t2xxrypwvaeexvzyv5exofffp22rewxxd" timestamp="1732538064"&gt;32&lt;/key&gt;&lt;/foreign-keys&gt;&lt;ref-type name="Dataset"&gt;59&lt;/ref-type&gt;&lt;contributors&gt;&lt;authors&gt;&lt;author&gt;Muhammad Jabbar, Liang Jing&lt;/author&gt;&lt;/authors&gt;&lt;secondary-authors&gt;&lt;author&gt;Muhammad Jabbar, Liang Jing&lt;/author&gt;&lt;/secondary-authors&gt;&lt;/contributors&gt;&lt;titles&gt;&lt;title&gt;upstream_Alldata_MasterResults_AllCountries w.US clusterflaring.xlsx&lt;/title&gt;&lt;/titles&gt;&lt;dates&gt;&lt;year&gt;2023&lt;/year&gt;&lt;/dates&gt;&lt;urls&gt;&lt;/urls&gt;&lt;/record&gt;&lt;/Cite&gt;&lt;/EndNote&gt;</w:instrText>
            </w:r>
            <w:r w:rsidRPr="000925B0">
              <w:rPr>
                <w:rFonts w:cstheme="minorHAnsi"/>
                <w:bCs/>
              </w:rPr>
              <w:fldChar w:fldCharType="separate"/>
            </w:r>
            <w:r w:rsidR="00AA1636" w:rsidRPr="00AA1636">
              <w:rPr>
                <w:rFonts w:cstheme="minorHAnsi"/>
                <w:bCs/>
                <w:noProof/>
                <w:vertAlign w:val="superscript"/>
              </w:rPr>
              <w:t>11</w:t>
            </w:r>
            <w:r w:rsidRPr="000925B0">
              <w:rPr>
                <w:rFonts w:cstheme="minorHAnsi"/>
                <w:bCs/>
              </w:rPr>
              <w:fldChar w:fldCharType="end"/>
            </w:r>
          </w:p>
        </w:tc>
      </w:tr>
      <w:tr w:rsidR="00296C0C" w:rsidRPr="000925B0" w14:paraId="5AD2A5EE" w14:textId="77777777" w:rsidTr="006E680E">
        <w:tc>
          <w:tcPr>
            <w:cnfStyle w:val="001000000000" w:firstRow="0" w:lastRow="0" w:firstColumn="1" w:lastColumn="0" w:oddVBand="0" w:evenVBand="0" w:oddHBand="0" w:evenHBand="0" w:firstRowFirstColumn="0" w:firstRowLastColumn="0" w:lastRowFirstColumn="0" w:lastRowLastColumn="0"/>
            <w:tcW w:w="851" w:type="dxa"/>
          </w:tcPr>
          <w:p w14:paraId="62CFE3FE" w14:textId="77777777" w:rsidR="00296C0C" w:rsidRPr="000925B0" w:rsidRDefault="00296C0C" w:rsidP="006E680E">
            <w:pPr>
              <w:spacing w:after="60"/>
              <w:rPr>
                <w:rFonts w:cstheme="minorHAnsi"/>
                <w:b w:val="0"/>
                <w:lang w:eastAsia="zh-CN"/>
              </w:rPr>
            </w:pPr>
            <w:r w:rsidRPr="000925B0">
              <w:rPr>
                <w:rFonts w:cstheme="minorHAnsi"/>
                <w:b w:val="0"/>
              </w:rPr>
              <w:t xml:space="preserve">Eq. </w:t>
            </w:r>
            <w:r w:rsidRPr="000925B0">
              <w:rPr>
                <w:rFonts w:cstheme="minorHAnsi"/>
                <w:b w:val="0"/>
                <w:lang w:eastAsia="zh-CN"/>
              </w:rPr>
              <w:t>10</w:t>
            </w:r>
          </w:p>
        </w:tc>
        <w:tc>
          <w:tcPr>
            <w:tcW w:w="2786" w:type="dxa"/>
          </w:tcPr>
          <w:p w14:paraId="5C6A84ED" w14:textId="77777777"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m:oMathPara>
              <m:oMath>
                <m:r>
                  <w:rPr>
                    <w:rFonts w:ascii="Cambria Math" w:hAnsi="Cambria Math" w:cstheme="minorHAnsi"/>
                  </w:rPr>
                  <m:t>Q=h*A (</m:t>
                </m:r>
                <m:sSub>
                  <m:sSubPr>
                    <m:ctrlPr>
                      <w:rPr>
                        <w:rFonts w:ascii="Cambria Math" w:eastAsia="MS Mincho" w:hAnsi="Cambria Math" w:cstheme="minorHAnsi"/>
                        <w:bCs/>
                        <w:i/>
                      </w:rPr>
                    </m:ctrlPr>
                  </m:sSubPr>
                  <m:e>
                    <m:r>
                      <w:rPr>
                        <w:rFonts w:ascii="Cambria Math" w:eastAsia="MS Mincho" w:hAnsi="Cambria Math" w:cstheme="minorHAnsi"/>
                      </w:rPr>
                      <m:t>T</m:t>
                    </m:r>
                  </m:e>
                  <m:sub>
                    <m:r>
                      <w:rPr>
                        <w:rFonts w:ascii="Cambria Math" w:eastAsia="MS Mincho" w:hAnsi="Cambria Math" w:cstheme="minorHAnsi"/>
                      </w:rPr>
                      <m:t>s</m:t>
                    </m:r>
                  </m:sub>
                </m:sSub>
                <m:r>
                  <w:rPr>
                    <w:rFonts w:ascii="Cambria Math" w:hAnsi="Cambria Math" w:cstheme="minorHAnsi"/>
                  </w:rPr>
                  <m:t xml:space="preserve">- </m:t>
                </m:r>
                <m:sSub>
                  <m:sSubPr>
                    <m:ctrlPr>
                      <w:rPr>
                        <w:rFonts w:ascii="Cambria Math" w:eastAsia="MS Mincho" w:hAnsi="Cambria Math" w:cstheme="minorHAnsi"/>
                        <w:bCs/>
                        <w:i/>
                      </w:rPr>
                    </m:ctrlPr>
                  </m:sSubPr>
                  <m:e>
                    <m:r>
                      <w:rPr>
                        <w:rFonts w:ascii="Cambria Math" w:eastAsia="MS Mincho" w:hAnsi="Cambria Math" w:cstheme="minorHAnsi"/>
                      </w:rPr>
                      <m:t>T</m:t>
                    </m:r>
                  </m:e>
                  <m:sub>
                    <m:r>
                      <w:rPr>
                        <w:rFonts w:ascii="Cambria Math" w:eastAsia="MS Mincho" w:hAnsi="Cambria Math" w:cstheme="minorHAnsi"/>
                      </w:rPr>
                      <m:t>f</m:t>
                    </m:r>
                  </m:sub>
                </m:sSub>
                <m:r>
                  <w:rPr>
                    <w:rFonts w:ascii="Cambria Math" w:hAnsi="Cambria Math" w:cstheme="minorHAnsi"/>
                  </w:rPr>
                  <m:t>)</m:t>
                </m:r>
              </m:oMath>
            </m:oMathPara>
          </w:p>
        </w:tc>
        <w:tc>
          <w:tcPr>
            <w:tcW w:w="0" w:type="auto"/>
          </w:tcPr>
          <w:p w14:paraId="7D7A6963" w14:textId="77777777" w:rsidR="00296C0C" w:rsidRPr="000925B0" w:rsidRDefault="00296C0C" w:rsidP="006E680E">
            <w:pPr>
              <w:spacing w:after="60"/>
              <w:jc w:val="both"/>
              <w:cnfStyle w:val="000000000000" w:firstRow="0" w:lastRow="0" w:firstColumn="0" w:lastColumn="0" w:oddVBand="0" w:evenVBand="0" w:oddHBand="0" w:evenHBand="0" w:firstRowFirstColumn="0" w:firstRowLastColumn="0" w:lastRowFirstColumn="0" w:lastRowLastColumn="0"/>
              <w:rPr>
                <w:rFonts w:cstheme="minorHAnsi"/>
                <w:bCs/>
              </w:rPr>
            </w:pPr>
            <m:oMath>
              <m:r>
                <w:rPr>
                  <w:rFonts w:ascii="Cambria Math" w:hAnsi="Cambria Math" w:cstheme="minorHAnsi"/>
                </w:rPr>
                <m:t>Q</m:t>
              </m:r>
            </m:oMath>
            <w:r w:rsidRPr="000925B0">
              <w:rPr>
                <w:rFonts w:cstheme="minorHAnsi"/>
                <w:bCs/>
              </w:rPr>
              <w:t xml:space="preserve"> is the rate of heat transfer (in Watts)</w:t>
            </w:r>
          </w:p>
          <w:p w14:paraId="5C29ED61" w14:textId="77777777" w:rsidR="00296C0C" w:rsidRPr="000925B0" w:rsidRDefault="00296C0C" w:rsidP="006E680E">
            <w:pPr>
              <w:spacing w:after="60"/>
              <w:jc w:val="both"/>
              <w:cnfStyle w:val="000000000000" w:firstRow="0" w:lastRow="0" w:firstColumn="0" w:lastColumn="0" w:oddVBand="0" w:evenVBand="0" w:oddHBand="0" w:evenHBand="0" w:firstRowFirstColumn="0" w:firstRowLastColumn="0" w:lastRowFirstColumn="0" w:lastRowLastColumn="0"/>
              <w:rPr>
                <w:rFonts w:cstheme="minorHAnsi"/>
                <w:bCs/>
              </w:rPr>
            </w:pPr>
            <m:oMath>
              <m:r>
                <w:rPr>
                  <w:rFonts w:ascii="Cambria Math" w:hAnsi="Cambria Math" w:cstheme="minorHAnsi"/>
                </w:rPr>
                <m:t>h</m:t>
              </m:r>
            </m:oMath>
            <w:r w:rsidRPr="000925B0">
              <w:rPr>
                <w:rFonts w:cstheme="minorHAnsi"/>
                <w:bCs/>
              </w:rPr>
              <w:t xml:space="preserve"> is the convective heat transfer coefficient (in W/m²·K)</w:t>
            </w:r>
          </w:p>
          <w:p w14:paraId="4F848A2A" w14:textId="77777777" w:rsidR="00296C0C" w:rsidRPr="000925B0" w:rsidRDefault="00296C0C" w:rsidP="006E680E">
            <w:pPr>
              <w:spacing w:after="60"/>
              <w:jc w:val="both"/>
              <w:cnfStyle w:val="000000000000" w:firstRow="0" w:lastRow="0" w:firstColumn="0" w:lastColumn="0" w:oddVBand="0" w:evenVBand="0" w:oddHBand="0" w:evenHBand="0" w:firstRowFirstColumn="0" w:firstRowLastColumn="0" w:lastRowFirstColumn="0" w:lastRowLastColumn="0"/>
              <w:rPr>
                <w:rFonts w:cstheme="minorHAnsi"/>
                <w:bCs/>
              </w:rPr>
            </w:pPr>
            <m:oMath>
              <m:r>
                <w:rPr>
                  <w:rFonts w:ascii="Cambria Math" w:hAnsi="Cambria Math" w:cstheme="minorHAnsi"/>
                </w:rPr>
                <m:t>A</m:t>
              </m:r>
            </m:oMath>
            <w:r w:rsidRPr="000925B0">
              <w:rPr>
                <w:rFonts w:cstheme="minorHAnsi"/>
                <w:bCs/>
              </w:rPr>
              <w:t xml:space="preserve"> is the surface area of the pipe (in m²)</w:t>
            </w:r>
          </w:p>
          <w:p w14:paraId="2AB544A0" w14:textId="77777777" w:rsidR="00296C0C" w:rsidRPr="000925B0" w:rsidRDefault="00000000" w:rsidP="006E680E">
            <w:pPr>
              <w:spacing w:after="60"/>
              <w:jc w:val="both"/>
              <w:cnfStyle w:val="000000000000" w:firstRow="0" w:lastRow="0" w:firstColumn="0" w:lastColumn="0" w:oddVBand="0" w:evenVBand="0" w:oddHBand="0" w:evenHBand="0" w:firstRowFirstColumn="0" w:firstRowLastColumn="0" w:lastRowFirstColumn="0" w:lastRowLastColumn="0"/>
              <w:rPr>
                <w:rFonts w:cstheme="minorHAnsi"/>
                <w:bCs/>
              </w:rPr>
            </w:pPr>
            <m:oMath>
              <m:sSub>
                <m:sSubPr>
                  <m:ctrlPr>
                    <w:rPr>
                      <w:rFonts w:ascii="Cambria Math" w:eastAsia="MS Mincho" w:hAnsi="Cambria Math" w:cstheme="minorHAnsi"/>
                      <w:bCs/>
                      <w:i/>
                    </w:rPr>
                  </m:ctrlPr>
                </m:sSubPr>
                <m:e>
                  <m:r>
                    <w:rPr>
                      <w:rFonts w:ascii="Cambria Math" w:eastAsia="MS Mincho" w:hAnsi="Cambria Math" w:cstheme="minorHAnsi"/>
                    </w:rPr>
                    <m:t>T</m:t>
                  </m:r>
                </m:e>
                <m:sub>
                  <m:r>
                    <w:rPr>
                      <w:rFonts w:ascii="Cambria Math" w:eastAsia="MS Mincho" w:hAnsi="Cambria Math" w:cstheme="minorHAnsi"/>
                    </w:rPr>
                    <m:t>s</m:t>
                  </m:r>
                </m:sub>
              </m:sSub>
            </m:oMath>
            <w:r w:rsidR="00296C0C" w:rsidRPr="000925B0">
              <w:rPr>
                <w:rFonts w:cstheme="minorHAnsi"/>
                <w:bCs/>
              </w:rPr>
              <w:t>​ is the temperature of the pipe surface (in Kelvin)</w:t>
            </w:r>
          </w:p>
          <w:p w14:paraId="07168007" w14:textId="77777777" w:rsidR="00296C0C" w:rsidRPr="000925B0" w:rsidRDefault="00000000" w:rsidP="006E680E">
            <w:pPr>
              <w:spacing w:after="60"/>
              <w:jc w:val="both"/>
              <w:cnfStyle w:val="000000000000" w:firstRow="0" w:lastRow="0" w:firstColumn="0" w:lastColumn="0" w:oddVBand="0" w:evenVBand="0" w:oddHBand="0" w:evenHBand="0" w:firstRowFirstColumn="0" w:firstRowLastColumn="0" w:lastRowFirstColumn="0" w:lastRowLastColumn="0"/>
              <w:rPr>
                <w:rFonts w:cstheme="minorHAnsi"/>
                <w:bCs/>
              </w:rPr>
            </w:pPr>
            <m:oMath>
              <m:sSub>
                <m:sSubPr>
                  <m:ctrlPr>
                    <w:rPr>
                      <w:rFonts w:ascii="Cambria Math" w:eastAsia="MS Mincho" w:hAnsi="Cambria Math" w:cstheme="minorHAnsi"/>
                      <w:bCs/>
                      <w:i/>
                    </w:rPr>
                  </m:ctrlPr>
                </m:sSubPr>
                <m:e>
                  <m:r>
                    <w:rPr>
                      <w:rFonts w:ascii="Cambria Math" w:eastAsia="MS Mincho" w:hAnsi="Cambria Math" w:cstheme="minorHAnsi"/>
                    </w:rPr>
                    <m:t>T</m:t>
                  </m:r>
                </m:e>
                <m:sub>
                  <m:r>
                    <w:rPr>
                      <w:rFonts w:ascii="Cambria Math" w:eastAsia="MS Mincho" w:hAnsi="Cambria Math" w:cstheme="minorHAnsi"/>
                    </w:rPr>
                    <m:t>f</m:t>
                  </m:r>
                </m:sub>
              </m:sSub>
            </m:oMath>
            <w:r w:rsidR="00296C0C" w:rsidRPr="000925B0">
              <w:rPr>
                <w:rFonts w:cstheme="minorHAnsi"/>
                <w:bCs/>
              </w:rPr>
              <w:t>is the temperature of the gas (in Kelvin)</w:t>
            </w:r>
          </w:p>
          <w:p w14:paraId="053A2E1D" w14:textId="77777777"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w:p>
        </w:tc>
        <w:tc>
          <w:tcPr>
            <w:tcW w:w="0" w:type="auto"/>
          </w:tcPr>
          <w:p w14:paraId="2407D066" w14:textId="2DF54693"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w:r w:rsidRPr="000925B0">
              <w:rPr>
                <w:rFonts w:cstheme="minorHAnsi"/>
                <w:bCs/>
                <w:shd w:val="clear" w:color="auto" w:fill="FFFFFF"/>
              </w:rPr>
              <w:fldChar w:fldCharType="begin"/>
            </w:r>
            <w:r w:rsidR="00AA1636">
              <w:rPr>
                <w:rFonts w:cstheme="minorHAnsi"/>
                <w:bCs/>
                <w:shd w:val="clear" w:color="auto" w:fill="FFFFFF"/>
              </w:rPr>
              <w:instrText xml:space="preserve"> ADDIN EN.CITE &lt;EndNote&gt;&lt;Cite&gt;&lt;Author&gt;Vollmer&lt;/Author&gt;&lt;Year&gt;2009&lt;/Year&gt;&lt;RecNum&gt;39&lt;/RecNum&gt;&lt;DisplayText&gt;&lt;style face="superscript"&gt;18&lt;/style&gt;&lt;/DisplayText&gt;&lt;record&gt;&lt;rec-number&gt;39&lt;/rec-number&gt;&lt;foreign-keys&gt;&lt;key app="EN" db-id="9p9t2xxrypwvaeexvzyv5exofffp22rewxxd" timestamp="1732614894"&gt;39&lt;/key&gt;&lt;/foreign-keys&gt;&lt;ref-type name="Journal Article"&gt;17&lt;/ref-type&gt;&lt;contributors&gt;&lt;authors&gt;&lt;author&gt;Vollmer, Michael&lt;/author&gt;&lt;/authors&gt;&lt;/contributors&gt;&lt;titles&gt;&lt;title&gt;Newton&amp;apos;s law of cooling revisited&lt;/title&gt;&lt;secondary-title&gt;European Journal of Physics&lt;/secondary-title&gt;&lt;/titles&gt;&lt;periodical&gt;&lt;full-title&gt;European Journal of Physics&lt;/full-title&gt;&lt;/periodical&gt;&lt;pages&gt;1063&lt;/pages&gt;&lt;volume&gt;30&lt;/volume&gt;&lt;number&gt;5&lt;/number&gt;&lt;dates&gt;&lt;year&gt;2009&lt;/year&gt;&lt;/dates&gt;&lt;isbn&gt;0143-0807&lt;/isbn&gt;&lt;urls&gt;&lt;/urls&gt;&lt;/record&gt;&lt;/Cite&gt;&lt;/EndNote&gt;</w:instrText>
            </w:r>
            <w:r w:rsidRPr="000925B0">
              <w:rPr>
                <w:rFonts w:cstheme="minorHAnsi"/>
                <w:bCs/>
                <w:shd w:val="clear" w:color="auto" w:fill="FFFFFF"/>
              </w:rPr>
              <w:fldChar w:fldCharType="separate"/>
            </w:r>
            <w:r w:rsidR="00AA1636" w:rsidRPr="00AA1636">
              <w:rPr>
                <w:rFonts w:cstheme="minorHAnsi"/>
                <w:bCs/>
                <w:noProof/>
                <w:shd w:val="clear" w:color="auto" w:fill="FFFFFF"/>
                <w:vertAlign w:val="superscript"/>
              </w:rPr>
              <w:t>18</w:t>
            </w:r>
            <w:r w:rsidRPr="000925B0">
              <w:rPr>
                <w:rFonts w:cstheme="minorHAnsi"/>
                <w:bCs/>
                <w:shd w:val="clear" w:color="auto" w:fill="FFFFFF"/>
              </w:rPr>
              <w:fldChar w:fldCharType="end"/>
            </w:r>
            <w:r w:rsidRPr="000925B0">
              <w:rPr>
                <w:rFonts w:cstheme="minorHAnsi"/>
                <w:bCs/>
                <w:shd w:val="clear" w:color="auto" w:fill="FFFFFF"/>
              </w:rPr>
              <w:t xml:space="preserve">, </w:t>
            </w:r>
            <w:r w:rsidRPr="000925B0">
              <w:rPr>
                <w:rFonts w:cstheme="minorHAnsi"/>
                <w:bCs/>
              </w:rPr>
              <w:fldChar w:fldCharType="begin"/>
            </w:r>
            <w:r w:rsidR="00AA1636">
              <w:rPr>
                <w:rFonts w:cstheme="minorHAnsi"/>
                <w:bCs/>
              </w:rPr>
              <w:instrText xml:space="preserve"> ADDIN EN.CITE &lt;EndNote&gt;&lt;Cite&gt;&lt;Author&gt;Edge&lt;/Author&gt;&lt;Year&gt;2023&lt;/Year&gt;&lt;RecNum&gt;33&lt;/RecNum&gt;&lt;DisplayText&gt;&lt;style face="superscript"&gt;19&lt;/style&gt;&lt;/DisplayText&gt;&lt;record&gt;&lt;rec-number&gt;33&lt;/rec-number&gt;&lt;foreign-keys&gt;&lt;key app="EN" db-id="9p9t2xxrypwvaeexvzyv5exofffp22rewxxd" timestamp="1732538219"&gt;33&lt;/key&gt;&lt;/foreign-keys&gt;&lt;ref-type name="Web Page"&gt;12&lt;/ref-type&gt;&lt;contributors&gt;&lt;authors&gt;&lt;author&gt;Engineers Edge&lt;/author&gt;&lt;/authors&gt;&lt;/contributors&gt;&lt;titles&gt;&lt;title&gt;Overall heat transer coefficient table charts and equations&lt;/title&gt;&lt;/titles&gt;&lt;dates&gt;&lt;year&gt;2023&lt;/year&gt;&lt;/dates&gt;&lt;urls&gt;&lt;related-urls&gt;&lt;url&gt;https://www.engineersedge.com/thermodynamics/overall_heat_transfer-table.htm&lt;/url&gt;&lt;/related-urls&gt;&lt;/urls&gt;&lt;/record&gt;&lt;/Cite&gt;&lt;/EndNote&gt;</w:instrText>
            </w:r>
            <w:r w:rsidRPr="000925B0">
              <w:rPr>
                <w:rFonts w:cstheme="minorHAnsi"/>
                <w:bCs/>
              </w:rPr>
              <w:fldChar w:fldCharType="separate"/>
            </w:r>
            <w:r w:rsidR="00AA1636" w:rsidRPr="00AA1636">
              <w:rPr>
                <w:rFonts w:cstheme="minorHAnsi"/>
                <w:bCs/>
                <w:noProof/>
                <w:vertAlign w:val="superscript"/>
              </w:rPr>
              <w:t>19</w:t>
            </w:r>
            <w:r w:rsidRPr="000925B0">
              <w:rPr>
                <w:rFonts w:cstheme="minorHAnsi"/>
                <w:bCs/>
              </w:rPr>
              <w:fldChar w:fldCharType="end"/>
            </w:r>
            <w:r w:rsidRPr="000925B0">
              <w:rPr>
                <w:rFonts w:cstheme="minorHAnsi"/>
                <w:bCs/>
              </w:rPr>
              <w:t xml:space="preserve">, </w:t>
            </w:r>
            <w:r w:rsidRPr="000925B0">
              <w:rPr>
                <w:rFonts w:cstheme="minorHAnsi"/>
                <w:bCs/>
              </w:rPr>
              <w:fldChar w:fldCharType="begin"/>
            </w:r>
            <w:r w:rsidR="00AA1636">
              <w:rPr>
                <w:rFonts w:cstheme="minorHAnsi"/>
                <w:bCs/>
              </w:rPr>
              <w:instrText xml:space="preserve"> ADDIN EN.CITE &lt;EndNote&gt;&lt;Cite&gt;&lt;Author&gt;Chiavazzo&lt;/Author&gt;&lt;Year&gt;2014&lt;/Year&gt;&lt;RecNum&gt;40&lt;/RecNum&gt;&lt;DisplayText&gt;&lt;style face="superscript"&gt;20&lt;/style&gt;&lt;/DisplayText&gt;&lt;record&gt;&lt;rec-number&gt;40&lt;/rec-number&gt;&lt;foreign-keys&gt;&lt;key app="EN" db-id="9p9t2xxrypwvaeexvzyv5exofffp22rewxxd" timestamp="1732616214"&gt;40&lt;/key&gt;&lt;/foreign-keys&gt;&lt;ref-type name="Journal Article"&gt;17&lt;/ref-type&gt;&lt;contributors&gt;&lt;authors&gt;&lt;author&gt;Chiavazzo, Eliodoro&lt;/author&gt;&lt;author&gt;Ventola, Luigi&lt;/author&gt;&lt;author&gt;Calignano, Flaviana&lt;/author&gt;&lt;author&gt;Manfredi, Diego&lt;/author&gt;&lt;author&gt;Asinari, Pietro&lt;/author&gt;&lt;/authors&gt;&lt;/contributors&gt;&lt;titles&gt;&lt;title&gt;A sensor for direct measurement of small convective heat fluxes: Validation and application to micro-structured surfaces&lt;/title&gt;&lt;secondary-title&gt;Experimental Thermal and Fluid Science&lt;/secondary-title&gt;&lt;/titles&gt;&lt;periodical&gt;&lt;full-title&gt;Experimental Thermal and Fluid Science&lt;/full-title&gt;&lt;/periodical&gt;&lt;pages&gt;42-53&lt;/pages&gt;&lt;volume&gt;55&lt;/volume&gt;&lt;dates&gt;&lt;year&gt;2014&lt;/year&gt;&lt;/dates&gt;&lt;isbn&gt;0894-1777&lt;/isbn&gt;&lt;urls&gt;&lt;/urls&gt;&lt;/record&gt;&lt;/Cite&gt;&lt;/EndNote&gt;</w:instrText>
            </w:r>
            <w:r w:rsidRPr="000925B0">
              <w:rPr>
                <w:rFonts w:cstheme="minorHAnsi"/>
                <w:bCs/>
              </w:rPr>
              <w:fldChar w:fldCharType="separate"/>
            </w:r>
            <w:r w:rsidR="00AA1636" w:rsidRPr="00AA1636">
              <w:rPr>
                <w:rFonts w:cstheme="minorHAnsi"/>
                <w:bCs/>
                <w:noProof/>
                <w:vertAlign w:val="superscript"/>
              </w:rPr>
              <w:t>20</w:t>
            </w:r>
            <w:r w:rsidRPr="000925B0">
              <w:rPr>
                <w:rFonts w:cstheme="minorHAnsi"/>
                <w:bCs/>
              </w:rPr>
              <w:fldChar w:fldCharType="end"/>
            </w:r>
            <w:r w:rsidR="000925B0">
              <w:rPr>
                <w:rFonts w:cstheme="minorHAnsi"/>
                <w:bCs/>
              </w:rPr>
              <w:t xml:space="preserve">, </w:t>
            </w:r>
            <w:r w:rsidR="000925B0" w:rsidRPr="000925B0">
              <w:rPr>
                <w:rFonts w:cstheme="minorHAnsi"/>
                <w:bCs/>
              </w:rPr>
              <w:fldChar w:fldCharType="begin"/>
            </w:r>
            <w:r w:rsidR="00AA1636">
              <w:rPr>
                <w:rFonts w:cstheme="minorHAnsi"/>
                <w:bCs/>
              </w:rPr>
              <w:instrText xml:space="preserve"> ADDIN EN.CITE &lt;EndNote&gt;&lt;Cite&gt;&lt;Author&gt;Ranjbarnodeh&lt;/Author&gt;&lt;Year&gt;2011&lt;/Year&gt;&lt;RecNum&gt;41&lt;/RecNum&gt;&lt;DisplayText&gt;&lt;style face="superscript"&gt;21&lt;/style&gt;&lt;/DisplayText&gt;&lt;record&gt;&lt;rec-number&gt;41&lt;/rec-number&gt;&lt;foreign-keys&gt;&lt;key app="EN" db-id="9p9t2xxrypwvaeexvzyv5exofffp22rewxxd" timestamp="1732616584"&gt;41&lt;/key&gt;&lt;/foreign-keys&gt;&lt;ref-type name="Journal Article"&gt;17&lt;/ref-type&gt;&lt;contributors&gt;&lt;authors&gt;&lt;author&gt;Ranjbarnodeh, E.&lt;/author&gt;&lt;author&gt;Serajzadeh, S.&lt;/author&gt;&lt;author&gt;Kokabi, A. H.&lt;/author&gt;&lt;author&gt;Fischer, A.&lt;/author&gt;&lt;/authors&gt;&lt;/contributors&gt;&lt;titles&gt;&lt;title&gt;Effect of welding parameters on residual stresses in dissimilar joint of stainless steel to carbon steel&lt;/title&gt;&lt;secondary-title&gt;Journal of Materials Science&lt;/secondary-title&gt;&lt;/titles&gt;&lt;periodical&gt;&lt;full-title&gt;Journal of Materials Science&lt;/full-title&gt;&lt;/periodical&gt;&lt;pages&gt;3225-3232&lt;/pages&gt;&lt;volume&gt;46&lt;/volume&gt;&lt;number&gt;9&lt;/number&gt;&lt;dates&gt;&lt;year&gt;2011&lt;/year&gt;&lt;pub-dates&gt;&lt;date&gt;2011/05/01&lt;/date&gt;&lt;/pub-dates&gt;&lt;/dates&gt;&lt;isbn&gt;1573-4803&lt;/isbn&gt;&lt;urls&gt;&lt;related-urls&gt;&lt;url&gt;https://doi.org/10.1007/s10853-010-5207-8&lt;/url&gt;&lt;/related-urls&gt;&lt;/urls&gt;&lt;electronic-resource-num&gt;10.1007/s10853-010-5207-8&lt;/electronic-resource-num&gt;&lt;/record&gt;&lt;/Cite&gt;&lt;/EndNote&gt;</w:instrText>
            </w:r>
            <w:r w:rsidR="000925B0" w:rsidRPr="000925B0">
              <w:rPr>
                <w:rFonts w:cstheme="minorHAnsi"/>
                <w:bCs/>
              </w:rPr>
              <w:fldChar w:fldCharType="separate"/>
            </w:r>
            <w:r w:rsidR="00AA1636" w:rsidRPr="00AA1636">
              <w:rPr>
                <w:rFonts w:cstheme="minorHAnsi"/>
                <w:bCs/>
                <w:noProof/>
                <w:vertAlign w:val="superscript"/>
              </w:rPr>
              <w:t>21</w:t>
            </w:r>
            <w:r w:rsidR="000925B0" w:rsidRPr="000925B0">
              <w:rPr>
                <w:rFonts w:cstheme="minorHAnsi"/>
                <w:bCs/>
              </w:rPr>
              <w:fldChar w:fldCharType="end"/>
            </w:r>
          </w:p>
        </w:tc>
      </w:tr>
      <w:tr w:rsidR="00296C0C" w:rsidRPr="000925B0" w14:paraId="7BB3B5E2" w14:textId="77777777" w:rsidTr="006E6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E34833C" w14:textId="77777777" w:rsidR="00296C0C" w:rsidRPr="000925B0" w:rsidRDefault="00296C0C" w:rsidP="006E680E">
            <w:pPr>
              <w:spacing w:after="60"/>
              <w:rPr>
                <w:rFonts w:cstheme="minorHAnsi"/>
                <w:b w:val="0"/>
                <w:lang w:eastAsia="zh-CN"/>
              </w:rPr>
            </w:pPr>
            <w:r w:rsidRPr="000925B0">
              <w:rPr>
                <w:rFonts w:cstheme="minorHAnsi"/>
                <w:b w:val="0"/>
              </w:rPr>
              <w:t xml:space="preserve">Eq. </w:t>
            </w:r>
            <w:r w:rsidRPr="000925B0">
              <w:rPr>
                <w:rFonts w:cstheme="minorHAnsi"/>
                <w:b w:val="0"/>
                <w:lang w:eastAsia="zh-CN"/>
              </w:rPr>
              <w:t>11</w:t>
            </w:r>
          </w:p>
        </w:tc>
        <w:tc>
          <w:tcPr>
            <w:tcW w:w="2786" w:type="dxa"/>
          </w:tcPr>
          <w:p w14:paraId="1F9B8498"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m:oMathPara>
              <m:oMath>
                <m:r>
                  <w:rPr>
                    <w:rFonts w:ascii="Cambria Math" w:eastAsia="MS Mincho" w:hAnsi="Cambria Math" w:cstheme="minorHAnsi"/>
                  </w:rPr>
                  <m:t>A=2* π*r*L</m:t>
                </m:r>
              </m:oMath>
            </m:oMathPara>
          </w:p>
        </w:tc>
        <w:tc>
          <w:tcPr>
            <w:tcW w:w="0" w:type="auto"/>
          </w:tcPr>
          <w:p w14:paraId="2C3A6EFF"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eastAsia="MS Mincho" w:cstheme="minorHAnsi"/>
                <w:bCs/>
              </w:rPr>
            </w:pPr>
            <m:oMath>
              <m:r>
                <w:rPr>
                  <w:rFonts w:ascii="Cambria Math" w:eastAsia="MS Mincho" w:hAnsi="Cambria Math" w:cstheme="minorHAnsi"/>
                </w:rPr>
                <m:t>r</m:t>
              </m:r>
            </m:oMath>
            <w:r w:rsidRPr="000925B0">
              <w:rPr>
                <w:rFonts w:eastAsia="MS Mincho" w:cstheme="minorHAnsi"/>
                <w:bCs/>
              </w:rPr>
              <w:t xml:space="preserve"> is the radius of the pipe (in meters)</w:t>
            </w:r>
          </w:p>
          <w:p w14:paraId="58C0F3D1"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m:oMath>
              <m:r>
                <w:rPr>
                  <w:rFonts w:ascii="Cambria Math" w:eastAsia="MS Mincho" w:hAnsi="Cambria Math" w:cstheme="minorHAnsi"/>
                </w:rPr>
                <m:t>L</m:t>
              </m:r>
            </m:oMath>
            <w:r w:rsidRPr="000925B0">
              <w:rPr>
                <w:rFonts w:eastAsia="MS Mincho" w:cstheme="minorHAnsi"/>
                <w:bCs/>
              </w:rPr>
              <w:t xml:space="preserve"> is the length of the pipe (in meters)</w:t>
            </w:r>
          </w:p>
        </w:tc>
        <w:tc>
          <w:tcPr>
            <w:tcW w:w="0" w:type="auto"/>
          </w:tcPr>
          <w:p w14:paraId="7D568831"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w:p>
        </w:tc>
      </w:tr>
      <w:tr w:rsidR="00296C0C" w:rsidRPr="000925B0" w14:paraId="658ACE72" w14:textId="77777777" w:rsidTr="006E680E">
        <w:tc>
          <w:tcPr>
            <w:cnfStyle w:val="001000000000" w:firstRow="0" w:lastRow="0" w:firstColumn="1" w:lastColumn="0" w:oddVBand="0" w:evenVBand="0" w:oddHBand="0" w:evenHBand="0" w:firstRowFirstColumn="0" w:firstRowLastColumn="0" w:lastRowFirstColumn="0" w:lastRowLastColumn="0"/>
            <w:tcW w:w="851" w:type="dxa"/>
          </w:tcPr>
          <w:p w14:paraId="3855A97F" w14:textId="77777777" w:rsidR="00296C0C" w:rsidRPr="000925B0" w:rsidRDefault="00296C0C" w:rsidP="006E680E">
            <w:pPr>
              <w:spacing w:after="60"/>
              <w:rPr>
                <w:rFonts w:cstheme="minorHAnsi"/>
                <w:b w:val="0"/>
                <w:lang w:eastAsia="zh-CN"/>
              </w:rPr>
            </w:pPr>
            <w:r w:rsidRPr="000925B0">
              <w:rPr>
                <w:rFonts w:cstheme="minorHAnsi"/>
                <w:b w:val="0"/>
              </w:rPr>
              <w:t xml:space="preserve">Eq. </w:t>
            </w:r>
            <w:r w:rsidRPr="000925B0">
              <w:rPr>
                <w:rFonts w:cstheme="minorHAnsi"/>
                <w:b w:val="0"/>
                <w:lang w:eastAsia="zh-CN"/>
              </w:rPr>
              <w:t>12</w:t>
            </w:r>
          </w:p>
        </w:tc>
        <w:tc>
          <w:tcPr>
            <w:tcW w:w="2786" w:type="dxa"/>
          </w:tcPr>
          <w:p w14:paraId="4954337F" w14:textId="77777777" w:rsidR="00296C0C" w:rsidRPr="000925B0" w:rsidRDefault="00000000"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m:oMathPara>
              <m:oMath>
                <m:sSub>
                  <m:sSubPr>
                    <m:ctrlPr>
                      <w:rPr>
                        <w:rFonts w:ascii="Cambria Math" w:eastAsia="MS Mincho" w:hAnsi="Cambria Math" w:cstheme="minorHAnsi"/>
                        <w:bCs/>
                        <w:i/>
                      </w:rPr>
                    </m:ctrlPr>
                  </m:sSubPr>
                  <m:e>
                    <m:r>
                      <w:rPr>
                        <w:rFonts w:ascii="Cambria Math" w:eastAsia="MS Mincho" w:hAnsi="Cambria Math" w:cstheme="minorHAnsi"/>
                      </w:rPr>
                      <m:t>Q</m:t>
                    </m:r>
                  </m:e>
                  <m:sub>
                    <m:r>
                      <w:rPr>
                        <w:rFonts w:ascii="Cambria Math" w:eastAsia="MS Mincho" w:hAnsi="Cambria Math" w:cstheme="minorHAnsi"/>
                      </w:rPr>
                      <m:t xml:space="preserve">gas to pipe </m:t>
                    </m:r>
                  </m:sub>
                </m:sSub>
                <m:r>
                  <w:rPr>
                    <w:rFonts w:ascii="Cambria Math" w:eastAsia="MS Mincho" w:hAnsi="Cambria Math" w:cstheme="minorHAnsi"/>
                  </w:rPr>
                  <m:t xml:space="preserve">= </m:t>
                </m:r>
                <m:sSub>
                  <m:sSubPr>
                    <m:ctrlPr>
                      <w:rPr>
                        <w:rFonts w:ascii="Cambria Math" w:eastAsia="MS Mincho" w:hAnsi="Cambria Math" w:cstheme="minorHAnsi"/>
                        <w:bCs/>
                        <w:i/>
                      </w:rPr>
                    </m:ctrlPr>
                  </m:sSubPr>
                  <m:e>
                    <m:r>
                      <w:rPr>
                        <w:rFonts w:ascii="Cambria Math" w:eastAsia="MS Mincho" w:hAnsi="Cambria Math" w:cstheme="minorHAnsi"/>
                      </w:rPr>
                      <m:t>Q</m:t>
                    </m:r>
                  </m:e>
                  <m:sub>
                    <m:r>
                      <w:rPr>
                        <w:rFonts w:ascii="Cambria Math" w:eastAsia="MS Mincho" w:hAnsi="Cambria Math" w:cstheme="minorHAnsi"/>
                      </w:rPr>
                      <m:t>pipe wall</m:t>
                    </m:r>
                  </m:sub>
                </m:sSub>
              </m:oMath>
            </m:oMathPara>
          </w:p>
          <w:p w14:paraId="3E48581E" w14:textId="77777777" w:rsidR="00296C0C" w:rsidRPr="000925B0" w:rsidRDefault="00000000"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m:oMathPara>
              <m:oMath>
                <m:sSub>
                  <m:sSubPr>
                    <m:ctrlPr>
                      <w:rPr>
                        <w:rFonts w:ascii="Cambria Math" w:eastAsia="MS Mincho" w:hAnsi="Cambria Math" w:cstheme="minorHAnsi"/>
                        <w:bCs/>
                        <w:i/>
                      </w:rPr>
                    </m:ctrlPr>
                  </m:sSubPr>
                  <m:e>
                    <m:r>
                      <w:rPr>
                        <w:rFonts w:ascii="Cambria Math" w:eastAsia="MS Mincho" w:hAnsi="Cambria Math" w:cstheme="minorHAnsi"/>
                      </w:rPr>
                      <m:t>Q</m:t>
                    </m:r>
                  </m:e>
                  <m:sub>
                    <m:r>
                      <w:rPr>
                        <w:rFonts w:ascii="Cambria Math" w:eastAsia="MS Mincho" w:hAnsi="Cambria Math" w:cstheme="minorHAnsi"/>
                      </w:rPr>
                      <m:t xml:space="preserve">gas to pipe </m:t>
                    </m:r>
                  </m:sub>
                </m:sSub>
                <m:r>
                  <w:rPr>
                    <w:rFonts w:ascii="Cambria Math" w:eastAsia="MS Mincho" w:hAnsi="Cambria Math" w:cstheme="minorHAnsi"/>
                  </w:rPr>
                  <m:t xml:space="preserve">= </m:t>
                </m:r>
                <m:r>
                  <w:rPr>
                    <w:rFonts w:ascii="Cambria Math" w:hAnsi="Cambria Math" w:cstheme="minorHAnsi"/>
                  </w:rPr>
                  <m:t>h*A (</m:t>
                </m:r>
                <m:sSub>
                  <m:sSubPr>
                    <m:ctrlPr>
                      <w:rPr>
                        <w:rFonts w:ascii="Cambria Math" w:eastAsia="MS Mincho" w:hAnsi="Cambria Math" w:cstheme="minorHAnsi"/>
                        <w:bCs/>
                        <w:i/>
                      </w:rPr>
                    </m:ctrlPr>
                  </m:sSubPr>
                  <m:e>
                    <m:r>
                      <w:rPr>
                        <w:rFonts w:ascii="Cambria Math" w:eastAsia="MS Mincho" w:hAnsi="Cambria Math" w:cstheme="minorHAnsi"/>
                      </w:rPr>
                      <m:t>T</m:t>
                    </m:r>
                  </m:e>
                  <m:sub>
                    <m:r>
                      <w:rPr>
                        <w:rFonts w:ascii="Cambria Math" w:eastAsia="MS Mincho" w:hAnsi="Cambria Math" w:cstheme="minorHAnsi"/>
                      </w:rPr>
                      <m:t>s</m:t>
                    </m:r>
                  </m:sub>
                </m:sSub>
                <m:r>
                  <w:rPr>
                    <w:rFonts w:ascii="Cambria Math" w:hAnsi="Cambria Math" w:cstheme="minorHAnsi"/>
                  </w:rPr>
                  <m:t xml:space="preserve">- </m:t>
                </m:r>
                <m:sSub>
                  <m:sSubPr>
                    <m:ctrlPr>
                      <w:rPr>
                        <w:rFonts w:ascii="Cambria Math" w:eastAsia="MS Mincho" w:hAnsi="Cambria Math" w:cstheme="minorHAnsi"/>
                        <w:bCs/>
                        <w:i/>
                      </w:rPr>
                    </m:ctrlPr>
                  </m:sSubPr>
                  <m:e>
                    <m:r>
                      <w:rPr>
                        <w:rFonts w:ascii="Cambria Math" w:eastAsia="MS Mincho" w:hAnsi="Cambria Math" w:cstheme="minorHAnsi"/>
                      </w:rPr>
                      <m:t>T</m:t>
                    </m:r>
                  </m:e>
                  <m:sub>
                    <m:r>
                      <w:rPr>
                        <w:rFonts w:ascii="Cambria Math" w:eastAsia="MS Mincho" w:hAnsi="Cambria Math" w:cstheme="minorHAnsi"/>
                      </w:rPr>
                      <m:t>f</m:t>
                    </m:r>
                  </m:sub>
                </m:sSub>
                <m:r>
                  <w:rPr>
                    <w:rFonts w:ascii="Cambria Math" w:hAnsi="Cambria Math" w:cstheme="minorHAnsi"/>
                  </w:rPr>
                  <m:t>)</m:t>
                </m:r>
              </m:oMath>
            </m:oMathPara>
          </w:p>
        </w:tc>
        <w:tc>
          <w:tcPr>
            <w:tcW w:w="0" w:type="auto"/>
          </w:tcPr>
          <w:p w14:paraId="78694D96" w14:textId="77777777" w:rsidR="00296C0C" w:rsidRPr="000925B0" w:rsidRDefault="00000000" w:rsidP="006E680E">
            <w:pPr>
              <w:spacing w:after="60"/>
              <w:jc w:val="both"/>
              <w:cnfStyle w:val="000000000000" w:firstRow="0" w:lastRow="0" w:firstColumn="0" w:lastColumn="0" w:oddVBand="0" w:evenVBand="0" w:oddHBand="0" w:evenHBand="0" w:firstRowFirstColumn="0" w:firstRowLastColumn="0" w:lastRowFirstColumn="0" w:lastRowLastColumn="0"/>
              <w:rPr>
                <w:rFonts w:cstheme="minorHAnsi"/>
                <w:bCs/>
              </w:rPr>
            </w:pPr>
            <m:oMath>
              <m:sSub>
                <m:sSubPr>
                  <m:ctrlPr>
                    <w:rPr>
                      <w:rFonts w:ascii="Cambria Math" w:eastAsia="MS Mincho" w:hAnsi="Cambria Math" w:cstheme="minorHAnsi"/>
                      <w:bCs/>
                      <w:i/>
                    </w:rPr>
                  </m:ctrlPr>
                </m:sSubPr>
                <m:e>
                  <m:r>
                    <w:rPr>
                      <w:rFonts w:ascii="Cambria Math" w:eastAsia="MS Mincho" w:hAnsi="Cambria Math" w:cstheme="minorHAnsi"/>
                    </w:rPr>
                    <m:t>Q</m:t>
                  </m:r>
                </m:e>
                <m:sub>
                  <m:r>
                    <w:rPr>
                      <w:rFonts w:ascii="Cambria Math" w:eastAsia="MS Mincho" w:hAnsi="Cambria Math" w:cstheme="minorHAnsi"/>
                    </w:rPr>
                    <m:t xml:space="preserve">gas to pipe </m:t>
                  </m:r>
                </m:sub>
              </m:sSub>
            </m:oMath>
            <w:r w:rsidR="00296C0C" w:rsidRPr="000925B0">
              <w:rPr>
                <w:rFonts w:cstheme="minorHAnsi"/>
                <w:bCs/>
              </w:rPr>
              <w:t>​is the heat transfer rate from the gas to the pipe wall (W).</w:t>
            </w:r>
          </w:p>
          <w:p w14:paraId="7AD279C3" w14:textId="77777777" w:rsidR="00296C0C" w:rsidRPr="000925B0" w:rsidRDefault="00000000" w:rsidP="006E680E">
            <w:pPr>
              <w:spacing w:after="60"/>
              <w:jc w:val="both"/>
              <w:cnfStyle w:val="000000000000" w:firstRow="0" w:lastRow="0" w:firstColumn="0" w:lastColumn="0" w:oddVBand="0" w:evenVBand="0" w:oddHBand="0" w:evenHBand="0" w:firstRowFirstColumn="0" w:firstRowLastColumn="0" w:lastRowFirstColumn="0" w:lastRowLastColumn="0"/>
              <w:rPr>
                <w:rFonts w:cstheme="minorHAnsi"/>
                <w:bCs/>
              </w:rPr>
            </w:pPr>
            <m:oMath>
              <m:sSub>
                <m:sSubPr>
                  <m:ctrlPr>
                    <w:rPr>
                      <w:rFonts w:ascii="Cambria Math" w:eastAsia="MS Mincho" w:hAnsi="Cambria Math" w:cstheme="minorHAnsi"/>
                      <w:bCs/>
                      <w:i/>
                    </w:rPr>
                  </m:ctrlPr>
                </m:sSubPr>
                <m:e>
                  <m:r>
                    <w:rPr>
                      <w:rFonts w:ascii="Cambria Math" w:eastAsia="MS Mincho" w:hAnsi="Cambria Math" w:cstheme="minorHAnsi"/>
                    </w:rPr>
                    <m:t>Q</m:t>
                  </m:r>
                </m:e>
                <m:sub>
                  <m:r>
                    <w:rPr>
                      <w:rFonts w:ascii="Cambria Math" w:eastAsia="MS Mincho" w:hAnsi="Cambria Math" w:cstheme="minorHAnsi"/>
                    </w:rPr>
                    <m:t>pipe wall</m:t>
                  </m:r>
                </m:sub>
              </m:sSub>
            </m:oMath>
            <w:r w:rsidR="00296C0C" w:rsidRPr="000925B0">
              <w:rPr>
                <w:rFonts w:cstheme="minorHAnsi"/>
                <w:bCs/>
              </w:rPr>
              <w:t>​ is the heat transfer rate through the pipe wall (W).</w:t>
            </w:r>
          </w:p>
          <w:p w14:paraId="77961ADC" w14:textId="77777777"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w:p>
        </w:tc>
        <w:tc>
          <w:tcPr>
            <w:tcW w:w="0" w:type="auto"/>
          </w:tcPr>
          <w:p w14:paraId="54914ED9" w14:textId="77777777"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w:p>
        </w:tc>
      </w:tr>
      <w:tr w:rsidR="00296C0C" w:rsidRPr="000925B0" w14:paraId="1A68A22E" w14:textId="77777777" w:rsidTr="006E6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91ECFAC" w14:textId="77777777" w:rsidR="00296C0C" w:rsidRPr="000925B0" w:rsidRDefault="00296C0C" w:rsidP="006E680E">
            <w:pPr>
              <w:spacing w:after="60"/>
              <w:rPr>
                <w:rFonts w:cstheme="minorHAnsi"/>
                <w:b w:val="0"/>
                <w:lang w:eastAsia="zh-CN"/>
              </w:rPr>
            </w:pPr>
            <w:r w:rsidRPr="000925B0">
              <w:rPr>
                <w:rFonts w:cstheme="minorHAnsi"/>
                <w:b w:val="0"/>
              </w:rPr>
              <w:t xml:space="preserve">Eq. </w:t>
            </w:r>
            <w:r w:rsidRPr="000925B0">
              <w:rPr>
                <w:rFonts w:cstheme="minorHAnsi"/>
                <w:b w:val="0"/>
                <w:lang w:eastAsia="zh-CN"/>
              </w:rPr>
              <w:t>13</w:t>
            </w:r>
          </w:p>
        </w:tc>
        <w:tc>
          <w:tcPr>
            <w:tcW w:w="2786" w:type="dxa"/>
          </w:tcPr>
          <w:p w14:paraId="4E11AE4F" w14:textId="77777777" w:rsidR="00296C0C" w:rsidRPr="000925B0" w:rsidRDefault="00000000"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m:oMathPara>
              <m:oMath>
                <m:sSub>
                  <m:sSubPr>
                    <m:ctrlPr>
                      <w:rPr>
                        <w:rFonts w:ascii="Cambria Math" w:eastAsia="MS Mincho" w:hAnsi="Cambria Math" w:cstheme="minorHAnsi"/>
                        <w:bCs/>
                        <w:i/>
                      </w:rPr>
                    </m:ctrlPr>
                  </m:sSubPr>
                  <m:e>
                    <m:r>
                      <w:rPr>
                        <w:rFonts w:ascii="Cambria Math" w:eastAsia="MS Mincho" w:hAnsi="Cambria Math" w:cstheme="minorHAnsi"/>
                      </w:rPr>
                      <m:t>Q</m:t>
                    </m:r>
                  </m:e>
                  <m:sub>
                    <m:r>
                      <w:rPr>
                        <w:rFonts w:ascii="Cambria Math" w:eastAsia="MS Mincho" w:hAnsi="Cambria Math" w:cstheme="minorHAnsi"/>
                      </w:rPr>
                      <m:t>pipe wall</m:t>
                    </m:r>
                  </m:sub>
                </m:sSub>
                <m:r>
                  <w:rPr>
                    <w:rFonts w:ascii="Cambria Math" w:eastAsia="MS Mincho" w:hAnsi="Cambria Math" w:cstheme="minorHAnsi"/>
                  </w:rPr>
                  <m:t>=</m:t>
                </m:r>
                <m:f>
                  <m:fPr>
                    <m:ctrlPr>
                      <w:rPr>
                        <w:rFonts w:ascii="Cambria Math" w:eastAsia="MS Mincho" w:hAnsi="Cambria Math" w:cstheme="minorHAnsi"/>
                        <w:bCs/>
                        <w:i/>
                      </w:rPr>
                    </m:ctrlPr>
                  </m:fPr>
                  <m:num>
                    <m:r>
                      <w:rPr>
                        <w:rFonts w:ascii="Cambria Math" w:eastAsia="MS Mincho" w:hAnsi="Cambria Math" w:cstheme="minorHAnsi"/>
                      </w:rPr>
                      <m:t xml:space="preserve">k*A* </m:t>
                    </m:r>
                    <m:r>
                      <w:rPr>
                        <w:rFonts w:ascii="Cambria Math" w:hAnsi="Cambria Math" w:cstheme="minorHAnsi"/>
                      </w:rPr>
                      <m:t>(</m:t>
                    </m:r>
                    <m:sSub>
                      <m:sSubPr>
                        <m:ctrlPr>
                          <w:rPr>
                            <w:rFonts w:ascii="Cambria Math" w:eastAsia="MS Mincho" w:hAnsi="Cambria Math" w:cstheme="minorHAnsi"/>
                            <w:bCs/>
                            <w:i/>
                          </w:rPr>
                        </m:ctrlPr>
                      </m:sSubPr>
                      <m:e>
                        <m:r>
                          <w:rPr>
                            <w:rFonts w:ascii="Cambria Math" w:eastAsia="MS Mincho" w:hAnsi="Cambria Math" w:cstheme="minorHAnsi"/>
                          </w:rPr>
                          <m:t>T</m:t>
                        </m:r>
                      </m:e>
                      <m:sub>
                        <m:r>
                          <w:rPr>
                            <w:rFonts w:ascii="Cambria Math" w:eastAsia="MS Mincho" w:hAnsi="Cambria Math" w:cstheme="minorHAnsi"/>
                          </w:rPr>
                          <m:t>f</m:t>
                        </m:r>
                      </m:sub>
                    </m:sSub>
                    <m:r>
                      <w:rPr>
                        <w:rFonts w:ascii="Cambria Math" w:hAnsi="Cambria Math" w:cstheme="minorHAnsi"/>
                      </w:rPr>
                      <m:t xml:space="preserve">- </m:t>
                    </m:r>
                    <m:sSub>
                      <m:sSubPr>
                        <m:ctrlPr>
                          <w:rPr>
                            <w:rFonts w:ascii="Cambria Math" w:eastAsia="MS Mincho" w:hAnsi="Cambria Math" w:cstheme="minorHAnsi"/>
                            <w:bCs/>
                            <w:i/>
                          </w:rPr>
                        </m:ctrlPr>
                      </m:sSubPr>
                      <m:e>
                        <m:r>
                          <w:rPr>
                            <w:rFonts w:ascii="Cambria Math" w:eastAsia="MS Mincho" w:hAnsi="Cambria Math" w:cstheme="minorHAnsi"/>
                          </w:rPr>
                          <m:t>T</m:t>
                        </m:r>
                      </m:e>
                      <m:sub>
                        <m:r>
                          <w:rPr>
                            <w:rFonts w:ascii="Cambria Math" w:eastAsia="MS Mincho" w:hAnsi="Cambria Math" w:cstheme="minorHAnsi"/>
                          </w:rPr>
                          <m:t>i</m:t>
                        </m:r>
                      </m:sub>
                    </m:sSub>
                    <m:r>
                      <w:rPr>
                        <w:rFonts w:ascii="Cambria Math" w:hAnsi="Cambria Math" w:cstheme="minorHAnsi"/>
                      </w:rPr>
                      <m:t>)</m:t>
                    </m:r>
                  </m:num>
                  <m:den>
                    <m:r>
                      <w:rPr>
                        <w:rFonts w:ascii="Cambria Math" w:eastAsia="MS Mincho" w:hAnsi="Cambria Math" w:cstheme="minorHAnsi"/>
                      </w:rPr>
                      <m:t>d</m:t>
                    </m:r>
                  </m:den>
                </m:f>
              </m:oMath>
            </m:oMathPara>
          </w:p>
        </w:tc>
        <w:tc>
          <w:tcPr>
            <w:tcW w:w="0" w:type="auto"/>
          </w:tcPr>
          <w:p w14:paraId="1758E8B7" w14:textId="77777777" w:rsidR="00296C0C" w:rsidRPr="000925B0" w:rsidRDefault="00296C0C" w:rsidP="006E680E">
            <w:pPr>
              <w:spacing w:after="60"/>
              <w:jc w:val="both"/>
              <w:cnfStyle w:val="000000100000" w:firstRow="0" w:lastRow="0" w:firstColumn="0" w:lastColumn="0" w:oddVBand="0" w:evenVBand="0" w:oddHBand="1" w:evenHBand="0" w:firstRowFirstColumn="0" w:firstRowLastColumn="0" w:lastRowFirstColumn="0" w:lastRowLastColumn="0"/>
              <w:rPr>
                <w:rFonts w:cstheme="minorHAnsi"/>
                <w:bCs/>
              </w:rPr>
            </w:pPr>
            <m:oMath>
              <m:r>
                <w:rPr>
                  <w:rFonts w:ascii="Cambria Math" w:hAnsi="Cambria Math" w:cstheme="minorHAnsi"/>
                </w:rPr>
                <m:t>A</m:t>
              </m:r>
            </m:oMath>
            <w:r w:rsidRPr="000925B0">
              <w:rPr>
                <w:rFonts w:cstheme="minorHAnsi"/>
                <w:bCs/>
              </w:rPr>
              <w:t xml:space="preserve"> is the surface area (in meters)</w:t>
            </w:r>
          </w:p>
          <w:p w14:paraId="48E46A0E"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w:p>
        </w:tc>
        <w:tc>
          <w:tcPr>
            <w:tcW w:w="0" w:type="auto"/>
          </w:tcPr>
          <w:p w14:paraId="7DC5700D" w14:textId="056BA04A"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w:r w:rsidRPr="000925B0">
              <w:rPr>
                <w:rFonts w:cstheme="minorHAnsi"/>
                <w:bCs/>
                <w:shd w:val="clear" w:color="auto" w:fill="FFFFFF"/>
              </w:rPr>
              <w:fldChar w:fldCharType="begin"/>
            </w:r>
            <w:r w:rsidR="00AA1636">
              <w:rPr>
                <w:rFonts w:cstheme="minorHAnsi"/>
                <w:bCs/>
                <w:shd w:val="clear" w:color="auto" w:fill="FFFFFF"/>
              </w:rPr>
              <w:instrText xml:space="preserve"> ADDIN EN.CITE &lt;EndNote&gt;&lt;Cite&gt;&lt;Author&gt;Vollmer&lt;/Author&gt;&lt;Year&gt;2009&lt;/Year&gt;&lt;RecNum&gt;39&lt;/RecNum&gt;&lt;DisplayText&gt;&lt;style face="superscript"&gt;18&lt;/style&gt;&lt;/DisplayText&gt;&lt;record&gt;&lt;rec-number&gt;39&lt;/rec-number&gt;&lt;foreign-keys&gt;&lt;key app="EN" db-id="9p9t2xxrypwvaeexvzyv5exofffp22rewxxd" timestamp="1732614894"&gt;39&lt;/key&gt;&lt;/foreign-keys&gt;&lt;ref-type name="Journal Article"&gt;17&lt;/ref-type&gt;&lt;contributors&gt;&lt;authors&gt;&lt;author&gt;Vollmer, Michael&lt;/author&gt;&lt;/authors&gt;&lt;/contributors&gt;&lt;titles&gt;&lt;title&gt;Newton&amp;apos;s law of cooling revisited&lt;/title&gt;&lt;secondary-title&gt;European Journal of Physics&lt;/secondary-title&gt;&lt;/titles&gt;&lt;periodical&gt;&lt;full-title&gt;European Journal of Physics&lt;/full-title&gt;&lt;/periodical&gt;&lt;pages&gt;1063&lt;/pages&gt;&lt;volume&gt;30&lt;/volume&gt;&lt;number&gt;5&lt;/number&gt;&lt;dates&gt;&lt;year&gt;2009&lt;/year&gt;&lt;/dates&gt;&lt;isbn&gt;0143-0807&lt;/isbn&gt;&lt;urls&gt;&lt;/urls&gt;&lt;/record&gt;&lt;/Cite&gt;&lt;/EndNote&gt;</w:instrText>
            </w:r>
            <w:r w:rsidRPr="000925B0">
              <w:rPr>
                <w:rFonts w:cstheme="minorHAnsi"/>
                <w:bCs/>
                <w:shd w:val="clear" w:color="auto" w:fill="FFFFFF"/>
              </w:rPr>
              <w:fldChar w:fldCharType="separate"/>
            </w:r>
            <w:r w:rsidR="00AA1636" w:rsidRPr="00AA1636">
              <w:rPr>
                <w:rFonts w:cstheme="minorHAnsi"/>
                <w:bCs/>
                <w:noProof/>
                <w:shd w:val="clear" w:color="auto" w:fill="FFFFFF"/>
                <w:vertAlign w:val="superscript"/>
              </w:rPr>
              <w:t>18</w:t>
            </w:r>
            <w:r w:rsidRPr="000925B0">
              <w:rPr>
                <w:rFonts w:cstheme="minorHAnsi"/>
                <w:bCs/>
                <w:shd w:val="clear" w:color="auto" w:fill="FFFFFF"/>
              </w:rPr>
              <w:fldChar w:fldCharType="end"/>
            </w:r>
          </w:p>
        </w:tc>
      </w:tr>
      <w:tr w:rsidR="00296C0C" w:rsidRPr="000925B0" w14:paraId="46C4ACC5" w14:textId="77777777" w:rsidTr="006E680E">
        <w:tc>
          <w:tcPr>
            <w:cnfStyle w:val="001000000000" w:firstRow="0" w:lastRow="0" w:firstColumn="1" w:lastColumn="0" w:oddVBand="0" w:evenVBand="0" w:oddHBand="0" w:evenHBand="0" w:firstRowFirstColumn="0" w:firstRowLastColumn="0" w:lastRowFirstColumn="0" w:lastRowLastColumn="0"/>
            <w:tcW w:w="851" w:type="dxa"/>
          </w:tcPr>
          <w:p w14:paraId="3B227123" w14:textId="77777777" w:rsidR="00296C0C" w:rsidRPr="000925B0" w:rsidRDefault="00296C0C" w:rsidP="006E680E">
            <w:pPr>
              <w:spacing w:after="60"/>
              <w:rPr>
                <w:rFonts w:cstheme="minorHAnsi"/>
                <w:b w:val="0"/>
                <w:lang w:eastAsia="zh-CN"/>
              </w:rPr>
            </w:pPr>
            <w:r w:rsidRPr="000925B0">
              <w:rPr>
                <w:rFonts w:cstheme="minorHAnsi"/>
                <w:b w:val="0"/>
              </w:rPr>
              <w:t xml:space="preserve">Eq. </w:t>
            </w:r>
            <w:r w:rsidRPr="000925B0">
              <w:rPr>
                <w:rFonts w:cstheme="minorHAnsi"/>
                <w:b w:val="0"/>
                <w:lang w:eastAsia="zh-CN"/>
              </w:rPr>
              <w:t>14</w:t>
            </w:r>
          </w:p>
        </w:tc>
        <w:tc>
          <w:tcPr>
            <w:tcW w:w="2786" w:type="dxa"/>
          </w:tcPr>
          <w:p w14:paraId="335B2EEC" w14:textId="77777777"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m:oMathPara>
              <m:oMath>
                <m:r>
                  <w:rPr>
                    <w:rFonts w:ascii="Cambria Math" w:hAnsi="Cambria Math" w:cstheme="minorHAnsi"/>
                  </w:rPr>
                  <m:t xml:space="preserve">h*A </m:t>
                </m:r>
                <m:d>
                  <m:dPr>
                    <m:ctrlPr>
                      <w:rPr>
                        <w:rFonts w:ascii="Cambria Math" w:hAnsi="Cambria Math" w:cstheme="minorHAnsi"/>
                        <w:bCs/>
                        <w:i/>
                      </w:rPr>
                    </m:ctrlPr>
                  </m:dPr>
                  <m:e>
                    <m:sSub>
                      <m:sSubPr>
                        <m:ctrlPr>
                          <w:rPr>
                            <w:rFonts w:ascii="Cambria Math" w:eastAsia="MS Mincho" w:hAnsi="Cambria Math" w:cstheme="minorHAnsi"/>
                            <w:bCs/>
                            <w:i/>
                          </w:rPr>
                        </m:ctrlPr>
                      </m:sSubPr>
                      <m:e>
                        <m:r>
                          <w:rPr>
                            <w:rFonts w:ascii="Cambria Math" w:eastAsia="MS Mincho" w:hAnsi="Cambria Math" w:cstheme="minorHAnsi"/>
                          </w:rPr>
                          <m:t>T</m:t>
                        </m:r>
                      </m:e>
                      <m:sub>
                        <m:r>
                          <w:rPr>
                            <w:rFonts w:ascii="Cambria Math" w:eastAsia="MS Mincho" w:hAnsi="Cambria Math" w:cstheme="minorHAnsi"/>
                          </w:rPr>
                          <m:t>s</m:t>
                        </m:r>
                      </m:sub>
                    </m:sSub>
                    <m:r>
                      <w:rPr>
                        <w:rFonts w:ascii="Cambria Math" w:hAnsi="Cambria Math" w:cstheme="minorHAnsi"/>
                      </w:rPr>
                      <m:t xml:space="preserve">- </m:t>
                    </m:r>
                    <m:sSub>
                      <m:sSubPr>
                        <m:ctrlPr>
                          <w:rPr>
                            <w:rFonts w:ascii="Cambria Math" w:eastAsia="MS Mincho" w:hAnsi="Cambria Math" w:cstheme="minorHAnsi"/>
                            <w:bCs/>
                            <w:i/>
                          </w:rPr>
                        </m:ctrlPr>
                      </m:sSubPr>
                      <m:e>
                        <m:r>
                          <w:rPr>
                            <w:rFonts w:ascii="Cambria Math" w:eastAsia="MS Mincho" w:hAnsi="Cambria Math" w:cstheme="minorHAnsi"/>
                          </w:rPr>
                          <m:t>T</m:t>
                        </m:r>
                      </m:e>
                      <m:sub>
                        <m:r>
                          <w:rPr>
                            <w:rFonts w:ascii="Cambria Math" w:eastAsia="MS Mincho" w:hAnsi="Cambria Math" w:cstheme="minorHAnsi"/>
                          </w:rPr>
                          <m:t>f</m:t>
                        </m:r>
                      </m:sub>
                    </m:sSub>
                  </m:e>
                </m:d>
                <m:r>
                  <w:rPr>
                    <w:rFonts w:ascii="Cambria Math" w:eastAsia="MS Mincho" w:hAnsi="Cambria Math" w:cstheme="minorHAnsi"/>
                  </w:rPr>
                  <m:t xml:space="preserve">= </m:t>
                </m:r>
                <m:f>
                  <m:fPr>
                    <m:ctrlPr>
                      <w:rPr>
                        <w:rFonts w:ascii="Cambria Math" w:eastAsia="MS Mincho" w:hAnsi="Cambria Math" w:cstheme="minorHAnsi"/>
                        <w:bCs/>
                        <w:i/>
                      </w:rPr>
                    </m:ctrlPr>
                  </m:fPr>
                  <m:num>
                    <m:r>
                      <w:rPr>
                        <w:rFonts w:ascii="Cambria Math" w:eastAsia="MS Mincho" w:hAnsi="Cambria Math" w:cstheme="minorHAnsi"/>
                      </w:rPr>
                      <m:t xml:space="preserve">k*A* </m:t>
                    </m:r>
                    <m:d>
                      <m:dPr>
                        <m:ctrlPr>
                          <w:rPr>
                            <w:rFonts w:ascii="Cambria Math" w:hAnsi="Cambria Math" w:cstheme="minorHAnsi"/>
                            <w:bCs/>
                            <w:i/>
                          </w:rPr>
                        </m:ctrlPr>
                      </m:dPr>
                      <m:e>
                        <m:sSub>
                          <m:sSubPr>
                            <m:ctrlPr>
                              <w:rPr>
                                <w:rFonts w:ascii="Cambria Math" w:eastAsia="MS Mincho" w:hAnsi="Cambria Math" w:cstheme="minorHAnsi"/>
                                <w:bCs/>
                                <w:i/>
                              </w:rPr>
                            </m:ctrlPr>
                          </m:sSubPr>
                          <m:e>
                            <m:r>
                              <w:rPr>
                                <w:rFonts w:ascii="Cambria Math" w:eastAsia="MS Mincho" w:hAnsi="Cambria Math" w:cstheme="minorHAnsi"/>
                              </w:rPr>
                              <m:t>T</m:t>
                            </m:r>
                          </m:e>
                          <m:sub>
                            <m:r>
                              <w:rPr>
                                <w:rFonts w:ascii="Cambria Math" w:eastAsia="MS Mincho" w:hAnsi="Cambria Math" w:cstheme="minorHAnsi"/>
                              </w:rPr>
                              <m:t>f</m:t>
                            </m:r>
                          </m:sub>
                        </m:sSub>
                        <m:r>
                          <w:rPr>
                            <w:rFonts w:ascii="Cambria Math" w:hAnsi="Cambria Math" w:cstheme="minorHAnsi"/>
                          </w:rPr>
                          <m:t xml:space="preserve">- </m:t>
                        </m:r>
                        <m:sSub>
                          <m:sSubPr>
                            <m:ctrlPr>
                              <w:rPr>
                                <w:rFonts w:ascii="Cambria Math" w:eastAsia="MS Mincho" w:hAnsi="Cambria Math" w:cstheme="minorHAnsi"/>
                                <w:bCs/>
                                <w:i/>
                              </w:rPr>
                            </m:ctrlPr>
                          </m:sSubPr>
                          <m:e>
                            <m:r>
                              <w:rPr>
                                <w:rFonts w:ascii="Cambria Math" w:eastAsia="MS Mincho" w:hAnsi="Cambria Math" w:cstheme="minorHAnsi"/>
                              </w:rPr>
                              <m:t>T</m:t>
                            </m:r>
                          </m:e>
                          <m:sub>
                            <m:r>
                              <w:rPr>
                                <w:rFonts w:ascii="Cambria Math" w:eastAsia="MS Mincho" w:hAnsi="Cambria Math" w:cstheme="minorHAnsi"/>
                              </w:rPr>
                              <m:t>i</m:t>
                            </m:r>
                          </m:sub>
                        </m:sSub>
                      </m:e>
                    </m:d>
                  </m:num>
                  <m:den>
                    <m:r>
                      <w:rPr>
                        <w:rFonts w:ascii="Cambria Math" w:eastAsia="MS Mincho" w:hAnsi="Cambria Math" w:cstheme="minorHAnsi"/>
                      </w:rPr>
                      <m:t>d</m:t>
                    </m:r>
                  </m:den>
                </m:f>
              </m:oMath>
            </m:oMathPara>
          </w:p>
        </w:tc>
        <w:tc>
          <w:tcPr>
            <w:tcW w:w="0" w:type="auto"/>
          </w:tcPr>
          <w:p w14:paraId="4C23DA17" w14:textId="77777777" w:rsidR="00296C0C" w:rsidRPr="000925B0" w:rsidRDefault="00296C0C" w:rsidP="006E680E">
            <w:pPr>
              <w:spacing w:after="60"/>
              <w:jc w:val="both"/>
              <w:cnfStyle w:val="000000000000" w:firstRow="0" w:lastRow="0" w:firstColumn="0" w:lastColumn="0" w:oddVBand="0" w:evenVBand="0" w:oddHBand="0" w:evenHBand="0" w:firstRowFirstColumn="0" w:firstRowLastColumn="0" w:lastRowFirstColumn="0" w:lastRowLastColumn="0"/>
              <w:rPr>
                <w:rFonts w:cstheme="minorHAnsi"/>
                <w:bCs/>
              </w:rPr>
            </w:pPr>
            <m:oMath>
              <m:r>
                <w:rPr>
                  <w:rFonts w:ascii="Cambria Math" w:eastAsia="MS Mincho" w:hAnsi="Cambria Math" w:cstheme="minorHAnsi"/>
                </w:rPr>
                <m:t>k</m:t>
              </m:r>
            </m:oMath>
            <w:r w:rsidRPr="000925B0">
              <w:rPr>
                <w:rFonts w:cstheme="minorHAnsi"/>
                <w:bCs/>
              </w:rPr>
              <w:t xml:space="preserve"> is the thermal conductivity of the pipe material; k = 36 (W/m*K)</w:t>
            </w:r>
          </w:p>
          <w:p w14:paraId="167293B4" w14:textId="77777777" w:rsidR="00296C0C" w:rsidRPr="000925B0" w:rsidRDefault="00000000" w:rsidP="006E680E">
            <w:pPr>
              <w:spacing w:after="60"/>
              <w:jc w:val="both"/>
              <w:cnfStyle w:val="000000000000" w:firstRow="0" w:lastRow="0" w:firstColumn="0" w:lastColumn="0" w:oddVBand="0" w:evenVBand="0" w:oddHBand="0" w:evenHBand="0" w:firstRowFirstColumn="0" w:firstRowLastColumn="0" w:lastRowFirstColumn="0" w:lastRowLastColumn="0"/>
              <w:rPr>
                <w:rFonts w:cstheme="minorHAnsi"/>
                <w:bCs/>
              </w:rPr>
            </w:pPr>
            <m:oMath>
              <m:sSub>
                <m:sSubPr>
                  <m:ctrlPr>
                    <w:rPr>
                      <w:rFonts w:ascii="Cambria Math" w:eastAsia="MS Mincho" w:hAnsi="Cambria Math" w:cstheme="minorHAnsi"/>
                      <w:bCs/>
                      <w:i/>
                    </w:rPr>
                  </m:ctrlPr>
                </m:sSubPr>
                <m:e>
                  <m:r>
                    <w:rPr>
                      <w:rFonts w:ascii="Cambria Math" w:eastAsia="MS Mincho" w:hAnsi="Cambria Math" w:cstheme="minorHAnsi"/>
                    </w:rPr>
                    <m:t>T</m:t>
                  </m:r>
                </m:e>
                <m:sub>
                  <m:r>
                    <w:rPr>
                      <w:rFonts w:ascii="Cambria Math" w:eastAsia="MS Mincho" w:hAnsi="Cambria Math" w:cstheme="minorHAnsi"/>
                    </w:rPr>
                    <m:t>i</m:t>
                  </m:r>
                </m:sub>
              </m:sSub>
            </m:oMath>
            <w:r w:rsidR="00296C0C" w:rsidRPr="000925B0">
              <w:rPr>
                <w:rFonts w:cstheme="minorHAnsi"/>
                <w:bCs/>
              </w:rPr>
              <w:t xml:space="preserve"> is the initial temperature of the surrounding environment (in K)</w:t>
            </w:r>
          </w:p>
          <w:p w14:paraId="449910B8" w14:textId="77777777"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m:oMath>
              <m:r>
                <w:rPr>
                  <w:rFonts w:ascii="Cambria Math" w:eastAsia="MS Mincho" w:hAnsi="Cambria Math" w:cstheme="minorHAnsi"/>
                </w:rPr>
                <m:t>d</m:t>
              </m:r>
            </m:oMath>
            <w:r w:rsidRPr="000925B0">
              <w:rPr>
                <w:rFonts w:eastAsia="MS Mincho" w:cstheme="minorHAnsi"/>
                <w:bCs/>
              </w:rPr>
              <w:t xml:space="preserve"> is the thickness of the pipe wall (in meters, m).</w:t>
            </w:r>
          </w:p>
        </w:tc>
        <w:tc>
          <w:tcPr>
            <w:tcW w:w="0" w:type="auto"/>
          </w:tcPr>
          <w:p w14:paraId="3F2342C1" w14:textId="7A30DEE0"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w:r w:rsidRPr="000925B0">
              <w:rPr>
                <w:rFonts w:cstheme="minorHAnsi"/>
                <w:bCs/>
              </w:rPr>
              <w:fldChar w:fldCharType="begin"/>
            </w:r>
            <w:r w:rsidR="00AA1636">
              <w:rPr>
                <w:rFonts w:cstheme="minorHAnsi"/>
                <w:bCs/>
              </w:rPr>
              <w:instrText xml:space="preserve"> ADDIN EN.CITE &lt;EndNote&gt;&lt;Cite&gt;&lt;Author&gt;Isachenko&lt;/Author&gt;&lt;Year&gt;1980&lt;/Year&gt;&lt;RecNum&gt;42&lt;/RecNum&gt;&lt;DisplayText&gt;&lt;style face="superscript"&gt;22&lt;/style&gt;&lt;/DisplayText&gt;&lt;record&gt;&lt;rec-number&gt;42&lt;/rec-number&gt;&lt;foreign-keys&gt;&lt;key app="EN" db-id="9p9t2xxrypwvaeexvzyv5exofffp22rewxxd" timestamp="1732617519"&gt;42&lt;/key&gt;&lt;/foreign-keys&gt;&lt;ref-type name="Book"&gt;6&lt;/ref-type&gt;&lt;contributors&gt;&lt;authors&gt;&lt;author&gt;Isachenko, Viktor Pavlovich&lt;/author&gt;&lt;author&gt;Osipova, Varvara Aleksandrovna&lt;/author&gt;&lt;author&gt;Sukomel, Aleksandr Semenovič&lt;/author&gt;&lt;/authors&gt;&lt;/contributors&gt;&lt;titles&gt;&lt;title&gt;Heat transfer&lt;/title&gt;&lt;/titles&gt;&lt;dates&gt;&lt;year&gt;1980&lt;/year&gt;&lt;/dates&gt;&lt;publisher&gt;Nirali Prakashan&lt;/publisher&gt;&lt;isbn&gt;8190639617&lt;/isbn&gt;&lt;urls&gt;&lt;/urls&gt;&lt;/record&gt;&lt;/Cite&gt;&lt;/EndNote&gt;</w:instrText>
            </w:r>
            <w:r w:rsidRPr="000925B0">
              <w:rPr>
                <w:rFonts w:cstheme="minorHAnsi"/>
                <w:bCs/>
              </w:rPr>
              <w:fldChar w:fldCharType="separate"/>
            </w:r>
            <w:r w:rsidR="00AA1636" w:rsidRPr="00AA1636">
              <w:rPr>
                <w:rFonts w:cstheme="minorHAnsi"/>
                <w:bCs/>
                <w:noProof/>
                <w:vertAlign w:val="superscript"/>
              </w:rPr>
              <w:t>22</w:t>
            </w:r>
            <w:r w:rsidRPr="000925B0">
              <w:rPr>
                <w:rFonts w:cstheme="minorHAnsi"/>
                <w:bCs/>
              </w:rPr>
              <w:fldChar w:fldCharType="end"/>
            </w:r>
          </w:p>
        </w:tc>
      </w:tr>
      <w:tr w:rsidR="00296C0C" w:rsidRPr="000925B0" w14:paraId="4474DBF7" w14:textId="77777777" w:rsidTr="006E6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224E66D" w14:textId="77777777" w:rsidR="00296C0C" w:rsidRPr="000925B0" w:rsidRDefault="00296C0C" w:rsidP="006E680E">
            <w:pPr>
              <w:spacing w:after="60"/>
              <w:rPr>
                <w:rFonts w:cstheme="minorHAnsi"/>
                <w:b w:val="0"/>
                <w:lang w:eastAsia="zh-CN"/>
              </w:rPr>
            </w:pPr>
            <w:r w:rsidRPr="000925B0">
              <w:rPr>
                <w:rFonts w:cstheme="minorHAnsi"/>
                <w:b w:val="0"/>
              </w:rPr>
              <w:t xml:space="preserve">Eq. </w:t>
            </w:r>
            <w:r w:rsidRPr="000925B0">
              <w:rPr>
                <w:rFonts w:cstheme="minorHAnsi"/>
                <w:b w:val="0"/>
                <w:lang w:eastAsia="zh-CN"/>
              </w:rPr>
              <w:t>15</w:t>
            </w:r>
          </w:p>
        </w:tc>
        <w:tc>
          <w:tcPr>
            <w:tcW w:w="2786" w:type="dxa"/>
          </w:tcPr>
          <w:p w14:paraId="5CA88371" w14:textId="77777777" w:rsidR="00296C0C" w:rsidRPr="000925B0" w:rsidRDefault="00000000"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m:oMathPara>
              <m:oMath>
                <m:sSub>
                  <m:sSubPr>
                    <m:ctrlPr>
                      <w:rPr>
                        <w:rFonts w:ascii="Cambria Math" w:eastAsia="MS Mincho" w:hAnsi="Cambria Math" w:cstheme="minorHAnsi"/>
                        <w:bCs/>
                        <w:i/>
                      </w:rPr>
                    </m:ctrlPr>
                  </m:sSubPr>
                  <m:e>
                    <m:r>
                      <w:rPr>
                        <w:rFonts w:ascii="Cambria Math" w:eastAsia="MS Mincho" w:hAnsi="Cambria Math" w:cstheme="minorHAnsi"/>
                      </w:rPr>
                      <m:t>T</m:t>
                    </m:r>
                  </m:e>
                  <m:sub>
                    <m:r>
                      <w:rPr>
                        <w:rFonts w:ascii="Cambria Math" w:eastAsia="MS Mincho" w:hAnsi="Cambria Math" w:cstheme="minorHAnsi"/>
                      </w:rPr>
                      <m:t>f</m:t>
                    </m:r>
                  </m:sub>
                </m:sSub>
                <m:r>
                  <w:rPr>
                    <w:rFonts w:ascii="Cambria Math" w:eastAsia="MS Mincho" w:hAnsi="Cambria Math" w:cstheme="minorHAnsi"/>
                  </w:rPr>
                  <m:t xml:space="preserve">= </m:t>
                </m:r>
                <m:d>
                  <m:dPr>
                    <m:ctrlPr>
                      <w:rPr>
                        <w:rFonts w:ascii="Cambria Math" w:eastAsia="MS Mincho" w:hAnsi="Cambria Math" w:cstheme="minorHAnsi"/>
                        <w:bCs/>
                        <w:i/>
                      </w:rPr>
                    </m:ctrlPr>
                  </m:dPr>
                  <m:e>
                    <m:f>
                      <m:fPr>
                        <m:ctrlPr>
                          <w:rPr>
                            <w:rFonts w:ascii="Cambria Math" w:eastAsia="MS Mincho" w:hAnsi="Cambria Math" w:cstheme="minorHAnsi"/>
                            <w:bCs/>
                            <w:i/>
                          </w:rPr>
                        </m:ctrlPr>
                      </m:fPr>
                      <m:num>
                        <m:r>
                          <w:rPr>
                            <w:rFonts w:ascii="Cambria Math" w:eastAsia="MS Mincho" w:hAnsi="Cambria Math" w:cstheme="minorHAnsi"/>
                          </w:rPr>
                          <m:t>d*h</m:t>
                        </m:r>
                      </m:num>
                      <m:den>
                        <m:r>
                          <w:rPr>
                            <w:rFonts w:ascii="Cambria Math" w:eastAsia="MS Mincho" w:hAnsi="Cambria Math" w:cstheme="minorHAnsi"/>
                          </w:rPr>
                          <m:t>k</m:t>
                        </m:r>
                      </m:den>
                    </m:f>
                    <m:r>
                      <w:rPr>
                        <w:rFonts w:ascii="Cambria Math" w:eastAsia="MS Mincho" w:hAnsi="Cambria Math" w:cstheme="minorHAnsi"/>
                      </w:rPr>
                      <m:t>*</m:t>
                    </m:r>
                    <m:sSub>
                      <m:sSubPr>
                        <m:ctrlPr>
                          <w:rPr>
                            <w:rFonts w:ascii="Cambria Math" w:eastAsia="MS Mincho" w:hAnsi="Cambria Math" w:cstheme="minorHAnsi"/>
                            <w:bCs/>
                            <w:i/>
                          </w:rPr>
                        </m:ctrlPr>
                      </m:sSubPr>
                      <m:e>
                        <m:r>
                          <w:rPr>
                            <w:rFonts w:ascii="Cambria Math" w:eastAsia="MS Mincho" w:hAnsi="Cambria Math" w:cstheme="minorHAnsi"/>
                          </w:rPr>
                          <m:t>T</m:t>
                        </m:r>
                      </m:e>
                      <m:sub>
                        <m:r>
                          <w:rPr>
                            <w:rFonts w:ascii="Cambria Math" w:eastAsia="MS Mincho" w:hAnsi="Cambria Math" w:cstheme="minorHAnsi"/>
                          </w:rPr>
                          <m:t>s</m:t>
                        </m:r>
                      </m:sub>
                    </m:sSub>
                    <m:r>
                      <w:rPr>
                        <w:rFonts w:ascii="Cambria Math" w:eastAsia="MS Mincho" w:hAnsi="Cambria Math" w:cstheme="minorHAnsi"/>
                      </w:rPr>
                      <m:t xml:space="preserve">+ </m:t>
                    </m:r>
                    <m:sSub>
                      <m:sSubPr>
                        <m:ctrlPr>
                          <w:rPr>
                            <w:rFonts w:ascii="Cambria Math" w:eastAsia="MS Mincho" w:hAnsi="Cambria Math" w:cstheme="minorHAnsi"/>
                            <w:bCs/>
                            <w:i/>
                          </w:rPr>
                        </m:ctrlPr>
                      </m:sSubPr>
                      <m:e>
                        <m:r>
                          <w:rPr>
                            <w:rFonts w:ascii="Cambria Math" w:eastAsia="MS Mincho" w:hAnsi="Cambria Math" w:cstheme="minorHAnsi"/>
                          </w:rPr>
                          <m:t>T</m:t>
                        </m:r>
                      </m:e>
                      <m:sub>
                        <m:r>
                          <w:rPr>
                            <w:rFonts w:ascii="Cambria Math" w:eastAsia="MS Mincho" w:hAnsi="Cambria Math" w:cstheme="minorHAnsi"/>
                          </w:rPr>
                          <m:t>i</m:t>
                        </m:r>
                      </m:sub>
                    </m:sSub>
                  </m:e>
                </m:d>
                <m:r>
                  <w:rPr>
                    <w:rFonts w:ascii="Cambria Math" w:eastAsia="MS Mincho" w:hAnsi="Cambria Math" w:cstheme="minorHAnsi"/>
                  </w:rPr>
                  <m:t xml:space="preserve">* </m:t>
                </m:r>
                <m:sSup>
                  <m:sSupPr>
                    <m:ctrlPr>
                      <w:rPr>
                        <w:rFonts w:ascii="Cambria Math" w:eastAsia="MS Mincho" w:hAnsi="Cambria Math" w:cstheme="minorHAnsi"/>
                        <w:bCs/>
                        <w:i/>
                      </w:rPr>
                    </m:ctrlPr>
                  </m:sSupPr>
                  <m:e>
                    <m:d>
                      <m:dPr>
                        <m:ctrlPr>
                          <w:rPr>
                            <w:rFonts w:ascii="Cambria Math" w:eastAsia="MS Mincho" w:hAnsi="Cambria Math" w:cstheme="minorHAnsi"/>
                            <w:bCs/>
                            <w:i/>
                          </w:rPr>
                        </m:ctrlPr>
                      </m:dPr>
                      <m:e>
                        <m:r>
                          <w:rPr>
                            <w:rFonts w:ascii="Cambria Math" w:eastAsia="MS Mincho" w:hAnsi="Cambria Math" w:cstheme="minorHAnsi"/>
                          </w:rPr>
                          <m:t>1+</m:t>
                        </m:r>
                        <m:f>
                          <m:fPr>
                            <m:ctrlPr>
                              <w:rPr>
                                <w:rFonts w:ascii="Cambria Math" w:eastAsia="MS Mincho" w:hAnsi="Cambria Math" w:cstheme="minorHAnsi"/>
                                <w:bCs/>
                                <w:i/>
                              </w:rPr>
                            </m:ctrlPr>
                          </m:fPr>
                          <m:num>
                            <m:r>
                              <w:rPr>
                                <w:rFonts w:ascii="Cambria Math" w:eastAsia="MS Mincho" w:hAnsi="Cambria Math" w:cstheme="minorHAnsi"/>
                              </w:rPr>
                              <m:t>h*d</m:t>
                            </m:r>
                          </m:num>
                          <m:den>
                            <m:r>
                              <w:rPr>
                                <w:rFonts w:ascii="Cambria Math" w:eastAsia="MS Mincho" w:hAnsi="Cambria Math" w:cstheme="minorHAnsi"/>
                              </w:rPr>
                              <m:t>k</m:t>
                            </m:r>
                          </m:den>
                        </m:f>
                      </m:e>
                    </m:d>
                  </m:e>
                  <m:sup>
                    <m:r>
                      <w:rPr>
                        <w:rFonts w:ascii="Cambria Math" w:eastAsia="MS Mincho" w:hAnsi="Cambria Math" w:cstheme="minorHAnsi"/>
                      </w:rPr>
                      <m:t>-1</m:t>
                    </m:r>
                  </m:sup>
                </m:sSup>
              </m:oMath>
            </m:oMathPara>
          </w:p>
        </w:tc>
        <w:tc>
          <w:tcPr>
            <w:tcW w:w="0" w:type="auto"/>
          </w:tcPr>
          <w:p w14:paraId="47C76776" w14:textId="77777777" w:rsidR="00296C0C" w:rsidRPr="000925B0" w:rsidRDefault="00000000" w:rsidP="006E680E">
            <w:pPr>
              <w:spacing w:after="60"/>
              <w:jc w:val="both"/>
              <w:cnfStyle w:val="000000100000" w:firstRow="0" w:lastRow="0" w:firstColumn="0" w:lastColumn="0" w:oddVBand="0" w:evenVBand="0" w:oddHBand="1" w:evenHBand="0" w:firstRowFirstColumn="0" w:firstRowLastColumn="0" w:lastRowFirstColumn="0" w:lastRowLastColumn="0"/>
              <w:rPr>
                <w:rFonts w:cstheme="minorHAnsi"/>
                <w:bCs/>
              </w:rPr>
            </w:pPr>
            <m:oMath>
              <m:sSub>
                <m:sSubPr>
                  <m:ctrlPr>
                    <w:rPr>
                      <w:rFonts w:ascii="Cambria Math" w:eastAsia="MS Mincho" w:hAnsi="Cambria Math" w:cstheme="minorHAnsi"/>
                      <w:bCs/>
                      <w:i/>
                    </w:rPr>
                  </m:ctrlPr>
                </m:sSubPr>
                <m:e>
                  <m:r>
                    <w:rPr>
                      <w:rFonts w:ascii="Cambria Math" w:eastAsia="MS Mincho" w:hAnsi="Cambria Math" w:cstheme="minorHAnsi"/>
                    </w:rPr>
                    <m:t>T</m:t>
                  </m:r>
                </m:e>
                <m:sub>
                  <m:r>
                    <w:rPr>
                      <w:rFonts w:ascii="Cambria Math" w:eastAsia="MS Mincho" w:hAnsi="Cambria Math" w:cstheme="minorHAnsi"/>
                    </w:rPr>
                    <m:t>f</m:t>
                  </m:r>
                </m:sub>
              </m:sSub>
            </m:oMath>
            <w:r w:rsidR="00296C0C" w:rsidRPr="000925B0">
              <w:rPr>
                <w:rFonts w:cstheme="minorHAnsi"/>
                <w:bCs/>
              </w:rPr>
              <w:t>is the temperature of the gas (in Kelvin)</w:t>
            </w:r>
          </w:p>
          <w:p w14:paraId="47D8E971"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w:p>
        </w:tc>
        <w:tc>
          <w:tcPr>
            <w:tcW w:w="0" w:type="auto"/>
          </w:tcPr>
          <w:p w14:paraId="67806A24"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w:p>
        </w:tc>
      </w:tr>
    </w:tbl>
    <w:p w14:paraId="52277A5B" w14:textId="77777777" w:rsidR="00296C0C" w:rsidRPr="000925B0" w:rsidRDefault="00296C0C" w:rsidP="00296C0C">
      <w:pPr>
        <w:spacing w:after="60" w:line="240" w:lineRule="auto"/>
        <w:rPr>
          <w:rFonts w:cstheme="minorHAnsi"/>
          <w:bCs/>
        </w:rPr>
      </w:pPr>
    </w:p>
    <w:p w14:paraId="4F8DD6EA" w14:textId="043561B3" w:rsidR="00296C0C" w:rsidRPr="000925B0" w:rsidRDefault="00296C0C" w:rsidP="00296C0C">
      <w:pPr>
        <w:spacing w:after="60" w:line="240" w:lineRule="auto"/>
        <w:rPr>
          <w:rFonts w:eastAsiaTheme="majorEastAsia" w:cstheme="minorHAnsi"/>
          <w:bCs/>
        </w:rPr>
      </w:pPr>
    </w:p>
    <w:p w14:paraId="69E28328" w14:textId="3A1205BC" w:rsidR="00BD398B" w:rsidRDefault="00BD398B" w:rsidP="00BD398B">
      <w:pPr>
        <w:spacing w:after="120" w:line="240" w:lineRule="auto"/>
        <w:jc w:val="both"/>
        <w:rPr>
          <w:rFonts w:cstheme="minorHAnsi"/>
          <w:bCs/>
        </w:rPr>
      </w:pPr>
      <w:r w:rsidRPr="00BD398B">
        <w:rPr>
          <w:rFonts w:cstheme="minorHAnsi"/>
          <w:bCs/>
        </w:rPr>
        <w:t>Table SI-M4 presents the equations used to derive fluid properties and classify flow regimes in pipeline segments. Eq. 16 calculates the pressure drop due to friction as a function of density, velocity, pipe length and diameter, with the friction factor determined by Eq. 17</w:t>
      </w:r>
      <w:r>
        <w:rPr>
          <w:rFonts w:cstheme="minorHAnsi"/>
          <w:bCs/>
        </w:rPr>
        <w:t xml:space="preserve">, </w:t>
      </w:r>
      <w:r w:rsidRPr="000925B0">
        <w:rPr>
          <w:rFonts w:cstheme="minorHAnsi"/>
          <w:bCs/>
        </w:rPr>
        <w:t xml:space="preserve">via the </w:t>
      </w:r>
      <w:r w:rsidRPr="000925B0">
        <w:rPr>
          <w:rFonts w:cstheme="minorHAnsi"/>
          <w:bCs/>
        </w:rPr>
        <w:fldChar w:fldCharType="begin"/>
      </w:r>
      <w:r w:rsidR="00AA1636">
        <w:rPr>
          <w:rFonts w:cstheme="minorHAnsi"/>
          <w:bCs/>
        </w:rPr>
        <w:instrText xml:space="preserve"> ADDIN EN.CITE &lt;EndNote&gt;&lt;Cite AuthorYear="1"&gt;&lt;Author&gt;Lee&lt;/Author&gt;&lt;Year&gt;1966&lt;/Year&gt;&lt;RecNum&gt;36&lt;/RecNum&gt;&lt;DisplayText&gt;Lee, et al. &lt;style face="superscript"&gt;23&lt;/style&gt;&lt;/DisplayText&gt;&lt;record&gt;&lt;rec-number&gt;36&lt;/rec-number&gt;&lt;foreign-keys&gt;&lt;key app="EN" db-id="9p9t2xxrypwvaeexvzyv5exofffp22rewxxd" timestamp="1732538919"&gt;36&lt;/key&gt;&lt;/foreign-keys&gt;&lt;ref-type name="Journal Article"&gt;17&lt;/ref-type&gt;&lt;contributors&gt;&lt;authors&gt;&lt;author&gt;Lee, Anthony L&lt;/author&gt;&lt;author&gt;Gonzalez, Mario H&lt;/author&gt;&lt;author&gt;Eakin, Bertram E&lt;/author&gt;&lt;/authors&gt;&lt;/contributors&gt;&lt;titles&gt;&lt;title&gt;The viscosity of natural gases&lt;/title&gt;&lt;secondary-title&gt;Journal of petroleum technology&lt;/secondary-title&gt;&lt;/titles&gt;&lt;periodical&gt;&lt;full-title&gt;Journal of petroleum technology&lt;/full-title&gt;&lt;/periodical&gt;&lt;pages&gt;997-1000&lt;/pages&gt;&lt;volume&gt;18&lt;/volume&gt;&lt;number&gt;08&lt;/number&gt;&lt;dates&gt;&lt;year&gt;1966&lt;/year&gt;&lt;/dates&gt;&lt;isbn&gt;0149-2136&lt;/isbn&gt;&lt;urls&gt;&lt;/urls&gt;&lt;/record&gt;&lt;/Cite&gt;&lt;/EndNote&gt;</w:instrText>
      </w:r>
      <w:r w:rsidRPr="000925B0">
        <w:rPr>
          <w:rFonts w:cstheme="minorHAnsi"/>
          <w:bCs/>
        </w:rPr>
        <w:fldChar w:fldCharType="separate"/>
      </w:r>
      <w:r w:rsidR="00AA1636">
        <w:rPr>
          <w:rFonts w:cstheme="minorHAnsi"/>
          <w:bCs/>
          <w:noProof/>
        </w:rPr>
        <w:t xml:space="preserve">Lee, et al. </w:t>
      </w:r>
      <w:r w:rsidR="00AA1636" w:rsidRPr="00AA1636">
        <w:rPr>
          <w:rFonts w:cstheme="minorHAnsi"/>
          <w:bCs/>
          <w:noProof/>
          <w:vertAlign w:val="superscript"/>
        </w:rPr>
        <w:t>23</w:t>
      </w:r>
      <w:r w:rsidRPr="000925B0">
        <w:rPr>
          <w:rFonts w:cstheme="minorHAnsi"/>
          <w:bCs/>
        </w:rPr>
        <w:fldChar w:fldCharType="end"/>
      </w:r>
      <w:r w:rsidRPr="00BD398B">
        <w:rPr>
          <w:rFonts w:cstheme="minorHAnsi"/>
          <w:bCs/>
        </w:rPr>
        <w:t>. The Reynolds number, expressed in Eq. 18, distinguishes laminar, transitional, and turbulent regimes, providing the basis for regime-specific friction factor selection</w:t>
      </w:r>
      <w:r>
        <w:rPr>
          <w:rFonts w:cstheme="minorHAnsi"/>
          <w:bCs/>
        </w:rPr>
        <w:t xml:space="preserve"> </w:t>
      </w:r>
      <w:r w:rsidRPr="000925B0">
        <w:rPr>
          <w:rFonts w:cstheme="minorHAnsi"/>
          <w:bCs/>
        </w:rPr>
        <w:t xml:space="preserve">from </w:t>
      </w:r>
      <w:r w:rsidRPr="000925B0">
        <w:rPr>
          <w:rFonts w:cstheme="minorHAnsi"/>
          <w:bCs/>
        </w:rPr>
        <w:fldChar w:fldCharType="begin"/>
      </w:r>
      <w:r w:rsidR="00AA1636">
        <w:rPr>
          <w:rFonts w:cstheme="minorHAnsi"/>
          <w:bCs/>
        </w:rPr>
        <w:instrText xml:space="preserve"> ADDIN EN.CITE &lt;EndNote&gt;&lt;Cite&gt;&lt;Author&gt;Xu&lt;/Author&gt;&lt;Year&gt;2022&lt;/Year&gt;&lt;RecNum&gt;12&lt;/RecNum&gt;&lt;DisplayText&gt;&lt;style face="superscript"&gt;3&lt;/style&gt;&lt;/DisplayText&gt;&lt;record&gt;&lt;rec-number&gt;12&lt;/rec-number&gt;&lt;foreign-keys&gt;&lt;key app="EN" db-id="9p9t2xxrypwvaeexvzyv5exofffp22rewxxd" timestamp="1711441218"&gt;12&lt;/key&gt;&lt;/foreign-keys&gt;&lt;ref-type name="Journal Article"&gt;17&lt;/ref-type&gt;&lt;contributors&gt;&lt;authors&gt;&lt;author&gt;Xu, Siyuan&lt;/author&gt;&lt;author&gt;Wang, Junao&lt;/author&gt;&lt;author&gt;Sun, Heng&lt;/author&gt;&lt;author&gt;Huang, Liqiao&lt;/author&gt;&lt;author&gt;Xu, Ning&lt;/author&gt;&lt;author&gt;Liang, Yongtu&lt;/author&gt;&lt;/authors&gt;&lt;/contributors&gt;&lt;titles&gt;&lt;title&gt;Life cycle assessment of carbon emission from natural gas pipelines&lt;/title&gt;&lt;secondary-title&gt;Chemical Engineering Research and Design&lt;/secondary-title&gt;&lt;/titles&gt;&lt;periodical&gt;&lt;full-title&gt;Chemical Engineering Research and Design&lt;/full-title&gt;&lt;/periodical&gt;&lt;pages&gt;267-280&lt;/pages&gt;&lt;volume&gt;185&lt;/volume&gt;&lt;keywords&gt;&lt;keyword&gt;Life cycle assessment&lt;/keyword&gt;&lt;keyword&gt;Natural gas pipeline&lt;/keyword&gt;&lt;keyword&gt;Carbon dioxide emission&lt;/keyword&gt;&lt;keyword&gt;Methane emission&lt;/keyword&gt;&lt;/keywords&gt;&lt;dates&gt;&lt;year&gt;2022&lt;/year&gt;&lt;pub-dates&gt;&lt;date&gt;2022/09/01/&lt;/date&gt;&lt;/pub-dates&gt;&lt;/dates&gt;&lt;isbn&gt;0263-8762&lt;/isbn&gt;&lt;urls&gt;&lt;related-urls&gt;&lt;url&gt;https://www.sciencedirect.com/science/article/pii/S0263876222003677&lt;/url&gt;&lt;/related-urls&gt;&lt;/urls&gt;&lt;electronic-resource-num&gt;https://doi.org/10.1016/j.cherd.2022.07.018&lt;/electronic-resource-num&gt;&lt;/record&gt;&lt;/Cite&gt;&lt;/EndNote&gt;</w:instrText>
      </w:r>
      <w:r w:rsidRPr="000925B0">
        <w:rPr>
          <w:rFonts w:cstheme="minorHAnsi"/>
          <w:bCs/>
        </w:rPr>
        <w:fldChar w:fldCharType="separate"/>
      </w:r>
      <w:r w:rsidR="00AA1636" w:rsidRPr="00AA1636">
        <w:rPr>
          <w:rFonts w:cstheme="minorHAnsi"/>
          <w:bCs/>
          <w:noProof/>
          <w:vertAlign w:val="superscript"/>
        </w:rPr>
        <w:t>3</w:t>
      </w:r>
      <w:r w:rsidRPr="000925B0">
        <w:rPr>
          <w:rFonts w:cstheme="minorHAnsi"/>
          <w:bCs/>
        </w:rPr>
        <w:fldChar w:fldCharType="end"/>
      </w:r>
      <w:r>
        <w:rPr>
          <w:rFonts w:cstheme="minorHAnsi"/>
          <w:bCs/>
        </w:rPr>
        <w:t>.</w:t>
      </w:r>
      <w:r w:rsidRPr="00BD398B">
        <w:rPr>
          <w:rFonts w:cstheme="minorHAnsi"/>
          <w:bCs/>
        </w:rPr>
        <w:t xml:space="preserve"> Gas viscosity is estimated using the Lee correlation, where Eq. 19 defines viscosity as an exponential function of density and cross-sectional area, with coefficients given by </w:t>
      </w:r>
      <w:proofErr w:type="spellStart"/>
      <w:r w:rsidRPr="00BD398B">
        <w:rPr>
          <w:rFonts w:cstheme="minorHAnsi"/>
          <w:bCs/>
        </w:rPr>
        <w:t>Eqs</w:t>
      </w:r>
      <w:proofErr w:type="spellEnd"/>
      <w:r w:rsidRPr="00BD398B">
        <w:rPr>
          <w:rFonts w:cstheme="minorHAnsi"/>
          <w:bCs/>
        </w:rPr>
        <w:t>. 20–22. Together, these equations enable accurate characterisation of gas flow regimes and frictional pressure losses across diverse operating conditions.</w:t>
      </w:r>
    </w:p>
    <w:p w14:paraId="5E0D7BC9" w14:textId="47BDB536" w:rsidR="00296C0C" w:rsidRPr="000925B0" w:rsidRDefault="00296C0C" w:rsidP="00296C0C">
      <w:pPr>
        <w:spacing w:after="60" w:line="240" w:lineRule="auto"/>
        <w:jc w:val="center"/>
        <w:rPr>
          <w:rFonts w:cstheme="minorHAnsi"/>
          <w:bCs/>
        </w:rPr>
      </w:pPr>
      <w:r w:rsidRPr="000925B0">
        <w:rPr>
          <w:rFonts w:cstheme="minorHAnsi"/>
          <w:bCs/>
        </w:rPr>
        <w:t xml:space="preserve">Table </w:t>
      </w:r>
      <w:r w:rsidR="00BD398B" w:rsidRPr="000925B0">
        <w:rPr>
          <w:rFonts w:cstheme="minorHAnsi"/>
          <w:bCs/>
        </w:rPr>
        <w:t>SI-M</w:t>
      </w:r>
      <w:r w:rsidR="00BD398B">
        <w:rPr>
          <w:rFonts w:cstheme="minorHAnsi"/>
          <w:bCs/>
          <w:lang w:eastAsia="zh-CN"/>
        </w:rPr>
        <w:t>4</w:t>
      </w:r>
      <w:r w:rsidRPr="000925B0">
        <w:rPr>
          <w:rFonts w:cstheme="minorHAnsi"/>
          <w:bCs/>
        </w:rPr>
        <w:t>: Equations and variables used to estimate fluid properties and determine flow regime.</w:t>
      </w:r>
    </w:p>
    <w:tbl>
      <w:tblPr>
        <w:tblStyle w:val="PlainTable2"/>
        <w:tblW w:w="0" w:type="auto"/>
        <w:jc w:val="center"/>
        <w:tblLayout w:type="fixed"/>
        <w:tblLook w:val="04A0" w:firstRow="1" w:lastRow="0" w:firstColumn="1" w:lastColumn="0" w:noHBand="0" w:noVBand="1"/>
      </w:tblPr>
      <w:tblGrid>
        <w:gridCol w:w="851"/>
        <w:gridCol w:w="4536"/>
        <w:gridCol w:w="2977"/>
        <w:gridCol w:w="662"/>
      </w:tblGrid>
      <w:tr w:rsidR="00296C0C" w:rsidRPr="000925B0" w14:paraId="1A39B6AF" w14:textId="77777777" w:rsidTr="006E680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4652C707" w14:textId="77777777" w:rsidR="00296C0C" w:rsidRPr="000925B0" w:rsidRDefault="00296C0C" w:rsidP="006E680E">
            <w:pPr>
              <w:spacing w:after="60"/>
              <w:rPr>
                <w:rFonts w:cstheme="minorHAnsi"/>
                <w:b w:val="0"/>
              </w:rPr>
            </w:pPr>
            <w:r w:rsidRPr="000925B0">
              <w:rPr>
                <w:rFonts w:cstheme="minorHAnsi"/>
                <w:b w:val="0"/>
              </w:rPr>
              <w:t>Eq. #</w:t>
            </w:r>
          </w:p>
        </w:tc>
        <w:tc>
          <w:tcPr>
            <w:tcW w:w="4536" w:type="dxa"/>
          </w:tcPr>
          <w:p w14:paraId="70AA3ECB" w14:textId="77777777" w:rsidR="00296C0C" w:rsidRPr="000925B0" w:rsidRDefault="00296C0C" w:rsidP="006E680E">
            <w:pPr>
              <w:spacing w:after="60"/>
              <w:cnfStyle w:val="100000000000" w:firstRow="1" w:lastRow="0" w:firstColumn="0" w:lastColumn="0" w:oddVBand="0" w:evenVBand="0" w:oddHBand="0" w:evenHBand="0" w:firstRowFirstColumn="0" w:firstRowLastColumn="0" w:lastRowFirstColumn="0" w:lastRowLastColumn="0"/>
              <w:rPr>
                <w:rFonts w:cstheme="minorHAnsi"/>
                <w:b w:val="0"/>
              </w:rPr>
            </w:pPr>
            <w:r w:rsidRPr="000925B0">
              <w:rPr>
                <w:rFonts w:cstheme="minorHAnsi"/>
                <w:b w:val="0"/>
              </w:rPr>
              <w:t>Eq.</w:t>
            </w:r>
          </w:p>
        </w:tc>
        <w:tc>
          <w:tcPr>
            <w:tcW w:w="2977" w:type="dxa"/>
          </w:tcPr>
          <w:p w14:paraId="4E37D720" w14:textId="77777777" w:rsidR="00296C0C" w:rsidRPr="000925B0" w:rsidRDefault="00296C0C" w:rsidP="006E680E">
            <w:pPr>
              <w:spacing w:after="60"/>
              <w:cnfStyle w:val="100000000000" w:firstRow="1" w:lastRow="0" w:firstColumn="0" w:lastColumn="0" w:oddVBand="0" w:evenVBand="0" w:oddHBand="0" w:evenHBand="0" w:firstRowFirstColumn="0" w:firstRowLastColumn="0" w:lastRowFirstColumn="0" w:lastRowLastColumn="0"/>
              <w:rPr>
                <w:rFonts w:cstheme="minorHAnsi"/>
                <w:b w:val="0"/>
              </w:rPr>
            </w:pPr>
            <w:r w:rsidRPr="000925B0">
              <w:rPr>
                <w:rFonts w:cstheme="minorHAnsi"/>
                <w:b w:val="0"/>
              </w:rPr>
              <w:t>Where</w:t>
            </w:r>
          </w:p>
        </w:tc>
        <w:tc>
          <w:tcPr>
            <w:tcW w:w="662" w:type="dxa"/>
          </w:tcPr>
          <w:p w14:paraId="4F44B752" w14:textId="77777777" w:rsidR="00296C0C" w:rsidRPr="000925B0" w:rsidRDefault="00296C0C" w:rsidP="006E680E">
            <w:pPr>
              <w:spacing w:after="60"/>
              <w:cnfStyle w:val="100000000000" w:firstRow="1" w:lastRow="0" w:firstColumn="0" w:lastColumn="0" w:oddVBand="0" w:evenVBand="0" w:oddHBand="0" w:evenHBand="0" w:firstRowFirstColumn="0" w:firstRowLastColumn="0" w:lastRowFirstColumn="0" w:lastRowLastColumn="0"/>
              <w:rPr>
                <w:rFonts w:cstheme="minorHAnsi"/>
                <w:b w:val="0"/>
              </w:rPr>
            </w:pPr>
            <w:r w:rsidRPr="000925B0">
              <w:rPr>
                <w:rFonts w:cstheme="minorHAnsi"/>
                <w:b w:val="0"/>
              </w:rPr>
              <w:t>Ref</w:t>
            </w:r>
          </w:p>
        </w:tc>
      </w:tr>
      <w:tr w:rsidR="00296C0C" w:rsidRPr="000925B0" w14:paraId="284399AE" w14:textId="77777777" w:rsidTr="006E68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33220EA6" w14:textId="77777777" w:rsidR="00296C0C" w:rsidRPr="000925B0" w:rsidRDefault="00296C0C" w:rsidP="006E680E">
            <w:pPr>
              <w:spacing w:after="60"/>
              <w:rPr>
                <w:rFonts w:cstheme="minorHAnsi"/>
                <w:b w:val="0"/>
                <w:lang w:eastAsia="zh-CN"/>
              </w:rPr>
            </w:pPr>
            <w:r w:rsidRPr="000925B0">
              <w:rPr>
                <w:rFonts w:cstheme="minorHAnsi"/>
                <w:b w:val="0"/>
              </w:rPr>
              <w:t xml:space="preserve">Eq. </w:t>
            </w:r>
            <w:r w:rsidRPr="000925B0">
              <w:rPr>
                <w:rFonts w:cstheme="minorHAnsi"/>
                <w:b w:val="0"/>
                <w:lang w:eastAsia="zh-CN"/>
              </w:rPr>
              <w:t>16</w:t>
            </w:r>
          </w:p>
        </w:tc>
        <w:tc>
          <w:tcPr>
            <w:tcW w:w="4536" w:type="dxa"/>
          </w:tcPr>
          <w:p w14:paraId="3C98BD30"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m:oMathPara>
              <m:oMath>
                <m:r>
                  <m:rPr>
                    <m:sty m:val="p"/>
                  </m:rPr>
                  <w:rPr>
                    <w:rFonts w:ascii="Cambria Math" w:hAnsi="Cambria Math" w:cstheme="minorHAnsi"/>
                  </w:rPr>
                  <m:t>Δ</m:t>
                </m:r>
                <m:sSub>
                  <m:sSubPr>
                    <m:ctrlPr>
                      <w:rPr>
                        <w:rFonts w:ascii="Cambria Math" w:hAnsi="Cambria Math" w:cstheme="minorHAnsi"/>
                        <w:bCs/>
                        <w:i/>
                      </w:rPr>
                    </m:ctrlPr>
                  </m:sSubPr>
                  <m:e>
                    <m:r>
                      <w:rPr>
                        <w:rFonts w:ascii="Cambria Math" w:hAnsi="Cambria Math" w:cstheme="minorHAnsi"/>
                      </w:rPr>
                      <m:t>P</m:t>
                    </m:r>
                  </m:e>
                  <m:sub>
                    <m:r>
                      <w:rPr>
                        <w:rFonts w:ascii="Cambria Math" w:hAnsi="Cambria Math" w:cstheme="minorHAnsi"/>
                      </w:rPr>
                      <m:t>f</m:t>
                    </m:r>
                  </m:sub>
                </m:sSub>
                <m:r>
                  <w:rPr>
                    <w:rFonts w:ascii="Cambria Math" w:hAnsi="Cambria Math" w:cstheme="minorHAnsi"/>
                  </w:rPr>
                  <m:t>=</m:t>
                </m:r>
                <m:f>
                  <m:fPr>
                    <m:ctrlPr>
                      <w:rPr>
                        <w:rFonts w:ascii="Cambria Math" w:hAnsi="Cambria Math" w:cstheme="minorHAnsi"/>
                        <w:bCs/>
                        <w:i/>
                      </w:rPr>
                    </m:ctrlPr>
                  </m:fPr>
                  <m:num>
                    <m:r>
                      <w:rPr>
                        <w:rFonts w:ascii="Cambria Math" w:hAnsi="Cambria Math" w:cstheme="minorHAnsi"/>
                      </w:rPr>
                      <m:t xml:space="preserve">f*L* ρ* </m:t>
                    </m:r>
                    <m:sSup>
                      <m:sSupPr>
                        <m:ctrlPr>
                          <w:rPr>
                            <w:rFonts w:ascii="Cambria Math" w:hAnsi="Cambria Math" w:cstheme="minorHAnsi"/>
                            <w:bCs/>
                            <w:i/>
                          </w:rPr>
                        </m:ctrlPr>
                      </m:sSupPr>
                      <m:e>
                        <m:r>
                          <w:rPr>
                            <w:rFonts w:ascii="Cambria Math" w:hAnsi="Cambria Math" w:cstheme="minorHAnsi"/>
                          </w:rPr>
                          <m:t>ν</m:t>
                        </m:r>
                      </m:e>
                      <m:sup>
                        <m:r>
                          <w:rPr>
                            <w:rFonts w:ascii="Cambria Math" w:hAnsi="Cambria Math" w:cstheme="minorHAnsi"/>
                          </w:rPr>
                          <m:t>2</m:t>
                        </m:r>
                      </m:sup>
                    </m:sSup>
                  </m:num>
                  <m:den>
                    <m:r>
                      <w:rPr>
                        <w:rFonts w:ascii="Cambria Math" w:hAnsi="Cambria Math" w:cstheme="minorHAnsi"/>
                      </w:rPr>
                      <m:t>2</m:t>
                    </m:r>
                    <m:sSub>
                      <m:sSubPr>
                        <m:ctrlPr>
                          <w:rPr>
                            <w:rFonts w:ascii="Cambria Math" w:hAnsi="Cambria Math" w:cstheme="minorHAnsi"/>
                            <w:bCs/>
                            <w:i/>
                          </w:rPr>
                        </m:ctrlPr>
                      </m:sSubPr>
                      <m:e>
                        <m:r>
                          <w:rPr>
                            <w:rFonts w:ascii="Cambria Math" w:hAnsi="Cambria Math" w:cstheme="minorHAnsi"/>
                          </w:rPr>
                          <m:t>D</m:t>
                        </m:r>
                      </m:e>
                      <m:sub>
                        <m:r>
                          <w:rPr>
                            <w:rFonts w:ascii="Cambria Math" w:hAnsi="Cambria Math" w:cstheme="minorHAnsi"/>
                          </w:rPr>
                          <m:t>i</m:t>
                        </m:r>
                      </m:sub>
                    </m:sSub>
                  </m:den>
                </m:f>
              </m:oMath>
            </m:oMathPara>
          </w:p>
        </w:tc>
        <w:tc>
          <w:tcPr>
            <w:tcW w:w="2977" w:type="dxa"/>
          </w:tcPr>
          <w:p w14:paraId="4A9EADD5"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eastAsia="MS Mincho" w:cstheme="minorHAnsi"/>
                <w:bCs/>
              </w:rPr>
            </w:pPr>
            <m:oMath>
              <m:r>
                <w:rPr>
                  <w:rFonts w:ascii="Cambria Math" w:hAnsi="Cambria Math" w:cstheme="minorHAnsi"/>
                </w:rPr>
                <m:t>f</m:t>
              </m:r>
            </m:oMath>
            <w:r w:rsidRPr="000925B0">
              <w:rPr>
                <w:rFonts w:eastAsia="MS Mincho" w:cstheme="minorHAnsi"/>
                <w:bCs/>
              </w:rPr>
              <w:t xml:space="preserve"> is the friction factor between point 1 and 2</w:t>
            </w:r>
          </w:p>
          <w:p w14:paraId="447FA496"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eastAsia="MS Mincho" w:cstheme="minorHAnsi"/>
                <w:bCs/>
              </w:rPr>
            </w:pPr>
            <m:oMath>
              <m:r>
                <w:rPr>
                  <w:rFonts w:ascii="Cambria Math" w:hAnsi="Cambria Math" w:cstheme="minorHAnsi"/>
                </w:rPr>
                <m:t>L</m:t>
              </m:r>
            </m:oMath>
            <w:r w:rsidRPr="000925B0">
              <w:rPr>
                <w:rFonts w:eastAsia="MS Mincho" w:cstheme="minorHAnsi"/>
                <w:bCs/>
              </w:rPr>
              <w:t xml:space="preserve"> in the length of the pipe segment between point 1 and 2</w:t>
            </w:r>
          </w:p>
          <w:p w14:paraId="6FD9F105"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eastAsia="MS Mincho" w:cstheme="minorHAnsi"/>
                <w:bCs/>
              </w:rPr>
            </w:pPr>
            <m:oMath>
              <m:r>
                <w:rPr>
                  <w:rFonts w:ascii="Cambria Math" w:hAnsi="Cambria Math" w:cstheme="minorHAnsi"/>
                </w:rPr>
                <m:t>ρ</m:t>
              </m:r>
            </m:oMath>
            <w:r w:rsidRPr="000925B0">
              <w:rPr>
                <w:rFonts w:eastAsia="MS Mincho" w:cstheme="minorHAnsi"/>
                <w:bCs/>
              </w:rPr>
              <w:t xml:space="preserve"> is the density of the gas between point 1 and 2</w:t>
            </w:r>
          </w:p>
          <w:p w14:paraId="1700478D"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eastAsia="MS Mincho" w:cstheme="minorHAnsi"/>
                <w:bCs/>
              </w:rPr>
            </w:pPr>
            <m:oMath>
              <m:r>
                <w:rPr>
                  <w:rFonts w:ascii="Cambria Math" w:hAnsi="Cambria Math" w:cstheme="minorHAnsi"/>
                </w:rPr>
                <m:t>ν</m:t>
              </m:r>
            </m:oMath>
            <w:r w:rsidRPr="000925B0">
              <w:rPr>
                <w:rFonts w:eastAsia="MS Mincho" w:cstheme="minorHAnsi"/>
                <w:bCs/>
              </w:rPr>
              <w:t xml:space="preserve"> is the velocity of the gas between point 1 and 2</w:t>
            </w:r>
          </w:p>
          <w:p w14:paraId="00C5B415"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w:p>
        </w:tc>
        <w:tc>
          <w:tcPr>
            <w:tcW w:w="662" w:type="dxa"/>
          </w:tcPr>
          <w:p w14:paraId="3B9A4486" w14:textId="5F4B0EC4"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w:r w:rsidRPr="000925B0">
              <w:rPr>
                <w:rFonts w:cstheme="minorHAnsi"/>
                <w:bCs/>
              </w:rPr>
              <w:fldChar w:fldCharType="begin"/>
            </w:r>
            <w:r w:rsidR="00AA1636">
              <w:rPr>
                <w:rFonts w:cstheme="minorHAnsi"/>
                <w:bCs/>
              </w:rPr>
              <w:instrText xml:space="preserve"> ADDIN EN.CITE &lt;EndNote&gt;&lt;Cite&gt;&lt;Author&gt;Green&lt;/Author&gt;&lt;Year&gt;2008&lt;/Year&gt;&lt;RecNum&gt;43&lt;/RecNum&gt;&lt;DisplayText&gt;&lt;style face="superscript"&gt;24&lt;/style&gt;&lt;/DisplayText&gt;&lt;record&gt;&lt;rec-number&gt;43&lt;/rec-number&gt;&lt;foreign-keys&gt;&lt;key app="EN" db-id="9p9t2xxrypwvaeexvzyv5exofffp22rewxxd" timestamp="1732619039"&gt;43&lt;/key&gt;&lt;/foreign-keys&gt;&lt;ref-type name="Journal Article"&gt;17&lt;/ref-type&gt;&lt;contributors&gt;&lt;authors&gt;&lt;author&gt;Green, Don W&lt;/author&gt;&lt;/authors&gt;&lt;/contributors&gt;&lt;titles&gt;&lt;title&gt;Perry’s chemical engineers’&lt;/title&gt;&lt;secondary-title&gt;Handbook–seventh Edition–Sections&lt;/secondary-title&gt;&lt;/titles&gt;&lt;periodical&gt;&lt;full-title&gt;Handbook–seventh Edition–Sections&lt;/full-title&gt;&lt;/periodical&gt;&lt;pages&gt;5-12&lt;/pages&gt;&lt;dates&gt;&lt;year&gt;2008&lt;/year&gt;&lt;/dates&gt;&lt;urls&gt;&lt;/urls&gt;&lt;/record&gt;&lt;/Cite&gt;&lt;/EndNote&gt;</w:instrText>
            </w:r>
            <w:r w:rsidRPr="000925B0">
              <w:rPr>
                <w:rFonts w:cstheme="minorHAnsi"/>
                <w:bCs/>
              </w:rPr>
              <w:fldChar w:fldCharType="separate"/>
            </w:r>
            <w:r w:rsidR="00AA1636" w:rsidRPr="00AA1636">
              <w:rPr>
                <w:rFonts w:cstheme="minorHAnsi"/>
                <w:bCs/>
                <w:noProof/>
                <w:vertAlign w:val="superscript"/>
              </w:rPr>
              <w:t>24</w:t>
            </w:r>
            <w:r w:rsidRPr="000925B0">
              <w:rPr>
                <w:rFonts w:cstheme="minorHAnsi"/>
                <w:bCs/>
              </w:rPr>
              <w:fldChar w:fldCharType="end"/>
            </w:r>
          </w:p>
        </w:tc>
      </w:tr>
      <w:tr w:rsidR="00296C0C" w:rsidRPr="000925B0" w14:paraId="0C50B006" w14:textId="77777777" w:rsidTr="006E680E">
        <w:trPr>
          <w:jc w:val="center"/>
        </w:trPr>
        <w:tc>
          <w:tcPr>
            <w:cnfStyle w:val="001000000000" w:firstRow="0" w:lastRow="0" w:firstColumn="1" w:lastColumn="0" w:oddVBand="0" w:evenVBand="0" w:oddHBand="0" w:evenHBand="0" w:firstRowFirstColumn="0" w:firstRowLastColumn="0" w:lastRowFirstColumn="0" w:lastRowLastColumn="0"/>
            <w:tcW w:w="851" w:type="dxa"/>
          </w:tcPr>
          <w:p w14:paraId="446B74B6" w14:textId="77777777" w:rsidR="00296C0C" w:rsidRPr="000925B0" w:rsidRDefault="00296C0C" w:rsidP="006E680E">
            <w:pPr>
              <w:spacing w:after="60"/>
              <w:rPr>
                <w:rFonts w:cstheme="minorHAnsi"/>
                <w:b w:val="0"/>
                <w:lang w:eastAsia="zh-CN"/>
              </w:rPr>
            </w:pPr>
            <w:r w:rsidRPr="000925B0">
              <w:rPr>
                <w:rFonts w:cstheme="minorHAnsi"/>
                <w:b w:val="0"/>
              </w:rPr>
              <w:t xml:space="preserve">Eq. </w:t>
            </w:r>
            <w:r w:rsidRPr="000925B0">
              <w:rPr>
                <w:rFonts w:cstheme="minorHAnsi"/>
                <w:b w:val="0"/>
                <w:lang w:eastAsia="zh-CN"/>
              </w:rPr>
              <w:t>17</w:t>
            </w:r>
          </w:p>
        </w:tc>
        <w:tc>
          <w:tcPr>
            <w:tcW w:w="4536" w:type="dxa"/>
          </w:tcPr>
          <w:p w14:paraId="6969556A" w14:textId="77777777"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m:oMathPara>
              <m:oMath>
                <m:r>
                  <w:rPr>
                    <w:rFonts w:ascii="Cambria Math" w:hAnsi="Cambria Math" w:cstheme="minorHAnsi"/>
                  </w:rPr>
                  <m:t>f=</m:t>
                </m:r>
                <m:d>
                  <m:dPr>
                    <m:begChr m:val="{"/>
                    <m:endChr m:val=""/>
                    <m:ctrlPr>
                      <w:rPr>
                        <w:rFonts w:ascii="Cambria Math" w:hAnsi="Cambria Math" w:cstheme="minorHAnsi"/>
                        <w:bCs/>
                        <w:i/>
                      </w:rPr>
                    </m:ctrlPr>
                  </m:dPr>
                  <m:e>
                    <m:eqArr>
                      <m:eqArrPr>
                        <m:ctrlPr>
                          <w:rPr>
                            <w:rFonts w:ascii="Cambria Math" w:hAnsi="Cambria Math" w:cstheme="minorHAnsi"/>
                            <w:bCs/>
                            <w:i/>
                          </w:rPr>
                        </m:ctrlPr>
                      </m:eqArrPr>
                      <m:e>
                        <m:r>
                          <w:rPr>
                            <w:rFonts w:ascii="Cambria Math" w:hAnsi="Cambria Math" w:cstheme="minorHAnsi"/>
                          </w:rPr>
                          <m:t xml:space="preserve">Turbulen flow,  f=0.00958* </m:t>
                        </m:r>
                        <m:sSubSup>
                          <m:sSubSupPr>
                            <m:ctrlPr>
                              <w:rPr>
                                <w:rFonts w:ascii="Cambria Math" w:hAnsi="Cambria Math" w:cstheme="minorHAnsi"/>
                                <w:bCs/>
                                <w:i/>
                              </w:rPr>
                            </m:ctrlPr>
                          </m:sSubSupPr>
                          <m:e>
                            <m:r>
                              <w:rPr>
                                <w:rFonts w:ascii="Cambria Math" w:hAnsi="Cambria Math" w:cstheme="minorHAnsi"/>
                              </w:rPr>
                              <m:t>D</m:t>
                            </m:r>
                          </m:e>
                          <m:sub>
                            <m:r>
                              <w:rPr>
                                <w:rFonts w:ascii="Cambria Math" w:hAnsi="Cambria Math" w:cstheme="minorHAnsi"/>
                              </w:rPr>
                              <m:t>i</m:t>
                            </m:r>
                          </m:sub>
                          <m:sup>
                            <m:r>
                              <w:rPr>
                                <w:rFonts w:ascii="Cambria Math" w:hAnsi="Cambria Math" w:cstheme="minorHAnsi"/>
                              </w:rPr>
                              <m:t>-0.2</m:t>
                            </m:r>
                          </m:sup>
                        </m:sSubSup>
                      </m:e>
                      <m:e>
                        <m:r>
                          <w:rPr>
                            <w:rFonts w:ascii="Cambria Math" w:hAnsi="Cambria Math" w:cstheme="minorHAnsi"/>
                          </w:rPr>
                          <m:t>Laminar flow,                                    &amp;f=</m:t>
                        </m:r>
                        <m:f>
                          <m:fPr>
                            <m:ctrlPr>
                              <w:rPr>
                                <w:rFonts w:ascii="Cambria Math" w:hAnsi="Cambria Math" w:cstheme="minorHAnsi"/>
                                <w:bCs/>
                                <w:i/>
                              </w:rPr>
                            </m:ctrlPr>
                          </m:fPr>
                          <m:num>
                            <m:r>
                              <w:rPr>
                                <w:rFonts w:ascii="Cambria Math" w:hAnsi="Cambria Math" w:cstheme="minorHAnsi"/>
                              </w:rPr>
                              <m:t>64</m:t>
                            </m:r>
                          </m:num>
                          <m:den>
                            <m:r>
                              <w:rPr>
                                <w:rFonts w:ascii="Cambria Math" w:hAnsi="Cambria Math" w:cstheme="minorHAnsi"/>
                              </w:rPr>
                              <m:t>Re</m:t>
                            </m:r>
                          </m:den>
                        </m:f>
                      </m:e>
                    </m:eqArr>
                  </m:e>
                </m:d>
              </m:oMath>
            </m:oMathPara>
          </w:p>
          <w:p w14:paraId="08FEA18C" w14:textId="77777777"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w:p>
        </w:tc>
        <w:tc>
          <w:tcPr>
            <w:tcW w:w="2977" w:type="dxa"/>
          </w:tcPr>
          <w:p w14:paraId="2B8829C3" w14:textId="77777777" w:rsidR="00296C0C" w:rsidRPr="000925B0" w:rsidRDefault="00000000"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m:oMath>
              <m:sSub>
                <m:sSubPr>
                  <m:ctrlPr>
                    <w:rPr>
                      <w:rFonts w:ascii="Cambria Math" w:hAnsi="Cambria Math" w:cstheme="minorHAnsi"/>
                      <w:bCs/>
                      <w:i/>
                    </w:rPr>
                  </m:ctrlPr>
                </m:sSubPr>
                <m:e>
                  <m:r>
                    <w:rPr>
                      <w:rFonts w:ascii="Cambria Math" w:hAnsi="Cambria Math" w:cstheme="minorHAnsi"/>
                    </w:rPr>
                    <m:t>D</m:t>
                  </m:r>
                </m:e>
                <m:sub>
                  <m:r>
                    <w:rPr>
                      <w:rFonts w:ascii="Cambria Math" w:hAnsi="Cambria Math" w:cstheme="minorHAnsi"/>
                    </w:rPr>
                    <m:t>i</m:t>
                  </m:r>
                </m:sub>
              </m:sSub>
            </m:oMath>
            <w:r w:rsidR="00296C0C" w:rsidRPr="000925B0">
              <w:rPr>
                <w:rFonts w:cstheme="minorHAnsi"/>
                <w:bCs/>
              </w:rPr>
              <w:t xml:space="preserve"> is the internal pipe diameter </w:t>
            </w:r>
            <w:r w:rsidR="00296C0C" w:rsidRPr="000925B0">
              <w:rPr>
                <w:rFonts w:eastAsia="MS Mincho" w:cstheme="minorHAnsi"/>
                <w:bCs/>
              </w:rPr>
              <w:t>between point 1 and 2</w:t>
            </w:r>
          </w:p>
          <w:p w14:paraId="21B6F6A2" w14:textId="77777777"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m:oMath>
              <m:r>
                <w:rPr>
                  <w:rFonts w:ascii="Cambria Math" w:hAnsi="Cambria Math" w:cstheme="minorHAnsi"/>
                </w:rPr>
                <m:t>Re</m:t>
              </m:r>
            </m:oMath>
            <w:r w:rsidRPr="000925B0">
              <w:rPr>
                <w:rFonts w:eastAsia="MS Mincho" w:cstheme="minorHAnsi"/>
                <w:bCs/>
              </w:rPr>
              <w:t xml:space="preserve"> is the Reynolds number between point 1 and 2 (Eq. 10)</w:t>
            </w:r>
          </w:p>
        </w:tc>
        <w:bookmarkStart w:id="9" w:name="_Hlk208479165"/>
        <w:tc>
          <w:tcPr>
            <w:tcW w:w="662" w:type="dxa"/>
          </w:tcPr>
          <w:p w14:paraId="032061B3" w14:textId="66CF98E6"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w:r w:rsidRPr="000925B0">
              <w:rPr>
                <w:rFonts w:cstheme="minorHAnsi"/>
                <w:bCs/>
              </w:rPr>
              <w:fldChar w:fldCharType="begin"/>
            </w:r>
            <w:r w:rsidR="00AA1636">
              <w:rPr>
                <w:rFonts w:cstheme="minorHAnsi"/>
                <w:bCs/>
              </w:rPr>
              <w:instrText xml:space="preserve"> ADDIN EN.CITE &lt;EndNote&gt;&lt;Cite&gt;&lt;Author&gt;Green&lt;/Author&gt;&lt;Year&gt;2008&lt;/Year&gt;&lt;RecNum&gt;43&lt;/RecNum&gt;&lt;DisplayText&gt;&lt;style face="superscript"&gt;24&lt;/style&gt;&lt;/DisplayText&gt;&lt;record&gt;&lt;rec-number&gt;43&lt;/rec-number&gt;&lt;foreign-keys&gt;&lt;key app="EN" db-id="9p9t2xxrypwvaeexvzyv5exofffp22rewxxd" timestamp="1732619039"&gt;43&lt;/key&gt;&lt;/foreign-keys&gt;&lt;ref-type name="Journal Article"&gt;17&lt;/ref-type&gt;&lt;contributors&gt;&lt;authors&gt;&lt;author&gt;Green, Don W&lt;/author&gt;&lt;/authors&gt;&lt;/contributors&gt;&lt;titles&gt;&lt;title&gt;Perry’s chemical engineers’&lt;/title&gt;&lt;secondary-title&gt;Handbook–seventh Edition–Sections&lt;/secondary-title&gt;&lt;/titles&gt;&lt;periodical&gt;&lt;full-title&gt;Handbook–seventh Edition–Sections&lt;/full-title&gt;&lt;/periodical&gt;&lt;pages&gt;5-12&lt;/pages&gt;&lt;dates&gt;&lt;year&gt;2008&lt;/year&gt;&lt;/dates&gt;&lt;urls&gt;&lt;/urls&gt;&lt;/record&gt;&lt;/Cite&gt;&lt;/EndNote&gt;</w:instrText>
            </w:r>
            <w:r w:rsidRPr="000925B0">
              <w:rPr>
                <w:rFonts w:cstheme="minorHAnsi"/>
                <w:bCs/>
              </w:rPr>
              <w:fldChar w:fldCharType="separate"/>
            </w:r>
            <w:r w:rsidR="00AA1636" w:rsidRPr="00AA1636">
              <w:rPr>
                <w:rFonts w:cstheme="minorHAnsi"/>
                <w:bCs/>
                <w:noProof/>
                <w:vertAlign w:val="superscript"/>
              </w:rPr>
              <w:t>24</w:t>
            </w:r>
            <w:r w:rsidRPr="000925B0">
              <w:rPr>
                <w:rFonts w:cstheme="minorHAnsi"/>
                <w:bCs/>
              </w:rPr>
              <w:fldChar w:fldCharType="end"/>
            </w:r>
            <w:bookmarkEnd w:id="9"/>
            <w:r w:rsidR="00BD398B">
              <w:rPr>
                <w:rFonts w:cstheme="minorHAnsi"/>
                <w:bCs/>
              </w:rPr>
              <w:t>,</w:t>
            </w:r>
            <w:r w:rsidR="00BD398B" w:rsidRPr="000925B0">
              <w:rPr>
                <w:rFonts w:cstheme="minorHAnsi"/>
                <w:bCs/>
              </w:rPr>
              <w:t xml:space="preserve"> </w:t>
            </w:r>
            <w:r w:rsidR="00BD398B" w:rsidRPr="000925B0">
              <w:rPr>
                <w:rFonts w:cstheme="minorHAnsi"/>
                <w:bCs/>
              </w:rPr>
              <w:fldChar w:fldCharType="begin"/>
            </w:r>
            <w:r w:rsidR="00AA1636">
              <w:rPr>
                <w:rFonts w:cstheme="minorHAnsi"/>
                <w:bCs/>
              </w:rPr>
              <w:instrText xml:space="preserve"> ADDIN EN.CITE &lt;EndNote&gt;&lt;Cite&gt;&lt;Author&gt;Xu&lt;/Author&gt;&lt;Year&gt;2022&lt;/Year&gt;&lt;RecNum&gt;12&lt;/RecNum&gt;&lt;DisplayText&gt;&lt;style face="superscript"&gt;3&lt;/style&gt;&lt;/DisplayText&gt;&lt;record&gt;&lt;rec-number&gt;12&lt;/rec-number&gt;&lt;foreign-keys&gt;&lt;key app="EN" db-id="9p9t2xxrypwvaeexvzyv5exofffp22rewxxd" timestamp="1711441218"&gt;12&lt;/key&gt;&lt;/foreign-keys&gt;&lt;ref-type name="Journal Article"&gt;17&lt;/ref-type&gt;&lt;contributors&gt;&lt;authors&gt;&lt;author&gt;Xu, Siyuan&lt;/author&gt;&lt;author&gt;Wang, Junao&lt;/author&gt;&lt;author&gt;Sun, Heng&lt;/author&gt;&lt;author&gt;Huang, Liqiao&lt;/author&gt;&lt;author&gt;Xu, Ning&lt;/author&gt;&lt;author&gt;Liang, Yongtu&lt;/author&gt;&lt;/authors&gt;&lt;/contributors&gt;&lt;titles&gt;&lt;title&gt;Life cycle assessment of carbon emission from natural gas pipelines&lt;/title&gt;&lt;secondary-title&gt;Chemical Engineering Research and Design&lt;/secondary-title&gt;&lt;/titles&gt;&lt;periodical&gt;&lt;full-title&gt;Chemical Engineering Research and Design&lt;/full-title&gt;&lt;/periodical&gt;&lt;pages&gt;267-280&lt;/pages&gt;&lt;volume&gt;185&lt;/volume&gt;&lt;keywords&gt;&lt;keyword&gt;Life cycle assessment&lt;/keyword&gt;&lt;keyword&gt;Natural gas pipeline&lt;/keyword&gt;&lt;keyword&gt;Carbon dioxide emission&lt;/keyword&gt;&lt;keyword&gt;Methane emission&lt;/keyword&gt;&lt;/keywords&gt;&lt;dates&gt;&lt;year&gt;2022&lt;/year&gt;&lt;pub-dates&gt;&lt;date&gt;2022/09/01/&lt;/date&gt;&lt;/pub-dates&gt;&lt;/dates&gt;&lt;isbn&gt;0263-8762&lt;/isbn&gt;&lt;urls&gt;&lt;related-urls&gt;&lt;url&gt;https://www.sciencedirect.com/science/article/pii/S0263876222003677&lt;/url&gt;&lt;/related-urls&gt;&lt;/urls&gt;&lt;electronic-resource-num&gt;https://doi.org/10.1016/j.cherd.2022.07.018&lt;/electronic-resource-num&gt;&lt;/record&gt;&lt;/Cite&gt;&lt;/EndNote&gt;</w:instrText>
            </w:r>
            <w:r w:rsidR="00BD398B" w:rsidRPr="000925B0">
              <w:rPr>
                <w:rFonts w:cstheme="minorHAnsi"/>
                <w:bCs/>
              </w:rPr>
              <w:fldChar w:fldCharType="separate"/>
            </w:r>
            <w:r w:rsidR="00AA1636" w:rsidRPr="00AA1636">
              <w:rPr>
                <w:rFonts w:cstheme="minorHAnsi"/>
                <w:bCs/>
                <w:noProof/>
                <w:vertAlign w:val="superscript"/>
              </w:rPr>
              <w:t>3</w:t>
            </w:r>
            <w:r w:rsidR="00BD398B" w:rsidRPr="000925B0">
              <w:rPr>
                <w:rFonts w:cstheme="minorHAnsi"/>
                <w:bCs/>
              </w:rPr>
              <w:fldChar w:fldCharType="end"/>
            </w:r>
          </w:p>
        </w:tc>
      </w:tr>
      <w:tr w:rsidR="00296C0C" w:rsidRPr="000925B0" w14:paraId="1624E0F6" w14:textId="77777777" w:rsidTr="006E68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E7D9F2A" w14:textId="77777777" w:rsidR="00296C0C" w:rsidRPr="000925B0" w:rsidRDefault="00296C0C" w:rsidP="006E680E">
            <w:pPr>
              <w:spacing w:after="60"/>
              <w:rPr>
                <w:rFonts w:cstheme="minorHAnsi"/>
                <w:b w:val="0"/>
                <w:lang w:eastAsia="zh-CN"/>
              </w:rPr>
            </w:pPr>
            <w:r w:rsidRPr="000925B0">
              <w:rPr>
                <w:rFonts w:cstheme="minorHAnsi"/>
                <w:b w:val="0"/>
              </w:rPr>
              <w:t>Eq. 1</w:t>
            </w:r>
            <w:r w:rsidRPr="000925B0">
              <w:rPr>
                <w:rFonts w:cstheme="minorHAnsi"/>
                <w:b w:val="0"/>
                <w:lang w:eastAsia="zh-CN"/>
              </w:rPr>
              <w:t>8</w:t>
            </w:r>
          </w:p>
        </w:tc>
        <w:tc>
          <w:tcPr>
            <w:tcW w:w="4536" w:type="dxa"/>
          </w:tcPr>
          <w:p w14:paraId="044FD596"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m:oMathPara>
              <m:oMath>
                <m:r>
                  <w:rPr>
                    <w:rFonts w:ascii="Cambria Math" w:hAnsi="Cambria Math" w:cstheme="minorHAnsi"/>
                  </w:rPr>
                  <m:t>Re=</m:t>
                </m:r>
                <m:f>
                  <m:fPr>
                    <m:ctrlPr>
                      <w:rPr>
                        <w:rFonts w:ascii="Cambria Math" w:hAnsi="Cambria Math" w:cstheme="minorHAnsi"/>
                        <w:bCs/>
                        <w:i/>
                      </w:rPr>
                    </m:ctrlPr>
                  </m:fPr>
                  <m:num>
                    <m:r>
                      <w:rPr>
                        <w:rFonts w:ascii="Cambria Math" w:hAnsi="Cambria Math" w:cstheme="minorHAnsi"/>
                      </w:rPr>
                      <m:t>ρ* ν*</m:t>
                    </m:r>
                    <m:sSub>
                      <m:sSubPr>
                        <m:ctrlPr>
                          <w:rPr>
                            <w:rFonts w:ascii="Cambria Math" w:hAnsi="Cambria Math" w:cstheme="minorHAnsi"/>
                            <w:bCs/>
                            <w:i/>
                          </w:rPr>
                        </m:ctrlPr>
                      </m:sSubPr>
                      <m:e>
                        <m:r>
                          <w:rPr>
                            <w:rFonts w:ascii="Cambria Math" w:hAnsi="Cambria Math" w:cstheme="minorHAnsi"/>
                          </w:rPr>
                          <m:t>D</m:t>
                        </m:r>
                      </m:e>
                      <m:sub>
                        <m:r>
                          <w:rPr>
                            <w:rFonts w:ascii="Cambria Math" w:hAnsi="Cambria Math" w:cstheme="minorHAnsi"/>
                          </w:rPr>
                          <m:t>i</m:t>
                        </m:r>
                      </m:sub>
                    </m:sSub>
                    <m:r>
                      <w:rPr>
                        <w:rFonts w:ascii="Cambria Math" w:hAnsi="Cambria Math" w:cstheme="minorHAnsi"/>
                      </w:rPr>
                      <m:t xml:space="preserve"> </m:t>
                    </m:r>
                  </m:num>
                  <m:den>
                    <m:r>
                      <w:rPr>
                        <w:rFonts w:ascii="Cambria Math" w:hAnsi="Cambria Math" w:cstheme="minorHAnsi"/>
                      </w:rPr>
                      <m:t>μ</m:t>
                    </m:r>
                  </m:den>
                </m:f>
              </m:oMath>
            </m:oMathPara>
          </w:p>
          <w:p w14:paraId="05C17CBA" w14:textId="77777777" w:rsidR="00296C0C" w:rsidRPr="000925B0" w:rsidRDefault="00296C0C" w:rsidP="006E680E">
            <w:pPr>
              <w:spacing w:after="60"/>
              <w:jc w:val="both"/>
              <w:cnfStyle w:val="000000100000" w:firstRow="0" w:lastRow="0" w:firstColumn="0" w:lastColumn="0" w:oddVBand="0" w:evenVBand="0" w:oddHBand="1" w:evenHBand="0" w:firstRowFirstColumn="0" w:firstRowLastColumn="0" w:lastRowFirstColumn="0" w:lastRowLastColumn="0"/>
              <w:rPr>
                <w:rFonts w:cstheme="minorHAnsi"/>
                <w:bCs/>
              </w:rPr>
            </w:pPr>
            <w:r w:rsidRPr="000925B0">
              <w:rPr>
                <w:rFonts w:cstheme="minorHAnsi"/>
                <w:bCs/>
              </w:rPr>
              <w:t>For Re&lt;2000, the flow is laminar.</w:t>
            </w:r>
          </w:p>
          <w:p w14:paraId="6ADAA141" w14:textId="77777777" w:rsidR="00296C0C" w:rsidRPr="000925B0" w:rsidRDefault="00296C0C" w:rsidP="006E680E">
            <w:pPr>
              <w:spacing w:after="60"/>
              <w:jc w:val="both"/>
              <w:cnfStyle w:val="000000100000" w:firstRow="0" w:lastRow="0" w:firstColumn="0" w:lastColumn="0" w:oddVBand="0" w:evenVBand="0" w:oddHBand="1" w:evenHBand="0" w:firstRowFirstColumn="0" w:firstRowLastColumn="0" w:lastRowFirstColumn="0" w:lastRowLastColumn="0"/>
              <w:rPr>
                <w:rFonts w:cstheme="minorHAnsi"/>
                <w:bCs/>
              </w:rPr>
            </w:pPr>
            <w:r w:rsidRPr="000925B0">
              <w:rPr>
                <w:rFonts w:cstheme="minorHAnsi"/>
                <w:bCs/>
              </w:rPr>
              <w:t>For 2000&lt;Re&lt;4000, the flow is transitional.</w:t>
            </w:r>
          </w:p>
          <w:p w14:paraId="60692D37" w14:textId="77777777" w:rsidR="00296C0C" w:rsidRPr="000925B0" w:rsidRDefault="00296C0C" w:rsidP="006E680E">
            <w:pPr>
              <w:spacing w:after="60"/>
              <w:jc w:val="both"/>
              <w:cnfStyle w:val="000000100000" w:firstRow="0" w:lastRow="0" w:firstColumn="0" w:lastColumn="0" w:oddVBand="0" w:evenVBand="0" w:oddHBand="1" w:evenHBand="0" w:firstRowFirstColumn="0" w:firstRowLastColumn="0" w:lastRowFirstColumn="0" w:lastRowLastColumn="0"/>
              <w:rPr>
                <w:rFonts w:cstheme="minorHAnsi"/>
                <w:bCs/>
              </w:rPr>
            </w:pPr>
            <w:r w:rsidRPr="000925B0">
              <w:rPr>
                <w:rFonts w:cstheme="minorHAnsi"/>
                <w:bCs/>
              </w:rPr>
              <w:t>For Re&gt;4000, the flow is turbulent.</w:t>
            </w:r>
          </w:p>
        </w:tc>
        <w:tc>
          <w:tcPr>
            <w:tcW w:w="2977" w:type="dxa"/>
          </w:tcPr>
          <w:p w14:paraId="3DF87D1C" w14:textId="77777777" w:rsidR="00296C0C" w:rsidRPr="000925B0" w:rsidRDefault="00296C0C" w:rsidP="006E680E">
            <w:pPr>
              <w:spacing w:after="60"/>
              <w:jc w:val="both"/>
              <w:cnfStyle w:val="000000100000" w:firstRow="0" w:lastRow="0" w:firstColumn="0" w:lastColumn="0" w:oddVBand="0" w:evenVBand="0" w:oddHBand="1" w:evenHBand="0" w:firstRowFirstColumn="0" w:firstRowLastColumn="0" w:lastRowFirstColumn="0" w:lastRowLastColumn="0"/>
              <w:rPr>
                <w:rFonts w:cstheme="minorHAnsi"/>
                <w:bCs/>
              </w:rPr>
            </w:pPr>
            <m:oMath>
              <m:r>
                <w:rPr>
                  <w:rFonts w:ascii="Cambria Math" w:hAnsi="Cambria Math" w:cstheme="minorHAnsi"/>
                </w:rPr>
                <m:t>μ</m:t>
              </m:r>
            </m:oMath>
            <w:r w:rsidRPr="000925B0">
              <w:rPr>
                <w:rFonts w:cstheme="minorHAnsi"/>
                <w:bCs/>
              </w:rPr>
              <w:t xml:space="preserve"> is the dynamic viscosity of the gas, kg/(m*s)</w:t>
            </w:r>
          </w:p>
          <w:p w14:paraId="00E464C1" w14:textId="0460A9F7" w:rsidR="00296C0C" w:rsidRPr="000925B0" w:rsidRDefault="00296C0C" w:rsidP="006E680E">
            <w:pPr>
              <w:spacing w:after="60"/>
              <w:jc w:val="both"/>
              <w:cnfStyle w:val="000000100000" w:firstRow="0" w:lastRow="0" w:firstColumn="0" w:lastColumn="0" w:oddVBand="0" w:evenVBand="0" w:oddHBand="1" w:evenHBand="0" w:firstRowFirstColumn="0" w:firstRowLastColumn="0" w:lastRowFirstColumn="0" w:lastRowLastColumn="0"/>
              <w:rPr>
                <w:rFonts w:cstheme="minorHAnsi"/>
                <w:bCs/>
              </w:rPr>
            </w:pPr>
            <w:r w:rsidRPr="000925B0">
              <w:rPr>
                <w:rFonts w:cstheme="minorHAnsi"/>
                <w:bCs/>
              </w:rPr>
              <w:t xml:space="preserve">Results until this step are in line with </w:t>
            </w:r>
            <w:r w:rsidRPr="000925B0">
              <w:rPr>
                <w:rFonts w:cstheme="minorHAnsi"/>
                <w:bCs/>
              </w:rPr>
              <w:fldChar w:fldCharType="begin"/>
            </w:r>
            <w:r w:rsidR="00AA1636">
              <w:rPr>
                <w:rFonts w:cstheme="minorHAnsi"/>
                <w:bCs/>
              </w:rPr>
              <w:instrText xml:space="preserve"> ADDIN EN.CITE &lt;EndNote&gt;&lt;Cite&gt;&lt;Author&gt;Moshfeghian&lt;/Author&gt;&lt;Year&gt;2022&lt;/Year&gt;&lt;RecNum&gt;35&lt;/RecNum&gt;&lt;DisplayText&gt;&lt;style face="superscript"&gt;25&lt;/style&gt;&lt;/DisplayText&gt;&lt;record&gt;&lt;rec-number&gt;35&lt;/rec-number&gt;&lt;foreign-keys&gt;&lt;key app="EN" db-id="9p9t2xxrypwvaeexvzyv5exofffp22rewxxd" timestamp="1732538362"&gt;35&lt;/key&gt;&lt;/foreign-keys&gt;&lt;ref-type name="Web Page"&gt;12&lt;/ref-type&gt;&lt;contributors&gt;&lt;authors&gt;&lt;author&gt;Mahmood Moshfeghian&lt;/author&gt;&lt;/authors&gt;&lt;/contributors&gt;&lt;titles&gt;&lt;title&gt;Variation of Natural Gas Viscosity with Temperature, Pressure, and Relative Density&lt;/title&gt;&lt;/titles&gt;&lt;volume&gt;2023&lt;/volume&gt;&lt;number&gt;August&lt;/number&gt;&lt;dates&gt;&lt;year&gt;2022&lt;/year&gt;&lt;/dates&gt;&lt;urls&gt;&lt;related-urls&gt;&lt;url&gt;https://www.petroskills.com/en/blog/entry/dec2022-totm&lt;/url&gt;&lt;/related-urls&gt;&lt;/urls&gt;&lt;/record&gt;&lt;/Cite&gt;&lt;/EndNote&gt;</w:instrText>
            </w:r>
            <w:r w:rsidRPr="000925B0">
              <w:rPr>
                <w:rFonts w:cstheme="minorHAnsi"/>
                <w:bCs/>
              </w:rPr>
              <w:fldChar w:fldCharType="separate"/>
            </w:r>
            <w:r w:rsidR="00AA1636" w:rsidRPr="00AA1636">
              <w:rPr>
                <w:rFonts w:cstheme="minorHAnsi"/>
                <w:bCs/>
                <w:noProof/>
                <w:vertAlign w:val="superscript"/>
              </w:rPr>
              <w:t>25</w:t>
            </w:r>
            <w:r w:rsidRPr="000925B0">
              <w:rPr>
                <w:rFonts w:cstheme="minorHAnsi"/>
                <w:bCs/>
              </w:rPr>
              <w:fldChar w:fldCharType="end"/>
            </w:r>
            <w:r w:rsidRPr="000925B0">
              <w:rPr>
                <w:rFonts w:cstheme="minorHAnsi"/>
                <w:bCs/>
              </w:rPr>
              <w:t xml:space="preserve">. </w:t>
            </w:r>
          </w:p>
        </w:tc>
        <w:tc>
          <w:tcPr>
            <w:tcW w:w="662" w:type="dxa"/>
          </w:tcPr>
          <w:p w14:paraId="54FA01D3"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w:p>
        </w:tc>
      </w:tr>
      <w:tr w:rsidR="00296C0C" w:rsidRPr="000925B0" w14:paraId="69DD15DE" w14:textId="77777777" w:rsidTr="006E680E">
        <w:trPr>
          <w:jc w:val="center"/>
        </w:trPr>
        <w:tc>
          <w:tcPr>
            <w:cnfStyle w:val="001000000000" w:firstRow="0" w:lastRow="0" w:firstColumn="1" w:lastColumn="0" w:oddVBand="0" w:evenVBand="0" w:oddHBand="0" w:evenHBand="0" w:firstRowFirstColumn="0" w:firstRowLastColumn="0" w:lastRowFirstColumn="0" w:lastRowLastColumn="0"/>
            <w:tcW w:w="851" w:type="dxa"/>
          </w:tcPr>
          <w:p w14:paraId="1FD6EC20" w14:textId="77777777" w:rsidR="00296C0C" w:rsidRPr="000925B0" w:rsidRDefault="00296C0C" w:rsidP="006E680E">
            <w:pPr>
              <w:spacing w:after="60"/>
              <w:rPr>
                <w:rFonts w:cstheme="minorHAnsi"/>
                <w:b w:val="0"/>
                <w:lang w:eastAsia="zh-CN"/>
              </w:rPr>
            </w:pPr>
            <w:r w:rsidRPr="000925B0">
              <w:rPr>
                <w:rFonts w:cstheme="minorHAnsi"/>
                <w:b w:val="0"/>
              </w:rPr>
              <w:t>Eq. 1</w:t>
            </w:r>
            <w:r w:rsidRPr="000925B0">
              <w:rPr>
                <w:rFonts w:cstheme="minorHAnsi"/>
                <w:b w:val="0"/>
                <w:lang w:eastAsia="zh-CN"/>
              </w:rPr>
              <w:t>9</w:t>
            </w:r>
          </w:p>
        </w:tc>
        <w:tc>
          <w:tcPr>
            <w:tcW w:w="4536" w:type="dxa"/>
          </w:tcPr>
          <w:p w14:paraId="132D484B" w14:textId="77777777"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m:oMathPara>
              <m:oMath>
                <m:r>
                  <w:rPr>
                    <w:rFonts w:ascii="Cambria Math" w:hAnsi="Cambria Math" w:cstheme="minorHAnsi"/>
                  </w:rPr>
                  <m:t>μ=</m:t>
                </m:r>
                <m:r>
                  <w:rPr>
                    <w:rFonts w:ascii="Cambria Math" w:eastAsia="MS Mincho" w:hAnsi="Cambria Math" w:cstheme="minorHAnsi"/>
                  </w:rPr>
                  <m:t xml:space="preserve"> </m:t>
                </m:r>
                <m:sSub>
                  <m:sSubPr>
                    <m:ctrlPr>
                      <w:rPr>
                        <w:rFonts w:ascii="Cambria Math" w:eastAsia="MS Mincho" w:hAnsi="Cambria Math" w:cstheme="minorHAnsi"/>
                        <w:bCs/>
                        <w:i/>
                      </w:rPr>
                    </m:ctrlPr>
                  </m:sSubPr>
                  <m:e>
                    <m:r>
                      <w:rPr>
                        <w:rFonts w:ascii="Cambria Math" w:eastAsia="MS Mincho" w:hAnsi="Cambria Math" w:cstheme="minorHAnsi"/>
                      </w:rPr>
                      <m:t>L</m:t>
                    </m:r>
                  </m:e>
                  <m:sub>
                    <m:r>
                      <w:rPr>
                        <w:rFonts w:ascii="Cambria Math" w:eastAsia="MS Mincho" w:hAnsi="Cambria Math" w:cstheme="minorHAnsi"/>
                      </w:rPr>
                      <m:t>1</m:t>
                    </m:r>
                  </m:sub>
                </m:sSub>
                <m:r>
                  <w:rPr>
                    <w:rFonts w:ascii="Cambria Math" w:eastAsia="MS Mincho" w:hAnsi="Cambria Math" w:cstheme="minorHAnsi"/>
                  </w:rPr>
                  <m:t>*exp</m:t>
                </m:r>
                <m:d>
                  <m:dPr>
                    <m:begChr m:val="["/>
                    <m:endChr m:val="]"/>
                    <m:ctrlPr>
                      <w:rPr>
                        <w:rFonts w:ascii="Cambria Math" w:eastAsia="MS Mincho" w:hAnsi="Cambria Math" w:cstheme="minorHAnsi"/>
                        <w:bCs/>
                        <w:i/>
                      </w:rPr>
                    </m:ctrlPr>
                  </m:dPr>
                  <m:e>
                    <m:sSub>
                      <m:sSubPr>
                        <m:ctrlPr>
                          <w:rPr>
                            <w:rFonts w:ascii="Cambria Math" w:eastAsia="MS Mincho" w:hAnsi="Cambria Math" w:cstheme="minorHAnsi"/>
                            <w:bCs/>
                            <w:i/>
                          </w:rPr>
                        </m:ctrlPr>
                      </m:sSubPr>
                      <m:e>
                        <m:r>
                          <w:rPr>
                            <w:rFonts w:ascii="Cambria Math" w:eastAsia="MS Mincho" w:hAnsi="Cambria Math" w:cstheme="minorHAnsi"/>
                          </w:rPr>
                          <m:t>L</m:t>
                        </m:r>
                      </m:e>
                      <m:sub>
                        <m:r>
                          <w:rPr>
                            <w:rFonts w:ascii="Cambria Math" w:eastAsia="MS Mincho" w:hAnsi="Cambria Math" w:cstheme="minorHAnsi"/>
                          </w:rPr>
                          <m:t>2</m:t>
                        </m:r>
                      </m:sub>
                    </m:sSub>
                    <m:sSup>
                      <m:sSupPr>
                        <m:ctrlPr>
                          <w:rPr>
                            <w:rFonts w:ascii="Cambria Math" w:eastAsia="MS Mincho" w:hAnsi="Cambria Math" w:cstheme="minorHAnsi"/>
                            <w:bCs/>
                            <w:i/>
                          </w:rPr>
                        </m:ctrlPr>
                      </m:sSupPr>
                      <m:e>
                        <m:d>
                          <m:dPr>
                            <m:ctrlPr>
                              <w:rPr>
                                <w:rFonts w:ascii="Cambria Math" w:eastAsia="MS Mincho" w:hAnsi="Cambria Math" w:cstheme="minorHAnsi"/>
                                <w:bCs/>
                                <w:i/>
                              </w:rPr>
                            </m:ctrlPr>
                          </m:dPr>
                          <m:e>
                            <m:f>
                              <m:fPr>
                                <m:ctrlPr>
                                  <w:rPr>
                                    <w:rFonts w:ascii="Cambria Math" w:eastAsia="MS Mincho" w:hAnsi="Cambria Math" w:cstheme="minorHAnsi"/>
                                    <w:bCs/>
                                    <w:i/>
                                  </w:rPr>
                                </m:ctrlPr>
                              </m:fPr>
                              <m:num>
                                <m:r>
                                  <w:rPr>
                                    <w:rFonts w:ascii="Cambria Math" w:eastAsia="MS Mincho" w:hAnsi="Cambria Math" w:cstheme="minorHAnsi"/>
                                  </w:rPr>
                                  <m:t>ρ</m:t>
                                </m:r>
                              </m:num>
                              <m:den>
                                <m:r>
                                  <w:rPr>
                                    <w:rFonts w:ascii="Cambria Math" w:eastAsia="MS Mincho" w:hAnsi="Cambria Math" w:cstheme="minorHAnsi"/>
                                  </w:rPr>
                                  <m:t>A</m:t>
                                </m:r>
                              </m:den>
                            </m:f>
                          </m:e>
                        </m:d>
                      </m:e>
                      <m:sup>
                        <m:sSub>
                          <m:sSubPr>
                            <m:ctrlPr>
                              <w:rPr>
                                <w:rFonts w:ascii="Cambria Math" w:eastAsia="MS Mincho" w:hAnsi="Cambria Math" w:cstheme="minorHAnsi"/>
                                <w:bCs/>
                                <w:i/>
                              </w:rPr>
                            </m:ctrlPr>
                          </m:sSubPr>
                          <m:e>
                            <m:r>
                              <w:rPr>
                                <w:rFonts w:ascii="Cambria Math" w:eastAsia="MS Mincho" w:hAnsi="Cambria Math" w:cstheme="minorHAnsi"/>
                              </w:rPr>
                              <m:t>L</m:t>
                            </m:r>
                          </m:e>
                          <m:sub>
                            <m:r>
                              <w:rPr>
                                <w:rFonts w:ascii="Cambria Math" w:eastAsia="MS Mincho" w:hAnsi="Cambria Math" w:cstheme="minorHAnsi"/>
                              </w:rPr>
                              <m:t>3</m:t>
                            </m:r>
                          </m:sub>
                        </m:sSub>
                      </m:sup>
                    </m:sSup>
                  </m:e>
                </m:d>
              </m:oMath>
            </m:oMathPara>
          </w:p>
        </w:tc>
        <w:tc>
          <w:tcPr>
            <w:tcW w:w="2977" w:type="dxa"/>
          </w:tcPr>
          <w:p w14:paraId="4B3B0F5B" w14:textId="77777777"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eastAsia="MS Mincho" w:cstheme="minorHAnsi"/>
                <w:bCs/>
              </w:rPr>
            </w:pPr>
            <m:oMath>
              <m:r>
                <w:rPr>
                  <w:rFonts w:ascii="Cambria Math" w:eastAsia="MS Mincho" w:hAnsi="Cambria Math" w:cstheme="minorHAnsi"/>
                </w:rPr>
                <m:t>A</m:t>
              </m:r>
            </m:oMath>
            <w:r w:rsidRPr="000925B0">
              <w:rPr>
                <w:rFonts w:eastAsia="MS Mincho" w:cstheme="minorHAnsi"/>
                <w:bCs/>
              </w:rPr>
              <w:t xml:space="preserve"> is the cross-section area of the pipe between point 1 and 2</w:t>
            </w:r>
          </w:p>
          <w:p w14:paraId="33C8F30C" w14:textId="77777777"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w:p>
        </w:tc>
        <w:tc>
          <w:tcPr>
            <w:tcW w:w="662" w:type="dxa"/>
          </w:tcPr>
          <w:p w14:paraId="3F20D6CC" w14:textId="1CB88F26"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w:r w:rsidRPr="000925B0">
              <w:rPr>
                <w:rFonts w:cstheme="minorHAnsi"/>
                <w:bCs/>
              </w:rPr>
              <w:fldChar w:fldCharType="begin"/>
            </w:r>
            <w:r w:rsidR="00AA1636">
              <w:rPr>
                <w:rFonts w:cstheme="minorHAnsi"/>
                <w:bCs/>
              </w:rPr>
              <w:instrText xml:space="preserve"> ADDIN EN.CITE &lt;EndNote&gt;&lt;Cite&gt;&lt;Author&gt;Lee&lt;/Author&gt;&lt;Year&gt;1966&lt;/Year&gt;&lt;RecNum&gt;36&lt;/RecNum&gt;&lt;DisplayText&gt;&lt;style face="superscript"&gt;23&lt;/style&gt;&lt;/DisplayText&gt;&lt;record&gt;&lt;rec-number&gt;36&lt;/rec-number&gt;&lt;foreign-keys&gt;&lt;key app="EN" db-id="9p9t2xxrypwvaeexvzyv5exofffp22rewxxd" timestamp="1732538919"&gt;36&lt;/key&gt;&lt;/foreign-keys&gt;&lt;ref-type name="Journal Article"&gt;17&lt;/ref-type&gt;&lt;contributors&gt;&lt;authors&gt;&lt;author&gt;Lee, Anthony L&lt;/author&gt;&lt;author&gt;Gonzalez, Mario H&lt;/author&gt;&lt;author&gt;Eakin, Bertram E&lt;/author&gt;&lt;/authors&gt;&lt;/contributors&gt;&lt;titles&gt;&lt;title&gt;The viscosity of natural gases&lt;/title&gt;&lt;secondary-title&gt;Journal of petroleum technology&lt;/secondary-title&gt;&lt;/titles&gt;&lt;periodical&gt;&lt;full-title&gt;Journal of petroleum technology&lt;/full-title&gt;&lt;/periodical&gt;&lt;pages&gt;997-1000&lt;/pages&gt;&lt;volume&gt;18&lt;/volume&gt;&lt;number&gt;08&lt;/number&gt;&lt;dates&gt;&lt;year&gt;1966&lt;/year&gt;&lt;/dates&gt;&lt;isbn&gt;0149-2136&lt;/isbn&gt;&lt;urls&gt;&lt;/urls&gt;&lt;/record&gt;&lt;/Cite&gt;&lt;/EndNote&gt;</w:instrText>
            </w:r>
            <w:r w:rsidRPr="000925B0">
              <w:rPr>
                <w:rFonts w:cstheme="minorHAnsi"/>
                <w:bCs/>
              </w:rPr>
              <w:fldChar w:fldCharType="separate"/>
            </w:r>
            <w:r w:rsidR="00AA1636" w:rsidRPr="00AA1636">
              <w:rPr>
                <w:rFonts w:cstheme="minorHAnsi"/>
                <w:bCs/>
                <w:noProof/>
                <w:vertAlign w:val="superscript"/>
              </w:rPr>
              <w:t>23</w:t>
            </w:r>
            <w:r w:rsidRPr="000925B0">
              <w:rPr>
                <w:rFonts w:cstheme="minorHAnsi"/>
                <w:bCs/>
              </w:rPr>
              <w:fldChar w:fldCharType="end"/>
            </w:r>
          </w:p>
        </w:tc>
      </w:tr>
      <w:tr w:rsidR="00296C0C" w:rsidRPr="000925B0" w14:paraId="4A076795" w14:textId="77777777" w:rsidTr="006E68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619CC39B" w14:textId="77777777" w:rsidR="00296C0C" w:rsidRPr="000925B0" w:rsidRDefault="00296C0C" w:rsidP="006E680E">
            <w:pPr>
              <w:spacing w:after="60"/>
              <w:rPr>
                <w:rFonts w:cstheme="minorHAnsi"/>
                <w:b w:val="0"/>
                <w:lang w:eastAsia="zh-CN"/>
              </w:rPr>
            </w:pPr>
            <w:r w:rsidRPr="000925B0">
              <w:rPr>
                <w:rFonts w:cstheme="minorHAnsi"/>
                <w:b w:val="0"/>
              </w:rPr>
              <w:t xml:space="preserve">Eq. </w:t>
            </w:r>
            <w:r w:rsidRPr="000925B0">
              <w:rPr>
                <w:rFonts w:cstheme="minorHAnsi"/>
                <w:b w:val="0"/>
                <w:lang w:eastAsia="zh-CN"/>
              </w:rPr>
              <w:t>20</w:t>
            </w:r>
          </w:p>
        </w:tc>
        <w:tc>
          <w:tcPr>
            <w:tcW w:w="4536" w:type="dxa"/>
          </w:tcPr>
          <w:p w14:paraId="560908F8" w14:textId="77777777" w:rsidR="00296C0C" w:rsidRPr="000925B0" w:rsidRDefault="00000000" w:rsidP="006E680E">
            <w:pPr>
              <w:spacing w:after="60"/>
              <w:cnfStyle w:val="000000100000" w:firstRow="0" w:lastRow="0" w:firstColumn="0" w:lastColumn="0" w:oddVBand="0" w:evenVBand="0" w:oddHBand="1" w:evenHBand="0" w:firstRowFirstColumn="0" w:firstRowLastColumn="0" w:lastRowFirstColumn="0" w:lastRowLastColumn="0"/>
              <w:rPr>
                <w:rFonts w:eastAsia="MS Mincho" w:cstheme="minorHAnsi"/>
                <w:bCs/>
              </w:rPr>
            </w:pPr>
            <m:oMathPara>
              <m:oMath>
                <m:sSub>
                  <m:sSubPr>
                    <m:ctrlPr>
                      <w:rPr>
                        <w:rFonts w:ascii="Cambria Math" w:eastAsia="MS Mincho" w:hAnsi="Cambria Math" w:cstheme="minorHAnsi"/>
                        <w:bCs/>
                        <w:i/>
                      </w:rPr>
                    </m:ctrlPr>
                  </m:sSubPr>
                  <m:e>
                    <m:r>
                      <w:rPr>
                        <w:rFonts w:ascii="Cambria Math" w:eastAsia="MS Mincho" w:hAnsi="Cambria Math" w:cstheme="minorHAnsi"/>
                      </w:rPr>
                      <m:t>L</m:t>
                    </m:r>
                  </m:e>
                  <m:sub>
                    <m:r>
                      <w:rPr>
                        <w:rFonts w:ascii="Cambria Math" w:eastAsia="MS Mincho" w:hAnsi="Cambria Math" w:cstheme="minorHAnsi"/>
                      </w:rPr>
                      <m:t>1</m:t>
                    </m:r>
                  </m:sub>
                </m:sSub>
                <m:r>
                  <w:rPr>
                    <w:rFonts w:ascii="Cambria Math" w:eastAsia="MS Mincho" w:hAnsi="Cambria Math" w:cstheme="minorHAnsi"/>
                  </w:rPr>
                  <m:t xml:space="preserve">= </m:t>
                </m:r>
                <m:sSup>
                  <m:sSupPr>
                    <m:ctrlPr>
                      <w:rPr>
                        <w:rFonts w:ascii="Cambria Math" w:eastAsia="MS Mincho" w:hAnsi="Cambria Math" w:cstheme="minorHAnsi"/>
                        <w:bCs/>
                        <w:i/>
                      </w:rPr>
                    </m:ctrlPr>
                  </m:sSupPr>
                  <m:e>
                    <m:r>
                      <w:rPr>
                        <w:rFonts w:ascii="Cambria Math" w:eastAsia="MS Mincho" w:hAnsi="Cambria Math" w:cstheme="minorHAnsi"/>
                      </w:rPr>
                      <m:t>10</m:t>
                    </m:r>
                  </m:e>
                  <m:sup>
                    <m:r>
                      <w:rPr>
                        <w:rFonts w:ascii="Cambria Math" w:eastAsia="MS Mincho" w:hAnsi="Cambria Math" w:cstheme="minorHAnsi"/>
                      </w:rPr>
                      <m:t>-4</m:t>
                    </m:r>
                  </m:sup>
                </m:sSup>
                <m:r>
                  <w:rPr>
                    <w:rFonts w:ascii="Cambria Math" w:eastAsia="MS Mincho" w:hAnsi="Cambria Math" w:cstheme="minorHAnsi"/>
                  </w:rPr>
                  <m:t xml:space="preserve">* </m:t>
                </m:r>
                <m:f>
                  <m:fPr>
                    <m:ctrlPr>
                      <w:rPr>
                        <w:rFonts w:ascii="Cambria Math" w:eastAsia="MS Mincho" w:hAnsi="Cambria Math" w:cstheme="minorHAnsi"/>
                        <w:bCs/>
                        <w:i/>
                      </w:rPr>
                    </m:ctrlPr>
                  </m:fPr>
                  <m:num>
                    <m:d>
                      <m:dPr>
                        <m:ctrlPr>
                          <w:rPr>
                            <w:rFonts w:ascii="Cambria Math" w:eastAsia="MS Mincho" w:hAnsi="Cambria Math" w:cstheme="minorHAnsi"/>
                            <w:bCs/>
                            <w:i/>
                          </w:rPr>
                        </m:ctrlPr>
                      </m:dPr>
                      <m:e>
                        <m:r>
                          <w:rPr>
                            <w:rFonts w:ascii="Cambria Math" w:eastAsia="MS Mincho" w:hAnsi="Cambria Math" w:cstheme="minorHAnsi"/>
                          </w:rPr>
                          <m:t>7.77+0.0063*M</m:t>
                        </m:r>
                      </m:e>
                    </m:d>
                    <m:r>
                      <w:rPr>
                        <w:rFonts w:ascii="Cambria Math" w:eastAsia="MS Mincho" w:hAnsi="Cambria Math" w:cstheme="minorHAnsi"/>
                      </w:rPr>
                      <m:t xml:space="preserve">* </m:t>
                    </m:r>
                    <m:sSubSup>
                      <m:sSubSupPr>
                        <m:ctrlPr>
                          <w:rPr>
                            <w:rFonts w:ascii="Cambria Math" w:eastAsia="MS Mincho" w:hAnsi="Cambria Math" w:cstheme="minorHAnsi"/>
                            <w:bCs/>
                            <w:i/>
                          </w:rPr>
                        </m:ctrlPr>
                      </m:sSubSupPr>
                      <m:e>
                        <m:r>
                          <w:rPr>
                            <w:rFonts w:ascii="Cambria Math" w:eastAsia="MS Mincho" w:hAnsi="Cambria Math" w:cstheme="minorHAnsi"/>
                          </w:rPr>
                          <m:t>T</m:t>
                        </m:r>
                      </m:e>
                      <m:sub>
                        <m:r>
                          <w:rPr>
                            <w:rFonts w:ascii="Cambria Math" w:eastAsia="MS Mincho" w:hAnsi="Cambria Math" w:cstheme="minorHAnsi"/>
                          </w:rPr>
                          <m:t>f</m:t>
                        </m:r>
                      </m:sub>
                      <m:sup>
                        <m:r>
                          <w:rPr>
                            <w:rFonts w:ascii="Cambria Math" w:eastAsia="MS Mincho" w:hAnsi="Cambria Math" w:cstheme="minorHAnsi"/>
                          </w:rPr>
                          <m:t>1.5</m:t>
                        </m:r>
                      </m:sup>
                    </m:sSubSup>
                    <m:r>
                      <w:rPr>
                        <w:rFonts w:ascii="Cambria Math" w:eastAsia="MS Mincho" w:hAnsi="Cambria Math" w:cstheme="minorHAnsi"/>
                      </w:rPr>
                      <m:t xml:space="preserve"> </m:t>
                    </m:r>
                  </m:num>
                  <m:den>
                    <m:r>
                      <w:rPr>
                        <w:rFonts w:ascii="Cambria Math" w:eastAsia="MS Mincho" w:hAnsi="Cambria Math" w:cstheme="minorHAnsi"/>
                      </w:rPr>
                      <m:t>122.4+12.9*M+</m:t>
                    </m:r>
                    <m:sSub>
                      <m:sSubPr>
                        <m:ctrlPr>
                          <w:rPr>
                            <w:rFonts w:ascii="Cambria Math" w:eastAsia="MS Mincho" w:hAnsi="Cambria Math" w:cstheme="minorHAnsi"/>
                            <w:bCs/>
                            <w:i/>
                          </w:rPr>
                        </m:ctrlPr>
                      </m:sSubPr>
                      <m:e>
                        <m:r>
                          <w:rPr>
                            <w:rFonts w:ascii="Cambria Math" w:eastAsia="MS Mincho" w:hAnsi="Cambria Math" w:cstheme="minorHAnsi"/>
                          </w:rPr>
                          <m:t>T</m:t>
                        </m:r>
                      </m:e>
                      <m:sub>
                        <m:r>
                          <w:rPr>
                            <w:rFonts w:ascii="Cambria Math" w:eastAsia="MS Mincho" w:hAnsi="Cambria Math" w:cstheme="minorHAnsi"/>
                          </w:rPr>
                          <m:t>f</m:t>
                        </m:r>
                      </m:sub>
                    </m:sSub>
                  </m:den>
                </m:f>
              </m:oMath>
            </m:oMathPara>
          </w:p>
          <w:p w14:paraId="33A9EF02"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w:p>
        </w:tc>
        <w:tc>
          <w:tcPr>
            <w:tcW w:w="2977" w:type="dxa"/>
          </w:tcPr>
          <w:p w14:paraId="1942DC32"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m:oMath>
              <m:r>
                <w:rPr>
                  <w:rFonts w:ascii="Cambria Math" w:eastAsia="MS Mincho" w:hAnsi="Cambria Math" w:cstheme="minorHAnsi"/>
                </w:rPr>
                <m:t>M</m:t>
              </m:r>
            </m:oMath>
            <w:r w:rsidRPr="000925B0">
              <w:rPr>
                <w:rFonts w:eastAsia="MS Mincho" w:cstheme="minorHAnsi"/>
                <w:bCs/>
              </w:rPr>
              <w:t xml:space="preserve"> is the molecular weight of the gas</w:t>
            </w:r>
          </w:p>
        </w:tc>
        <w:tc>
          <w:tcPr>
            <w:tcW w:w="662" w:type="dxa"/>
          </w:tcPr>
          <w:p w14:paraId="3506340B" w14:textId="45347DA9"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w:r w:rsidRPr="000925B0">
              <w:rPr>
                <w:rFonts w:cstheme="minorHAnsi"/>
                <w:bCs/>
              </w:rPr>
              <w:fldChar w:fldCharType="begin"/>
            </w:r>
            <w:r w:rsidR="00AA1636">
              <w:rPr>
                <w:rFonts w:cstheme="minorHAnsi"/>
                <w:bCs/>
              </w:rPr>
              <w:instrText xml:space="preserve"> ADDIN EN.CITE &lt;EndNote&gt;&lt;Cite&gt;&lt;Author&gt;Lee&lt;/Author&gt;&lt;Year&gt;1966&lt;/Year&gt;&lt;RecNum&gt;36&lt;/RecNum&gt;&lt;DisplayText&gt;&lt;style face="superscript"&gt;23&lt;/style&gt;&lt;/DisplayText&gt;&lt;record&gt;&lt;rec-number&gt;36&lt;/rec-number&gt;&lt;foreign-keys&gt;&lt;key app="EN" db-id="9p9t2xxrypwvaeexvzyv5exofffp22rewxxd" timestamp="1732538919"&gt;36&lt;/key&gt;&lt;/foreign-keys&gt;&lt;ref-type name="Journal Article"&gt;17&lt;/ref-type&gt;&lt;contributors&gt;&lt;authors&gt;&lt;author&gt;Lee, Anthony L&lt;/author&gt;&lt;author&gt;Gonzalez, Mario H&lt;/author&gt;&lt;author&gt;Eakin, Bertram E&lt;/author&gt;&lt;/authors&gt;&lt;/contributors&gt;&lt;titles&gt;&lt;title&gt;The viscosity of natural gases&lt;/title&gt;&lt;secondary-title&gt;Journal of petroleum technology&lt;/secondary-title&gt;&lt;/titles&gt;&lt;periodical&gt;&lt;full-title&gt;Journal of petroleum technology&lt;/full-title&gt;&lt;/periodical&gt;&lt;pages&gt;997-1000&lt;/pages&gt;&lt;volume&gt;18&lt;/volume&gt;&lt;number&gt;08&lt;/number&gt;&lt;dates&gt;&lt;year&gt;1966&lt;/year&gt;&lt;/dates&gt;&lt;isbn&gt;0149-2136&lt;/isbn&gt;&lt;urls&gt;&lt;/urls&gt;&lt;/record&gt;&lt;/Cite&gt;&lt;/EndNote&gt;</w:instrText>
            </w:r>
            <w:r w:rsidRPr="000925B0">
              <w:rPr>
                <w:rFonts w:cstheme="minorHAnsi"/>
                <w:bCs/>
              </w:rPr>
              <w:fldChar w:fldCharType="separate"/>
            </w:r>
            <w:r w:rsidR="00AA1636" w:rsidRPr="00AA1636">
              <w:rPr>
                <w:rFonts w:cstheme="minorHAnsi"/>
                <w:bCs/>
                <w:noProof/>
                <w:vertAlign w:val="superscript"/>
              </w:rPr>
              <w:t>23</w:t>
            </w:r>
            <w:r w:rsidRPr="000925B0">
              <w:rPr>
                <w:rFonts w:cstheme="minorHAnsi"/>
                <w:bCs/>
              </w:rPr>
              <w:fldChar w:fldCharType="end"/>
            </w:r>
          </w:p>
        </w:tc>
      </w:tr>
      <w:tr w:rsidR="00296C0C" w:rsidRPr="000925B0" w14:paraId="0E6A2E1E" w14:textId="77777777" w:rsidTr="006E680E">
        <w:trPr>
          <w:jc w:val="center"/>
        </w:trPr>
        <w:tc>
          <w:tcPr>
            <w:cnfStyle w:val="001000000000" w:firstRow="0" w:lastRow="0" w:firstColumn="1" w:lastColumn="0" w:oddVBand="0" w:evenVBand="0" w:oddHBand="0" w:evenHBand="0" w:firstRowFirstColumn="0" w:firstRowLastColumn="0" w:lastRowFirstColumn="0" w:lastRowLastColumn="0"/>
            <w:tcW w:w="851" w:type="dxa"/>
          </w:tcPr>
          <w:p w14:paraId="191D93F3" w14:textId="77777777" w:rsidR="00296C0C" w:rsidRPr="000925B0" w:rsidRDefault="00296C0C" w:rsidP="006E680E">
            <w:pPr>
              <w:spacing w:after="60"/>
              <w:rPr>
                <w:rFonts w:cstheme="minorHAnsi"/>
                <w:b w:val="0"/>
                <w:lang w:eastAsia="zh-CN"/>
              </w:rPr>
            </w:pPr>
            <w:r w:rsidRPr="000925B0">
              <w:rPr>
                <w:rFonts w:cstheme="minorHAnsi"/>
                <w:b w:val="0"/>
              </w:rPr>
              <w:t xml:space="preserve">Eq. </w:t>
            </w:r>
            <w:r w:rsidRPr="000925B0">
              <w:rPr>
                <w:rFonts w:cstheme="minorHAnsi"/>
                <w:b w:val="0"/>
                <w:lang w:eastAsia="zh-CN"/>
              </w:rPr>
              <w:t>21</w:t>
            </w:r>
          </w:p>
        </w:tc>
        <w:tc>
          <w:tcPr>
            <w:tcW w:w="4536" w:type="dxa"/>
          </w:tcPr>
          <w:p w14:paraId="1EC19C6F" w14:textId="77777777" w:rsidR="00296C0C" w:rsidRPr="000925B0" w:rsidRDefault="00000000" w:rsidP="006E680E">
            <w:pPr>
              <w:spacing w:after="60"/>
              <w:cnfStyle w:val="000000000000" w:firstRow="0" w:lastRow="0" w:firstColumn="0" w:lastColumn="0" w:oddVBand="0" w:evenVBand="0" w:oddHBand="0" w:evenHBand="0" w:firstRowFirstColumn="0" w:firstRowLastColumn="0" w:lastRowFirstColumn="0" w:lastRowLastColumn="0"/>
              <w:rPr>
                <w:rFonts w:eastAsia="MS Mincho" w:cstheme="minorHAnsi"/>
                <w:bCs/>
              </w:rPr>
            </w:pPr>
            <m:oMathPara>
              <m:oMath>
                <m:sSub>
                  <m:sSubPr>
                    <m:ctrlPr>
                      <w:rPr>
                        <w:rFonts w:ascii="Cambria Math" w:eastAsia="MS Mincho" w:hAnsi="Cambria Math" w:cstheme="minorHAnsi"/>
                        <w:bCs/>
                        <w:i/>
                      </w:rPr>
                    </m:ctrlPr>
                  </m:sSubPr>
                  <m:e>
                    <m:r>
                      <w:rPr>
                        <w:rFonts w:ascii="Cambria Math" w:eastAsia="MS Mincho" w:hAnsi="Cambria Math" w:cstheme="minorHAnsi"/>
                      </w:rPr>
                      <m:t>L</m:t>
                    </m:r>
                  </m:e>
                  <m:sub>
                    <m:r>
                      <w:rPr>
                        <w:rFonts w:ascii="Cambria Math" w:eastAsia="MS Mincho" w:hAnsi="Cambria Math" w:cstheme="minorHAnsi"/>
                      </w:rPr>
                      <m:t>2</m:t>
                    </m:r>
                  </m:sub>
                </m:sSub>
                <m:r>
                  <w:rPr>
                    <w:rFonts w:ascii="Cambria Math" w:eastAsia="MS Mincho" w:hAnsi="Cambria Math" w:cstheme="minorHAnsi"/>
                  </w:rPr>
                  <m:t>=2.57+</m:t>
                </m:r>
                <m:f>
                  <m:fPr>
                    <m:ctrlPr>
                      <w:rPr>
                        <w:rFonts w:ascii="Cambria Math" w:eastAsia="MS Mincho" w:hAnsi="Cambria Math" w:cstheme="minorHAnsi"/>
                        <w:bCs/>
                        <w:i/>
                      </w:rPr>
                    </m:ctrlPr>
                  </m:fPr>
                  <m:num>
                    <m:r>
                      <w:rPr>
                        <w:rFonts w:ascii="Cambria Math" w:eastAsia="MS Mincho" w:hAnsi="Cambria Math" w:cstheme="minorHAnsi"/>
                      </w:rPr>
                      <m:t>1914.5</m:t>
                    </m:r>
                  </m:num>
                  <m:den>
                    <m:sSub>
                      <m:sSubPr>
                        <m:ctrlPr>
                          <w:rPr>
                            <w:rFonts w:ascii="Cambria Math" w:eastAsia="MS Mincho" w:hAnsi="Cambria Math" w:cstheme="minorHAnsi"/>
                            <w:bCs/>
                            <w:i/>
                          </w:rPr>
                        </m:ctrlPr>
                      </m:sSubPr>
                      <m:e>
                        <m:r>
                          <w:rPr>
                            <w:rFonts w:ascii="Cambria Math" w:eastAsia="MS Mincho" w:hAnsi="Cambria Math" w:cstheme="minorHAnsi"/>
                          </w:rPr>
                          <m:t>T</m:t>
                        </m:r>
                      </m:e>
                      <m:sub>
                        <m:r>
                          <w:rPr>
                            <w:rFonts w:ascii="Cambria Math" w:eastAsia="MS Mincho" w:hAnsi="Cambria Math" w:cstheme="minorHAnsi"/>
                          </w:rPr>
                          <m:t>f</m:t>
                        </m:r>
                      </m:sub>
                    </m:sSub>
                  </m:den>
                </m:f>
                <m:r>
                  <w:rPr>
                    <w:rFonts w:ascii="Cambria Math" w:eastAsia="MS Mincho" w:hAnsi="Cambria Math" w:cstheme="minorHAnsi"/>
                  </w:rPr>
                  <m:t>+0.0095*M</m:t>
                </m:r>
              </m:oMath>
            </m:oMathPara>
          </w:p>
          <w:p w14:paraId="049B08EC" w14:textId="77777777"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w:p>
        </w:tc>
        <w:tc>
          <w:tcPr>
            <w:tcW w:w="2977" w:type="dxa"/>
          </w:tcPr>
          <w:p w14:paraId="4AB1FADC" w14:textId="77777777" w:rsidR="00296C0C" w:rsidRPr="000925B0" w:rsidRDefault="00000000" w:rsidP="006E680E">
            <w:pPr>
              <w:spacing w:after="60"/>
              <w:cnfStyle w:val="000000000000" w:firstRow="0" w:lastRow="0" w:firstColumn="0" w:lastColumn="0" w:oddVBand="0" w:evenVBand="0" w:oddHBand="0" w:evenHBand="0" w:firstRowFirstColumn="0" w:firstRowLastColumn="0" w:lastRowFirstColumn="0" w:lastRowLastColumn="0"/>
              <w:rPr>
                <w:rFonts w:eastAsia="MS Mincho" w:cstheme="minorHAnsi"/>
                <w:bCs/>
              </w:rPr>
            </w:pPr>
            <m:oMath>
              <m:sSub>
                <m:sSubPr>
                  <m:ctrlPr>
                    <w:rPr>
                      <w:rFonts w:ascii="Cambria Math" w:eastAsia="MS Mincho" w:hAnsi="Cambria Math" w:cstheme="minorHAnsi"/>
                      <w:bCs/>
                      <w:i/>
                    </w:rPr>
                  </m:ctrlPr>
                </m:sSubPr>
                <m:e>
                  <m:r>
                    <w:rPr>
                      <w:rFonts w:ascii="Cambria Math" w:eastAsia="MS Mincho" w:hAnsi="Cambria Math" w:cstheme="minorHAnsi"/>
                    </w:rPr>
                    <m:t>L</m:t>
                  </m:r>
                </m:e>
                <m:sub>
                  <m:r>
                    <w:rPr>
                      <w:rFonts w:ascii="Cambria Math" w:eastAsia="MS Mincho" w:hAnsi="Cambria Math" w:cstheme="minorHAnsi"/>
                    </w:rPr>
                    <m:t>1</m:t>
                  </m:r>
                </m:sub>
              </m:sSub>
              <m:r>
                <w:rPr>
                  <w:rFonts w:ascii="Cambria Math" w:eastAsia="MS Mincho" w:hAnsi="Cambria Math" w:cstheme="minorHAnsi"/>
                </w:rPr>
                <m:t xml:space="preserve">, </m:t>
              </m:r>
              <m:sSub>
                <m:sSubPr>
                  <m:ctrlPr>
                    <w:rPr>
                      <w:rFonts w:ascii="Cambria Math" w:eastAsia="MS Mincho" w:hAnsi="Cambria Math" w:cstheme="minorHAnsi"/>
                      <w:bCs/>
                      <w:i/>
                    </w:rPr>
                  </m:ctrlPr>
                </m:sSubPr>
                <m:e>
                  <m:r>
                    <w:rPr>
                      <w:rFonts w:ascii="Cambria Math" w:eastAsia="MS Mincho" w:hAnsi="Cambria Math" w:cstheme="minorHAnsi"/>
                    </w:rPr>
                    <m:t>L</m:t>
                  </m:r>
                </m:e>
                <m:sub>
                  <m:r>
                    <w:rPr>
                      <w:rFonts w:ascii="Cambria Math" w:eastAsia="MS Mincho" w:hAnsi="Cambria Math" w:cstheme="minorHAnsi"/>
                    </w:rPr>
                    <m:t>2</m:t>
                  </m:r>
                </m:sub>
              </m:sSub>
              <m:r>
                <w:rPr>
                  <w:rFonts w:ascii="Cambria Math" w:eastAsia="MS Mincho" w:hAnsi="Cambria Math" w:cstheme="minorHAnsi"/>
                </w:rPr>
                <m:t xml:space="preserve"> and </m:t>
              </m:r>
              <m:sSub>
                <m:sSubPr>
                  <m:ctrlPr>
                    <w:rPr>
                      <w:rFonts w:ascii="Cambria Math" w:eastAsia="MS Mincho" w:hAnsi="Cambria Math" w:cstheme="minorHAnsi"/>
                      <w:bCs/>
                      <w:i/>
                    </w:rPr>
                  </m:ctrlPr>
                </m:sSubPr>
                <m:e>
                  <m:r>
                    <w:rPr>
                      <w:rFonts w:ascii="Cambria Math" w:eastAsia="MS Mincho" w:hAnsi="Cambria Math" w:cstheme="minorHAnsi"/>
                    </w:rPr>
                    <m:t>L</m:t>
                  </m:r>
                </m:e>
                <m:sub>
                  <m:r>
                    <w:rPr>
                      <w:rFonts w:ascii="Cambria Math" w:eastAsia="MS Mincho" w:hAnsi="Cambria Math" w:cstheme="minorHAnsi"/>
                    </w:rPr>
                    <m:t>3</m:t>
                  </m:r>
                </m:sub>
              </m:sSub>
            </m:oMath>
            <w:r w:rsidR="00296C0C" w:rsidRPr="000925B0">
              <w:rPr>
                <w:rFonts w:eastAsia="MS Mincho" w:cstheme="minorHAnsi"/>
                <w:bCs/>
              </w:rPr>
              <w:t xml:space="preserve"> are Lee correlation factors </w:t>
            </w:r>
          </w:p>
          <w:p w14:paraId="28F19B72" w14:textId="77777777"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w:p>
        </w:tc>
        <w:bookmarkStart w:id="10" w:name="_Hlk208479092"/>
        <w:tc>
          <w:tcPr>
            <w:tcW w:w="662" w:type="dxa"/>
          </w:tcPr>
          <w:p w14:paraId="57E52FDE" w14:textId="3369AAAF"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w:r w:rsidRPr="000925B0">
              <w:rPr>
                <w:rFonts w:cstheme="minorHAnsi"/>
                <w:bCs/>
              </w:rPr>
              <w:fldChar w:fldCharType="begin"/>
            </w:r>
            <w:r w:rsidR="00AA1636">
              <w:rPr>
                <w:rFonts w:cstheme="minorHAnsi"/>
                <w:bCs/>
              </w:rPr>
              <w:instrText xml:space="preserve"> ADDIN EN.CITE &lt;EndNote&gt;&lt;Cite&gt;&lt;Author&gt;Lee&lt;/Author&gt;&lt;Year&gt;1966&lt;/Year&gt;&lt;RecNum&gt;36&lt;/RecNum&gt;&lt;DisplayText&gt;&lt;style face="superscript"&gt;23&lt;/style&gt;&lt;/DisplayText&gt;&lt;record&gt;&lt;rec-number&gt;36&lt;/rec-number&gt;&lt;foreign-keys&gt;&lt;key app="EN" db-id="9p9t2xxrypwvaeexvzyv5exofffp22rewxxd" timestamp="1732538919"&gt;36&lt;/key&gt;&lt;/foreign-keys&gt;&lt;ref-type name="Journal Article"&gt;17&lt;/ref-type&gt;&lt;contributors&gt;&lt;authors&gt;&lt;author&gt;Lee, Anthony L&lt;/author&gt;&lt;author&gt;Gonzalez, Mario H&lt;/author&gt;&lt;author&gt;Eakin, Bertram E&lt;/author&gt;&lt;/authors&gt;&lt;/contributors&gt;&lt;titles&gt;&lt;title&gt;The viscosity of natural gases&lt;/title&gt;&lt;secondary-title&gt;Journal of petroleum technology&lt;/secondary-title&gt;&lt;/titles&gt;&lt;periodical&gt;&lt;full-title&gt;Journal of petroleum technology&lt;/full-title&gt;&lt;/periodical&gt;&lt;pages&gt;997-1000&lt;/pages&gt;&lt;volume&gt;18&lt;/volume&gt;&lt;number&gt;08&lt;/number&gt;&lt;dates&gt;&lt;year&gt;1966&lt;/year&gt;&lt;/dates&gt;&lt;isbn&gt;0149-2136&lt;/isbn&gt;&lt;urls&gt;&lt;/urls&gt;&lt;/record&gt;&lt;/Cite&gt;&lt;/EndNote&gt;</w:instrText>
            </w:r>
            <w:r w:rsidRPr="000925B0">
              <w:rPr>
                <w:rFonts w:cstheme="minorHAnsi"/>
                <w:bCs/>
              </w:rPr>
              <w:fldChar w:fldCharType="separate"/>
            </w:r>
            <w:r w:rsidR="00AA1636" w:rsidRPr="00AA1636">
              <w:rPr>
                <w:rFonts w:cstheme="minorHAnsi"/>
                <w:bCs/>
                <w:noProof/>
                <w:vertAlign w:val="superscript"/>
              </w:rPr>
              <w:t>23</w:t>
            </w:r>
            <w:r w:rsidRPr="000925B0">
              <w:rPr>
                <w:rFonts w:cstheme="minorHAnsi"/>
                <w:bCs/>
              </w:rPr>
              <w:fldChar w:fldCharType="end"/>
            </w:r>
            <w:bookmarkEnd w:id="10"/>
          </w:p>
        </w:tc>
      </w:tr>
      <w:tr w:rsidR="00296C0C" w:rsidRPr="000925B0" w14:paraId="0BB2A681" w14:textId="77777777" w:rsidTr="006E68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1A77FFE7" w14:textId="77777777" w:rsidR="00296C0C" w:rsidRPr="000925B0" w:rsidRDefault="00296C0C" w:rsidP="006E680E">
            <w:pPr>
              <w:spacing w:after="60"/>
              <w:rPr>
                <w:rFonts w:cstheme="minorHAnsi"/>
                <w:b w:val="0"/>
                <w:lang w:eastAsia="zh-CN"/>
              </w:rPr>
            </w:pPr>
            <w:r w:rsidRPr="000925B0">
              <w:rPr>
                <w:rFonts w:cstheme="minorHAnsi"/>
                <w:b w:val="0"/>
              </w:rPr>
              <w:t xml:space="preserve">Eq. </w:t>
            </w:r>
            <w:r w:rsidRPr="000925B0">
              <w:rPr>
                <w:rFonts w:cstheme="minorHAnsi"/>
                <w:b w:val="0"/>
                <w:lang w:eastAsia="zh-CN"/>
              </w:rPr>
              <w:t>22</w:t>
            </w:r>
          </w:p>
        </w:tc>
        <w:tc>
          <w:tcPr>
            <w:tcW w:w="4536" w:type="dxa"/>
          </w:tcPr>
          <w:p w14:paraId="08A113F1" w14:textId="77777777" w:rsidR="00296C0C" w:rsidRPr="000925B0" w:rsidRDefault="00000000"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m:oMathPara>
              <m:oMath>
                <m:sSub>
                  <m:sSubPr>
                    <m:ctrlPr>
                      <w:rPr>
                        <w:rFonts w:ascii="Cambria Math" w:eastAsia="MS Mincho" w:hAnsi="Cambria Math" w:cstheme="minorHAnsi"/>
                        <w:bCs/>
                        <w:i/>
                      </w:rPr>
                    </m:ctrlPr>
                  </m:sSubPr>
                  <m:e>
                    <m:r>
                      <w:rPr>
                        <w:rFonts w:ascii="Cambria Math" w:eastAsia="MS Mincho" w:hAnsi="Cambria Math" w:cstheme="minorHAnsi"/>
                      </w:rPr>
                      <m:t>L</m:t>
                    </m:r>
                  </m:e>
                  <m:sub>
                    <m:r>
                      <w:rPr>
                        <w:rFonts w:ascii="Cambria Math" w:eastAsia="MS Mincho" w:hAnsi="Cambria Math" w:cstheme="minorHAnsi"/>
                      </w:rPr>
                      <m:t>3</m:t>
                    </m:r>
                  </m:sub>
                </m:sSub>
                <m:r>
                  <w:rPr>
                    <w:rFonts w:ascii="Cambria Math" w:eastAsia="MS Mincho" w:hAnsi="Cambria Math" w:cstheme="minorHAnsi"/>
                  </w:rPr>
                  <m:t xml:space="preserve">=1.11+0.04* </m:t>
                </m:r>
                <m:sSub>
                  <m:sSubPr>
                    <m:ctrlPr>
                      <w:rPr>
                        <w:rFonts w:ascii="Cambria Math" w:eastAsia="MS Mincho" w:hAnsi="Cambria Math" w:cstheme="minorHAnsi"/>
                        <w:bCs/>
                        <w:i/>
                      </w:rPr>
                    </m:ctrlPr>
                  </m:sSubPr>
                  <m:e>
                    <m:r>
                      <w:rPr>
                        <w:rFonts w:ascii="Cambria Math" w:eastAsia="MS Mincho" w:hAnsi="Cambria Math" w:cstheme="minorHAnsi"/>
                      </w:rPr>
                      <m:t>L</m:t>
                    </m:r>
                  </m:e>
                  <m:sub>
                    <m:r>
                      <w:rPr>
                        <w:rFonts w:ascii="Cambria Math" w:eastAsia="MS Mincho" w:hAnsi="Cambria Math" w:cstheme="minorHAnsi"/>
                      </w:rPr>
                      <m:t>2</m:t>
                    </m:r>
                  </m:sub>
                </m:sSub>
              </m:oMath>
            </m:oMathPara>
          </w:p>
          <w:p w14:paraId="2686C1EB"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w:p>
        </w:tc>
        <w:tc>
          <w:tcPr>
            <w:tcW w:w="2977" w:type="dxa"/>
          </w:tcPr>
          <w:p w14:paraId="1ACA2525"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w:p>
        </w:tc>
        <w:tc>
          <w:tcPr>
            <w:tcW w:w="662" w:type="dxa"/>
          </w:tcPr>
          <w:p w14:paraId="57FFCEF0" w14:textId="694CBAD8"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w:r w:rsidRPr="000925B0">
              <w:rPr>
                <w:rFonts w:cstheme="minorHAnsi"/>
                <w:bCs/>
              </w:rPr>
              <w:fldChar w:fldCharType="begin"/>
            </w:r>
            <w:r w:rsidR="00AA1636">
              <w:rPr>
                <w:rFonts w:cstheme="minorHAnsi"/>
                <w:bCs/>
              </w:rPr>
              <w:instrText xml:space="preserve"> ADDIN EN.CITE &lt;EndNote&gt;&lt;Cite&gt;&lt;Author&gt;Lee&lt;/Author&gt;&lt;Year&gt;1966&lt;/Year&gt;&lt;RecNum&gt;36&lt;/RecNum&gt;&lt;DisplayText&gt;&lt;style face="superscript"&gt;23&lt;/style&gt;&lt;/DisplayText&gt;&lt;record&gt;&lt;rec-number&gt;36&lt;/rec-number&gt;&lt;foreign-keys&gt;&lt;key app="EN" db-id="9p9t2xxrypwvaeexvzyv5exofffp22rewxxd" timestamp="1732538919"&gt;36&lt;/key&gt;&lt;/foreign-keys&gt;&lt;ref-type name="Journal Article"&gt;17&lt;/ref-type&gt;&lt;contributors&gt;&lt;authors&gt;&lt;author&gt;Lee, Anthony L&lt;/author&gt;&lt;author&gt;Gonzalez, Mario H&lt;/author&gt;&lt;author&gt;Eakin, Bertram E&lt;/author&gt;&lt;/authors&gt;&lt;/contributors&gt;&lt;titles&gt;&lt;title&gt;The viscosity of natural gases&lt;/title&gt;&lt;secondary-title&gt;Journal of petroleum technology&lt;/secondary-title&gt;&lt;/titles&gt;&lt;periodical&gt;&lt;full-title&gt;Journal of petroleum technology&lt;/full-title&gt;&lt;/periodical&gt;&lt;pages&gt;997-1000&lt;/pages&gt;&lt;volume&gt;18&lt;/volume&gt;&lt;number&gt;08&lt;/number&gt;&lt;dates&gt;&lt;year&gt;1966&lt;/year&gt;&lt;/dates&gt;&lt;isbn&gt;0149-2136&lt;/isbn&gt;&lt;urls&gt;&lt;/urls&gt;&lt;/record&gt;&lt;/Cite&gt;&lt;/EndNote&gt;</w:instrText>
            </w:r>
            <w:r w:rsidRPr="000925B0">
              <w:rPr>
                <w:rFonts w:cstheme="minorHAnsi"/>
                <w:bCs/>
              </w:rPr>
              <w:fldChar w:fldCharType="separate"/>
            </w:r>
            <w:r w:rsidR="00AA1636" w:rsidRPr="00AA1636">
              <w:rPr>
                <w:rFonts w:cstheme="minorHAnsi"/>
                <w:bCs/>
                <w:noProof/>
                <w:vertAlign w:val="superscript"/>
              </w:rPr>
              <w:t>23</w:t>
            </w:r>
            <w:r w:rsidRPr="000925B0">
              <w:rPr>
                <w:rFonts w:cstheme="minorHAnsi"/>
                <w:bCs/>
              </w:rPr>
              <w:fldChar w:fldCharType="end"/>
            </w:r>
          </w:p>
        </w:tc>
      </w:tr>
    </w:tbl>
    <w:p w14:paraId="5FAA6A1E" w14:textId="77777777" w:rsidR="00296C0C" w:rsidRPr="000925B0" w:rsidRDefault="00296C0C" w:rsidP="00296C0C">
      <w:pPr>
        <w:spacing w:after="60" w:line="240" w:lineRule="auto"/>
        <w:jc w:val="both"/>
        <w:rPr>
          <w:rFonts w:cstheme="minorHAnsi"/>
          <w:bCs/>
        </w:rPr>
      </w:pPr>
    </w:p>
    <w:p w14:paraId="27B5F723" w14:textId="77777777" w:rsidR="00296C0C" w:rsidRPr="000925B0" w:rsidRDefault="00296C0C" w:rsidP="00296C0C">
      <w:pPr>
        <w:spacing w:after="60" w:line="240" w:lineRule="auto"/>
        <w:rPr>
          <w:rFonts w:eastAsiaTheme="majorEastAsia" w:cstheme="minorHAnsi"/>
          <w:bCs/>
        </w:rPr>
      </w:pPr>
      <w:r w:rsidRPr="000925B0">
        <w:rPr>
          <w:rFonts w:cstheme="minorHAnsi"/>
          <w:bCs/>
        </w:rPr>
        <w:br w:type="page"/>
      </w:r>
    </w:p>
    <w:p w14:paraId="3F7B4760" w14:textId="77777777" w:rsidR="00170FC2" w:rsidRDefault="00170FC2" w:rsidP="00296C0C">
      <w:pPr>
        <w:spacing w:after="60" w:line="240" w:lineRule="auto"/>
        <w:jc w:val="both"/>
        <w:rPr>
          <w:rFonts w:cstheme="minorHAnsi"/>
          <w:bCs/>
        </w:rPr>
      </w:pPr>
    </w:p>
    <w:p w14:paraId="6C5C98D4" w14:textId="03C45384" w:rsidR="00296C0C" w:rsidRPr="000925B0" w:rsidRDefault="00043F99" w:rsidP="00043F99">
      <w:pPr>
        <w:spacing w:after="60" w:line="240" w:lineRule="auto"/>
        <w:jc w:val="both"/>
        <w:rPr>
          <w:rFonts w:cstheme="minorHAnsi"/>
          <w:bCs/>
        </w:rPr>
      </w:pPr>
      <w:r w:rsidRPr="00043F99">
        <w:rPr>
          <w:rFonts w:cstheme="minorHAnsi"/>
          <w:bCs/>
        </w:rPr>
        <w:t xml:space="preserve">Hydraulic pressure-drop calculations determine how gas pressure evolves along each pipeline segment by accounting for both frictional and elevation effects. Frictional losses are derived from the Darcy–Weisbach formulation (Eq. 16, Table </w:t>
      </w:r>
      <w:r w:rsidRPr="000925B0">
        <w:rPr>
          <w:rFonts w:cstheme="minorHAnsi"/>
          <w:bCs/>
        </w:rPr>
        <w:t>SI-M</w:t>
      </w:r>
      <w:r>
        <w:rPr>
          <w:rFonts w:cstheme="minorHAnsi"/>
          <w:bCs/>
          <w:lang w:eastAsia="zh-CN"/>
        </w:rPr>
        <w:t>4</w:t>
      </w:r>
      <w:r w:rsidRPr="00043F99">
        <w:rPr>
          <w:rFonts w:cstheme="minorHAnsi"/>
          <w:bCs/>
        </w:rPr>
        <w:t xml:space="preserve">), while hydrostatic losses are captured with Eq. 25 (Table </w:t>
      </w:r>
      <w:r w:rsidRPr="000925B0">
        <w:rPr>
          <w:rFonts w:cstheme="minorHAnsi"/>
          <w:bCs/>
        </w:rPr>
        <w:t>SI-M</w:t>
      </w:r>
      <w:r>
        <w:rPr>
          <w:rFonts w:cstheme="minorHAnsi"/>
          <w:bCs/>
          <w:lang w:eastAsia="zh-CN"/>
        </w:rPr>
        <w:t>5</w:t>
      </w:r>
      <w:r w:rsidRPr="00043F99">
        <w:rPr>
          <w:rFonts w:cstheme="minorHAnsi"/>
          <w:bCs/>
        </w:rPr>
        <w:t>). Gas density is computed via a compressibility-adjusted ideal-gas law (Eq. 23), with compressibility factor Z obtained empirically as a function of pressure (Eq. 24). These components are combined in Eq. 26 to yield the total pressure drop (</w:t>
      </w:r>
      <w:proofErr w:type="spellStart"/>
      <w:r w:rsidRPr="00043F99">
        <w:rPr>
          <w:rFonts w:cstheme="minorHAnsi"/>
          <w:bCs/>
        </w:rPr>
        <w:t>Pdrop</w:t>
      </w:r>
      <w:proofErr w:type="spellEnd"/>
      <w:r w:rsidRPr="00043F99">
        <w:rPr>
          <w:rFonts w:cstheme="minorHAnsi"/>
          <w:bCs/>
        </w:rPr>
        <w:t xml:space="preserve">). Exit pressure and temperature are then updated using </w:t>
      </w:r>
      <w:proofErr w:type="spellStart"/>
      <w:r w:rsidRPr="00043F99">
        <w:rPr>
          <w:rFonts w:cstheme="minorHAnsi"/>
          <w:bCs/>
        </w:rPr>
        <w:t>Eqs</w:t>
      </w:r>
      <w:proofErr w:type="spellEnd"/>
      <w:r w:rsidRPr="00043F99">
        <w:rPr>
          <w:rFonts w:cstheme="minorHAnsi"/>
          <w:bCs/>
        </w:rPr>
        <w:t xml:space="preserve">. 27–28, which incorporate compressibility effects, before volumetric flow is recalculated through Eq. 29. Together, </w:t>
      </w:r>
      <w:proofErr w:type="spellStart"/>
      <w:r w:rsidRPr="00043F99">
        <w:rPr>
          <w:rFonts w:cstheme="minorHAnsi"/>
          <w:bCs/>
        </w:rPr>
        <w:t>Eqs</w:t>
      </w:r>
      <w:proofErr w:type="spellEnd"/>
      <w:r w:rsidRPr="00043F99">
        <w:rPr>
          <w:rFonts w:cstheme="minorHAnsi"/>
          <w:bCs/>
        </w:rPr>
        <w:t>. 16 and 23–29 provide a coherent framework for quantifying pressure losses and flow adjustments, ensuring accurate estimation of compressor-station requirements along nominal 140 km intervals, consistent with reference practice</w:t>
      </w:r>
      <w:r>
        <w:rPr>
          <w:rFonts w:cstheme="minorHAnsi"/>
          <w:bCs/>
        </w:rPr>
        <w:t xml:space="preserve"> </w:t>
      </w:r>
      <w:r w:rsidR="00296C0C" w:rsidRPr="000925B0">
        <w:rPr>
          <w:rFonts w:cstheme="minorHAnsi"/>
          <w:bCs/>
        </w:rPr>
        <w:fldChar w:fldCharType="begin"/>
      </w:r>
      <w:r w:rsidR="00AA1636">
        <w:rPr>
          <w:rFonts w:cstheme="minorHAnsi"/>
          <w:bCs/>
        </w:rPr>
        <w:instrText xml:space="preserve"> ADDIN EN.CITE &lt;EndNote&gt;&lt;Cite&gt;&lt;Author&gt;Ruan&lt;/Author&gt;&lt;Year&gt;2009&lt;/Year&gt;&lt;RecNum&gt;28&lt;/RecNum&gt;&lt;DisplayText&gt;&lt;style face="superscript"&gt;6&lt;/style&gt;&lt;/DisplayText&gt;&lt;record&gt;&lt;rec-number&gt;28&lt;/rec-number&gt;&lt;foreign-keys&gt;&lt;key app="EN" db-id="9p9t2xxrypwvaeexvzyv5exofffp22rewxxd" timestamp="1715867346"&gt;28&lt;/key&gt;&lt;/foreign-keys&gt;&lt;ref-type name="Journal Article"&gt;17&lt;/ref-type&gt;&lt;contributors&gt;&lt;authors&gt;&lt;author&gt;Ruan, Yingjun&lt;/author&gt;&lt;author&gt;Liu, Qingrong&lt;/author&gt;&lt;author&gt;Zhou, Weiguo&lt;/author&gt;&lt;author&gt;Batty, Bill&lt;/author&gt;&lt;author&gt;Gao, Weijun&lt;/author&gt;&lt;author&gt;Ren, Jianxin&lt;/author&gt;&lt;author&gt;Watanabe, Toshiyuki&lt;/author&gt;&lt;/authors&gt;&lt;/contributors&gt;&lt;titles&gt;&lt;title&gt;A procedure to design the mainline system in natural gas networks&lt;/title&gt;&lt;secondary-title&gt;Applied Mathematical Modelling&lt;/secondary-title&gt;&lt;/titles&gt;&lt;periodical&gt;&lt;full-title&gt;Applied Mathematical Modelling&lt;/full-title&gt;&lt;/periodical&gt;&lt;pages&gt;3040-3051&lt;/pages&gt;&lt;volume&gt;33&lt;/volume&gt;&lt;number&gt;7&lt;/number&gt;&lt;keywords&gt;&lt;keyword&gt;High-pressure gas networks&lt;/keyword&gt;&lt;keyword&gt;Mainline system&lt;/keyword&gt;&lt;keyword&gt;Life cycle cost&lt;/keyword&gt;&lt;keyword&gt;Optimization&lt;/keyword&gt;&lt;/keywords&gt;&lt;dates&gt;&lt;year&gt;2009&lt;/year&gt;&lt;pub-dates&gt;&lt;date&gt;2009/07/01/&lt;/date&gt;&lt;/pub-dates&gt;&lt;/dates&gt;&lt;isbn&gt;0307-904X&lt;/isbn&gt;&lt;urls&gt;&lt;related-urls&gt;&lt;url&gt;https://www.sciencedirect.com/science/article/pii/S0307904X08002655&lt;/url&gt;&lt;/related-urls&gt;&lt;/urls&gt;&lt;electronic-resource-num&gt;https://doi.org/10.1016/j.apm.2008.10.008&lt;/electronic-resource-num&gt;&lt;/record&gt;&lt;/Cite&gt;&lt;/EndNote&gt;</w:instrText>
      </w:r>
      <w:r w:rsidR="00296C0C" w:rsidRPr="000925B0">
        <w:rPr>
          <w:rFonts w:cstheme="minorHAnsi"/>
          <w:bCs/>
        </w:rPr>
        <w:fldChar w:fldCharType="separate"/>
      </w:r>
      <w:r w:rsidR="00AA1636" w:rsidRPr="00AA1636">
        <w:rPr>
          <w:rFonts w:cstheme="minorHAnsi"/>
          <w:bCs/>
          <w:noProof/>
          <w:vertAlign w:val="superscript"/>
        </w:rPr>
        <w:t>6</w:t>
      </w:r>
      <w:r w:rsidR="00296C0C" w:rsidRPr="000925B0">
        <w:rPr>
          <w:rFonts w:cstheme="minorHAnsi"/>
          <w:bCs/>
        </w:rPr>
        <w:fldChar w:fldCharType="end"/>
      </w:r>
      <w:r w:rsidR="00296C0C" w:rsidRPr="000925B0">
        <w:rPr>
          <w:rFonts w:cstheme="minorHAnsi"/>
          <w:bCs/>
        </w:rPr>
        <w:t>.</w:t>
      </w:r>
    </w:p>
    <w:p w14:paraId="375FE624" w14:textId="265BEEFC" w:rsidR="00296C0C" w:rsidRPr="000925B0" w:rsidRDefault="00296C0C" w:rsidP="00296C0C">
      <w:pPr>
        <w:spacing w:after="60" w:line="240" w:lineRule="auto"/>
        <w:jc w:val="center"/>
        <w:rPr>
          <w:rFonts w:cstheme="minorHAnsi"/>
          <w:bCs/>
        </w:rPr>
      </w:pPr>
      <w:r w:rsidRPr="000925B0">
        <w:rPr>
          <w:rFonts w:cstheme="minorHAnsi"/>
          <w:bCs/>
        </w:rPr>
        <w:t xml:space="preserve">Table </w:t>
      </w:r>
      <w:r w:rsidR="00170FC2" w:rsidRPr="000925B0">
        <w:rPr>
          <w:rFonts w:cstheme="minorHAnsi"/>
          <w:bCs/>
        </w:rPr>
        <w:t>SI-M</w:t>
      </w:r>
      <w:r w:rsidR="00170FC2">
        <w:rPr>
          <w:rFonts w:cstheme="minorHAnsi"/>
          <w:bCs/>
          <w:lang w:eastAsia="zh-CN"/>
        </w:rPr>
        <w:t>5</w:t>
      </w:r>
      <w:r w:rsidRPr="000925B0">
        <w:rPr>
          <w:rFonts w:cstheme="minorHAnsi"/>
          <w:bCs/>
        </w:rPr>
        <w:t>: Equations and variables used to estimate pressure drops.</w:t>
      </w:r>
    </w:p>
    <w:tbl>
      <w:tblPr>
        <w:tblStyle w:val="PlainTable2"/>
        <w:tblW w:w="0" w:type="auto"/>
        <w:tblLayout w:type="fixed"/>
        <w:tblLook w:val="04A0" w:firstRow="1" w:lastRow="0" w:firstColumn="1" w:lastColumn="0" w:noHBand="0" w:noVBand="1"/>
      </w:tblPr>
      <w:tblGrid>
        <w:gridCol w:w="846"/>
        <w:gridCol w:w="2693"/>
        <w:gridCol w:w="4711"/>
        <w:gridCol w:w="766"/>
      </w:tblGrid>
      <w:tr w:rsidR="00296C0C" w:rsidRPr="000925B0" w14:paraId="3B63ADD1" w14:textId="77777777" w:rsidTr="006E68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50CC6EC" w14:textId="77777777" w:rsidR="00296C0C" w:rsidRPr="000925B0" w:rsidRDefault="00296C0C" w:rsidP="006E680E">
            <w:pPr>
              <w:spacing w:after="60"/>
              <w:rPr>
                <w:rFonts w:cstheme="minorHAnsi"/>
                <w:b w:val="0"/>
              </w:rPr>
            </w:pPr>
            <w:r w:rsidRPr="000925B0">
              <w:rPr>
                <w:rFonts w:cstheme="minorHAnsi"/>
                <w:b w:val="0"/>
              </w:rPr>
              <w:t>Eq. #</w:t>
            </w:r>
          </w:p>
        </w:tc>
        <w:tc>
          <w:tcPr>
            <w:tcW w:w="2693" w:type="dxa"/>
          </w:tcPr>
          <w:p w14:paraId="06382F65" w14:textId="77777777" w:rsidR="00296C0C" w:rsidRPr="000925B0" w:rsidRDefault="00296C0C" w:rsidP="006E680E">
            <w:pPr>
              <w:spacing w:after="60"/>
              <w:cnfStyle w:val="100000000000" w:firstRow="1" w:lastRow="0" w:firstColumn="0" w:lastColumn="0" w:oddVBand="0" w:evenVBand="0" w:oddHBand="0" w:evenHBand="0" w:firstRowFirstColumn="0" w:firstRowLastColumn="0" w:lastRowFirstColumn="0" w:lastRowLastColumn="0"/>
              <w:rPr>
                <w:rFonts w:cstheme="minorHAnsi"/>
                <w:b w:val="0"/>
              </w:rPr>
            </w:pPr>
            <w:r w:rsidRPr="000925B0">
              <w:rPr>
                <w:rFonts w:cstheme="minorHAnsi"/>
                <w:b w:val="0"/>
              </w:rPr>
              <w:t>Eq.</w:t>
            </w:r>
          </w:p>
        </w:tc>
        <w:tc>
          <w:tcPr>
            <w:tcW w:w="4711" w:type="dxa"/>
          </w:tcPr>
          <w:p w14:paraId="347ED949" w14:textId="77777777" w:rsidR="00296C0C" w:rsidRPr="000925B0" w:rsidRDefault="00296C0C" w:rsidP="006E680E">
            <w:pPr>
              <w:spacing w:after="60"/>
              <w:cnfStyle w:val="100000000000" w:firstRow="1" w:lastRow="0" w:firstColumn="0" w:lastColumn="0" w:oddVBand="0" w:evenVBand="0" w:oddHBand="0" w:evenHBand="0" w:firstRowFirstColumn="0" w:firstRowLastColumn="0" w:lastRowFirstColumn="0" w:lastRowLastColumn="0"/>
              <w:rPr>
                <w:rFonts w:cstheme="minorHAnsi"/>
                <w:b w:val="0"/>
              </w:rPr>
            </w:pPr>
            <w:r w:rsidRPr="000925B0">
              <w:rPr>
                <w:rFonts w:cstheme="minorHAnsi"/>
                <w:b w:val="0"/>
              </w:rPr>
              <w:t>Where</w:t>
            </w:r>
          </w:p>
        </w:tc>
        <w:tc>
          <w:tcPr>
            <w:tcW w:w="766" w:type="dxa"/>
          </w:tcPr>
          <w:p w14:paraId="016283B7" w14:textId="77777777" w:rsidR="00296C0C" w:rsidRPr="000925B0" w:rsidRDefault="00296C0C" w:rsidP="006E680E">
            <w:pPr>
              <w:spacing w:after="60"/>
              <w:cnfStyle w:val="100000000000" w:firstRow="1" w:lastRow="0" w:firstColumn="0" w:lastColumn="0" w:oddVBand="0" w:evenVBand="0" w:oddHBand="0" w:evenHBand="0" w:firstRowFirstColumn="0" w:firstRowLastColumn="0" w:lastRowFirstColumn="0" w:lastRowLastColumn="0"/>
              <w:rPr>
                <w:rFonts w:cstheme="minorHAnsi"/>
                <w:b w:val="0"/>
              </w:rPr>
            </w:pPr>
            <w:r w:rsidRPr="000925B0">
              <w:rPr>
                <w:rFonts w:cstheme="minorHAnsi"/>
                <w:b w:val="0"/>
              </w:rPr>
              <w:t>Ref</w:t>
            </w:r>
          </w:p>
        </w:tc>
      </w:tr>
      <w:tr w:rsidR="00296C0C" w:rsidRPr="000925B0" w14:paraId="412917CB" w14:textId="77777777" w:rsidTr="006E6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A0FF674" w14:textId="77777777" w:rsidR="00296C0C" w:rsidRPr="000925B0" w:rsidRDefault="00296C0C" w:rsidP="006E680E">
            <w:pPr>
              <w:spacing w:after="60"/>
              <w:rPr>
                <w:rFonts w:cstheme="minorHAnsi"/>
                <w:b w:val="0"/>
                <w:lang w:eastAsia="zh-CN"/>
              </w:rPr>
            </w:pPr>
            <w:r w:rsidRPr="000925B0">
              <w:rPr>
                <w:rFonts w:cstheme="minorHAnsi"/>
                <w:b w:val="0"/>
              </w:rPr>
              <w:t xml:space="preserve">Eq. </w:t>
            </w:r>
            <w:r w:rsidRPr="000925B0">
              <w:rPr>
                <w:rFonts w:cstheme="minorHAnsi"/>
                <w:b w:val="0"/>
                <w:lang w:eastAsia="zh-CN"/>
              </w:rPr>
              <w:t>23</w:t>
            </w:r>
          </w:p>
        </w:tc>
        <w:tc>
          <w:tcPr>
            <w:tcW w:w="2693" w:type="dxa"/>
          </w:tcPr>
          <w:p w14:paraId="516EA90A"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eastAsia="MS Mincho" w:cstheme="minorHAnsi"/>
                <w:bCs/>
              </w:rPr>
            </w:pPr>
            <m:oMathPara>
              <m:oMathParaPr>
                <m:jc m:val="center"/>
              </m:oMathParaPr>
              <m:oMath>
                <m:r>
                  <w:rPr>
                    <w:rFonts w:ascii="Cambria Math" w:eastAsia="MS Mincho" w:hAnsi="Cambria Math" w:cstheme="minorHAnsi"/>
                  </w:rPr>
                  <m:t xml:space="preserve">ρ= </m:t>
                </m:r>
                <m:f>
                  <m:fPr>
                    <m:ctrlPr>
                      <w:rPr>
                        <w:rFonts w:ascii="Cambria Math" w:eastAsia="MS Mincho" w:hAnsi="Cambria Math" w:cstheme="minorHAnsi"/>
                        <w:bCs/>
                        <w:i/>
                      </w:rPr>
                    </m:ctrlPr>
                  </m:fPr>
                  <m:num>
                    <m:sSub>
                      <m:sSubPr>
                        <m:ctrlPr>
                          <w:rPr>
                            <w:rFonts w:ascii="Cambria Math" w:hAnsi="Cambria Math" w:cstheme="minorHAnsi"/>
                            <w:bCs/>
                            <w:i/>
                          </w:rPr>
                        </m:ctrlPr>
                      </m:sSubPr>
                      <m:e>
                        <m:r>
                          <w:rPr>
                            <w:rFonts w:ascii="Cambria Math" w:hAnsi="Cambria Math" w:cstheme="minorHAnsi"/>
                          </w:rPr>
                          <m:t>P</m:t>
                        </m:r>
                      </m:e>
                      <m:sub>
                        <m:r>
                          <w:rPr>
                            <w:rFonts w:ascii="Cambria Math" w:hAnsi="Cambria Math" w:cstheme="minorHAnsi"/>
                          </w:rPr>
                          <m:t>1</m:t>
                        </m:r>
                      </m:sub>
                    </m:sSub>
                    <m:r>
                      <w:rPr>
                        <w:rFonts w:ascii="Cambria Math" w:hAnsi="Cambria Math" w:cstheme="minorHAnsi"/>
                      </w:rPr>
                      <m:t>*M</m:t>
                    </m:r>
                  </m:num>
                  <m:den>
                    <m:r>
                      <w:rPr>
                        <w:rFonts w:ascii="Cambria Math" w:eastAsia="MS Mincho" w:hAnsi="Cambria Math" w:cstheme="minorHAnsi"/>
                      </w:rPr>
                      <m:t xml:space="preserve">Z*R* </m:t>
                    </m:r>
                    <m:sSub>
                      <m:sSubPr>
                        <m:ctrlPr>
                          <w:rPr>
                            <w:rFonts w:ascii="Cambria Math" w:hAnsi="Cambria Math" w:cstheme="minorHAnsi"/>
                            <w:bCs/>
                            <w:i/>
                          </w:rPr>
                        </m:ctrlPr>
                      </m:sSubPr>
                      <m:e>
                        <m:r>
                          <w:rPr>
                            <w:rFonts w:ascii="Cambria Math" w:hAnsi="Cambria Math" w:cstheme="minorHAnsi"/>
                          </w:rPr>
                          <m:t>T</m:t>
                        </m:r>
                      </m:e>
                      <m:sub>
                        <m:r>
                          <w:rPr>
                            <w:rFonts w:ascii="Cambria Math" w:hAnsi="Cambria Math" w:cstheme="minorHAnsi"/>
                          </w:rPr>
                          <m:t>f</m:t>
                        </m:r>
                      </m:sub>
                    </m:sSub>
                  </m:den>
                </m:f>
              </m:oMath>
            </m:oMathPara>
          </w:p>
          <w:p w14:paraId="1D57C9DD"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w:p>
        </w:tc>
        <w:tc>
          <w:tcPr>
            <w:tcW w:w="4711" w:type="dxa"/>
          </w:tcPr>
          <w:p w14:paraId="4BE7E5F9" w14:textId="77777777" w:rsidR="00296C0C" w:rsidRPr="000925B0" w:rsidRDefault="00000000" w:rsidP="006E680E">
            <w:pPr>
              <w:spacing w:after="60"/>
              <w:jc w:val="both"/>
              <w:cnfStyle w:val="000000100000" w:firstRow="0" w:lastRow="0" w:firstColumn="0" w:lastColumn="0" w:oddVBand="0" w:evenVBand="0" w:oddHBand="1" w:evenHBand="0" w:firstRowFirstColumn="0" w:firstRowLastColumn="0" w:lastRowFirstColumn="0" w:lastRowLastColumn="0"/>
              <w:rPr>
                <w:rFonts w:cstheme="minorHAnsi"/>
                <w:bCs/>
              </w:rPr>
            </w:pPr>
            <m:oMath>
              <m:sSub>
                <m:sSubPr>
                  <m:ctrlPr>
                    <w:rPr>
                      <w:rFonts w:ascii="Cambria Math" w:hAnsi="Cambria Math" w:cstheme="minorHAnsi"/>
                      <w:bCs/>
                      <w:i/>
                    </w:rPr>
                  </m:ctrlPr>
                </m:sSubPr>
                <m:e>
                  <m:r>
                    <w:rPr>
                      <w:rFonts w:ascii="Cambria Math" w:hAnsi="Cambria Math" w:cstheme="minorHAnsi"/>
                    </w:rPr>
                    <m:t>P</m:t>
                  </m:r>
                </m:e>
                <m:sub>
                  <m:r>
                    <w:rPr>
                      <w:rFonts w:ascii="Cambria Math" w:hAnsi="Cambria Math" w:cstheme="minorHAnsi"/>
                    </w:rPr>
                    <m:t>1</m:t>
                  </m:r>
                </m:sub>
              </m:sSub>
            </m:oMath>
            <w:r w:rsidR="00296C0C" w:rsidRPr="000925B0">
              <w:rPr>
                <w:rFonts w:cstheme="minorHAnsi"/>
                <w:bCs/>
              </w:rPr>
              <w:t xml:space="preserve"> is the pressure in the pipeline, MPa</w:t>
            </w:r>
          </w:p>
          <w:p w14:paraId="1A6E4E43" w14:textId="77777777" w:rsidR="00296C0C" w:rsidRPr="000925B0" w:rsidRDefault="00000000" w:rsidP="006E680E">
            <w:pPr>
              <w:spacing w:after="60"/>
              <w:jc w:val="both"/>
              <w:cnfStyle w:val="000000100000" w:firstRow="0" w:lastRow="0" w:firstColumn="0" w:lastColumn="0" w:oddVBand="0" w:evenVBand="0" w:oddHBand="1" w:evenHBand="0" w:firstRowFirstColumn="0" w:firstRowLastColumn="0" w:lastRowFirstColumn="0" w:lastRowLastColumn="0"/>
              <w:rPr>
                <w:rFonts w:cstheme="minorHAnsi"/>
                <w:bCs/>
              </w:rPr>
            </w:pPr>
            <m:oMath>
              <m:sSub>
                <m:sSubPr>
                  <m:ctrlPr>
                    <w:rPr>
                      <w:rFonts w:ascii="Cambria Math" w:hAnsi="Cambria Math" w:cstheme="minorHAnsi"/>
                      <w:bCs/>
                      <w:i/>
                    </w:rPr>
                  </m:ctrlPr>
                </m:sSubPr>
                <m:e>
                  <m:r>
                    <w:rPr>
                      <w:rFonts w:ascii="Cambria Math" w:hAnsi="Cambria Math" w:cstheme="minorHAnsi"/>
                    </w:rPr>
                    <m:t>T</m:t>
                  </m:r>
                </m:e>
                <m:sub>
                  <m:r>
                    <w:rPr>
                      <w:rFonts w:ascii="Cambria Math" w:hAnsi="Cambria Math" w:cstheme="minorHAnsi"/>
                    </w:rPr>
                    <m:t>f</m:t>
                  </m:r>
                </m:sub>
              </m:sSub>
            </m:oMath>
            <w:r w:rsidR="00296C0C" w:rsidRPr="000925B0">
              <w:rPr>
                <w:rFonts w:cstheme="minorHAnsi"/>
                <w:bCs/>
              </w:rPr>
              <w:t xml:space="preserve"> is the temperature in the gas, C, needs conversion to K</w:t>
            </w:r>
          </w:p>
          <w:p w14:paraId="14BD1AC9" w14:textId="77777777" w:rsidR="00296C0C" w:rsidRPr="000925B0" w:rsidRDefault="00296C0C" w:rsidP="006E680E">
            <w:pPr>
              <w:spacing w:after="60"/>
              <w:jc w:val="both"/>
              <w:cnfStyle w:val="000000100000" w:firstRow="0" w:lastRow="0" w:firstColumn="0" w:lastColumn="0" w:oddVBand="0" w:evenVBand="0" w:oddHBand="1" w:evenHBand="0" w:firstRowFirstColumn="0" w:firstRowLastColumn="0" w:lastRowFirstColumn="0" w:lastRowLastColumn="0"/>
              <w:rPr>
                <w:rFonts w:cstheme="minorHAnsi"/>
                <w:bCs/>
              </w:rPr>
            </w:pPr>
            <m:oMath>
              <m:r>
                <w:rPr>
                  <w:rFonts w:ascii="Cambria Math" w:eastAsia="MS Mincho" w:hAnsi="Cambria Math" w:cstheme="minorHAnsi"/>
                </w:rPr>
                <m:t>R</m:t>
              </m:r>
            </m:oMath>
            <w:r w:rsidRPr="000925B0">
              <w:rPr>
                <w:rFonts w:cstheme="minorHAnsi"/>
                <w:bCs/>
              </w:rPr>
              <w:t xml:space="preserve"> is the specific gas constant for natural gas, 8.314 m3*Pa/(K.mol)</w:t>
            </w:r>
          </w:p>
          <w:p w14:paraId="35B95E92" w14:textId="77777777" w:rsidR="00296C0C" w:rsidRPr="000925B0" w:rsidRDefault="00296C0C" w:rsidP="006E680E">
            <w:pPr>
              <w:spacing w:after="60"/>
              <w:jc w:val="both"/>
              <w:cnfStyle w:val="000000100000" w:firstRow="0" w:lastRow="0" w:firstColumn="0" w:lastColumn="0" w:oddVBand="0" w:evenVBand="0" w:oddHBand="1" w:evenHBand="0" w:firstRowFirstColumn="0" w:firstRowLastColumn="0" w:lastRowFirstColumn="0" w:lastRowLastColumn="0"/>
              <w:rPr>
                <w:rFonts w:cstheme="minorHAnsi"/>
                <w:bCs/>
              </w:rPr>
            </w:pPr>
            <m:oMath>
              <m:r>
                <w:rPr>
                  <w:rFonts w:ascii="Cambria Math" w:hAnsi="Cambria Math" w:cstheme="minorHAnsi"/>
                </w:rPr>
                <m:t>M</m:t>
              </m:r>
            </m:oMath>
            <w:r w:rsidRPr="000925B0">
              <w:rPr>
                <w:rFonts w:cstheme="minorHAnsi"/>
                <w:bCs/>
              </w:rPr>
              <w:t xml:space="preserve"> is the molar mass of the gas, 0.01604 [kg/mol]; assumed the one from Methane, though for natural gas it can be assumed 20.3 Kg/kmol </w:t>
            </w:r>
          </w:p>
          <w:p w14:paraId="236DE0CE" w14:textId="77777777" w:rsidR="00296C0C" w:rsidRPr="000925B0" w:rsidRDefault="00296C0C" w:rsidP="006E680E">
            <w:pPr>
              <w:spacing w:after="60"/>
              <w:jc w:val="both"/>
              <w:cnfStyle w:val="000000100000" w:firstRow="0" w:lastRow="0" w:firstColumn="0" w:lastColumn="0" w:oddVBand="0" w:evenVBand="0" w:oddHBand="1" w:evenHBand="0" w:firstRowFirstColumn="0" w:firstRowLastColumn="0" w:lastRowFirstColumn="0" w:lastRowLastColumn="0"/>
              <w:rPr>
                <w:rFonts w:cstheme="minorHAnsi"/>
                <w:bCs/>
              </w:rPr>
            </w:pPr>
            <m:oMath>
              <m:r>
                <w:rPr>
                  <w:rFonts w:ascii="Cambria Math" w:eastAsia="MS Mincho" w:hAnsi="Cambria Math" w:cstheme="minorHAnsi"/>
                </w:rPr>
                <m:t>Z</m:t>
              </m:r>
            </m:oMath>
            <w:r w:rsidRPr="000925B0">
              <w:rPr>
                <w:rFonts w:cstheme="minorHAnsi"/>
                <w:bCs/>
              </w:rPr>
              <w:t xml:space="preserve"> is the compressibility factor</w:t>
            </w:r>
          </w:p>
          <w:p w14:paraId="4956098A"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w:p>
        </w:tc>
        <w:tc>
          <w:tcPr>
            <w:tcW w:w="766" w:type="dxa"/>
          </w:tcPr>
          <w:p w14:paraId="04B8D0A6" w14:textId="39876521"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w:r w:rsidRPr="000925B0">
              <w:rPr>
                <w:rFonts w:cstheme="minorHAnsi"/>
                <w:bCs/>
              </w:rPr>
              <w:fldChar w:fldCharType="begin"/>
            </w:r>
            <w:r w:rsidR="00AA1636">
              <w:rPr>
                <w:rFonts w:cstheme="minorHAnsi"/>
                <w:bCs/>
              </w:rPr>
              <w:instrText xml:space="preserve"> ADDIN EN.CITE &lt;EndNote&gt;&lt;Cite&gt;&lt;Author&gt;Green&lt;/Author&gt;&lt;Year&gt;2008&lt;/Year&gt;&lt;RecNum&gt;43&lt;/RecNum&gt;&lt;DisplayText&gt;&lt;style face="superscript"&gt;24&lt;/style&gt;&lt;/DisplayText&gt;&lt;record&gt;&lt;rec-number&gt;43&lt;/rec-number&gt;&lt;foreign-keys&gt;&lt;key app="EN" db-id="9p9t2xxrypwvaeexvzyv5exofffp22rewxxd" timestamp="1732619039"&gt;43&lt;/key&gt;&lt;/foreign-keys&gt;&lt;ref-type name="Journal Article"&gt;17&lt;/ref-type&gt;&lt;contributors&gt;&lt;authors&gt;&lt;author&gt;Green, Don W&lt;/author&gt;&lt;/authors&gt;&lt;/contributors&gt;&lt;titles&gt;&lt;title&gt;Perry’s chemical engineers’&lt;/title&gt;&lt;secondary-title&gt;Handbook–seventh Edition–Sections&lt;/secondary-title&gt;&lt;/titles&gt;&lt;periodical&gt;&lt;full-title&gt;Handbook–seventh Edition–Sections&lt;/full-title&gt;&lt;/periodical&gt;&lt;pages&gt;5-12&lt;/pages&gt;&lt;dates&gt;&lt;year&gt;2008&lt;/year&gt;&lt;/dates&gt;&lt;urls&gt;&lt;/urls&gt;&lt;/record&gt;&lt;/Cite&gt;&lt;/EndNote&gt;</w:instrText>
            </w:r>
            <w:r w:rsidRPr="000925B0">
              <w:rPr>
                <w:rFonts w:cstheme="minorHAnsi"/>
                <w:bCs/>
              </w:rPr>
              <w:fldChar w:fldCharType="separate"/>
            </w:r>
            <w:r w:rsidR="00AA1636" w:rsidRPr="00AA1636">
              <w:rPr>
                <w:rFonts w:cstheme="minorHAnsi"/>
                <w:bCs/>
                <w:noProof/>
                <w:vertAlign w:val="superscript"/>
              </w:rPr>
              <w:t>24</w:t>
            </w:r>
            <w:r w:rsidRPr="000925B0">
              <w:rPr>
                <w:rFonts w:cstheme="minorHAnsi"/>
                <w:bCs/>
              </w:rPr>
              <w:fldChar w:fldCharType="end"/>
            </w:r>
            <w:r w:rsidRPr="000925B0">
              <w:rPr>
                <w:rFonts w:cstheme="minorHAnsi"/>
                <w:bCs/>
              </w:rPr>
              <w:t xml:space="preserve">, </w:t>
            </w:r>
          </w:p>
        </w:tc>
      </w:tr>
      <w:tr w:rsidR="00296C0C" w:rsidRPr="000925B0" w14:paraId="7FD9EE0F" w14:textId="77777777" w:rsidTr="006E680E">
        <w:tc>
          <w:tcPr>
            <w:cnfStyle w:val="001000000000" w:firstRow="0" w:lastRow="0" w:firstColumn="1" w:lastColumn="0" w:oddVBand="0" w:evenVBand="0" w:oddHBand="0" w:evenHBand="0" w:firstRowFirstColumn="0" w:firstRowLastColumn="0" w:lastRowFirstColumn="0" w:lastRowLastColumn="0"/>
            <w:tcW w:w="846" w:type="dxa"/>
          </w:tcPr>
          <w:p w14:paraId="60829605" w14:textId="77777777" w:rsidR="00296C0C" w:rsidRPr="000925B0" w:rsidRDefault="00296C0C" w:rsidP="006E680E">
            <w:pPr>
              <w:spacing w:after="60"/>
              <w:rPr>
                <w:rFonts w:cstheme="minorHAnsi"/>
                <w:b w:val="0"/>
                <w:lang w:eastAsia="zh-CN"/>
              </w:rPr>
            </w:pPr>
            <w:r w:rsidRPr="000925B0">
              <w:rPr>
                <w:rFonts w:cstheme="minorHAnsi"/>
                <w:b w:val="0"/>
              </w:rPr>
              <w:t xml:space="preserve">Eq. </w:t>
            </w:r>
            <w:r w:rsidRPr="000925B0">
              <w:rPr>
                <w:rFonts w:cstheme="minorHAnsi"/>
                <w:b w:val="0"/>
                <w:lang w:eastAsia="zh-CN"/>
              </w:rPr>
              <w:t>24</w:t>
            </w:r>
          </w:p>
        </w:tc>
        <w:tc>
          <w:tcPr>
            <w:tcW w:w="2693" w:type="dxa"/>
          </w:tcPr>
          <w:p w14:paraId="0CC21E67" w14:textId="77777777"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m:oMathPara>
              <m:oMath>
                <m:r>
                  <w:rPr>
                    <w:rFonts w:ascii="Cambria Math" w:hAnsi="Cambria Math" w:cstheme="minorHAnsi"/>
                  </w:rPr>
                  <m:t xml:space="preserve">Z= </m:t>
                </m:r>
                <m:f>
                  <m:fPr>
                    <m:ctrlPr>
                      <w:rPr>
                        <w:rFonts w:ascii="Cambria Math" w:hAnsi="Cambria Math" w:cstheme="minorHAnsi"/>
                        <w:bCs/>
                        <w:i/>
                      </w:rPr>
                    </m:ctrlPr>
                  </m:fPr>
                  <m:num>
                    <m:r>
                      <w:rPr>
                        <w:rFonts w:ascii="Cambria Math" w:hAnsi="Cambria Math" w:cstheme="minorHAnsi"/>
                      </w:rPr>
                      <m:t>100</m:t>
                    </m:r>
                  </m:num>
                  <m:den>
                    <m:r>
                      <w:rPr>
                        <w:rFonts w:ascii="Cambria Math" w:hAnsi="Cambria Math" w:cstheme="minorHAnsi"/>
                      </w:rPr>
                      <m:t xml:space="preserve">100+1.734* </m:t>
                    </m:r>
                    <m:sSubSup>
                      <m:sSubSupPr>
                        <m:ctrlPr>
                          <w:rPr>
                            <w:rFonts w:ascii="Cambria Math" w:hAnsi="Cambria Math" w:cstheme="minorHAnsi"/>
                            <w:bCs/>
                            <w:i/>
                          </w:rPr>
                        </m:ctrlPr>
                      </m:sSubSupPr>
                      <m:e>
                        <m:r>
                          <w:rPr>
                            <w:rFonts w:ascii="Cambria Math" w:hAnsi="Cambria Math" w:cstheme="minorHAnsi"/>
                          </w:rPr>
                          <m:t>P</m:t>
                        </m:r>
                      </m:e>
                      <m:sub>
                        <m:r>
                          <w:rPr>
                            <w:rFonts w:ascii="Cambria Math" w:hAnsi="Cambria Math" w:cstheme="minorHAnsi"/>
                          </w:rPr>
                          <m:t>1</m:t>
                        </m:r>
                      </m:sub>
                      <m:sup>
                        <m:r>
                          <w:rPr>
                            <w:rFonts w:ascii="Cambria Math" w:hAnsi="Cambria Math" w:cstheme="minorHAnsi"/>
                          </w:rPr>
                          <m:t>1.15</m:t>
                        </m:r>
                      </m:sup>
                    </m:sSubSup>
                  </m:den>
                </m:f>
              </m:oMath>
            </m:oMathPara>
          </w:p>
        </w:tc>
        <w:tc>
          <w:tcPr>
            <w:tcW w:w="4711" w:type="dxa"/>
          </w:tcPr>
          <w:p w14:paraId="0E150E11" w14:textId="77777777" w:rsidR="00296C0C" w:rsidRPr="000925B0" w:rsidRDefault="00000000" w:rsidP="006E680E">
            <w:pPr>
              <w:spacing w:after="60"/>
              <w:jc w:val="both"/>
              <w:cnfStyle w:val="000000000000" w:firstRow="0" w:lastRow="0" w:firstColumn="0" w:lastColumn="0" w:oddVBand="0" w:evenVBand="0" w:oddHBand="0" w:evenHBand="0" w:firstRowFirstColumn="0" w:firstRowLastColumn="0" w:lastRowFirstColumn="0" w:lastRowLastColumn="0"/>
              <w:rPr>
                <w:rFonts w:cstheme="minorHAnsi"/>
                <w:bCs/>
              </w:rPr>
            </w:pPr>
            <m:oMath>
              <m:sSub>
                <m:sSubPr>
                  <m:ctrlPr>
                    <w:rPr>
                      <w:rFonts w:ascii="Cambria Math" w:hAnsi="Cambria Math" w:cstheme="minorHAnsi"/>
                      <w:bCs/>
                      <w:i/>
                    </w:rPr>
                  </m:ctrlPr>
                </m:sSubPr>
                <m:e>
                  <m:r>
                    <w:rPr>
                      <w:rFonts w:ascii="Cambria Math" w:hAnsi="Cambria Math" w:cstheme="minorHAnsi"/>
                    </w:rPr>
                    <m:t>P</m:t>
                  </m:r>
                </m:e>
                <m:sub>
                  <m:r>
                    <w:rPr>
                      <w:rFonts w:ascii="Cambria Math" w:hAnsi="Cambria Math" w:cstheme="minorHAnsi"/>
                    </w:rPr>
                    <m:t>1</m:t>
                  </m:r>
                </m:sub>
              </m:sSub>
              <m:r>
                <w:rPr>
                  <w:rFonts w:ascii="Cambria Math" w:hAnsi="Cambria Math" w:cstheme="minorHAnsi"/>
                </w:rPr>
                <m:t xml:space="preserve"> </m:t>
              </m:r>
            </m:oMath>
            <w:r w:rsidR="00296C0C" w:rsidRPr="000925B0">
              <w:rPr>
                <w:rFonts w:cstheme="minorHAnsi"/>
                <w:bCs/>
              </w:rPr>
              <w:t>is the absolute pressure in each pipeline section, MPa.</w:t>
            </w:r>
          </w:p>
          <w:p w14:paraId="58C961F0" w14:textId="77777777"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w:p>
        </w:tc>
        <w:tc>
          <w:tcPr>
            <w:tcW w:w="766" w:type="dxa"/>
          </w:tcPr>
          <w:p w14:paraId="40BF2421" w14:textId="1592327B"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w:r w:rsidRPr="000925B0">
              <w:rPr>
                <w:rFonts w:cstheme="minorHAnsi"/>
                <w:bCs/>
              </w:rPr>
              <w:fldChar w:fldCharType="begin"/>
            </w:r>
            <w:r w:rsidR="00AA1636">
              <w:rPr>
                <w:rFonts w:cstheme="minorHAnsi"/>
                <w:bCs/>
              </w:rPr>
              <w:instrText xml:space="preserve"> ADDIN EN.CITE &lt;EndNote&gt;&lt;Cite&gt;&lt;Author&gt;Li&lt;/Author&gt;&lt;Year&gt;2022&lt;/Year&gt;&lt;RecNum&gt;45&lt;/RecNum&gt;&lt;DisplayText&gt;&lt;style face="superscript"&gt;26&lt;/style&gt;&lt;/DisplayText&gt;&lt;record&gt;&lt;rec-number&gt;45&lt;/rec-number&gt;&lt;foreign-keys&gt;&lt;key app="EN" db-id="9p9t2xxrypwvaeexvzyv5exofffp22rewxxd" timestamp="1732623091"&gt;45&lt;/key&gt;&lt;/foreign-keys&gt;&lt;ref-type name="Book Section"&gt;5&lt;/ref-type&gt;&lt;contributors&gt;&lt;authors&gt;&lt;author&gt;Li, Jingfa&lt;/author&gt;&lt;author&gt;Yu, Bo&lt;/author&gt;&lt;/authors&gt;&lt;secondary-authors&gt;&lt;author&gt;Wood, David A.&lt;/author&gt;&lt;author&gt;Cai, Jianchao&lt;/author&gt;&lt;/secondary-authors&gt;&lt;/contributors&gt;&lt;titles&gt;&lt;title&gt;Chapter One - Gas properties, fundamental equations of state and phase relationships&lt;/title&gt;&lt;secondary-title&gt;Sustainable Natural Gas Reservoir and Production Engineering&lt;/secondary-title&gt;&lt;/titles&gt;&lt;pages&gt;1-28&lt;/pages&gt;&lt;volume&gt;1&lt;/volume&gt;&lt;keywords&gt;&lt;keyword&gt;Natural gas&lt;/keyword&gt;&lt;keyword&gt;Equation of state&lt;/keyword&gt;&lt;keyword&gt;Physical properties&lt;/keyword&gt;&lt;keyword&gt;Thermodynamic properties&lt;/keyword&gt;&lt;keyword&gt;Phase relationship&lt;/keyword&gt;&lt;keyword&gt;Phase equilibrium calculation&lt;/keyword&gt;&lt;/keywords&gt;&lt;dates&gt;&lt;year&gt;2022&lt;/year&gt;&lt;pub-dates&gt;&lt;date&gt;2022/01/01/&lt;/date&gt;&lt;/pub-dates&gt;&lt;/dates&gt;&lt;publisher&gt;Gulf Professional Publishing&lt;/publisher&gt;&lt;isbn&gt;978-0-12-824495-1&lt;/isbn&gt;&lt;urls&gt;&lt;related-urls&gt;&lt;url&gt;https://www.sciencedirect.com/science/article/pii/B9780128244951000048&lt;/url&gt;&lt;/related-urls&gt;&lt;/urls&gt;&lt;electronic-resource-num&gt;https://doi.org/10.1016/B978-0-12-824495-1.00004-8&lt;/electronic-resource-num&gt;&lt;/record&gt;&lt;/Cite&gt;&lt;/EndNote&gt;</w:instrText>
            </w:r>
            <w:r w:rsidRPr="000925B0">
              <w:rPr>
                <w:rFonts w:cstheme="minorHAnsi"/>
                <w:bCs/>
              </w:rPr>
              <w:fldChar w:fldCharType="separate"/>
            </w:r>
            <w:r w:rsidR="00AA1636" w:rsidRPr="00AA1636">
              <w:rPr>
                <w:rFonts w:cstheme="minorHAnsi"/>
                <w:bCs/>
                <w:noProof/>
                <w:vertAlign w:val="superscript"/>
              </w:rPr>
              <w:t>26</w:t>
            </w:r>
            <w:r w:rsidRPr="000925B0">
              <w:rPr>
                <w:rFonts w:cstheme="minorHAnsi"/>
                <w:bCs/>
              </w:rPr>
              <w:fldChar w:fldCharType="end"/>
            </w:r>
          </w:p>
        </w:tc>
      </w:tr>
      <w:tr w:rsidR="00296C0C" w:rsidRPr="000925B0" w14:paraId="3C94D636" w14:textId="77777777" w:rsidTr="006E6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68EC11D" w14:textId="77777777" w:rsidR="00296C0C" w:rsidRPr="000925B0" w:rsidRDefault="00296C0C" w:rsidP="006E680E">
            <w:pPr>
              <w:spacing w:after="60"/>
              <w:rPr>
                <w:rFonts w:cstheme="minorHAnsi"/>
                <w:b w:val="0"/>
                <w:lang w:eastAsia="zh-CN"/>
              </w:rPr>
            </w:pPr>
            <w:r w:rsidRPr="000925B0">
              <w:rPr>
                <w:rFonts w:cstheme="minorHAnsi"/>
                <w:b w:val="0"/>
              </w:rPr>
              <w:t xml:space="preserve">Eq. </w:t>
            </w:r>
            <w:r w:rsidRPr="000925B0">
              <w:rPr>
                <w:rFonts w:cstheme="minorHAnsi"/>
                <w:b w:val="0"/>
                <w:lang w:eastAsia="zh-CN"/>
              </w:rPr>
              <w:t>25</w:t>
            </w:r>
          </w:p>
        </w:tc>
        <w:tc>
          <w:tcPr>
            <w:tcW w:w="2693" w:type="dxa"/>
          </w:tcPr>
          <w:p w14:paraId="0D93658E"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eastAsia="Calibri" w:cstheme="minorHAnsi"/>
                <w:bCs/>
              </w:rPr>
            </w:pPr>
            <m:oMathPara>
              <m:oMath>
                <m:r>
                  <m:rPr>
                    <m:sty m:val="p"/>
                  </m:rPr>
                  <w:rPr>
                    <w:rFonts w:ascii="Cambria Math" w:hAnsi="Cambria Math" w:cstheme="minorHAnsi"/>
                  </w:rPr>
                  <m:t>Δ</m:t>
                </m:r>
                <m:sSub>
                  <m:sSubPr>
                    <m:ctrlPr>
                      <w:rPr>
                        <w:rFonts w:ascii="Cambria Math" w:hAnsi="Cambria Math" w:cstheme="minorHAnsi"/>
                        <w:bCs/>
                        <w:i/>
                      </w:rPr>
                    </m:ctrlPr>
                  </m:sSubPr>
                  <m:e>
                    <m:r>
                      <w:rPr>
                        <w:rFonts w:ascii="Cambria Math" w:hAnsi="Cambria Math" w:cstheme="minorHAnsi"/>
                      </w:rPr>
                      <m:t>P</m:t>
                    </m:r>
                  </m:e>
                  <m:sub>
                    <m:r>
                      <w:rPr>
                        <w:rFonts w:ascii="Cambria Math" w:hAnsi="Cambria Math" w:cstheme="minorHAnsi"/>
                      </w:rPr>
                      <m:t>h</m:t>
                    </m:r>
                  </m:sub>
                </m:sSub>
                <m:r>
                  <w:rPr>
                    <w:rFonts w:ascii="Cambria Math" w:hAnsi="Cambria Math" w:cstheme="minorHAnsi"/>
                  </w:rPr>
                  <m:t>= ρ*g*</m:t>
                </m:r>
                <m:r>
                  <m:rPr>
                    <m:sty m:val="p"/>
                  </m:rPr>
                  <w:rPr>
                    <w:rFonts w:ascii="Cambria Math" w:hAnsi="Cambria Math" w:cstheme="minorHAnsi"/>
                  </w:rPr>
                  <m:t>Δ</m:t>
                </m:r>
                <m:r>
                  <w:rPr>
                    <w:rFonts w:ascii="Cambria Math" w:hAnsi="Cambria Math" w:cstheme="minorHAnsi"/>
                  </w:rPr>
                  <m:t>h</m:t>
                </m:r>
              </m:oMath>
            </m:oMathPara>
          </w:p>
        </w:tc>
        <w:tc>
          <w:tcPr>
            <w:tcW w:w="4711" w:type="dxa"/>
          </w:tcPr>
          <w:p w14:paraId="6AABC144" w14:textId="77777777" w:rsidR="00296C0C" w:rsidRPr="000925B0" w:rsidRDefault="00296C0C" w:rsidP="006E680E">
            <w:pPr>
              <w:spacing w:after="60"/>
              <w:jc w:val="both"/>
              <w:cnfStyle w:val="000000100000" w:firstRow="0" w:lastRow="0" w:firstColumn="0" w:lastColumn="0" w:oddVBand="0" w:evenVBand="0" w:oddHBand="1" w:evenHBand="0" w:firstRowFirstColumn="0" w:firstRowLastColumn="0" w:lastRowFirstColumn="0" w:lastRowLastColumn="0"/>
              <w:rPr>
                <w:rFonts w:cstheme="minorHAnsi"/>
                <w:bCs/>
              </w:rPr>
            </w:pPr>
            <m:oMath>
              <m:r>
                <w:rPr>
                  <w:rFonts w:ascii="Cambria Math" w:hAnsi="Cambria Math" w:cstheme="minorHAnsi"/>
                </w:rPr>
                <m:t>ρ</m:t>
              </m:r>
            </m:oMath>
            <w:r w:rsidRPr="000925B0">
              <w:rPr>
                <w:rFonts w:cstheme="minorHAnsi"/>
                <w:bCs/>
              </w:rPr>
              <w:t xml:space="preserve"> is the density of the gas (in kg/m³ or lb/ft³).</w:t>
            </w:r>
          </w:p>
          <w:p w14:paraId="5A222EE2" w14:textId="77777777" w:rsidR="00296C0C" w:rsidRPr="000925B0" w:rsidRDefault="00296C0C" w:rsidP="006E680E">
            <w:pPr>
              <w:spacing w:after="60"/>
              <w:jc w:val="both"/>
              <w:cnfStyle w:val="000000100000" w:firstRow="0" w:lastRow="0" w:firstColumn="0" w:lastColumn="0" w:oddVBand="0" w:evenVBand="0" w:oddHBand="1" w:evenHBand="0" w:firstRowFirstColumn="0" w:firstRowLastColumn="0" w:lastRowFirstColumn="0" w:lastRowLastColumn="0"/>
              <w:rPr>
                <w:rFonts w:cstheme="minorHAnsi"/>
                <w:bCs/>
              </w:rPr>
            </w:pPr>
            <m:oMath>
              <m:r>
                <w:rPr>
                  <w:rFonts w:ascii="Cambria Math" w:hAnsi="Cambria Math" w:cstheme="minorHAnsi"/>
                </w:rPr>
                <m:t>g</m:t>
              </m:r>
            </m:oMath>
            <w:r w:rsidRPr="000925B0">
              <w:rPr>
                <w:rFonts w:cstheme="minorHAnsi"/>
                <w:bCs/>
              </w:rPr>
              <w:t xml:space="preserve"> is the acceleration due to gravity (in meters per second squared, m/s²).</w:t>
            </w:r>
          </w:p>
          <w:p w14:paraId="6C6D847E" w14:textId="77777777" w:rsidR="00296C0C" w:rsidRPr="000925B0" w:rsidRDefault="00296C0C" w:rsidP="006E680E">
            <w:pPr>
              <w:spacing w:after="60"/>
              <w:jc w:val="both"/>
              <w:cnfStyle w:val="000000100000" w:firstRow="0" w:lastRow="0" w:firstColumn="0" w:lastColumn="0" w:oddVBand="0" w:evenVBand="0" w:oddHBand="1" w:evenHBand="0" w:firstRowFirstColumn="0" w:firstRowLastColumn="0" w:lastRowFirstColumn="0" w:lastRowLastColumn="0"/>
              <w:rPr>
                <w:rFonts w:cstheme="minorHAnsi"/>
                <w:bCs/>
              </w:rPr>
            </w:pPr>
            <m:oMath>
              <m:r>
                <m:rPr>
                  <m:sty m:val="p"/>
                </m:rPr>
                <w:rPr>
                  <w:rFonts w:ascii="Cambria Math" w:hAnsi="Cambria Math" w:cstheme="minorHAnsi"/>
                </w:rPr>
                <m:t>Δ</m:t>
              </m:r>
              <m:r>
                <w:rPr>
                  <w:rFonts w:ascii="Cambria Math" w:hAnsi="Cambria Math" w:cstheme="minorHAnsi"/>
                </w:rPr>
                <m:t>h</m:t>
              </m:r>
            </m:oMath>
            <w:r w:rsidRPr="000925B0">
              <w:rPr>
                <w:rFonts w:cstheme="minorHAnsi"/>
                <w:bCs/>
              </w:rPr>
              <w:t xml:space="preserve"> is the change in height or elevation (in meters).</w:t>
            </w:r>
          </w:p>
          <w:p w14:paraId="4080C14C" w14:textId="77777777" w:rsidR="00296C0C" w:rsidRPr="000925B0" w:rsidRDefault="00296C0C" w:rsidP="006E680E">
            <w:pPr>
              <w:spacing w:after="60"/>
              <w:jc w:val="both"/>
              <w:cnfStyle w:val="000000100000" w:firstRow="0" w:lastRow="0" w:firstColumn="0" w:lastColumn="0" w:oddVBand="0" w:evenVBand="0" w:oddHBand="1" w:evenHBand="0" w:firstRowFirstColumn="0" w:firstRowLastColumn="0" w:lastRowFirstColumn="0" w:lastRowLastColumn="0"/>
              <w:rPr>
                <w:rFonts w:eastAsia="Calibri" w:cstheme="minorHAnsi"/>
                <w:bCs/>
              </w:rPr>
            </w:pPr>
          </w:p>
        </w:tc>
        <w:tc>
          <w:tcPr>
            <w:tcW w:w="766" w:type="dxa"/>
          </w:tcPr>
          <w:p w14:paraId="26844D43"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w:p>
        </w:tc>
      </w:tr>
      <w:tr w:rsidR="00296C0C" w:rsidRPr="000925B0" w14:paraId="646E335F" w14:textId="77777777" w:rsidTr="006E680E">
        <w:tc>
          <w:tcPr>
            <w:cnfStyle w:val="001000000000" w:firstRow="0" w:lastRow="0" w:firstColumn="1" w:lastColumn="0" w:oddVBand="0" w:evenVBand="0" w:oddHBand="0" w:evenHBand="0" w:firstRowFirstColumn="0" w:firstRowLastColumn="0" w:lastRowFirstColumn="0" w:lastRowLastColumn="0"/>
            <w:tcW w:w="846" w:type="dxa"/>
          </w:tcPr>
          <w:p w14:paraId="34EAAB69" w14:textId="77777777" w:rsidR="00296C0C" w:rsidRPr="000925B0" w:rsidRDefault="00296C0C" w:rsidP="006E680E">
            <w:pPr>
              <w:spacing w:after="60"/>
              <w:rPr>
                <w:rFonts w:cstheme="minorHAnsi"/>
                <w:b w:val="0"/>
                <w:lang w:eastAsia="zh-CN"/>
              </w:rPr>
            </w:pPr>
            <w:r w:rsidRPr="000925B0">
              <w:rPr>
                <w:rFonts w:cstheme="minorHAnsi"/>
                <w:b w:val="0"/>
              </w:rPr>
              <w:t xml:space="preserve">Eq. </w:t>
            </w:r>
            <w:r w:rsidRPr="000925B0">
              <w:rPr>
                <w:rFonts w:cstheme="minorHAnsi"/>
                <w:b w:val="0"/>
                <w:lang w:eastAsia="zh-CN"/>
              </w:rPr>
              <w:t>26</w:t>
            </w:r>
          </w:p>
        </w:tc>
        <w:tc>
          <w:tcPr>
            <w:tcW w:w="2693" w:type="dxa"/>
          </w:tcPr>
          <w:p w14:paraId="29BEB429" w14:textId="77777777" w:rsidR="00296C0C" w:rsidRPr="000925B0" w:rsidRDefault="00000000"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m:oMathPara>
              <m:oMath>
                <m:sSub>
                  <m:sSubPr>
                    <m:ctrlPr>
                      <w:rPr>
                        <w:rFonts w:ascii="Cambria Math" w:hAnsi="Cambria Math" w:cstheme="minorHAnsi"/>
                        <w:bCs/>
                        <w:i/>
                      </w:rPr>
                    </m:ctrlPr>
                  </m:sSubPr>
                  <m:e>
                    <m:r>
                      <w:rPr>
                        <w:rFonts w:ascii="Cambria Math" w:hAnsi="Cambria Math" w:cstheme="minorHAnsi"/>
                      </w:rPr>
                      <m:t>P</m:t>
                    </m:r>
                  </m:e>
                  <m:sub>
                    <m:r>
                      <w:rPr>
                        <w:rFonts w:ascii="Cambria Math" w:hAnsi="Cambria Math" w:cstheme="minorHAnsi"/>
                      </w:rPr>
                      <m:t>drop</m:t>
                    </m:r>
                  </m:sub>
                </m:sSub>
                <m:r>
                  <w:rPr>
                    <w:rFonts w:ascii="Cambria Math" w:hAnsi="Cambria Math" w:cstheme="minorHAnsi"/>
                  </w:rPr>
                  <m:t xml:space="preserve">= </m:t>
                </m:r>
                <m:r>
                  <m:rPr>
                    <m:sty m:val="p"/>
                  </m:rPr>
                  <w:rPr>
                    <w:rFonts w:ascii="Cambria Math" w:hAnsi="Cambria Math" w:cstheme="minorHAnsi"/>
                  </w:rPr>
                  <m:t>Δ</m:t>
                </m:r>
                <m:sSub>
                  <m:sSubPr>
                    <m:ctrlPr>
                      <w:rPr>
                        <w:rFonts w:ascii="Cambria Math" w:hAnsi="Cambria Math" w:cstheme="minorHAnsi"/>
                        <w:bCs/>
                        <w:i/>
                      </w:rPr>
                    </m:ctrlPr>
                  </m:sSubPr>
                  <m:e>
                    <m:r>
                      <w:rPr>
                        <w:rFonts w:ascii="Cambria Math" w:hAnsi="Cambria Math" w:cstheme="minorHAnsi"/>
                      </w:rPr>
                      <m:t>P</m:t>
                    </m:r>
                  </m:e>
                  <m:sub>
                    <m:r>
                      <w:rPr>
                        <w:rFonts w:ascii="Cambria Math" w:hAnsi="Cambria Math" w:cstheme="minorHAnsi"/>
                      </w:rPr>
                      <m:t>f</m:t>
                    </m:r>
                  </m:sub>
                </m:sSub>
                <m:r>
                  <w:rPr>
                    <w:rFonts w:ascii="Cambria Math" w:hAnsi="Cambria Math" w:cstheme="minorHAnsi"/>
                  </w:rPr>
                  <m:t xml:space="preserve">+ </m:t>
                </m:r>
                <m:r>
                  <m:rPr>
                    <m:sty m:val="p"/>
                  </m:rPr>
                  <w:rPr>
                    <w:rFonts w:ascii="Cambria Math" w:hAnsi="Cambria Math" w:cstheme="minorHAnsi"/>
                  </w:rPr>
                  <m:t>Δ</m:t>
                </m:r>
                <m:sSub>
                  <m:sSubPr>
                    <m:ctrlPr>
                      <w:rPr>
                        <w:rFonts w:ascii="Cambria Math" w:hAnsi="Cambria Math" w:cstheme="minorHAnsi"/>
                        <w:bCs/>
                        <w:i/>
                      </w:rPr>
                    </m:ctrlPr>
                  </m:sSubPr>
                  <m:e>
                    <m:r>
                      <w:rPr>
                        <w:rFonts w:ascii="Cambria Math" w:hAnsi="Cambria Math" w:cstheme="minorHAnsi"/>
                      </w:rPr>
                      <m:t>P</m:t>
                    </m:r>
                  </m:e>
                  <m:sub>
                    <m:r>
                      <w:rPr>
                        <w:rFonts w:ascii="Cambria Math" w:hAnsi="Cambria Math" w:cstheme="minorHAnsi"/>
                      </w:rPr>
                      <m:t>h</m:t>
                    </m:r>
                  </m:sub>
                </m:sSub>
              </m:oMath>
            </m:oMathPara>
          </w:p>
        </w:tc>
        <w:tc>
          <w:tcPr>
            <w:tcW w:w="4711" w:type="dxa"/>
          </w:tcPr>
          <w:p w14:paraId="14125AA5" w14:textId="77777777"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m:oMath>
              <m:r>
                <m:rPr>
                  <m:sty m:val="p"/>
                </m:rPr>
                <w:rPr>
                  <w:rFonts w:ascii="Cambria Math" w:hAnsi="Cambria Math" w:cstheme="minorHAnsi"/>
                </w:rPr>
                <m:t>Δ</m:t>
              </m:r>
              <m:sSub>
                <m:sSubPr>
                  <m:ctrlPr>
                    <w:rPr>
                      <w:rFonts w:ascii="Cambria Math" w:hAnsi="Cambria Math" w:cstheme="minorHAnsi"/>
                      <w:bCs/>
                      <w:i/>
                    </w:rPr>
                  </m:ctrlPr>
                </m:sSubPr>
                <m:e>
                  <m:r>
                    <w:rPr>
                      <w:rFonts w:ascii="Cambria Math" w:hAnsi="Cambria Math" w:cstheme="minorHAnsi"/>
                    </w:rPr>
                    <m:t>P</m:t>
                  </m:r>
                </m:e>
                <m:sub>
                  <m:r>
                    <w:rPr>
                      <w:rFonts w:ascii="Cambria Math" w:hAnsi="Cambria Math" w:cstheme="minorHAnsi"/>
                    </w:rPr>
                    <m:t>f</m:t>
                  </m:r>
                </m:sub>
              </m:sSub>
            </m:oMath>
            <w:r w:rsidRPr="000925B0">
              <w:rPr>
                <w:rFonts w:cstheme="minorHAnsi"/>
                <w:bCs/>
              </w:rPr>
              <w:t xml:space="preserve"> is the pressure loss due to friction </w:t>
            </w:r>
            <w:r w:rsidRPr="000925B0">
              <w:rPr>
                <w:rFonts w:eastAsia="MS Mincho" w:cstheme="minorHAnsi"/>
                <w:bCs/>
              </w:rPr>
              <w:t>between point 1 and 2</w:t>
            </w:r>
          </w:p>
          <w:p w14:paraId="1F2C25F0" w14:textId="77777777"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m:oMath>
              <m:r>
                <m:rPr>
                  <m:sty m:val="p"/>
                </m:rPr>
                <w:rPr>
                  <w:rFonts w:ascii="Cambria Math" w:hAnsi="Cambria Math" w:cstheme="minorHAnsi"/>
                </w:rPr>
                <m:t>Δ</m:t>
              </m:r>
              <m:sSub>
                <m:sSubPr>
                  <m:ctrlPr>
                    <w:rPr>
                      <w:rFonts w:ascii="Cambria Math" w:hAnsi="Cambria Math" w:cstheme="minorHAnsi"/>
                      <w:bCs/>
                      <w:i/>
                    </w:rPr>
                  </m:ctrlPr>
                </m:sSubPr>
                <m:e>
                  <m:r>
                    <w:rPr>
                      <w:rFonts w:ascii="Cambria Math" w:hAnsi="Cambria Math" w:cstheme="minorHAnsi"/>
                    </w:rPr>
                    <m:t>P</m:t>
                  </m:r>
                </m:e>
                <m:sub>
                  <m:r>
                    <w:rPr>
                      <w:rFonts w:ascii="Cambria Math" w:hAnsi="Cambria Math" w:cstheme="minorHAnsi"/>
                    </w:rPr>
                    <m:t>h</m:t>
                  </m:r>
                </m:sub>
              </m:sSub>
            </m:oMath>
            <w:r w:rsidRPr="000925B0">
              <w:rPr>
                <w:rFonts w:cstheme="minorHAnsi"/>
                <w:bCs/>
              </w:rPr>
              <w:t xml:space="preserve"> is the pressure loss due to elevation </w:t>
            </w:r>
            <w:r w:rsidRPr="000925B0">
              <w:rPr>
                <w:rFonts w:eastAsia="MS Mincho" w:cstheme="minorHAnsi"/>
                <w:bCs/>
              </w:rPr>
              <w:t>between point 1 and 2</w:t>
            </w:r>
          </w:p>
        </w:tc>
        <w:tc>
          <w:tcPr>
            <w:tcW w:w="766" w:type="dxa"/>
          </w:tcPr>
          <w:p w14:paraId="7BB8324A" w14:textId="77777777"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w:p>
        </w:tc>
      </w:tr>
      <w:tr w:rsidR="00296C0C" w:rsidRPr="000925B0" w14:paraId="72AA879B" w14:textId="77777777" w:rsidTr="006E6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2B5B254" w14:textId="77777777" w:rsidR="00296C0C" w:rsidRPr="000925B0" w:rsidRDefault="00296C0C" w:rsidP="006E680E">
            <w:pPr>
              <w:spacing w:after="60"/>
              <w:rPr>
                <w:rFonts w:cstheme="minorHAnsi"/>
                <w:b w:val="0"/>
                <w:lang w:eastAsia="zh-CN"/>
              </w:rPr>
            </w:pPr>
            <w:r w:rsidRPr="000925B0">
              <w:rPr>
                <w:rFonts w:cstheme="minorHAnsi"/>
                <w:b w:val="0"/>
              </w:rPr>
              <w:t xml:space="preserve">Eq. </w:t>
            </w:r>
            <w:r w:rsidRPr="000925B0">
              <w:rPr>
                <w:rFonts w:cstheme="minorHAnsi"/>
                <w:b w:val="0"/>
                <w:lang w:eastAsia="zh-CN"/>
              </w:rPr>
              <w:t>27</w:t>
            </w:r>
          </w:p>
        </w:tc>
        <w:tc>
          <w:tcPr>
            <w:tcW w:w="2693" w:type="dxa"/>
          </w:tcPr>
          <w:p w14:paraId="3F873328" w14:textId="77777777" w:rsidR="00296C0C" w:rsidRPr="000925B0" w:rsidRDefault="00000000" w:rsidP="006E680E">
            <w:pPr>
              <w:spacing w:after="60"/>
              <w:cnfStyle w:val="000000100000" w:firstRow="0" w:lastRow="0" w:firstColumn="0" w:lastColumn="0" w:oddVBand="0" w:evenVBand="0" w:oddHBand="1" w:evenHBand="0" w:firstRowFirstColumn="0" w:firstRowLastColumn="0" w:lastRowFirstColumn="0" w:lastRowLastColumn="0"/>
              <w:rPr>
                <w:rFonts w:eastAsia="Calibri" w:cstheme="minorHAnsi"/>
                <w:bCs/>
              </w:rPr>
            </w:pPr>
            <m:oMathPara>
              <m:oMath>
                <m:sSub>
                  <m:sSubPr>
                    <m:ctrlPr>
                      <w:rPr>
                        <w:rFonts w:ascii="Cambria Math" w:hAnsi="Cambria Math" w:cstheme="minorHAnsi"/>
                        <w:bCs/>
                        <w:i/>
                      </w:rPr>
                    </m:ctrlPr>
                  </m:sSubPr>
                  <m:e>
                    <m:r>
                      <w:rPr>
                        <w:rFonts w:ascii="Cambria Math" w:hAnsi="Cambria Math" w:cstheme="minorHAnsi"/>
                      </w:rPr>
                      <m:t>T</m:t>
                    </m:r>
                  </m:e>
                  <m:sub>
                    <m:r>
                      <w:rPr>
                        <w:rFonts w:ascii="Cambria Math" w:hAnsi="Cambria Math" w:cstheme="minorHAnsi"/>
                      </w:rPr>
                      <m:t>2</m:t>
                    </m:r>
                  </m:sub>
                </m:sSub>
                <m:r>
                  <w:rPr>
                    <w:rFonts w:ascii="Cambria Math" w:hAnsi="Cambria Math" w:cstheme="minorHAnsi"/>
                  </w:rPr>
                  <m:t xml:space="preserve">= </m:t>
                </m:r>
                <m:f>
                  <m:fPr>
                    <m:ctrlPr>
                      <w:rPr>
                        <w:rFonts w:ascii="Cambria Math" w:hAnsi="Cambria Math" w:cstheme="minorHAnsi"/>
                        <w:bCs/>
                        <w:i/>
                      </w:rPr>
                    </m:ctrlPr>
                  </m:fPr>
                  <m:num>
                    <m:sSub>
                      <m:sSubPr>
                        <m:ctrlPr>
                          <w:rPr>
                            <w:rFonts w:ascii="Cambria Math" w:hAnsi="Cambria Math" w:cstheme="minorHAnsi"/>
                            <w:bCs/>
                            <w:i/>
                          </w:rPr>
                        </m:ctrlPr>
                      </m:sSubPr>
                      <m:e>
                        <m:r>
                          <w:rPr>
                            <w:rFonts w:ascii="Cambria Math" w:hAnsi="Cambria Math" w:cstheme="minorHAnsi"/>
                          </w:rPr>
                          <m:t>P</m:t>
                        </m:r>
                      </m:e>
                      <m:sub>
                        <m:r>
                          <w:rPr>
                            <w:rFonts w:ascii="Cambria Math" w:hAnsi="Cambria Math" w:cstheme="minorHAnsi"/>
                          </w:rPr>
                          <m:t>2</m:t>
                        </m:r>
                      </m:sub>
                    </m:sSub>
                    <m:r>
                      <w:rPr>
                        <w:rFonts w:ascii="Cambria Math" w:hAnsi="Cambria Math" w:cstheme="minorHAnsi"/>
                      </w:rPr>
                      <m:t xml:space="preserve">* </m:t>
                    </m:r>
                    <m:sSub>
                      <m:sSubPr>
                        <m:ctrlPr>
                          <w:rPr>
                            <w:rFonts w:ascii="Cambria Math" w:hAnsi="Cambria Math" w:cstheme="minorHAnsi"/>
                            <w:bCs/>
                            <w:i/>
                          </w:rPr>
                        </m:ctrlPr>
                      </m:sSubPr>
                      <m:e>
                        <m:r>
                          <w:rPr>
                            <w:rFonts w:ascii="Cambria Math" w:hAnsi="Cambria Math" w:cstheme="minorHAnsi"/>
                          </w:rPr>
                          <m:t>T</m:t>
                        </m:r>
                      </m:e>
                      <m:sub>
                        <m:r>
                          <w:rPr>
                            <w:rFonts w:ascii="Cambria Math" w:hAnsi="Cambria Math" w:cstheme="minorHAnsi"/>
                          </w:rPr>
                          <m:t>1</m:t>
                        </m:r>
                      </m:sub>
                    </m:sSub>
                  </m:num>
                  <m:den>
                    <m:r>
                      <w:rPr>
                        <w:rFonts w:ascii="Cambria Math" w:hAnsi="Cambria Math" w:cstheme="minorHAnsi"/>
                      </w:rPr>
                      <m:t xml:space="preserve">Z* </m:t>
                    </m:r>
                    <m:sSub>
                      <m:sSubPr>
                        <m:ctrlPr>
                          <w:rPr>
                            <w:rFonts w:ascii="Cambria Math" w:hAnsi="Cambria Math" w:cstheme="minorHAnsi"/>
                            <w:bCs/>
                            <w:i/>
                          </w:rPr>
                        </m:ctrlPr>
                      </m:sSubPr>
                      <m:e>
                        <m:r>
                          <w:rPr>
                            <w:rFonts w:ascii="Cambria Math" w:hAnsi="Cambria Math" w:cstheme="minorHAnsi"/>
                          </w:rPr>
                          <m:t>P</m:t>
                        </m:r>
                      </m:e>
                      <m:sub>
                        <m:r>
                          <w:rPr>
                            <w:rFonts w:ascii="Cambria Math" w:hAnsi="Cambria Math" w:cstheme="minorHAnsi"/>
                          </w:rPr>
                          <m:t>1</m:t>
                        </m:r>
                      </m:sub>
                    </m:sSub>
                  </m:den>
                </m:f>
              </m:oMath>
            </m:oMathPara>
          </w:p>
        </w:tc>
        <w:tc>
          <w:tcPr>
            <w:tcW w:w="4711" w:type="dxa"/>
          </w:tcPr>
          <w:p w14:paraId="40C25C13"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eastAsia="MS Mincho" w:cstheme="minorHAnsi"/>
                <w:bCs/>
              </w:rPr>
            </w:pPr>
            <w:r w:rsidRPr="000925B0">
              <w:rPr>
                <w:rFonts w:eastAsia="MS Mincho" w:cstheme="minorHAnsi"/>
                <w:bCs/>
              </w:rPr>
              <w:t xml:space="preserve">T1 and T2 are the initial and final temperatures </w:t>
            </w:r>
          </w:p>
          <w:p w14:paraId="7B5316DF" w14:textId="77777777" w:rsidR="00296C0C" w:rsidRPr="000925B0" w:rsidRDefault="00296C0C" w:rsidP="006E680E">
            <w:pPr>
              <w:spacing w:after="60"/>
              <w:jc w:val="both"/>
              <w:cnfStyle w:val="000000100000" w:firstRow="0" w:lastRow="0" w:firstColumn="0" w:lastColumn="0" w:oddVBand="0" w:evenVBand="0" w:oddHBand="1" w:evenHBand="0" w:firstRowFirstColumn="0" w:firstRowLastColumn="0" w:lastRowFirstColumn="0" w:lastRowLastColumn="0"/>
              <w:rPr>
                <w:rFonts w:eastAsia="Calibri" w:cstheme="minorHAnsi"/>
                <w:bCs/>
              </w:rPr>
            </w:pPr>
          </w:p>
        </w:tc>
        <w:tc>
          <w:tcPr>
            <w:tcW w:w="766" w:type="dxa"/>
          </w:tcPr>
          <w:p w14:paraId="3DA15E46"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w:p>
        </w:tc>
      </w:tr>
      <w:tr w:rsidR="00296C0C" w:rsidRPr="000925B0" w14:paraId="7C4853A7" w14:textId="77777777" w:rsidTr="006E680E">
        <w:tc>
          <w:tcPr>
            <w:cnfStyle w:val="001000000000" w:firstRow="0" w:lastRow="0" w:firstColumn="1" w:lastColumn="0" w:oddVBand="0" w:evenVBand="0" w:oddHBand="0" w:evenHBand="0" w:firstRowFirstColumn="0" w:firstRowLastColumn="0" w:lastRowFirstColumn="0" w:lastRowLastColumn="0"/>
            <w:tcW w:w="846" w:type="dxa"/>
          </w:tcPr>
          <w:p w14:paraId="13213FE5" w14:textId="77777777" w:rsidR="00296C0C" w:rsidRPr="000925B0" w:rsidRDefault="00296C0C" w:rsidP="006E680E">
            <w:pPr>
              <w:spacing w:after="60"/>
              <w:rPr>
                <w:rFonts w:cstheme="minorHAnsi"/>
                <w:b w:val="0"/>
                <w:lang w:eastAsia="zh-CN"/>
              </w:rPr>
            </w:pPr>
            <w:r w:rsidRPr="000925B0">
              <w:rPr>
                <w:rFonts w:cstheme="minorHAnsi"/>
                <w:b w:val="0"/>
              </w:rPr>
              <w:t>Eq. 2</w:t>
            </w:r>
            <w:r w:rsidRPr="000925B0">
              <w:rPr>
                <w:rFonts w:cstheme="minorHAnsi"/>
                <w:b w:val="0"/>
                <w:lang w:eastAsia="zh-CN"/>
              </w:rPr>
              <w:t>8</w:t>
            </w:r>
          </w:p>
        </w:tc>
        <w:tc>
          <w:tcPr>
            <w:tcW w:w="2693" w:type="dxa"/>
          </w:tcPr>
          <w:p w14:paraId="7D9CEDF5" w14:textId="77777777" w:rsidR="00296C0C" w:rsidRPr="000925B0" w:rsidRDefault="00000000" w:rsidP="006E680E">
            <w:pPr>
              <w:spacing w:after="60"/>
              <w:cnfStyle w:val="000000000000" w:firstRow="0" w:lastRow="0" w:firstColumn="0" w:lastColumn="0" w:oddVBand="0" w:evenVBand="0" w:oddHBand="0" w:evenHBand="0" w:firstRowFirstColumn="0" w:firstRowLastColumn="0" w:lastRowFirstColumn="0" w:lastRowLastColumn="0"/>
              <w:rPr>
                <w:rFonts w:eastAsia="Calibri" w:cstheme="minorHAnsi"/>
                <w:bCs/>
              </w:rPr>
            </w:pPr>
            <m:oMathPara>
              <m:oMath>
                <m:sSub>
                  <m:sSubPr>
                    <m:ctrlPr>
                      <w:rPr>
                        <w:rFonts w:ascii="Cambria Math" w:hAnsi="Cambria Math" w:cstheme="minorHAnsi"/>
                        <w:bCs/>
                        <w:i/>
                      </w:rPr>
                    </m:ctrlPr>
                  </m:sSubPr>
                  <m:e>
                    <m:r>
                      <w:rPr>
                        <w:rFonts w:ascii="Cambria Math" w:hAnsi="Cambria Math" w:cstheme="minorHAnsi"/>
                      </w:rPr>
                      <m:t>P</m:t>
                    </m:r>
                  </m:e>
                  <m:sub>
                    <m:r>
                      <w:rPr>
                        <w:rFonts w:ascii="Cambria Math" w:hAnsi="Cambria Math" w:cstheme="minorHAnsi"/>
                      </w:rPr>
                      <m:t>2</m:t>
                    </m:r>
                  </m:sub>
                </m:sSub>
                <m:r>
                  <w:rPr>
                    <w:rFonts w:ascii="Cambria Math" w:hAnsi="Cambria Math" w:cstheme="minorHAnsi"/>
                  </w:rPr>
                  <m:t xml:space="preserve">= </m:t>
                </m:r>
                <m:d>
                  <m:dPr>
                    <m:begChr m:val="|"/>
                    <m:endChr m:val="|"/>
                    <m:ctrlPr>
                      <w:rPr>
                        <w:rFonts w:ascii="Cambria Math" w:hAnsi="Cambria Math" w:cstheme="minorHAnsi"/>
                        <w:bCs/>
                        <w:i/>
                      </w:rPr>
                    </m:ctrlPr>
                  </m:dPr>
                  <m:e>
                    <m:sSub>
                      <m:sSubPr>
                        <m:ctrlPr>
                          <w:rPr>
                            <w:rFonts w:ascii="Cambria Math" w:hAnsi="Cambria Math" w:cstheme="minorHAnsi"/>
                            <w:bCs/>
                            <w:i/>
                          </w:rPr>
                        </m:ctrlPr>
                      </m:sSubPr>
                      <m:e>
                        <m:r>
                          <w:rPr>
                            <w:rFonts w:ascii="Cambria Math" w:hAnsi="Cambria Math" w:cstheme="minorHAnsi"/>
                          </w:rPr>
                          <m:t>P</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bCs/>
                            <w:i/>
                          </w:rPr>
                        </m:ctrlPr>
                      </m:sSubPr>
                      <m:e>
                        <m:r>
                          <w:rPr>
                            <w:rFonts w:ascii="Cambria Math" w:hAnsi="Cambria Math" w:cstheme="minorHAnsi"/>
                          </w:rPr>
                          <m:t>P</m:t>
                        </m:r>
                      </m:e>
                      <m:sub>
                        <m:r>
                          <w:rPr>
                            <w:rFonts w:ascii="Cambria Math" w:hAnsi="Cambria Math" w:cstheme="minorHAnsi"/>
                          </w:rPr>
                          <m:t>drop</m:t>
                        </m:r>
                      </m:sub>
                    </m:sSub>
                  </m:e>
                </m:d>
              </m:oMath>
            </m:oMathPara>
          </w:p>
          <w:p w14:paraId="0861D1EF" w14:textId="77777777" w:rsidR="00296C0C" w:rsidRPr="000925B0" w:rsidRDefault="00296C0C" w:rsidP="006E680E">
            <w:pPr>
              <w:spacing w:after="60"/>
              <w:jc w:val="both"/>
              <w:cnfStyle w:val="000000000000" w:firstRow="0" w:lastRow="0" w:firstColumn="0" w:lastColumn="0" w:oddVBand="0" w:evenVBand="0" w:oddHBand="0" w:evenHBand="0" w:firstRowFirstColumn="0" w:firstRowLastColumn="0" w:lastRowFirstColumn="0" w:lastRowLastColumn="0"/>
              <w:rPr>
                <w:rFonts w:cstheme="minorHAnsi"/>
                <w:bCs/>
              </w:rPr>
            </w:pPr>
          </w:p>
        </w:tc>
        <w:tc>
          <w:tcPr>
            <w:tcW w:w="4711" w:type="dxa"/>
          </w:tcPr>
          <w:p w14:paraId="2BBF701A" w14:textId="77777777" w:rsidR="00296C0C" w:rsidRPr="000925B0" w:rsidRDefault="00000000" w:rsidP="006E680E">
            <w:pPr>
              <w:spacing w:after="60"/>
              <w:cnfStyle w:val="000000000000" w:firstRow="0" w:lastRow="0" w:firstColumn="0" w:lastColumn="0" w:oddVBand="0" w:evenVBand="0" w:oddHBand="0" w:evenHBand="0" w:firstRowFirstColumn="0" w:firstRowLastColumn="0" w:lastRowFirstColumn="0" w:lastRowLastColumn="0"/>
              <w:rPr>
                <w:rFonts w:eastAsia="MS Mincho" w:cstheme="minorHAnsi"/>
                <w:bCs/>
              </w:rPr>
            </w:pPr>
            <m:oMath>
              <m:sSub>
                <m:sSubPr>
                  <m:ctrlPr>
                    <w:rPr>
                      <w:rFonts w:ascii="Cambria Math" w:hAnsi="Cambria Math" w:cstheme="minorHAnsi"/>
                      <w:bCs/>
                      <w:i/>
                    </w:rPr>
                  </m:ctrlPr>
                </m:sSubPr>
                <m:e>
                  <m:r>
                    <w:rPr>
                      <w:rFonts w:ascii="Cambria Math" w:hAnsi="Cambria Math" w:cstheme="minorHAnsi"/>
                    </w:rPr>
                    <m:t>P</m:t>
                  </m:r>
                </m:e>
                <m:sub>
                  <m:r>
                    <w:rPr>
                      <w:rFonts w:ascii="Cambria Math" w:hAnsi="Cambria Math" w:cstheme="minorHAnsi"/>
                    </w:rPr>
                    <m:t>drop</m:t>
                  </m:r>
                </m:sub>
              </m:sSub>
            </m:oMath>
            <w:r w:rsidR="00296C0C" w:rsidRPr="000925B0">
              <w:rPr>
                <w:rFonts w:eastAsia="MS Mincho" w:cstheme="minorHAnsi"/>
                <w:bCs/>
              </w:rPr>
              <w:t xml:space="preserve"> is the pressure dropped between point 1 and 2</w:t>
            </w:r>
          </w:p>
          <w:p w14:paraId="6A3C6AB6" w14:textId="77777777" w:rsidR="00296C0C" w:rsidRPr="000925B0" w:rsidRDefault="00296C0C" w:rsidP="006E680E">
            <w:pPr>
              <w:spacing w:after="60"/>
              <w:jc w:val="both"/>
              <w:cnfStyle w:val="000000000000" w:firstRow="0" w:lastRow="0" w:firstColumn="0" w:lastColumn="0" w:oddVBand="0" w:evenVBand="0" w:oddHBand="0" w:evenHBand="0" w:firstRowFirstColumn="0" w:firstRowLastColumn="0" w:lastRowFirstColumn="0" w:lastRowLastColumn="0"/>
              <w:rPr>
                <w:rFonts w:eastAsia="MS Mincho" w:cstheme="minorHAnsi"/>
                <w:bCs/>
              </w:rPr>
            </w:pPr>
            <w:r w:rsidRPr="000925B0">
              <w:rPr>
                <w:rFonts w:eastAsia="MS Mincho" w:cstheme="minorHAnsi"/>
                <w:bCs/>
              </w:rPr>
              <w:t>P1 and P2 are the initial and final pressures.</w:t>
            </w:r>
          </w:p>
          <w:p w14:paraId="2AD6BD15" w14:textId="6D6A4A20" w:rsidR="00296C0C" w:rsidRPr="000925B0" w:rsidRDefault="00296C0C" w:rsidP="006E680E">
            <w:pPr>
              <w:spacing w:after="60"/>
              <w:jc w:val="both"/>
              <w:cnfStyle w:val="000000000000" w:firstRow="0" w:lastRow="0" w:firstColumn="0" w:lastColumn="0" w:oddVBand="0" w:evenVBand="0" w:oddHBand="0" w:evenHBand="0" w:firstRowFirstColumn="0" w:firstRowLastColumn="0" w:lastRowFirstColumn="0" w:lastRowLastColumn="0"/>
              <w:rPr>
                <w:rFonts w:eastAsia="Calibri" w:cstheme="minorHAnsi"/>
                <w:bCs/>
              </w:rPr>
            </w:pPr>
            <w:r w:rsidRPr="000925B0">
              <w:rPr>
                <w:rFonts w:cstheme="minorHAnsi"/>
                <w:bCs/>
              </w:rPr>
              <w:t xml:space="preserve">Results until this step are in line with </w:t>
            </w:r>
            <w:r w:rsidRPr="000925B0">
              <w:rPr>
                <w:rFonts w:cstheme="minorHAnsi"/>
                <w:bCs/>
              </w:rPr>
              <w:fldChar w:fldCharType="begin"/>
            </w:r>
            <w:r w:rsidR="00AA1636">
              <w:rPr>
                <w:rFonts w:cstheme="minorHAnsi"/>
                <w:bCs/>
              </w:rPr>
              <w:instrText xml:space="preserve"> ADDIN EN.CITE &lt;EndNote&gt;&lt;Cite&gt;&lt;Author&gt;Desgranges&lt;/Author&gt;&lt;Year&gt;2020&lt;/Year&gt;&lt;RecNum&gt;46&lt;/RecNum&gt;&lt;DisplayText&gt;&lt;style face="superscript"&gt;27&lt;/style&gt;&lt;/DisplayText&gt;&lt;record&gt;&lt;rec-number&gt;46&lt;/rec-number&gt;&lt;foreign-keys&gt;&lt;key app="EN" db-id="9p9t2xxrypwvaeexvzyv5exofffp22rewxxd" timestamp="1732625493"&gt;46&lt;/key&gt;&lt;/foreign-keys&gt;&lt;ref-type name="Book"&gt;6&lt;/ref-type&gt;&lt;contributors&gt;&lt;authors&gt;&lt;author&gt;Desgranges, Caroline&lt;/author&gt;&lt;author&gt;Delhommelle, Jerome&lt;/author&gt;&lt;/authors&gt;&lt;/contributors&gt;&lt;titles&gt;&lt;title&gt;A Mole of Chemistry: An Historical and Conceptual Approach to Fundamental Ideas in Chemistry&lt;/title&gt;&lt;/titles&gt;&lt;dates&gt;&lt;year&gt;2020&lt;/year&gt;&lt;/dates&gt;&lt;publisher&gt;CRC Press&lt;/publisher&gt;&lt;isbn&gt;0429554249&lt;/isbn&gt;&lt;urls&gt;&lt;/urls&gt;&lt;/record&gt;&lt;/Cite&gt;&lt;/EndNote&gt;</w:instrText>
            </w:r>
            <w:r w:rsidRPr="000925B0">
              <w:rPr>
                <w:rFonts w:cstheme="minorHAnsi"/>
                <w:bCs/>
              </w:rPr>
              <w:fldChar w:fldCharType="separate"/>
            </w:r>
            <w:r w:rsidR="00AA1636" w:rsidRPr="00AA1636">
              <w:rPr>
                <w:rFonts w:cstheme="minorHAnsi"/>
                <w:bCs/>
                <w:noProof/>
                <w:vertAlign w:val="superscript"/>
              </w:rPr>
              <w:t>27</w:t>
            </w:r>
            <w:r w:rsidRPr="000925B0">
              <w:rPr>
                <w:rFonts w:cstheme="minorHAnsi"/>
                <w:bCs/>
              </w:rPr>
              <w:fldChar w:fldCharType="end"/>
            </w:r>
            <w:r w:rsidRPr="000925B0">
              <w:rPr>
                <w:rFonts w:cstheme="minorHAnsi"/>
                <w:bCs/>
              </w:rPr>
              <w:t>.</w:t>
            </w:r>
          </w:p>
        </w:tc>
        <w:tc>
          <w:tcPr>
            <w:tcW w:w="766" w:type="dxa"/>
          </w:tcPr>
          <w:p w14:paraId="0B2096DD" w14:textId="77777777"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w:p>
        </w:tc>
      </w:tr>
      <w:tr w:rsidR="00296C0C" w:rsidRPr="000925B0" w14:paraId="4F986296" w14:textId="77777777" w:rsidTr="006E6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DBE36C9" w14:textId="77777777" w:rsidR="00296C0C" w:rsidRPr="000925B0" w:rsidRDefault="00296C0C" w:rsidP="006E680E">
            <w:pPr>
              <w:spacing w:after="60"/>
              <w:rPr>
                <w:rFonts w:cstheme="minorHAnsi"/>
                <w:b w:val="0"/>
                <w:lang w:eastAsia="zh-CN"/>
              </w:rPr>
            </w:pPr>
            <w:r w:rsidRPr="000925B0">
              <w:rPr>
                <w:rFonts w:cstheme="minorHAnsi"/>
                <w:b w:val="0"/>
              </w:rPr>
              <w:t>Eq. 2</w:t>
            </w:r>
            <w:r w:rsidRPr="000925B0">
              <w:rPr>
                <w:rFonts w:cstheme="minorHAnsi"/>
                <w:b w:val="0"/>
                <w:lang w:eastAsia="zh-CN"/>
              </w:rPr>
              <w:t>9</w:t>
            </w:r>
          </w:p>
        </w:tc>
        <w:tc>
          <w:tcPr>
            <w:tcW w:w="2693" w:type="dxa"/>
          </w:tcPr>
          <w:p w14:paraId="0548A673" w14:textId="77777777" w:rsidR="00296C0C" w:rsidRPr="000925B0" w:rsidRDefault="00000000" w:rsidP="006E680E">
            <w:pPr>
              <w:spacing w:after="60"/>
              <w:cnfStyle w:val="000000100000" w:firstRow="0" w:lastRow="0" w:firstColumn="0" w:lastColumn="0" w:oddVBand="0" w:evenVBand="0" w:oddHBand="1" w:evenHBand="0" w:firstRowFirstColumn="0" w:firstRowLastColumn="0" w:lastRowFirstColumn="0" w:lastRowLastColumn="0"/>
              <w:rPr>
                <w:rFonts w:eastAsia="Calibri" w:cstheme="minorHAnsi"/>
                <w:bCs/>
              </w:rPr>
            </w:pPr>
            <m:oMathPara>
              <m:oMath>
                <m:sSub>
                  <m:sSubPr>
                    <m:ctrlPr>
                      <w:rPr>
                        <w:rFonts w:ascii="Cambria Math" w:hAnsi="Cambria Math" w:cstheme="minorHAnsi"/>
                        <w:bCs/>
                        <w:i/>
                      </w:rPr>
                    </m:ctrlPr>
                  </m:sSubPr>
                  <m:e>
                    <m:r>
                      <w:rPr>
                        <w:rFonts w:ascii="Cambria Math" w:hAnsi="Cambria Math" w:cstheme="minorHAnsi"/>
                      </w:rPr>
                      <m:t>V</m:t>
                    </m:r>
                  </m:e>
                  <m:sub>
                    <m:r>
                      <w:rPr>
                        <w:rFonts w:ascii="Cambria Math" w:hAnsi="Cambria Math" w:cstheme="minorHAnsi"/>
                      </w:rPr>
                      <m:t>2</m:t>
                    </m:r>
                  </m:sub>
                </m:sSub>
                <m:r>
                  <w:rPr>
                    <w:rFonts w:ascii="Cambria Math" w:hAnsi="Cambria Math" w:cstheme="minorHAnsi"/>
                  </w:rPr>
                  <m:t xml:space="preserve">= </m:t>
                </m:r>
                <m:f>
                  <m:fPr>
                    <m:ctrlPr>
                      <w:rPr>
                        <w:rFonts w:ascii="Cambria Math" w:hAnsi="Cambria Math" w:cstheme="minorHAnsi"/>
                        <w:bCs/>
                        <w:i/>
                      </w:rPr>
                    </m:ctrlPr>
                  </m:fPr>
                  <m:num>
                    <m:sSub>
                      <m:sSubPr>
                        <m:ctrlPr>
                          <w:rPr>
                            <w:rFonts w:ascii="Cambria Math" w:hAnsi="Cambria Math" w:cstheme="minorHAnsi"/>
                            <w:bCs/>
                            <w:i/>
                          </w:rPr>
                        </m:ctrlPr>
                      </m:sSubPr>
                      <m:e>
                        <m:r>
                          <w:rPr>
                            <w:rFonts w:ascii="Cambria Math" w:hAnsi="Cambria Math" w:cstheme="minorHAnsi"/>
                          </w:rPr>
                          <m:t>V</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bCs/>
                            <w:i/>
                          </w:rPr>
                        </m:ctrlPr>
                      </m:sSubPr>
                      <m:e>
                        <m:r>
                          <w:rPr>
                            <w:rFonts w:ascii="Cambria Math" w:hAnsi="Cambria Math" w:cstheme="minorHAnsi"/>
                          </w:rPr>
                          <m:t>P</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bCs/>
                            <w:i/>
                          </w:rPr>
                        </m:ctrlPr>
                      </m:sSubPr>
                      <m:e>
                        <m:r>
                          <w:rPr>
                            <w:rFonts w:ascii="Cambria Math" w:hAnsi="Cambria Math" w:cstheme="minorHAnsi"/>
                          </w:rPr>
                          <m:t>T</m:t>
                        </m:r>
                      </m:e>
                      <m:sub>
                        <m:r>
                          <w:rPr>
                            <w:rFonts w:ascii="Cambria Math" w:hAnsi="Cambria Math" w:cstheme="minorHAnsi"/>
                          </w:rPr>
                          <m:t>1</m:t>
                        </m:r>
                      </m:sub>
                    </m:sSub>
                  </m:num>
                  <m:den>
                    <m:r>
                      <w:rPr>
                        <w:rFonts w:ascii="Cambria Math" w:hAnsi="Cambria Math" w:cstheme="minorHAnsi"/>
                      </w:rPr>
                      <m:t xml:space="preserve">Z* </m:t>
                    </m:r>
                    <m:sSub>
                      <m:sSubPr>
                        <m:ctrlPr>
                          <w:rPr>
                            <w:rFonts w:ascii="Cambria Math" w:hAnsi="Cambria Math" w:cstheme="minorHAnsi"/>
                            <w:bCs/>
                            <w:i/>
                          </w:rPr>
                        </m:ctrlPr>
                      </m:sSubPr>
                      <m:e>
                        <m:r>
                          <w:rPr>
                            <w:rFonts w:ascii="Cambria Math" w:hAnsi="Cambria Math" w:cstheme="minorHAnsi"/>
                          </w:rPr>
                          <m:t>P</m:t>
                        </m:r>
                      </m:e>
                      <m:sub>
                        <m:r>
                          <w:rPr>
                            <w:rFonts w:ascii="Cambria Math" w:hAnsi="Cambria Math" w:cstheme="minorHAnsi"/>
                          </w:rPr>
                          <m:t>2</m:t>
                        </m:r>
                      </m:sub>
                    </m:sSub>
                    <m:r>
                      <w:rPr>
                        <w:rFonts w:ascii="Cambria Math" w:hAnsi="Cambria Math" w:cstheme="minorHAnsi"/>
                      </w:rPr>
                      <m:t xml:space="preserve">* </m:t>
                    </m:r>
                    <m:sSub>
                      <m:sSubPr>
                        <m:ctrlPr>
                          <w:rPr>
                            <w:rFonts w:ascii="Cambria Math" w:hAnsi="Cambria Math" w:cstheme="minorHAnsi"/>
                            <w:bCs/>
                            <w:i/>
                          </w:rPr>
                        </m:ctrlPr>
                      </m:sSubPr>
                      <m:e>
                        <m:r>
                          <w:rPr>
                            <w:rFonts w:ascii="Cambria Math" w:hAnsi="Cambria Math" w:cstheme="minorHAnsi"/>
                          </w:rPr>
                          <m:t>T</m:t>
                        </m:r>
                      </m:e>
                      <m:sub>
                        <m:r>
                          <w:rPr>
                            <w:rFonts w:ascii="Cambria Math" w:hAnsi="Cambria Math" w:cstheme="minorHAnsi"/>
                          </w:rPr>
                          <m:t>2</m:t>
                        </m:r>
                      </m:sub>
                    </m:sSub>
                  </m:den>
                </m:f>
              </m:oMath>
            </m:oMathPara>
          </w:p>
        </w:tc>
        <w:tc>
          <w:tcPr>
            <w:tcW w:w="4711" w:type="dxa"/>
          </w:tcPr>
          <w:p w14:paraId="4F262CC5" w14:textId="77777777" w:rsidR="00296C0C" w:rsidRPr="000925B0" w:rsidRDefault="00000000" w:rsidP="006E680E">
            <w:pPr>
              <w:spacing w:after="60"/>
              <w:cnfStyle w:val="000000100000" w:firstRow="0" w:lastRow="0" w:firstColumn="0" w:lastColumn="0" w:oddVBand="0" w:evenVBand="0" w:oddHBand="1" w:evenHBand="0" w:firstRowFirstColumn="0" w:firstRowLastColumn="0" w:lastRowFirstColumn="0" w:lastRowLastColumn="0"/>
              <w:rPr>
                <w:rFonts w:eastAsia="MS Mincho" w:cstheme="minorHAnsi"/>
                <w:bCs/>
              </w:rPr>
            </w:pPr>
            <m:oMath>
              <m:sSub>
                <m:sSubPr>
                  <m:ctrlPr>
                    <w:rPr>
                      <w:rFonts w:ascii="Cambria Math" w:hAnsi="Cambria Math" w:cstheme="minorHAnsi"/>
                      <w:bCs/>
                      <w:i/>
                    </w:rPr>
                  </m:ctrlPr>
                </m:sSubPr>
                <m:e>
                  <m:r>
                    <w:rPr>
                      <w:rFonts w:ascii="Cambria Math" w:hAnsi="Cambria Math" w:cstheme="minorHAnsi"/>
                    </w:rPr>
                    <m:t>V</m:t>
                  </m:r>
                </m:e>
                <m:sub>
                  <m:r>
                    <w:rPr>
                      <w:rFonts w:ascii="Cambria Math" w:hAnsi="Cambria Math" w:cstheme="minorHAnsi"/>
                    </w:rPr>
                    <m:t>1</m:t>
                  </m:r>
                </m:sub>
              </m:sSub>
            </m:oMath>
            <w:r w:rsidR="00296C0C" w:rsidRPr="000925B0">
              <w:rPr>
                <w:rFonts w:eastAsia="MS Mincho" w:cstheme="minorHAnsi"/>
                <w:bCs/>
              </w:rPr>
              <w:t xml:space="preserve"> </w:t>
            </w:r>
            <w:r w:rsidR="00296C0C" w:rsidRPr="000925B0">
              <w:rPr>
                <w:rFonts w:cstheme="minorHAnsi"/>
                <w:bCs/>
              </w:rPr>
              <w:t>is the initial volumetric flow rate in point 1</w:t>
            </w:r>
          </w:p>
          <w:p w14:paraId="069054BE" w14:textId="77777777" w:rsidR="00296C0C" w:rsidRPr="000925B0" w:rsidRDefault="00000000"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m:oMath>
              <m:sSub>
                <m:sSubPr>
                  <m:ctrlPr>
                    <w:rPr>
                      <w:rFonts w:ascii="Cambria Math" w:hAnsi="Cambria Math" w:cstheme="minorHAnsi"/>
                      <w:bCs/>
                      <w:i/>
                    </w:rPr>
                  </m:ctrlPr>
                </m:sSubPr>
                <m:e>
                  <m:r>
                    <w:rPr>
                      <w:rFonts w:ascii="Cambria Math" w:hAnsi="Cambria Math" w:cstheme="minorHAnsi"/>
                    </w:rPr>
                    <m:t>P</m:t>
                  </m:r>
                </m:e>
                <m:sub>
                  <m:r>
                    <w:rPr>
                      <w:rFonts w:ascii="Cambria Math" w:hAnsi="Cambria Math" w:cstheme="minorHAnsi"/>
                    </w:rPr>
                    <m:t>2</m:t>
                  </m:r>
                </m:sub>
              </m:sSub>
            </m:oMath>
            <w:r w:rsidR="00296C0C" w:rsidRPr="000925B0">
              <w:rPr>
                <w:rFonts w:cstheme="minorHAnsi"/>
                <w:bCs/>
              </w:rPr>
              <w:t xml:space="preserve"> is the pressure in point 2</w:t>
            </w:r>
          </w:p>
          <w:p w14:paraId="6A0FA1F6" w14:textId="77777777" w:rsidR="00296C0C" w:rsidRPr="000925B0" w:rsidRDefault="00000000"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m:oMath>
              <m:sSub>
                <m:sSubPr>
                  <m:ctrlPr>
                    <w:rPr>
                      <w:rFonts w:ascii="Cambria Math" w:hAnsi="Cambria Math" w:cstheme="minorHAnsi"/>
                      <w:bCs/>
                      <w:i/>
                    </w:rPr>
                  </m:ctrlPr>
                </m:sSubPr>
                <m:e>
                  <m:r>
                    <w:rPr>
                      <w:rFonts w:ascii="Cambria Math" w:hAnsi="Cambria Math" w:cstheme="minorHAnsi"/>
                    </w:rPr>
                    <m:t>T</m:t>
                  </m:r>
                </m:e>
                <m:sub>
                  <m:r>
                    <w:rPr>
                      <w:rFonts w:ascii="Cambria Math" w:hAnsi="Cambria Math" w:cstheme="minorHAnsi"/>
                    </w:rPr>
                    <m:t>1</m:t>
                  </m:r>
                </m:sub>
              </m:sSub>
              <m:r>
                <w:rPr>
                  <w:rFonts w:ascii="Cambria Math" w:hAnsi="Cambria Math" w:cstheme="minorHAnsi"/>
                </w:rPr>
                <m:t xml:space="preserve"> and </m:t>
              </m:r>
              <m:sSub>
                <m:sSubPr>
                  <m:ctrlPr>
                    <w:rPr>
                      <w:rFonts w:ascii="Cambria Math" w:hAnsi="Cambria Math" w:cstheme="minorHAnsi"/>
                      <w:bCs/>
                      <w:i/>
                    </w:rPr>
                  </m:ctrlPr>
                </m:sSubPr>
                <m:e>
                  <m:r>
                    <w:rPr>
                      <w:rFonts w:ascii="Cambria Math" w:hAnsi="Cambria Math" w:cstheme="minorHAnsi"/>
                    </w:rPr>
                    <m:t>T</m:t>
                  </m:r>
                </m:e>
                <m:sub>
                  <m:r>
                    <w:rPr>
                      <w:rFonts w:ascii="Cambria Math" w:hAnsi="Cambria Math" w:cstheme="minorHAnsi"/>
                    </w:rPr>
                    <m:t>2</m:t>
                  </m:r>
                </m:sub>
              </m:sSub>
            </m:oMath>
            <w:r w:rsidR="00296C0C" w:rsidRPr="000925B0">
              <w:rPr>
                <w:rFonts w:cstheme="minorHAnsi"/>
                <w:bCs/>
              </w:rPr>
              <w:t>are the initial and final temperatures at point 1 and 2, respectively</w:t>
            </w:r>
          </w:p>
        </w:tc>
        <w:tc>
          <w:tcPr>
            <w:tcW w:w="766" w:type="dxa"/>
          </w:tcPr>
          <w:p w14:paraId="74C54942" w14:textId="78D024E4"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w:r w:rsidRPr="000925B0">
              <w:rPr>
                <w:rFonts w:cstheme="minorHAnsi"/>
                <w:bCs/>
              </w:rPr>
              <w:fldChar w:fldCharType="begin"/>
            </w:r>
            <w:r w:rsidR="00AA1636">
              <w:rPr>
                <w:rFonts w:cstheme="minorHAnsi"/>
                <w:bCs/>
              </w:rPr>
              <w:instrText xml:space="preserve"> ADDIN EN.CITE &lt;EndNote&gt;&lt;Cite&gt;&lt;Author&gt;Çengel&lt;/Author&gt;&lt;Year&gt;2006&lt;/Year&gt;&lt;RecNum&gt;47&lt;/RecNum&gt;&lt;DisplayText&gt;&lt;style face="superscript"&gt;28&lt;/style&gt;&lt;/DisplayText&gt;&lt;record&gt;&lt;rec-number&gt;47&lt;/rec-number&gt;&lt;foreign-keys&gt;&lt;key app="EN" db-id="9p9t2xxrypwvaeexvzyv5exofffp22rewxxd" timestamp="1732682208"&gt;47&lt;/key&gt;&lt;/foreign-keys&gt;&lt;ref-type name="Book"&gt;6&lt;/ref-type&gt;&lt;contributors&gt;&lt;authors&gt;&lt;author&gt;Çengel, Y.A.&lt;/author&gt;&lt;author&gt;Boles, M.A.&lt;/author&gt;&lt;/authors&gt;&lt;/contributors&gt;&lt;titles&gt;&lt;title&gt;Thermodynamics: An Engineering Approach&lt;/title&gt;&lt;/titles&gt;&lt;dates&gt;&lt;year&gt;2006&lt;/year&gt;&lt;/dates&gt;&lt;publisher&gt;McGraw-Hill Higher Education&lt;/publisher&gt;&lt;isbn&gt;9780073107684&lt;/isbn&gt;&lt;urls&gt;&lt;related-urls&gt;&lt;url&gt;https://books.google.com.sa/books?id=5-hSAAAAMAAJ&lt;/url&gt;&lt;/related-urls&gt;&lt;/urls&gt;&lt;/record&gt;&lt;/Cite&gt;&lt;/EndNote&gt;</w:instrText>
            </w:r>
            <w:r w:rsidRPr="000925B0">
              <w:rPr>
                <w:rFonts w:cstheme="minorHAnsi"/>
                <w:bCs/>
              </w:rPr>
              <w:fldChar w:fldCharType="separate"/>
            </w:r>
            <w:r w:rsidR="00AA1636" w:rsidRPr="00AA1636">
              <w:rPr>
                <w:rFonts w:cstheme="minorHAnsi"/>
                <w:bCs/>
                <w:noProof/>
                <w:vertAlign w:val="superscript"/>
              </w:rPr>
              <w:t>28</w:t>
            </w:r>
            <w:r w:rsidRPr="000925B0">
              <w:rPr>
                <w:rFonts w:cstheme="minorHAnsi"/>
                <w:bCs/>
              </w:rPr>
              <w:fldChar w:fldCharType="end"/>
            </w:r>
          </w:p>
        </w:tc>
      </w:tr>
    </w:tbl>
    <w:p w14:paraId="240AE6D7" w14:textId="77777777" w:rsidR="00296C0C" w:rsidRPr="000925B0" w:rsidRDefault="00296C0C" w:rsidP="00296C0C">
      <w:pPr>
        <w:spacing w:after="60" w:line="240" w:lineRule="auto"/>
        <w:jc w:val="both"/>
        <w:rPr>
          <w:rFonts w:cstheme="minorHAnsi"/>
          <w:bCs/>
        </w:rPr>
      </w:pPr>
    </w:p>
    <w:p w14:paraId="5146917C" w14:textId="77777777" w:rsidR="00296C0C" w:rsidRPr="000925B0" w:rsidRDefault="00296C0C" w:rsidP="00296C0C">
      <w:pPr>
        <w:spacing w:after="60" w:line="240" w:lineRule="auto"/>
        <w:rPr>
          <w:rFonts w:eastAsiaTheme="majorEastAsia" w:cstheme="minorHAnsi"/>
          <w:bCs/>
          <w:highlight w:val="lightGray"/>
        </w:rPr>
      </w:pPr>
      <w:r w:rsidRPr="000925B0">
        <w:rPr>
          <w:rFonts w:cstheme="minorHAnsi"/>
          <w:bCs/>
          <w:highlight w:val="lightGray"/>
        </w:rPr>
        <w:br w:type="page"/>
      </w:r>
    </w:p>
    <w:p w14:paraId="72D8B3B3" w14:textId="77777777" w:rsidR="001635C3" w:rsidRDefault="001635C3" w:rsidP="001635C3">
      <w:pPr>
        <w:spacing w:after="60" w:line="240" w:lineRule="auto"/>
        <w:jc w:val="both"/>
        <w:rPr>
          <w:rFonts w:cstheme="minorHAnsi"/>
          <w:bCs/>
        </w:rPr>
      </w:pPr>
      <w:r w:rsidRPr="001635C3">
        <w:rPr>
          <w:rFonts w:cstheme="minorHAnsi"/>
          <w:bCs/>
        </w:rPr>
        <w:lastRenderedPageBreak/>
        <w:t>The final step estimates compressor work, energy requirements and associated GHG emissions. Equation 30 integrates isentropic compression work (</w:t>
      </w:r>
      <w:proofErr w:type="spellStart"/>
      <w:r w:rsidRPr="001635C3">
        <w:rPr>
          <w:rFonts w:cstheme="minorHAnsi"/>
          <w:bCs/>
        </w:rPr>
        <w:t>Wc</w:t>
      </w:r>
      <w:proofErr w:type="spellEnd"/>
      <w:r w:rsidRPr="001635C3">
        <w:rPr>
          <w:rFonts w:cstheme="minorHAnsi"/>
          <w:bCs/>
        </w:rPr>
        <w:t xml:space="preserve">) across each segment’s volume change, while Eq. 31 applies the Joule–Thomson enthalpy change (ΔH) at over-pressure relief or reduction stations. </w:t>
      </w:r>
      <w:proofErr w:type="spellStart"/>
      <w:r w:rsidRPr="001635C3">
        <w:rPr>
          <w:rFonts w:cstheme="minorHAnsi"/>
          <w:bCs/>
        </w:rPr>
        <w:t>Wc</w:t>
      </w:r>
      <w:proofErr w:type="spellEnd"/>
      <w:r w:rsidRPr="001635C3">
        <w:rPr>
          <w:rFonts w:cstheme="minorHAnsi"/>
          <w:bCs/>
        </w:rPr>
        <w:t xml:space="preserve"> is then converted to energy input (</w:t>
      </w:r>
      <w:proofErr w:type="spellStart"/>
      <w:r w:rsidRPr="001635C3">
        <w:rPr>
          <w:rFonts w:cstheme="minorHAnsi"/>
          <w:bCs/>
        </w:rPr>
        <w:t>Ec</w:t>
      </w:r>
      <w:proofErr w:type="spellEnd"/>
      <w:r w:rsidRPr="001635C3">
        <w:rPr>
          <w:rFonts w:cstheme="minorHAnsi"/>
          <w:bCs/>
        </w:rPr>
        <w:t>) using the assumed compressor efficiency (</w:t>
      </w:r>
      <w:proofErr w:type="spellStart"/>
      <w:r w:rsidRPr="001635C3">
        <w:rPr>
          <w:rFonts w:cstheme="minorHAnsi"/>
          <w:bCs/>
        </w:rPr>
        <w:t>ηc</w:t>
      </w:r>
      <w:proofErr w:type="spellEnd"/>
      <w:r w:rsidRPr="001635C3">
        <w:rPr>
          <w:rFonts w:cstheme="minorHAnsi"/>
          <w:bCs/>
        </w:rPr>
        <w:t xml:space="preserve"> = 75 %, </w:t>
      </w:r>
      <w:proofErr w:type="spellStart"/>
      <w:r w:rsidRPr="001635C3">
        <w:rPr>
          <w:rFonts w:cstheme="minorHAnsi"/>
          <w:bCs/>
        </w:rPr>
        <w:t>Eqs</w:t>
      </w:r>
      <w:proofErr w:type="spellEnd"/>
      <w:r w:rsidRPr="001635C3">
        <w:rPr>
          <w:rFonts w:cstheme="minorHAnsi"/>
          <w:bCs/>
        </w:rPr>
        <w:t xml:space="preserve">. 32–33). Equation 34 multiplies </w:t>
      </w:r>
      <w:proofErr w:type="spellStart"/>
      <w:r w:rsidRPr="001635C3">
        <w:rPr>
          <w:rFonts w:cstheme="minorHAnsi"/>
          <w:bCs/>
        </w:rPr>
        <w:t>Ec</w:t>
      </w:r>
      <w:proofErr w:type="spellEnd"/>
      <w:r w:rsidRPr="001635C3">
        <w:rPr>
          <w:rFonts w:cstheme="minorHAnsi"/>
          <w:bCs/>
        </w:rPr>
        <w:t xml:space="preserve"> by the national grid emission factor to compute CO₂-equivalent emissions, which are subsequently normalised to LNG throughput in Eq. 35 to obtain carbon intensity (CI) expressed as </w:t>
      </w:r>
      <w:proofErr w:type="spellStart"/>
      <w:r w:rsidRPr="001635C3">
        <w:rPr>
          <w:rFonts w:cstheme="minorHAnsi"/>
          <w:bCs/>
        </w:rPr>
        <w:t>tCO₂e</w:t>
      </w:r>
      <w:proofErr w:type="spellEnd"/>
      <w:r w:rsidRPr="001635C3">
        <w:rPr>
          <w:rFonts w:cstheme="minorHAnsi"/>
          <w:bCs/>
        </w:rPr>
        <w:t xml:space="preserve"> tLNG⁻¹ or </w:t>
      </w:r>
      <w:proofErr w:type="spellStart"/>
      <w:r w:rsidRPr="001635C3">
        <w:rPr>
          <w:rFonts w:cstheme="minorHAnsi"/>
          <w:bCs/>
        </w:rPr>
        <w:t>kgCO₂e</w:t>
      </w:r>
      <w:proofErr w:type="spellEnd"/>
      <w:r w:rsidRPr="001635C3">
        <w:rPr>
          <w:rFonts w:cstheme="minorHAnsi"/>
          <w:bCs/>
        </w:rPr>
        <w:t xml:space="preserve"> MJLNG⁻¹. Collectively, </w:t>
      </w:r>
      <w:proofErr w:type="spellStart"/>
      <w:r w:rsidRPr="001635C3">
        <w:rPr>
          <w:rFonts w:cstheme="minorHAnsi"/>
          <w:bCs/>
        </w:rPr>
        <w:t>Eqs</w:t>
      </w:r>
      <w:proofErr w:type="spellEnd"/>
      <w:r w:rsidRPr="001635C3">
        <w:rPr>
          <w:rFonts w:cstheme="minorHAnsi"/>
          <w:bCs/>
        </w:rPr>
        <w:t>. 30–35 link hydraulic pressure dynamics to energy demand and emissions outcomes, providing a consistent framework to evaluate climate-relevant performance of global LNG transmission pathways (Table SI-M6).</w:t>
      </w:r>
    </w:p>
    <w:p w14:paraId="4970F431" w14:textId="3F9C864B" w:rsidR="00296C0C" w:rsidRPr="000925B0" w:rsidRDefault="00296C0C" w:rsidP="001635C3">
      <w:pPr>
        <w:spacing w:after="60" w:line="240" w:lineRule="auto"/>
        <w:jc w:val="center"/>
        <w:rPr>
          <w:rFonts w:cstheme="minorHAnsi"/>
          <w:bCs/>
        </w:rPr>
      </w:pPr>
      <w:r w:rsidRPr="000925B0">
        <w:rPr>
          <w:rFonts w:cstheme="minorHAnsi"/>
          <w:bCs/>
        </w:rPr>
        <w:t xml:space="preserve">Table </w:t>
      </w:r>
      <w:r w:rsidR="00043F99" w:rsidRPr="000925B0">
        <w:rPr>
          <w:rFonts w:cstheme="minorHAnsi"/>
          <w:bCs/>
        </w:rPr>
        <w:t>SI-M</w:t>
      </w:r>
      <w:r w:rsidR="00043F99">
        <w:rPr>
          <w:rFonts w:cstheme="minorHAnsi"/>
          <w:bCs/>
          <w:lang w:eastAsia="zh-CN"/>
        </w:rPr>
        <w:t>6</w:t>
      </w:r>
      <w:r w:rsidRPr="000925B0">
        <w:rPr>
          <w:rFonts w:cstheme="minorHAnsi"/>
          <w:bCs/>
        </w:rPr>
        <w:t>: Equations and variables used to estimate compression work, energy and emissions.</w:t>
      </w:r>
    </w:p>
    <w:tbl>
      <w:tblPr>
        <w:tblStyle w:val="PlainTable2"/>
        <w:tblW w:w="0" w:type="auto"/>
        <w:tblLook w:val="04A0" w:firstRow="1" w:lastRow="0" w:firstColumn="1" w:lastColumn="0" w:noHBand="0" w:noVBand="1"/>
      </w:tblPr>
      <w:tblGrid>
        <w:gridCol w:w="846"/>
        <w:gridCol w:w="3827"/>
        <w:gridCol w:w="3769"/>
        <w:gridCol w:w="507"/>
      </w:tblGrid>
      <w:tr w:rsidR="00296C0C" w:rsidRPr="000925B0" w14:paraId="2D824CA4" w14:textId="77777777" w:rsidTr="006E68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D54E30E" w14:textId="77777777" w:rsidR="00296C0C" w:rsidRPr="000925B0" w:rsidRDefault="00296C0C" w:rsidP="006E680E">
            <w:pPr>
              <w:spacing w:after="60"/>
              <w:rPr>
                <w:rFonts w:cstheme="minorHAnsi"/>
                <w:b w:val="0"/>
              </w:rPr>
            </w:pPr>
            <w:r w:rsidRPr="000925B0">
              <w:rPr>
                <w:rFonts w:cstheme="minorHAnsi"/>
                <w:b w:val="0"/>
              </w:rPr>
              <w:t>Eq. #</w:t>
            </w:r>
          </w:p>
        </w:tc>
        <w:tc>
          <w:tcPr>
            <w:tcW w:w="3827" w:type="dxa"/>
          </w:tcPr>
          <w:p w14:paraId="0C974F1B" w14:textId="77777777" w:rsidR="00296C0C" w:rsidRPr="000925B0" w:rsidRDefault="00296C0C" w:rsidP="006E680E">
            <w:pPr>
              <w:spacing w:after="60"/>
              <w:cnfStyle w:val="100000000000" w:firstRow="1" w:lastRow="0" w:firstColumn="0" w:lastColumn="0" w:oddVBand="0" w:evenVBand="0" w:oddHBand="0" w:evenHBand="0" w:firstRowFirstColumn="0" w:firstRowLastColumn="0" w:lastRowFirstColumn="0" w:lastRowLastColumn="0"/>
              <w:rPr>
                <w:rFonts w:cstheme="minorHAnsi"/>
                <w:b w:val="0"/>
              </w:rPr>
            </w:pPr>
            <w:r w:rsidRPr="000925B0">
              <w:rPr>
                <w:rFonts w:cstheme="minorHAnsi"/>
                <w:b w:val="0"/>
              </w:rPr>
              <w:t>Eq.</w:t>
            </w:r>
          </w:p>
        </w:tc>
        <w:tc>
          <w:tcPr>
            <w:tcW w:w="3769" w:type="dxa"/>
          </w:tcPr>
          <w:p w14:paraId="23C26912" w14:textId="77777777" w:rsidR="00296C0C" w:rsidRPr="000925B0" w:rsidRDefault="00296C0C" w:rsidP="006E680E">
            <w:pPr>
              <w:spacing w:after="60"/>
              <w:cnfStyle w:val="100000000000" w:firstRow="1" w:lastRow="0" w:firstColumn="0" w:lastColumn="0" w:oddVBand="0" w:evenVBand="0" w:oddHBand="0" w:evenHBand="0" w:firstRowFirstColumn="0" w:firstRowLastColumn="0" w:lastRowFirstColumn="0" w:lastRowLastColumn="0"/>
              <w:rPr>
                <w:rFonts w:cstheme="minorHAnsi"/>
                <w:b w:val="0"/>
              </w:rPr>
            </w:pPr>
            <w:r w:rsidRPr="000925B0">
              <w:rPr>
                <w:rFonts w:cstheme="minorHAnsi"/>
                <w:b w:val="0"/>
              </w:rPr>
              <w:t>Where</w:t>
            </w:r>
          </w:p>
        </w:tc>
        <w:tc>
          <w:tcPr>
            <w:tcW w:w="0" w:type="auto"/>
          </w:tcPr>
          <w:p w14:paraId="74459C18" w14:textId="77777777" w:rsidR="00296C0C" w:rsidRPr="000925B0" w:rsidRDefault="00296C0C" w:rsidP="006E680E">
            <w:pPr>
              <w:spacing w:after="60"/>
              <w:cnfStyle w:val="100000000000" w:firstRow="1" w:lastRow="0" w:firstColumn="0" w:lastColumn="0" w:oddVBand="0" w:evenVBand="0" w:oddHBand="0" w:evenHBand="0" w:firstRowFirstColumn="0" w:firstRowLastColumn="0" w:lastRowFirstColumn="0" w:lastRowLastColumn="0"/>
              <w:rPr>
                <w:rFonts w:cstheme="minorHAnsi"/>
                <w:b w:val="0"/>
              </w:rPr>
            </w:pPr>
            <w:r w:rsidRPr="000925B0">
              <w:rPr>
                <w:rFonts w:cstheme="minorHAnsi"/>
                <w:b w:val="0"/>
              </w:rPr>
              <w:t>Ref</w:t>
            </w:r>
          </w:p>
        </w:tc>
      </w:tr>
      <w:tr w:rsidR="00296C0C" w:rsidRPr="000925B0" w14:paraId="071F8CA8" w14:textId="77777777" w:rsidTr="006E6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AC2F63B" w14:textId="77777777" w:rsidR="00296C0C" w:rsidRPr="000925B0" w:rsidRDefault="00296C0C" w:rsidP="006E680E">
            <w:pPr>
              <w:spacing w:after="60"/>
              <w:rPr>
                <w:rFonts w:cstheme="minorHAnsi"/>
                <w:b w:val="0"/>
              </w:rPr>
            </w:pPr>
            <w:r w:rsidRPr="000925B0">
              <w:rPr>
                <w:rFonts w:cstheme="minorHAnsi"/>
                <w:b w:val="0"/>
              </w:rPr>
              <w:t xml:space="preserve">Eq. </w:t>
            </w:r>
            <w:r w:rsidRPr="000925B0">
              <w:rPr>
                <w:rFonts w:cstheme="minorHAnsi"/>
                <w:b w:val="0"/>
                <w:lang w:eastAsia="zh-CN"/>
              </w:rPr>
              <w:t>30</w:t>
            </w:r>
          </w:p>
        </w:tc>
        <w:tc>
          <w:tcPr>
            <w:tcW w:w="3827" w:type="dxa"/>
          </w:tcPr>
          <w:p w14:paraId="246D40A7" w14:textId="77777777" w:rsidR="00296C0C" w:rsidRPr="000925B0" w:rsidRDefault="00000000"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m:oMathPara>
              <m:oMath>
                <m:sSub>
                  <m:sSubPr>
                    <m:ctrlPr>
                      <w:rPr>
                        <w:rFonts w:ascii="Cambria Math" w:hAnsi="Cambria Math" w:cstheme="minorHAnsi"/>
                        <w:bCs/>
                        <w:i/>
                      </w:rPr>
                    </m:ctrlPr>
                  </m:sSubPr>
                  <m:e>
                    <m:r>
                      <w:rPr>
                        <w:rFonts w:ascii="Cambria Math" w:hAnsi="Cambria Math" w:cstheme="minorHAnsi"/>
                      </w:rPr>
                      <m:t>W</m:t>
                    </m:r>
                  </m:e>
                  <m:sub>
                    <m:r>
                      <w:rPr>
                        <w:rFonts w:ascii="Cambria Math" w:hAnsi="Cambria Math" w:cstheme="minorHAnsi"/>
                      </w:rPr>
                      <m:t>c</m:t>
                    </m:r>
                  </m:sub>
                </m:sSub>
                <m:r>
                  <w:rPr>
                    <w:rFonts w:ascii="Cambria Math" w:hAnsi="Cambria Math" w:cstheme="minorHAnsi"/>
                  </w:rPr>
                  <m:t xml:space="preserve">= </m:t>
                </m:r>
                <m:nary>
                  <m:naryPr>
                    <m:limLoc m:val="subSup"/>
                    <m:ctrlPr>
                      <w:rPr>
                        <w:rFonts w:ascii="Cambria Math" w:hAnsi="Cambria Math" w:cstheme="minorHAnsi"/>
                        <w:bCs/>
                        <w:i/>
                      </w:rPr>
                    </m:ctrlPr>
                  </m:naryPr>
                  <m:sub>
                    <m:sSub>
                      <m:sSubPr>
                        <m:ctrlPr>
                          <w:rPr>
                            <w:rFonts w:ascii="Cambria Math" w:hAnsi="Cambria Math" w:cstheme="minorHAnsi"/>
                            <w:bCs/>
                            <w:i/>
                          </w:rPr>
                        </m:ctrlPr>
                      </m:sSubPr>
                      <m:e>
                        <m:r>
                          <w:rPr>
                            <w:rFonts w:ascii="Cambria Math" w:hAnsi="Cambria Math" w:cstheme="minorHAnsi"/>
                          </w:rPr>
                          <m:t>V</m:t>
                        </m:r>
                      </m:e>
                      <m:sub>
                        <m:r>
                          <w:rPr>
                            <w:rFonts w:ascii="Cambria Math" w:hAnsi="Cambria Math" w:cstheme="minorHAnsi"/>
                          </w:rPr>
                          <m:t>1</m:t>
                        </m:r>
                      </m:sub>
                    </m:sSub>
                  </m:sub>
                  <m:sup>
                    <m:sSub>
                      <m:sSubPr>
                        <m:ctrlPr>
                          <w:rPr>
                            <w:rFonts w:ascii="Cambria Math" w:hAnsi="Cambria Math" w:cstheme="minorHAnsi"/>
                            <w:bCs/>
                            <w:i/>
                          </w:rPr>
                        </m:ctrlPr>
                      </m:sSubPr>
                      <m:e>
                        <m:r>
                          <w:rPr>
                            <w:rFonts w:ascii="Cambria Math" w:hAnsi="Cambria Math" w:cstheme="minorHAnsi"/>
                          </w:rPr>
                          <m:t>V</m:t>
                        </m:r>
                      </m:e>
                      <m:sub>
                        <m:r>
                          <w:rPr>
                            <w:rFonts w:ascii="Cambria Math" w:hAnsi="Cambria Math" w:cstheme="minorHAnsi"/>
                          </w:rPr>
                          <m:t>2</m:t>
                        </m:r>
                      </m:sub>
                    </m:sSub>
                  </m:sup>
                  <m:e>
                    <m:r>
                      <w:rPr>
                        <w:rFonts w:ascii="Cambria Math" w:hAnsi="Cambria Math" w:cstheme="minorHAnsi"/>
                      </w:rPr>
                      <m:t>Z*P*dV</m:t>
                    </m:r>
                  </m:e>
                </m:nary>
              </m:oMath>
            </m:oMathPara>
          </w:p>
          <w:p w14:paraId="0E560D07" w14:textId="77777777" w:rsidR="00296C0C" w:rsidRPr="000925B0" w:rsidRDefault="00000000"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m:oMathPara>
              <m:oMath>
                <m:sSub>
                  <m:sSubPr>
                    <m:ctrlPr>
                      <w:rPr>
                        <w:rFonts w:ascii="Cambria Math" w:hAnsi="Cambria Math" w:cstheme="minorHAnsi"/>
                        <w:bCs/>
                        <w:i/>
                      </w:rPr>
                    </m:ctrlPr>
                  </m:sSubPr>
                  <m:e>
                    <m:r>
                      <w:rPr>
                        <w:rFonts w:ascii="Cambria Math" w:hAnsi="Cambria Math" w:cstheme="minorHAnsi"/>
                      </w:rPr>
                      <m:t>W</m:t>
                    </m:r>
                  </m:e>
                  <m:sub>
                    <m:r>
                      <w:rPr>
                        <w:rFonts w:ascii="Cambria Math" w:hAnsi="Cambria Math" w:cstheme="minorHAnsi"/>
                      </w:rPr>
                      <m:t>c</m:t>
                    </m:r>
                  </m:sub>
                </m:sSub>
                <m:r>
                  <w:rPr>
                    <w:rFonts w:ascii="Cambria Math" w:hAnsi="Cambria Math" w:cstheme="minorHAnsi"/>
                  </w:rPr>
                  <m:t xml:space="preserve">=Z* </m:t>
                </m:r>
                <m:sSub>
                  <m:sSubPr>
                    <m:ctrlPr>
                      <w:rPr>
                        <w:rFonts w:ascii="Cambria Math" w:hAnsi="Cambria Math" w:cstheme="minorHAnsi"/>
                        <w:bCs/>
                        <w:i/>
                      </w:rPr>
                    </m:ctrlPr>
                  </m:sSubPr>
                  <m:e>
                    <m:r>
                      <w:rPr>
                        <w:rFonts w:ascii="Cambria Math" w:hAnsi="Cambria Math" w:cstheme="minorHAnsi"/>
                      </w:rPr>
                      <m:t>P</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bCs/>
                        <w:i/>
                      </w:rPr>
                    </m:ctrlPr>
                  </m:sSubPr>
                  <m:e>
                    <m:r>
                      <w:rPr>
                        <w:rFonts w:ascii="Cambria Math" w:hAnsi="Cambria Math" w:cstheme="minorHAnsi"/>
                      </w:rPr>
                      <m:t>V</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bCs/>
                        <w:i/>
                      </w:rPr>
                    </m:ctrlPr>
                  </m:sSubPr>
                  <m:e>
                    <m:r>
                      <w:rPr>
                        <w:rFonts w:ascii="Cambria Math" w:hAnsi="Cambria Math" w:cstheme="minorHAnsi"/>
                      </w:rPr>
                      <m:t>V</m:t>
                    </m:r>
                  </m:e>
                  <m:sub>
                    <m:r>
                      <w:rPr>
                        <w:rFonts w:ascii="Cambria Math" w:hAnsi="Cambria Math" w:cstheme="minorHAnsi"/>
                      </w:rPr>
                      <m:t>1</m:t>
                    </m:r>
                  </m:sub>
                </m:sSub>
                <m:r>
                  <w:rPr>
                    <w:rFonts w:ascii="Cambria Math" w:hAnsi="Cambria Math" w:cstheme="minorHAnsi"/>
                  </w:rPr>
                  <m:t>)</m:t>
                </m:r>
              </m:oMath>
            </m:oMathPara>
          </w:p>
        </w:tc>
        <w:tc>
          <w:tcPr>
            <w:tcW w:w="3769" w:type="dxa"/>
          </w:tcPr>
          <w:p w14:paraId="163E8E87" w14:textId="77777777" w:rsidR="00296C0C" w:rsidRPr="000925B0" w:rsidRDefault="00000000"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m:oMath>
              <m:sSub>
                <m:sSubPr>
                  <m:ctrlPr>
                    <w:rPr>
                      <w:rFonts w:ascii="Cambria Math" w:hAnsi="Cambria Math" w:cstheme="minorHAnsi"/>
                      <w:bCs/>
                      <w:i/>
                    </w:rPr>
                  </m:ctrlPr>
                </m:sSubPr>
                <m:e>
                  <m:r>
                    <w:rPr>
                      <w:rFonts w:ascii="Cambria Math" w:hAnsi="Cambria Math" w:cstheme="minorHAnsi"/>
                    </w:rPr>
                    <m:t>W</m:t>
                  </m:r>
                </m:e>
                <m:sub>
                  <m:r>
                    <w:rPr>
                      <w:rFonts w:ascii="Cambria Math" w:hAnsi="Cambria Math" w:cstheme="minorHAnsi"/>
                    </w:rPr>
                    <m:t>c</m:t>
                  </m:r>
                </m:sub>
              </m:sSub>
            </m:oMath>
            <w:r w:rsidR="00296C0C" w:rsidRPr="000925B0">
              <w:rPr>
                <w:rFonts w:cstheme="minorHAnsi"/>
                <w:bCs/>
              </w:rPr>
              <w:t xml:space="preserve"> is the total volumetric work by the compressor </w:t>
            </w:r>
          </w:p>
          <w:p w14:paraId="78EE815E"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m:oMath>
              <m:r>
                <w:rPr>
                  <w:rFonts w:ascii="Cambria Math" w:hAnsi="Cambria Math" w:cstheme="minorHAnsi"/>
                </w:rPr>
                <m:t>Z</m:t>
              </m:r>
            </m:oMath>
            <w:r w:rsidRPr="000925B0">
              <w:rPr>
                <w:rFonts w:cstheme="minorHAnsi"/>
                <w:bCs/>
              </w:rPr>
              <w:t xml:space="preserve"> is the compressibility factor of the gas from point 1 to point 2</w:t>
            </w:r>
          </w:p>
          <w:p w14:paraId="70E5F96B" w14:textId="77777777" w:rsidR="00296C0C" w:rsidRPr="000925B0" w:rsidRDefault="00000000"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m:oMath>
              <m:sSub>
                <m:sSubPr>
                  <m:ctrlPr>
                    <w:rPr>
                      <w:rFonts w:ascii="Cambria Math" w:hAnsi="Cambria Math" w:cstheme="minorHAnsi"/>
                      <w:bCs/>
                      <w:i/>
                    </w:rPr>
                  </m:ctrlPr>
                </m:sSubPr>
                <m:e>
                  <m:r>
                    <w:rPr>
                      <w:rFonts w:ascii="Cambria Math" w:hAnsi="Cambria Math" w:cstheme="minorHAnsi"/>
                    </w:rPr>
                    <m:t>P</m:t>
                  </m:r>
                </m:e>
                <m:sub>
                  <m:r>
                    <w:rPr>
                      <w:rFonts w:ascii="Cambria Math" w:hAnsi="Cambria Math" w:cstheme="minorHAnsi"/>
                    </w:rPr>
                    <m:t>1</m:t>
                  </m:r>
                </m:sub>
              </m:sSub>
            </m:oMath>
            <w:r w:rsidR="00296C0C" w:rsidRPr="000925B0">
              <w:rPr>
                <w:rFonts w:cstheme="minorHAnsi"/>
                <w:bCs/>
              </w:rPr>
              <w:t xml:space="preserve"> is the pressure in point 1</w:t>
            </w:r>
          </w:p>
          <w:p w14:paraId="419E6AE4" w14:textId="77777777" w:rsidR="00296C0C" w:rsidRPr="000925B0" w:rsidRDefault="00000000"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m:oMath>
              <m:sSub>
                <m:sSubPr>
                  <m:ctrlPr>
                    <w:rPr>
                      <w:rFonts w:ascii="Cambria Math" w:hAnsi="Cambria Math" w:cstheme="minorHAnsi"/>
                      <w:bCs/>
                      <w:i/>
                    </w:rPr>
                  </m:ctrlPr>
                </m:sSubPr>
                <m:e>
                  <m:r>
                    <w:rPr>
                      <w:rFonts w:ascii="Cambria Math" w:hAnsi="Cambria Math" w:cstheme="minorHAnsi"/>
                    </w:rPr>
                    <m:t>V</m:t>
                  </m:r>
                </m:e>
                <m:sub>
                  <m:r>
                    <w:rPr>
                      <w:rFonts w:ascii="Cambria Math" w:hAnsi="Cambria Math" w:cstheme="minorHAnsi"/>
                    </w:rPr>
                    <m:t>2</m:t>
                  </m:r>
                </m:sub>
              </m:sSub>
              <m:r>
                <w:rPr>
                  <w:rFonts w:ascii="Cambria Math" w:hAnsi="Cambria Math" w:cstheme="minorHAnsi"/>
                </w:rPr>
                <m:t xml:space="preserve"> and </m:t>
              </m:r>
              <m:sSub>
                <m:sSubPr>
                  <m:ctrlPr>
                    <w:rPr>
                      <w:rFonts w:ascii="Cambria Math" w:hAnsi="Cambria Math" w:cstheme="minorHAnsi"/>
                      <w:bCs/>
                      <w:i/>
                    </w:rPr>
                  </m:ctrlPr>
                </m:sSubPr>
                <m:e>
                  <m:r>
                    <w:rPr>
                      <w:rFonts w:ascii="Cambria Math" w:hAnsi="Cambria Math" w:cstheme="minorHAnsi"/>
                    </w:rPr>
                    <m:t>V</m:t>
                  </m:r>
                </m:e>
                <m:sub>
                  <m:r>
                    <w:rPr>
                      <w:rFonts w:ascii="Cambria Math" w:hAnsi="Cambria Math" w:cstheme="minorHAnsi"/>
                    </w:rPr>
                    <m:t>1</m:t>
                  </m:r>
                </m:sub>
              </m:sSub>
            </m:oMath>
            <w:r w:rsidR="00296C0C" w:rsidRPr="000925B0">
              <w:rPr>
                <w:rFonts w:cstheme="minorHAnsi"/>
                <w:bCs/>
              </w:rPr>
              <w:t>are the volumes at point 2 and 1, respectively</w:t>
            </w:r>
          </w:p>
        </w:tc>
        <w:tc>
          <w:tcPr>
            <w:tcW w:w="0" w:type="auto"/>
          </w:tcPr>
          <w:p w14:paraId="757791C1"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w:p>
        </w:tc>
      </w:tr>
      <w:tr w:rsidR="00296C0C" w:rsidRPr="000925B0" w14:paraId="7BEFFDC1" w14:textId="77777777" w:rsidTr="006E680E">
        <w:tc>
          <w:tcPr>
            <w:cnfStyle w:val="001000000000" w:firstRow="0" w:lastRow="0" w:firstColumn="1" w:lastColumn="0" w:oddVBand="0" w:evenVBand="0" w:oddHBand="0" w:evenHBand="0" w:firstRowFirstColumn="0" w:firstRowLastColumn="0" w:lastRowFirstColumn="0" w:lastRowLastColumn="0"/>
            <w:tcW w:w="846" w:type="dxa"/>
          </w:tcPr>
          <w:p w14:paraId="6063C01A" w14:textId="77777777" w:rsidR="00296C0C" w:rsidRPr="000925B0" w:rsidRDefault="00296C0C" w:rsidP="006E680E">
            <w:pPr>
              <w:spacing w:after="60"/>
              <w:rPr>
                <w:rFonts w:cstheme="minorHAnsi"/>
                <w:b w:val="0"/>
              </w:rPr>
            </w:pPr>
            <w:r w:rsidRPr="000925B0">
              <w:rPr>
                <w:rFonts w:cstheme="minorHAnsi"/>
                <w:b w:val="0"/>
              </w:rPr>
              <w:t xml:space="preserve">Eq. </w:t>
            </w:r>
            <w:r w:rsidRPr="000925B0">
              <w:rPr>
                <w:rFonts w:cstheme="minorHAnsi"/>
                <w:b w:val="0"/>
                <w:lang w:eastAsia="zh-CN"/>
              </w:rPr>
              <w:t>31</w:t>
            </w:r>
          </w:p>
        </w:tc>
        <w:tc>
          <w:tcPr>
            <w:tcW w:w="3827" w:type="dxa"/>
          </w:tcPr>
          <w:p w14:paraId="6DCD92B0" w14:textId="77777777"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m:oMathPara>
              <m:oMath>
                <m:r>
                  <m:rPr>
                    <m:sty m:val="p"/>
                  </m:rPr>
                  <w:rPr>
                    <w:rFonts w:ascii="Cambria Math" w:hAnsi="Cambria Math" w:cstheme="minorHAnsi"/>
                  </w:rPr>
                  <m:t>ΔH</m:t>
                </m:r>
                <m:r>
                  <w:rPr>
                    <w:rFonts w:ascii="Cambria Math" w:hAnsi="Cambria Math" w:cstheme="minorHAnsi"/>
                  </w:rPr>
                  <m:t>=</m:t>
                </m:r>
                <m:nary>
                  <m:naryPr>
                    <m:limLoc m:val="subSup"/>
                    <m:ctrlPr>
                      <w:rPr>
                        <w:rFonts w:ascii="Cambria Math" w:hAnsi="Cambria Math" w:cstheme="minorHAnsi"/>
                        <w:bCs/>
                        <w:i/>
                      </w:rPr>
                    </m:ctrlPr>
                  </m:naryPr>
                  <m:sub>
                    <m:r>
                      <w:rPr>
                        <w:rFonts w:ascii="Cambria Math" w:hAnsi="Cambria Math" w:cstheme="minorHAnsi"/>
                      </w:rPr>
                      <m:t>P1</m:t>
                    </m:r>
                  </m:sub>
                  <m:sup>
                    <m:r>
                      <w:rPr>
                        <w:rFonts w:ascii="Cambria Math" w:hAnsi="Cambria Math" w:cstheme="minorHAnsi"/>
                      </w:rPr>
                      <m:t>P2</m:t>
                    </m:r>
                  </m:sup>
                  <m:e>
                    <m:r>
                      <w:rPr>
                        <w:rStyle w:val="mord"/>
                        <w:rFonts w:ascii="Cambria Math" w:hAnsi="Cambria Math" w:cstheme="minorHAnsi"/>
                        <w:shd w:val="clear" w:color="auto" w:fill="FFFFFF"/>
                      </w:rPr>
                      <m:t>VdP</m:t>
                    </m:r>
                  </m:e>
                </m:nary>
                <m:r>
                  <w:rPr>
                    <w:rFonts w:ascii="Cambria Math" w:hAnsi="Cambria Math" w:cstheme="minorHAnsi"/>
                  </w:rPr>
                  <m:t xml:space="preserve">= </m:t>
                </m:r>
                <m:r>
                  <w:rPr>
                    <w:rStyle w:val="mord"/>
                    <w:rFonts w:ascii="Cambria Math" w:hAnsi="Cambria Math" w:cstheme="minorHAnsi"/>
                    <w:shd w:val="clear" w:color="auto" w:fill="FFFFFF"/>
                  </w:rPr>
                  <m:t>Z*V*(P2-P1)</m:t>
                </m:r>
              </m:oMath>
            </m:oMathPara>
          </w:p>
        </w:tc>
        <w:tc>
          <w:tcPr>
            <w:tcW w:w="3769" w:type="dxa"/>
          </w:tcPr>
          <w:p w14:paraId="028163B3" w14:textId="77777777"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m:oMath>
              <m:r>
                <m:rPr>
                  <m:sty m:val="p"/>
                </m:rPr>
                <w:rPr>
                  <w:rFonts w:ascii="Cambria Math" w:hAnsi="Cambria Math" w:cstheme="minorHAnsi"/>
                </w:rPr>
                <m:t>ΔH</m:t>
              </m:r>
            </m:oMath>
            <w:r w:rsidRPr="000925B0">
              <w:rPr>
                <w:rFonts w:cstheme="minorHAnsi"/>
                <w:bCs/>
              </w:rPr>
              <w:t xml:space="preserve"> is the enthalpy change across the JT valve </w:t>
            </w:r>
          </w:p>
          <w:p w14:paraId="38DA83F3" w14:textId="77777777"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m:oMath>
              <m:r>
                <w:rPr>
                  <w:rStyle w:val="mord"/>
                  <w:rFonts w:ascii="Cambria Math" w:hAnsi="Cambria Math" w:cstheme="minorHAnsi"/>
                  <w:shd w:val="clear" w:color="auto" w:fill="FFFFFF"/>
                </w:rPr>
                <m:t>V</m:t>
              </m:r>
            </m:oMath>
            <w:r w:rsidRPr="000925B0">
              <w:rPr>
                <w:rStyle w:val="mord"/>
                <w:rFonts w:cstheme="minorHAnsi"/>
                <w:bCs/>
                <w:shd w:val="clear" w:color="auto" w:fill="FFFFFF"/>
              </w:rPr>
              <w:t xml:space="preserve"> </w:t>
            </w:r>
            <w:r w:rsidRPr="000925B0">
              <w:rPr>
                <w:rFonts w:cstheme="minorHAnsi"/>
                <w:bCs/>
              </w:rPr>
              <w:t>is the specific volume of the gas</w:t>
            </w:r>
          </w:p>
        </w:tc>
        <w:tc>
          <w:tcPr>
            <w:tcW w:w="0" w:type="auto"/>
          </w:tcPr>
          <w:p w14:paraId="3204C46B" w14:textId="5737D683"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w:r w:rsidRPr="000925B0">
              <w:rPr>
                <w:rFonts w:cstheme="minorHAnsi"/>
                <w:bCs/>
              </w:rPr>
              <w:fldChar w:fldCharType="begin"/>
            </w:r>
            <w:r w:rsidR="00AA1636">
              <w:rPr>
                <w:rFonts w:cstheme="minorHAnsi"/>
                <w:bCs/>
              </w:rPr>
              <w:instrText xml:space="preserve"> ADDIN EN.CITE &lt;EndNote&gt;&lt;Cite&gt;&lt;Author&gt;Jeong&lt;/Author&gt;&lt;Year&gt;2024&lt;/Year&gt;&lt;RecNum&gt;49&lt;/RecNum&gt;&lt;DisplayText&gt;&lt;style face="superscript"&gt;29&lt;/style&gt;&lt;/DisplayText&gt;&lt;record&gt;&lt;rec-number&gt;49&lt;/rec-number&gt;&lt;foreign-keys&gt;&lt;key app="EN" db-id="9p9t2xxrypwvaeexvzyv5exofffp22rewxxd" timestamp="1732695138"&gt;49&lt;/key&gt;&lt;/foreign-keys&gt;&lt;ref-type name="Journal Article"&gt;17&lt;/ref-type&gt;&lt;contributors&gt;&lt;authors&gt;&lt;author&gt;Jeong, Kwanghee&lt;/author&gt;&lt;author&gt;Norris, Bruce WE&lt;/author&gt;&lt;author&gt;Siahvashi, Arman&lt;/author&gt;&lt;author&gt;Jiao, Fuyu&lt;/author&gt;&lt;author&gt;Patterson, Joseph E&lt;/author&gt;&lt;author&gt;Estanga, Douglas&lt;/author&gt;&lt;author&gt;May, Eric F&lt;/author&gt;&lt;author&gt;Aman, Zachary M&lt;/author&gt;&lt;/authors&gt;&lt;/contributors&gt;&lt;titles&gt;&lt;title&gt;A Joule-Thomson Loop to Study High-Pressure Fluid Expansion&lt;/title&gt;&lt;secondary-title&gt;Energy &amp;amp; Fuels&lt;/secondary-title&gt;&lt;/titles&gt;&lt;periodical&gt;&lt;full-title&gt;Energy &amp;amp; Fuels&lt;/full-title&gt;&lt;/periodical&gt;&lt;dates&gt;&lt;year&gt;2024&lt;/year&gt;&lt;/dates&gt;&lt;isbn&gt;0887-0624&lt;/isbn&gt;&lt;urls&gt;&lt;/urls&gt;&lt;/record&gt;&lt;/Cite&gt;&lt;/EndNote&gt;</w:instrText>
            </w:r>
            <w:r w:rsidRPr="000925B0">
              <w:rPr>
                <w:rFonts w:cstheme="minorHAnsi"/>
                <w:bCs/>
              </w:rPr>
              <w:fldChar w:fldCharType="separate"/>
            </w:r>
            <w:r w:rsidR="00AA1636" w:rsidRPr="00AA1636">
              <w:rPr>
                <w:rFonts w:cstheme="minorHAnsi"/>
                <w:bCs/>
                <w:noProof/>
                <w:vertAlign w:val="superscript"/>
              </w:rPr>
              <w:t>29</w:t>
            </w:r>
            <w:r w:rsidRPr="000925B0">
              <w:rPr>
                <w:rFonts w:cstheme="minorHAnsi"/>
                <w:bCs/>
              </w:rPr>
              <w:fldChar w:fldCharType="end"/>
            </w:r>
          </w:p>
        </w:tc>
      </w:tr>
      <w:tr w:rsidR="00296C0C" w:rsidRPr="000925B0" w14:paraId="6749EBDA" w14:textId="77777777" w:rsidTr="006E6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0E6E0DB" w14:textId="77777777" w:rsidR="00296C0C" w:rsidRPr="000925B0" w:rsidRDefault="00296C0C" w:rsidP="006E680E">
            <w:pPr>
              <w:spacing w:after="60"/>
              <w:rPr>
                <w:rFonts w:cstheme="minorHAnsi"/>
                <w:b w:val="0"/>
              </w:rPr>
            </w:pPr>
            <w:r w:rsidRPr="000925B0">
              <w:rPr>
                <w:rFonts w:cstheme="minorHAnsi"/>
                <w:b w:val="0"/>
              </w:rPr>
              <w:t xml:space="preserve">Eq. </w:t>
            </w:r>
            <w:r w:rsidRPr="000925B0">
              <w:rPr>
                <w:rFonts w:cstheme="minorHAnsi"/>
                <w:b w:val="0"/>
                <w:lang w:eastAsia="zh-CN"/>
              </w:rPr>
              <w:t>32</w:t>
            </w:r>
          </w:p>
        </w:tc>
        <w:tc>
          <w:tcPr>
            <w:tcW w:w="3827" w:type="dxa"/>
          </w:tcPr>
          <w:p w14:paraId="744D0241" w14:textId="77777777" w:rsidR="00296C0C" w:rsidRPr="000925B0" w:rsidRDefault="00000000" w:rsidP="006E680E">
            <w:pPr>
              <w:spacing w:after="60"/>
              <w:cnfStyle w:val="000000100000" w:firstRow="0" w:lastRow="0" w:firstColumn="0" w:lastColumn="0" w:oddVBand="0" w:evenVBand="0" w:oddHBand="1" w:evenHBand="0" w:firstRowFirstColumn="0" w:firstRowLastColumn="0" w:lastRowFirstColumn="0" w:lastRowLastColumn="0"/>
              <w:rPr>
                <w:rFonts w:eastAsia="Calibri" w:cstheme="minorHAnsi"/>
                <w:bCs/>
              </w:rPr>
            </w:pPr>
            <m:oMathPara>
              <m:oMath>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c</m:t>
                    </m:r>
                  </m:sub>
                </m:sSub>
                <m:r>
                  <w:rPr>
                    <w:rFonts w:ascii="Cambria Math" w:hAnsi="Cambria Math" w:cstheme="minorHAnsi"/>
                  </w:rPr>
                  <m:t xml:space="preserve">= </m:t>
                </m:r>
                <m:sSub>
                  <m:sSubPr>
                    <m:ctrlPr>
                      <w:rPr>
                        <w:rFonts w:ascii="Cambria Math" w:hAnsi="Cambria Math" w:cstheme="minorHAnsi"/>
                        <w:bCs/>
                        <w:i/>
                      </w:rPr>
                    </m:ctrlPr>
                  </m:sSubPr>
                  <m:e>
                    <m:r>
                      <w:rPr>
                        <w:rFonts w:ascii="Cambria Math" w:hAnsi="Cambria Math" w:cstheme="minorHAnsi"/>
                      </w:rPr>
                      <m:t>W</m:t>
                    </m:r>
                  </m:e>
                  <m:sub>
                    <m:r>
                      <w:rPr>
                        <w:rFonts w:ascii="Cambria Math" w:hAnsi="Cambria Math" w:cstheme="minorHAnsi"/>
                      </w:rPr>
                      <m:t>c</m:t>
                    </m:r>
                  </m:sub>
                </m:sSub>
                <m:r>
                  <w:rPr>
                    <w:rFonts w:ascii="Cambria Math" w:hAnsi="Cambria Math" w:cstheme="minorHAnsi"/>
                  </w:rPr>
                  <m:t xml:space="preserve">* </m:t>
                </m:r>
                <m:sSubSup>
                  <m:sSubSupPr>
                    <m:ctrlPr>
                      <w:rPr>
                        <w:rFonts w:ascii="Cambria Math" w:hAnsi="Cambria Math" w:cstheme="minorHAnsi"/>
                        <w:bCs/>
                        <w:i/>
                      </w:rPr>
                    </m:ctrlPr>
                  </m:sSubSupPr>
                  <m:e>
                    <m:r>
                      <w:rPr>
                        <w:rFonts w:ascii="Cambria Math" w:hAnsi="Cambria Math" w:cstheme="minorHAnsi"/>
                      </w:rPr>
                      <m:t>η</m:t>
                    </m:r>
                  </m:e>
                  <m:sub>
                    <m:r>
                      <w:rPr>
                        <w:rFonts w:ascii="Cambria Math" w:hAnsi="Cambria Math" w:cstheme="minorHAnsi"/>
                      </w:rPr>
                      <m:t>c</m:t>
                    </m:r>
                  </m:sub>
                  <m:sup>
                    <m:r>
                      <w:rPr>
                        <w:rFonts w:ascii="Cambria Math" w:hAnsi="Cambria Math" w:cstheme="minorHAnsi"/>
                      </w:rPr>
                      <m:t>-1</m:t>
                    </m:r>
                  </m:sup>
                </m:sSubSup>
              </m:oMath>
            </m:oMathPara>
          </w:p>
        </w:tc>
        <w:tc>
          <w:tcPr>
            <w:tcW w:w="3769" w:type="dxa"/>
          </w:tcPr>
          <w:p w14:paraId="495C6981" w14:textId="77777777" w:rsidR="00296C0C" w:rsidRPr="000925B0" w:rsidRDefault="00000000"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m:oMath>
              <m:sSub>
                <m:sSubPr>
                  <m:ctrlPr>
                    <w:rPr>
                      <w:rFonts w:ascii="Cambria Math" w:hAnsi="Cambria Math" w:cstheme="minorHAnsi"/>
                      <w:bCs/>
                      <w:i/>
                    </w:rPr>
                  </m:ctrlPr>
                </m:sSubPr>
                <m:e>
                  <m:r>
                    <w:rPr>
                      <w:rFonts w:ascii="Cambria Math" w:hAnsi="Cambria Math" w:cstheme="minorHAnsi"/>
                    </w:rPr>
                    <m:t>η</m:t>
                  </m:r>
                </m:e>
                <m:sub>
                  <m:r>
                    <w:rPr>
                      <w:rFonts w:ascii="Cambria Math" w:hAnsi="Cambria Math" w:cstheme="minorHAnsi"/>
                    </w:rPr>
                    <m:t>c</m:t>
                  </m:r>
                </m:sub>
              </m:sSub>
            </m:oMath>
            <w:r w:rsidR="00296C0C" w:rsidRPr="000925B0">
              <w:rPr>
                <w:rFonts w:cstheme="minorHAnsi"/>
                <w:bCs/>
              </w:rPr>
              <w:t xml:space="preserve"> is the efficiency of the compressor </w:t>
            </w:r>
          </w:p>
        </w:tc>
        <w:tc>
          <w:tcPr>
            <w:tcW w:w="0" w:type="auto"/>
          </w:tcPr>
          <w:p w14:paraId="7948574C"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w:p>
        </w:tc>
      </w:tr>
      <w:tr w:rsidR="00296C0C" w:rsidRPr="000925B0" w14:paraId="7070895E" w14:textId="77777777" w:rsidTr="006E680E">
        <w:tc>
          <w:tcPr>
            <w:cnfStyle w:val="001000000000" w:firstRow="0" w:lastRow="0" w:firstColumn="1" w:lastColumn="0" w:oddVBand="0" w:evenVBand="0" w:oddHBand="0" w:evenHBand="0" w:firstRowFirstColumn="0" w:firstRowLastColumn="0" w:lastRowFirstColumn="0" w:lastRowLastColumn="0"/>
            <w:tcW w:w="846" w:type="dxa"/>
          </w:tcPr>
          <w:p w14:paraId="19EA041B" w14:textId="77777777" w:rsidR="00296C0C" w:rsidRPr="000925B0" w:rsidRDefault="00296C0C" w:rsidP="006E680E">
            <w:pPr>
              <w:spacing w:after="60"/>
              <w:rPr>
                <w:rFonts w:cstheme="minorHAnsi"/>
                <w:b w:val="0"/>
              </w:rPr>
            </w:pPr>
            <w:r w:rsidRPr="000925B0">
              <w:rPr>
                <w:rFonts w:cstheme="minorHAnsi"/>
                <w:b w:val="0"/>
              </w:rPr>
              <w:t xml:space="preserve">Eq. </w:t>
            </w:r>
            <w:r w:rsidRPr="000925B0">
              <w:rPr>
                <w:rFonts w:cstheme="minorHAnsi"/>
                <w:b w:val="0"/>
                <w:lang w:eastAsia="zh-CN"/>
              </w:rPr>
              <w:t>33</w:t>
            </w:r>
          </w:p>
        </w:tc>
        <w:tc>
          <w:tcPr>
            <w:tcW w:w="3827" w:type="dxa"/>
          </w:tcPr>
          <w:p w14:paraId="41AC4797" w14:textId="77777777" w:rsidR="00296C0C" w:rsidRPr="000925B0" w:rsidRDefault="00000000"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m:oMathPara>
              <m:oMath>
                <m:sSub>
                  <m:sSubPr>
                    <m:ctrlPr>
                      <w:rPr>
                        <w:rFonts w:ascii="Cambria Math" w:hAnsi="Cambria Math" w:cstheme="minorHAnsi"/>
                        <w:bCs/>
                        <w:i/>
                      </w:rPr>
                    </m:ctrlPr>
                  </m:sSubPr>
                  <m:e>
                    <m:r>
                      <w:rPr>
                        <w:rFonts w:ascii="Cambria Math" w:hAnsi="Cambria Math" w:cstheme="minorHAnsi"/>
                      </w:rPr>
                      <m:t>W</m:t>
                    </m:r>
                  </m:e>
                  <m:sub>
                    <m:r>
                      <w:rPr>
                        <w:rFonts w:ascii="Cambria Math" w:hAnsi="Cambria Math" w:cstheme="minorHAnsi"/>
                      </w:rPr>
                      <m:t>c</m:t>
                    </m:r>
                  </m:sub>
                </m:sSub>
                <m:r>
                  <w:rPr>
                    <w:rFonts w:ascii="Cambria Math" w:hAnsi="Cambria Math" w:cstheme="minorHAnsi"/>
                  </w:rPr>
                  <m:t xml:space="preserve">= </m:t>
                </m:r>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c</m:t>
                    </m:r>
                  </m:sub>
                </m:sSub>
                <m:r>
                  <w:rPr>
                    <w:rFonts w:ascii="Cambria Math" w:hAnsi="Cambria Math" w:cstheme="minorHAnsi"/>
                  </w:rPr>
                  <m:t xml:space="preserve">* </m:t>
                </m:r>
                <m:sSub>
                  <m:sSubPr>
                    <m:ctrlPr>
                      <w:rPr>
                        <w:rFonts w:ascii="Cambria Math" w:hAnsi="Cambria Math" w:cstheme="minorHAnsi"/>
                        <w:bCs/>
                        <w:i/>
                      </w:rPr>
                    </m:ctrlPr>
                  </m:sSubPr>
                  <m:e>
                    <m:r>
                      <w:rPr>
                        <w:rFonts w:ascii="Cambria Math" w:hAnsi="Cambria Math" w:cstheme="minorHAnsi"/>
                      </w:rPr>
                      <m:t>η</m:t>
                    </m:r>
                  </m:e>
                  <m:sub>
                    <m:r>
                      <w:rPr>
                        <w:rFonts w:ascii="Cambria Math" w:hAnsi="Cambria Math" w:cstheme="minorHAnsi"/>
                      </w:rPr>
                      <m:t>c</m:t>
                    </m:r>
                  </m:sub>
                </m:sSub>
              </m:oMath>
            </m:oMathPara>
          </w:p>
        </w:tc>
        <w:tc>
          <w:tcPr>
            <w:tcW w:w="3769" w:type="dxa"/>
          </w:tcPr>
          <w:p w14:paraId="09434626" w14:textId="77777777" w:rsidR="00296C0C" w:rsidRPr="000925B0" w:rsidRDefault="00000000"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m:oMath>
              <m:sSub>
                <m:sSubPr>
                  <m:ctrlPr>
                    <w:rPr>
                      <w:rFonts w:ascii="Cambria Math" w:hAnsi="Cambria Math" w:cstheme="minorHAnsi"/>
                      <w:bCs/>
                      <w:i/>
                    </w:rPr>
                  </m:ctrlPr>
                </m:sSubPr>
                <m:e>
                  <m:r>
                    <w:rPr>
                      <w:rFonts w:ascii="Cambria Math" w:hAnsi="Cambria Math" w:cstheme="minorHAnsi"/>
                    </w:rPr>
                    <m:t>W</m:t>
                  </m:r>
                </m:e>
                <m:sub>
                  <m:r>
                    <w:rPr>
                      <w:rFonts w:ascii="Cambria Math" w:hAnsi="Cambria Math" w:cstheme="minorHAnsi"/>
                    </w:rPr>
                    <m:t>c</m:t>
                  </m:r>
                </m:sub>
              </m:sSub>
            </m:oMath>
            <w:r w:rsidR="00296C0C" w:rsidRPr="000925B0">
              <w:rPr>
                <w:rFonts w:cstheme="minorHAnsi"/>
                <w:bCs/>
              </w:rPr>
              <w:t xml:space="preserve"> is the work of the compressor </w:t>
            </w:r>
          </w:p>
          <w:p w14:paraId="74E6CE8F" w14:textId="77777777" w:rsidR="00296C0C" w:rsidRPr="000925B0" w:rsidRDefault="00000000"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m:oMath>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c</m:t>
                  </m:r>
                </m:sub>
              </m:sSub>
            </m:oMath>
            <w:r w:rsidR="00296C0C" w:rsidRPr="000925B0">
              <w:rPr>
                <w:rFonts w:cstheme="minorHAnsi"/>
                <w:bCs/>
              </w:rPr>
              <w:t xml:space="preserve"> is the energy required to run the compressor</w:t>
            </w:r>
          </w:p>
        </w:tc>
        <w:tc>
          <w:tcPr>
            <w:tcW w:w="0" w:type="auto"/>
          </w:tcPr>
          <w:p w14:paraId="558F2AFA" w14:textId="77777777"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w:p>
        </w:tc>
      </w:tr>
      <w:tr w:rsidR="00296C0C" w:rsidRPr="000925B0" w14:paraId="6AFC4655" w14:textId="77777777" w:rsidTr="006E6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852BF1B" w14:textId="77777777" w:rsidR="00296C0C" w:rsidRPr="000925B0" w:rsidRDefault="00296C0C" w:rsidP="006E680E">
            <w:pPr>
              <w:spacing w:after="60"/>
              <w:rPr>
                <w:rFonts w:cstheme="minorHAnsi"/>
                <w:b w:val="0"/>
              </w:rPr>
            </w:pPr>
            <w:r w:rsidRPr="000925B0">
              <w:rPr>
                <w:rFonts w:cstheme="minorHAnsi"/>
                <w:b w:val="0"/>
              </w:rPr>
              <w:t xml:space="preserve">Eq. </w:t>
            </w:r>
            <w:r w:rsidRPr="000925B0">
              <w:rPr>
                <w:rFonts w:cstheme="minorHAnsi"/>
                <w:b w:val="0"/>
                <w:lang w:eastAsia="zh-CN"/>
              </w:rPr>
              <w:t>34</w:t>
            </w:r>
          </w:p>
        </w:tc>
        <w:tc>
          <w:tcPr>
            <w:tcW w:w="3827" w:type="dxa"/>
          </w:tcPr>
          <w:p w14:paraId="097A2E47" w14:textId="77777777" w:rsidR="00296C0C" w:rsidRPr="000925B0" w:rsidRDefault="00000000"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m:oMathPara>
              <m:oMath>
                <m:sSub>
                  <m:sSubPr>
                    <m:ctrlPr>
                      <w:rPr>
                        <w:rFonts w:ascii="Cambria Math" w:hAnsi="Cambria Math" w:cstheme="minorHAnsi"/>
                        <w:bCs/>
                        <w:i/>
                      </w:rPr>
                    </m:ctrlPr>
                  </m:sSubPr>
                  <m:e>
                    <m:r>
                      <w:rPr>
                        <w:rFonts w:ascii="Cambria Math" w:hAnsi="Cambria Math" w:cstheme="minorHAnsi"/>
                      </w:rPr>
                      <m:t>CO</m:t>
                    </m:r>
                  </m:e>
                  <m:sub>
                    <m:r>
                      <w:rPr>
                        <w:rFonts w:ascii="Cambria Math" w:hAnsi="Cambria Math" w:cstheme="minorHAnsi"/>
                      </w:rPr>
                      <m:t>2e</m:t>
                    </m:r>
                  </m:sub>
                </m:sSub>
                <m:r>
                  <w:rPr>
                    <w:rFonts w:ascii="Cambria Math" w:hAnsi="Cambria Math" w:cstheme="minorHAnsi"/>
                  </w:rPr>
                  <m:t xml:space="preserve">= </m:t>
                </m:r>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c</m:t>
                    </m:r>
                  </m:sub>
                </m:sSub>
                <m:r>
                  <w:rPr>
                    <w:rFonts w:ascii="Cambria Math" w:hAnsi="Cambria Math" w:cstheme="minorHAnsi"/>
                  </w:rPr>
                  <m:t xml:space="preserve">* </m:t>
                </m:r>
                <m:sSub>
                  <m:sSubPr>
                    <m:ctrlPr>
                      <w:rPr>
                        <w:rFonts w:ascii="Cambria Math" w:hAnsi="Cambria Math" w:cstheme="minorHAnsi"/>
                        <w:bCs/>
                        <w:i/>
                      </w:rPr>
                    </m:ctrlPr>
                  </m:sSubPr>
                  <m:e>
                    <m:r>
                      <w:rPr>
                        <w:rFonts w:ascii="Cambria Math" w:hAnsi="Cambria Math" w:cstheme="minorHAnsi"/>
                      </w:rPr>
                      <m:t>Grid</m:t>
                    </m:r>
                  </m:e>
                  <m:sub>
                    <m:r>
                      <w:rPr>
                        <w:rFonts w:ascii="Cambria Math" w:hAnsi="Cambria Math" w:cstheme="minorHAnsi"/>
                      </w:rPr>
                      <m:t>ef</m:t>
                    </m:r>
                  </m:sub>
                </m:sSub>
              </m:oMath>
            </m:oMathPara>
          </w:p>
        </w:tc>
        <w:tc>
          <w:tcPr>
            <w:tcW w:w="3769" w:type="dxa"/>
          </w:tcPr>
          <w:p w14:paraId="2F4E0780" w14:textId="77777777" w:rsidR="00296C0C" w:rsidRPr="000925B0" w:rsidRDefault="00000000"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m:oMath>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c</m:t>
                  </m:r>
                </m:sub>
              </m:sSub>
            </m:oMath>
            <w:r w:rsidR="00296C0C" w:rsidRPr="000925B0">
              <w:rPr>
                <w:rFonts w:cstheme="minorHAnsi"/>
                <w:bCs/>
              </w:rPr>
              <w:t xml:space="preserve"> is the energy consumption by compressors </w:t>
            </w:r>
          </w:p>
          <w:p w14:paraId="5F828BB2" w14:textId="77777777" w:rsidR="00296C0C" w:rsidRPr="000925B0" w:rsidRDefault="00000000" w:rsidP="006E680E">
            <w:pPr>
              <w:spacing w:after="60"/>
              <w:jc w:val="both"/>
              <w:cnfStyle w:val="000000100000" w:firstRow="0" w:lastRow="0" w:firstColumn="0" w:lastColumn="0" w:oddVBand="0" w:evenVBand="0" w:oddHBand="1" w:evenHBand="0" w:firstRowFirstColumn="0" w:firstRowLastColumn="0" w:lastRowFirstColumn="0" w:lastRowLastColumn="0"/>
              <w:rPr>
                <w:rFonts w:eastAsia="Calibri" w:cstheme="minorHAnsi"/>
                <w:bCs/>
              </w:rPr>
            </w:pPr>
            <m:oMath>
              <m:sSub>
                <m:sSubPr>
                  <m:ctrlPr>
                    <w:rPr>
                      <w:rFonts w:ascii="Cambria Math" w:hAnsi="Cambria Math" w:cstheme="minorHAnsi"/>
                      <w:bCs/>
                      <w:i/>
                    </w:rPr>
                  </m:ctrlPr>
                </m:sSubPr>
                <m:e>
                  <m:r>
                    <w:rPr>
                      <w:rFonts w:ascii="Cambria Math" w:hAnsi="Cambria Math" w:cstheme="minorHAnsi"/>
                    </w:rPr>
                    <m:t>Grid</m:t>
                  </m:r>
                </m:e>
                <m:sub>
                  <m:r>
                    <w:rPr>
                      <w:rFonts w:ascii="Cambria Math" w:hAnsi="Cambria Math" w:cstheme="minorHAnsi"/>
                    </w:rPr>
                    <m:t>ef</m:t>
                  </m:r>
                </m:sub>
              </m:sSub>
            </m:oMath>
            <w:r w:rsidR="00296C0C" w:rsidRPr="000925B0">
              <w:rPr>
                <w:rFonts w:cstheme="minorHAnsi"/>
                <w:bCs/>
              </w:rPr>
              <w:t xml:space="preserve"> is the emission factor of the grid for each country</w:t>
            </w:r>
          </w:p>
        </w:tc>
        <w:tc>
          <w:tcPr>
            <w:tcW w:w="0" w:type="auto"/>
          </w:tcPr>
          <w:p w14:paraId="2E360F78" w14:textId="77777777" w:rsidR="00296C0C" w:rsidRPr="000925B0" w:rsidRDefault="00296C0C" w:rsidP="006E680E">
            <w:pPr>
              <w:spacing w:after="60"/>
              <w:cnfStyle w:val="000000100000" w:firstRow="0" w:lastRow="0" w:firstColumn="0" w:lastColumn="0" w:oddVBand="0" w:evenVBand="0" w:oddHBand="1" w:evenHBand="0" w:firstRowFirstColumn="0" w:firstRowLastColumn="0" w:lastRowFirstColumn="0" w:lastRowLastColumn="0"/>
              <w:rPr>
                <w:rFonts w:cstheme="minorHAnsi"/>
                <w:bCs/>
              </w:rPr>
            </w:pPr>
          </w:p>
        </w:tc>
      </w:tr>
      <w:tr w:rsidR="00296C0C" w:rsidRPr="000925B0" w14:paraId="5B32D2D8" w14:textId="77777777" w:rsidTr="006E680E">
        <w:tc>
          <w:tcPr>
            <w:cnfStyle w:val="001000000000" w:firstRow="0" w:lastRow="0" w:firstColumn="1" w:lastColumn="0" w:oddVBand="0" w:evenVBand="0" w:oddHBand="0" w:evenHBand="0" w:firstRowFirstColumn="0" w:firstRowLastColumn="0" w:lastRowFirstColumn="0" w:lastRowLastColumn="0"/>
            <w:tcW w:w="846" w:type="dxa"/>
          </w:tcPr>
          <w:p w14:paraId="6B231F9D" w14:textId="77777777" w:rsidR="00296C0C" w:rsidRPr="000925B0" w:rsidRDefault="00296C0C" w:rsidP="006E680E">
            <w:pPr>
              <w:spacing w:after="60"/>
              <w:rPr>
                <w:rFonts w:cstheme="minorHAnsi"/>
                <w:b w:val="0"/>
              </w:rPr>
            </w:pPr>
            <w:r w:rsidRPr="000925B0">
              <w:rPr>
                <w:rFonts w:cstheme="minorHAnsi"/>
                <w:b w:val="0"/>
              </w:rPr>
              <w:t xml:space="preserve">Eq. </w:t>
            </w:r>
            <w:r w:rsidRPr="000925B0">
              <w:rPr>
                <w:rFonts w:cstheme="minorHAnsi"/>
                <w:b w:val="0"/>
                <w:lang w:eastAsia="zh-CN"/>
              </w:rPr>
              <w:t>35</w:t>
            </w:r>
          </w:p>
        </w:tc>
        <w:tc>
          <w:tcPr>
            <w:tcW w:w="3827" w:type="dxa"/>
          </w:tcPr>
          <w:p w14:paraId="3D80CA3D" w14:textId="77777777"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m:oMathPara>
              <m:oMath>
                <m:r>
                  <w:rPr>
                    <w:rFonts w:ascii="Cambria Math" w:hAnsi="Cambria Math" w:cstheme="minorHAnsi"/>
                  </w:rPr>
                  <m:t>CI=</m:t>
                </m:r>
                <m:f>
                  <m:fPr>
                    <m:ctrlPr>
                      <w:rPr>
                        <w:rFonts w:ascii="Cambria Math" w:hAnsi="Cambria Math" w:cstheme="minorHAnsi"/>
                        <w:bCs/>
                        <w:i/>
                      </w:rPr>
                    </m:ctrlPr>
                  </m:fPr>
                  <m:num>
                    <m:sSub>
                      <m:sSubPr>
                        <m:ctrlPr>
                          <w:rPr>
                            <w:rFonts w:ascii="Cambria Math" w:hAnsi="Cambria Math" w:cstheme="minorHAnsi"/>
                            <w:bCs/>
                            <w:i/>
                          </w:rPr>
                        </m:ctrlPr>
                      </m:sSubPr>
                      <m:e>
                        <m:r>
                          <w:rPr>
                            <w:rFonts w:ascii="Cambria Math" w:hAnsi="Cambria Math" w:cstheme="minorHAnsi"/>
                          </w:rPr>
                          <m:t>CO</m:t>
                        </m:r>
                      </m:e>
                      <m:sub>
                        <m:r>
                          <w:rPr>
                            <w:rFonts w:ascii="Cambria Math" w:hAnsi="Cambria Math" w:cstheme="minorHAnsi"/>
                          </w:rPr>
                          <m:t>2e</m:t>
                        </m:r>
                      </m:sub>
                    </m:sSub>
                  </m:num>
                  <m:den>
                    <m:sSub>
                      <m:sSubPr>
                        <m:ctrlPr>
                          <w:rPr>
                            <w:rFonts w:ascii="Cambria Math" w:hAnsi="Cambria Math" w:cstheme="minorHAnsi"/>
                            <w:bCs/>
                            <w:i/>
                          </w:rPr>
                        </m:ctrlPr>
                      </m:sSubPr>
                      <m:e>
                        <m:r>
                          <w:rPr>
                            <w:rFonts w:ascii="Cambria Math" w:hAnsi="Cambria Math" w:cstheme="minorHAnsi"/>
                          </w:rPr>
                          <m:t>LNG</m:t>
                        </m:r>
                      </m:e>
                      <m:sub>
                        <m:r>
                          <w:rPr>
                            <w:rFonts w:ascii="Cambria Math" w:hAnsi="Cambria Math" w:cstheme="minorHAnsi"/>
                          </w:rPr>
                          <m:t>p</m:t>
                        </m:r>
                      </m:sub>
                    </m:sSub>
                  </m:den>
                </m:f>
                <m:r>
                  <w:rPr>
                    <w:rFonts w:ascii="Cambria Math" w:hAnsi="Cambria Math" w:cstheme="minorHAnsi"/>
                  </w:rPr>
                  <m:t>;[</m:t>
                </m:r>
                <m:f>
                  <m:fPr>
                    <m:ctrlPr>
                      <w:rPr>
                        <w:rFonts w:ascii="Cambria Math" w:hAnsi="Cambria Math" w:cstheme="minorHAnsi"/>
                        <w:bCs/>
                        <w:i/>
                      </w:rPr>
                    </m:ctrlPr>
                  </m:fPr>
                  <m:num>
                    <m:r>
                      <w:rPr>
                        <w:rFonts w:ascii="Cambria Math" w:hAnsi="Cambria Math" w:cstheme="minorHAnsi"/>
                      </w:rPr>
                      <m:t>t</m:t>
                    </m:r>
                    <m:sSub>
                      <m:sSubPr>
                        <m:ctrlPr>
                          <w:rPr>
                            <w:rFonts w:ascii="Cambria Math" w:hAnsi="Cambria Math" w:cstheme="minorHAnsi"/>
                            <w:bCs/>
                            <w:i/>
                          </w:rPr>
                        </m:ctrlPr>
                      </m:sSubPr>
                      <m:e>
                        <m:r>
                          <w:rPr>
                            <w:rFonts w:ascii="Cambria Math" w:hAnsi="Cambria Math" w:cstheme="minorHAnsi"/>
                          </w:rPr>
                          <m:t>CO</m:t>
                        </m:r>
                      </m:e>
                      <m:sub>
                        <m:r>
                          <w:rPr>
                            <w:rFonts w:ascii="Cambria Math" w:hAnsi="Cambria Math" w:cstheme="minorHAnsi"/>
                          </w:rPr>
                          <m:t>2e</m:t>
                        </m:r>
                      </m:sub>
                    </m:sSub>
                  </m:num>
                  <m:den>
                    <m:r>
                      <w:rPr>
                        <w:rFonts w:ascii="Cambria Math" w:hAnsi="Cambria Math" w:cstheme="minorHAnsi"/>
                      </w:rPr>
                      <m:t>tLNG</m:t>
                    </m:r>
                  </m:den>
                </m:f>
                <m:r>
                  <w:rPr>
                    <w:rFonts w:ascii="Cambria Math" w:hAnsi="Cambria Math" w:cstheme="minorHAnsi"/>
                  </w:rPr>
                  <m:t xml:space="preserve">; </m:t>
                </m:r>
                <m:f>
                  <m:fPr>
                    <m:ctrlPr>
                      <w:rPr>
                        <w:rFonts w:ascii="Cambria Math" w:hAnsi="Cambria Math" w:cstheme="minorHAnsi"/>
                        <w:bCs/>
                        <w:i/>
                      </w:rPr>
                    </m:ctrlPr>
                  </m:fPr>
                  <m:num>
                    <m:r>
                      <w:rPr>
                        <w:rFonts w:ascii="Cambria Math" w:hAnsi="Cambria Math" w:cstheme="minorHAnsi"/>
                      </w:rPr>
                      <m:t>kg</m:t>
                    </m:r>
                    <m:sSub>
                      <m:sSubPr>
                        <m:ctrlPr>
                          <w:rPr>
                            <w:rFonts w:ascii="Cambria Math" w:hAnsi="Cambria Math" w:cstheme="minorHAnsi"/>
                            <w:bCs/>
                            <w:i/>
                          </w:rPr>
                        </m:ctrlPr>
                      </m:sSubPr>
                      <m:e>
                        <m:r>
                          <w:rPr>
                            <w:rFonts w:ascii="Cambria Math" w:hAnsi="Cambria Math" w:cstheme="minorHAnsi"/>
                          </w:rPr>
                          <m:t>CO</m:t>
                        </m:r>
                      </m:e>
                      <m:sub>
                        <m:r>
                          <w:rPr>
                            <w:rFonts w:ascii="Cambria Math" w:hAnsi="Cambria Math" w:cstheme="minorHAnsi"/>
                          </w:rPr>
                          <m:t>2e</m:t>
                        </m:r>
                      </m:sub>
                    </m:sSub>
                  </m:num>
                  <m:den>
                    <m:sSub>
                      <m:sSubPr>
                        <m:ctrlPr>
                          <w:rPr>
                            <w:rFonts w:ascii="Cambria Math" w:hAnsi="Cambria Math" w:cstheme="minorHAnsi"/>
                            <w:bCs/>
                            <w:i/>
                          </w:rPr>
                        </m:ctrlPr>
                      </m:sSubPr>
                      <m:e>
                        <m:r>
                          <w:rPr>
                            <w:rFonts w:ascii="Cambria Math" w:hAnsi="Cambria Math" w:cstheme="minorHAnsi"/>
                          </w:rPr>
                          <m:t>MJ</m:t>
                        </m:r>
                      </m:e>
                      <m:sub>
                        <m:r>
                          <w:rPr>
                            <w:rFonts w:ascii="Cambria Math" w:hAnsi="Cambria Math" w:cstheme="minorHAnsi"/>
                          </w:rPr>
                          <m:t>LNG</m:t>
                        </m:r>
                      </m:sub>
                    </m:sSub>
                  </m:den>
                </m:f>
                <m:r>
                  <w:rPr>
                    <w:rFonts w:ascii="Cambria Math" w:hAnsi="Cambria Math" w:cstheme="minorHAnsi"/>
                  </w:rPr>
                  <m:t>]</m:t>
                </m:r>
              </m:oMath>
            </m:oMathPara>
          </w:p>
          <w:p w14:paraId="10DB57E9" w14:textId="77777777" w:rsidR="00296C0C" w:rsidRPr="000925B0" w:rsidRDefault="00296C0C" w:rsidP="006E680E">
            <w:pPr>
              <w:spacing w:after="60"/>
              <w:jc w:val="both"/>
              <w:cnfStyle w:val="000000000000" w:firstRow="0" w:lastRow="0" w:firstColumn="0" w:lastColumn="0" w:oddVBand="0" w:evenVBand="0" w:oddHBand="0" w:evenHBand="0" w:firstRowFirstColumn="0" w:firstRowLastColumn="0" w:lastRowFirstColumn="0" w:lastRowLastColumn="0"/>
              <w:rPr>
                <w:rFonts w:cstheme="minorHAnsi"/>
                <w:bCs/>
              </w:rPr>
            </w:pPr>
          </w:p>
        </w:tc>
        <w:tc>
          <w:tcPr>
            <w:tcW w:w="3769" w:type="dxa"/>
          </w:tcPr>
          <w:p w14:paraId="49C83FA4" w14:textId="77777777" w:rsidR="00296C0C" w:rsidRPr="000925B0" w:rsidRDefault="00000000"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m:oMath>
              <m:sSub>
                <m:sSubPr>
                  <m:ctrlPr>
                    <w:rPr>
                      <w:rFonts w:ascii="Cambria Math" w:hAnsi="Cambria Math" w:cstheme="minorHAnsi"/>
                      <w:bCs/>
                      <w:i/>
                    </w:rPr>
                  </m:ctrlPr>
                </m:sSubPr>
                <m:e>
                  <m:r>
                    <w:rPr>
                      <w:rFonts w:ascii="Cambria Math" w:hAnsi="Cambria Math" w:cstheme="minorHAnsi"/>
                    </w:rPr>
                    <m:t>CO</m:t>
                  </m:r>
                </m:e>
                <m:sub>
                  <m:r>
                    <w:rPr>
                      <w:rFonts w:ascii="Cambria Math" w:hAnsi="Cambria Math" w:cstheme="minorHAnsi"/>
                    </w:rPr>
                    <m:t>2e</m:t>
                  </m:r>
                </m:sub>
              </m:sSub>
            </m:oMath>
            <w:r w:rsidR="00296C0C" w:rsidRPr="000925B0">
              <w:rPr>
                <w:rFonts w:cstheme="minorHAnsi"/>
                <w:bCs/>
              </w:rPr>
              <w:t xml:space="preserve"> are the equivalent CO2 emissions in the pipeline.</w:t>
            </w:r>
          </w:p>
          <w:p w14:paraId="223E40AF" w14:textId="77777777" w:rsidR="00296C0C" w:rsidRPr="000925B0" w:rsidRDefault="00000000" w:rsidP="006E680E">
            <w:pPr>
              <w:spacing w:after="60"/>
              <w:jc w:val="both"/>
              <w:cnfStyle w:val="000000000000" w:firstRow="0" w:lastRow="0" w:firstColumn="0" w:lastColumn="0" w:oddVBand="0" w:evenVBand="0" w:oddHBand="0" w:evenHBand="0" w:firstRowFirstColumn="0" w:firstRowLastColumn="0" w:lastRowFirstColumn="0" w:lastRowLastColumn="0"/>
              <w:rPr>
                <w:rFonts w:eastAsia="Calibri" w:cstheme="minorHAnsi"/>
                <w:bCs/>
              </w:rPr>
            </w:pPr>
            <m:oMath>
              <m:sSub>
                <m:sSubPr>
                  <m:ctrlPr>
                    <w:rPr>
                      <w:rFonts w:ascii="Cambria Math" w:hAnsi="Cambria Math" w:cstheme="minorHAnsi"/>
                      <w:bCs/>
                      <w:i/>
                    </w:rPr>
                  </m:ctrlPr>
                </m:sSubPr>
                <m:e>
                  <m:r>
                    <w:rPr>
                      <w:rFonts w:ascii="Cambria Math" w:hAnsi="Cambria Math" w:cstheme="minorHAnsi"/>
                    </w:rPr>
                    <m:t>LNG</m:t>
                  </m:r>
                </m:e>
                <m:sub>
                  <m:r>
                    <w:rPr>
                      <w:rFonts w:ascii="Cambria Math" w:hAnsi="Cambria Math" w:cstheme="minorHAnsi"/>
                    </w:rPr>
                    <m:t>p</m:t>
                  </m:r>
                </m:sub>
              </m:sSub>
            </m:oMath>
            <w:r w:rsidR="00296C0C" w:rsidRPr="000925B0">
              <w:rPr>
                <w:rFonts w:cstheme="minorHAnsi"/>
                <w:bCs/>
              </w:rPr>
              <w:t xml:space="preserve"> is the annual production of LNG in the pipeline.</w:t>
            </w:r>
          </w:p>
        </w:tc>
        <w:tc>
          <w:tcPr>
            <w:tcW w:w="0" w:type="auto"/>
          </w:tcPr>
          <w:p w14:paraId="494445B3" w14:textId="77777777" w:rsidR="00296C0C" w:rsidRPr="000925B0" w:rsidRDefault="00296C0C" w:rsidP="006E680E">
            <w:pPr>
              <w:spacing w:after="60"/>
              <w:cnfStyle w:val="000000000000" w:firstRow="0" w:lastRow="0" w:firstColumn="0" w:lastColumn="0" w:oddVBand="0" w:evenVBand="0" w:oddHBand="0" w:evenHBand="0" w:firstRowFirstColumn="0" w:firstRowLastColumn="0" w:lastRowFirstColumn="0" w:lastRowLastColumn="0"/>
              <w:rPr>
                <w:rFonts w:cstheme="minorHAnsi"/>
                <w:bCs/>
              </w:rPr>
            </w:pPr>
          </w:p>
        </w:tc>
      </w:tr>
    </w:tbl>
    <w:p w14:paraId="47CF9B1C" w14:textId="77777777" w:rsidR="00296C0C" w:rsidRDefault="00296C0C" w:rsidP="00296C0C">
      <w:pPr>
        <w:spacing w:after="60" w:line="240" w:lineRule="auto"/>
        <w:rPr>
          <w:rFonts w:cstheme="minorHAnsi"/>
          <w:bCs/>
        </w:rPr>
      </w:pPr>
    </w:p>
    <w:p w14:paraId="7D6419E9" w14:textId="128E9D6A" w:rsidR="00D16213" w:rsidRDefault="00D16213" w:rsidP="00D16213">
      <w:pPr>
        <w:spacing w:after="60" w:line="240" w:lineRule="auto"/>
        <w:jc w:val="both"/>
        <w:rPr>
          <w:rFonts w:cstheme="minorHAnsi"/>
          <w:bCs/>
        </w:rPr>
      </w:pPr>
      <w:r w:rsidRPr="00D16213">
        <w:rPr>
          <w:rFonts w:cstheme="minorHAnsi"/>
          <w:bCs/>
        </w:rPr>
        <w:t>A dedicated geospatial algorithm enables segment-level quantification of hydraulic behaviour, thermodynamic properties, energy requirements and emissions across global field-to-processing (FF–PP) and processing-to-liquefaction (PP–LNG) pipelines. It processes spatial inputs—including coordinates, diameters, elevation profiles and flow rates—through modular routines that validate data, derive geometries, interpolate terrain and compute inter-point distances. Thermodynamic calculations incorporate compressibility (Z), density, viscosity and Reynolds numbers to estimate gas velocities and frictional plus elevation-induced pressure drops (</w:t>
      </w:r>
      <w:proofErr w:type="spellStart"/>
      <w:r w:rsidRPr="00D16213">
        <w:rPr>
          <w:rFonts w:cstheme="minorHAnsi"/>
          <w:bCs/>
        </w:rPr>
        <w:t>Eqs</w:t>
      </w:r>
      <w:proofErr w:type="spellEnd"/>
      <w:r w:rsidRPr="00D16213">
        <w:rPr>
          <w:rFonts w:cstheme="minorHAnsi"/>
          <w:bCs/>
        </w:rPr>
        <w:t>. 16–24). Energy balances then determine compressor work (Eq. 30), efficiency-adjusted inputs (</w:t>
      </w:r>
      <w:proofErr w:type="spellStart"/>
      <w:r w:rsidRPr="00D16213">
        <w:rPr>
          <w:rFonts w:cstheme="minorHAnsi"/>
          <w:bCs/>
        </w:rPr>
        <w:t>Eqs</w:t>
      </w:r>
      <w:proofErr w:type="spellEnd"/>
      <w:r w:rsidRPr="00D16213">
        <w:rPr>
          <w:rFonts w:cstheme="minorHAnsi"/>
          <w:bCs/>
        </w:rPr>
        <w:t>. 32–33) and resulting CO₂-</w:t>
      </w:r>
      <w:proofErr w:type="spellStart"/>
      <w:r w:rsidRPr="00D16213">
        <w:rPr>
          <w:rFonts w:cstheme="minorHAnsi"/>
          <w:bCs/>
        </w:rPr>
        <w:t>eq</w:t>
      </w:r>
      <w:proofErr w:type="spellEnd"/>
      <w:r w:rsidRPr="00D16213">
        <w:rPr>
          <w:rFonts w:cstheme="minorHAnsi"/>
          <w:bCs/>
        </w:rPr>
        <w:t xml:space="preserve"> emissions (Eq. 34), which are normalised by LNG throughput to compute carbon intensity (Eq. 35). Outputs include total route length, elevation changes, pressure profiles, compressor requirements, cumulative energy demand, emissions and CI benchmarks. Rigorous outlier controls ensure consistency, while aggregation across 20 exporting nations delivers robust country-level validation. This end-to-end framework supports efficiency benchmarking, optimisation and environmental assessment of global LNG transmission networks.</w:t>
      </w:r>
    </w:p>
    <w:p w14:paraId="240E7AE9" w14:textId="77777777" w:rsidR="00296C0C" w:rsidRPr="000925B0" w:rsidRDefault="00296C0C" w:rsidP="00296C0C">
      <w:pPr>
        <w:spacing w:after="60" w:line="240" w:lineRule="auto"/>
        <w:rPr>
          <w:rFonts w:eastAsiaTheme="majorEastAsia" w:cstheme="minorHAnsi"/>
          <w:bCs/>
        </w:rPr>
      </w:pPr>
    </w:p>
    <w:p w14:paraId="5A8DF01E" w14:textId="77777777" w:rsidR="00296C0C" w:rsidRPr="00D16213" w:rsidRDefault="00296C0C" w:rsidP="00D16213">
      <w:pPr>
        <w:pStyle w:val="Heading2"/>
        <w:spacing w:before="0" w:after="120"/>
        <w:ind w:left="426"/>
        <w:rPr>
          <w:rFonts w:asciiTheme="minorHAnsi" w:hAnsiTheme="minorHAnsi" w:cstheme="minorHAnsi"/>
          <w:b/>
          <w:color w:val="auto"/>
          <w:sz w:val="22"/>
          <w:szCs w:val="22"/>
        </w:rPr>
      </w:pPr>
      <w:r w:rsidRPr="00D16213">
        <w:rPr>
          <w:rFonts w:asciiTheme="minorHAnsi" w:hAnsiTheme="minorHAnsi" w:cstheme="minorHAnsi"/>
          <w:b/>
          <w:color w:val="auto"/>
          <w:sz w:val="22"/>
          <w:szCs w:val="22"/>
        </w:rPr>
        <w:t>The MEEM model</w:t>
      </w:r>
    </w:p>
    <w:p w14:paraId="7515E16F" w14:textId="696B17E9" w:rsidR="00296C0C" w:rsidRPr="000925B0" w:rsidRDefault="00835054" w:rsidP="00835054">
      <w:pPr>
        <w:spacing w:after="120" w:line="240" w:lineRule="auto"/>
        <w:jc w:val="both"/>
        <w:rPr>
          <w:rFonts w:cstheme="minorHAnsi"/>
          <w:bCs/>
        </w:rPr>
      </w:pPr>
      <w:r w:rsidRPr="00835054">
        <w:rPr>
          <w:rFonts w:cstheme="minorHAnsi"/>
          <w:bCs/>
        </w:rPr>
        <w:t xml:space="preserve">The Methane Emissions Estimation Model (MEEM) applies a dual framework to quantify </w:t>
      </w:r>
      <w:proofErr w:type="spellStart"/>
      <w:r w:rsidRPr="00835054">
        <w:rPr>
          <w:rFonts w:cstheme="minorHAnsi"/>
          <w:bCs/>
        </w:rPr>
        <w:t>superemitter</w:t>
      </w:r>
      <w:proofErr w:type="spellEnd"/>
      <w:r w:rsidRPr="00835054">
        <w:rPr>
          <w:rFonts w:cstheme="minorHAnsi"/>
          <w:bCs/>
        </w:rPr>
        <w:t xml:space="preserve"> (≥100 kg CH₄ h⁻¹) and non-</w:t>
      </w:r>
      <w:proofErr w:type="spellStart"/>
      <w:r w:rsidRPr="00835054">
        <w:rPr>
          <w:rFonts w:cstheme="minorHAnsi"/>
          <w:bCs/>
        </w:rPr>
        <w:t>superemitter</w:t>
      </w:r>
      <w:proofErr w:type="spellEnd"/>
      <w:r w:rsidRPr="00835054">
        <w:rPr>
          <w:rFonts w:cstheme="minorHAnsi"/>
          <w:bCs/>
        </w:rPr>
        <w:t xml:space="preserve"> emissions. </w:t>
      </w:r>
      <w:proofErr w:type="spellStart"/>
      <w:r w:rsidRPr="00835054">
        <w:rPr>
          <w:rFonts w:cstheme="minorHAnsi"/>
          <w:bCs/>
        </w:rPr>
        <w:t>Superemitter</w:t>
      </w:r>
      <w:proofErr w:type="spellEnd"/>
      <w:r w:rsidRPr="00835054">
        <w:rPr>
          <w:rFonts w:cstheme="minorHAnsi"/>
          <w:bCs/>
        </w:rPr>
        <w:t xml:space="preserve"> emissions are derived through three complementary approaches: (i) a satellite–literature synthesis combining TROPOMI and EMIT </w:t>
      </w:r>
      <w:r w:rsidRPr="00835054">
        <w:rPr>
          <w:rFonts w:cstheme="minorHAnsi"/>
          <w:bCs/>
        </w:rPr>
        <w:lastRenderedPageBreak/>
        <w:t>detections with intermittency factors; (ii) a basin-similarity method transferring empirically derived ratios from US basins to international fields; and (iii) a deep neural network trained on 2,252 US fields to predict large releases. Ensemble integration of these methods provides annualised estimates with widened uncertainty ranges. Non-</w:t>
      </w:r>
      <w:proofErr w:type="spellStart"/>
      <w:r w:rsidRPr="00835054">
        <w:rPr>
          <w:rFonts w:cstheme="minorHAnsi"/>
          <w:bCs/>
        </w:rPr>
        <w:t>superemitter</w:t>
      </w:r>
      <w:proofErr w:type="spellEnd"/>
      <w:r w:rsidRPr="00835054">
        <w:rPr>
          <w:rFonts w:cstheme="minorHAnsi"/>
          <w:bCs/>
        </w:rPr>
        <w:t xml:space="preserve"> emissions follow an updated bottom-up approach based on Rutherford</w:t>
      </w:r>
      <w:r>
        <w:rPr>
          <w:rFonts w:cstheme="minorHAnsi"/>
          <w:bCs/>
        </w:rPr>
        <w:t xml:space="preserve"> </w:t>
      </w:r>
      <w:r w:rsidRPr="000925B0">
        <w:rPr>
          <w:rFonts w:cstheme="minorHAnsi"/>
          <w:bCs/>
        </w:rPr>
        <w:fldChar w:fldCharType="begin"/>
      </w:r>
      <w:r w:rsidR="00AA1636">
        <w:rPr>
          <w:rFonts w:cstheme="minorHAnsi"/>
          <w:bCs/>
        </w:rPr>
        <w:instrText xml:space="preserve"> ADDIN EN.CITE &lt;EndNote&gt;&lt;Cite&gt;&lt;Author&gt;Rutherford&lt;/Author&gt;&lt;Year&gt;2021&lt;/Year&gt;&lt;RecNum&gt;223&lt;/RecNum&gt;&lt;DisplayText&gt;&lt;style face="superscript"&gt;30&lt;/style&gt;&lt;/DisplayText&gt;&lt;record&gt;&lt;rec-number&gt;223&lt;/rec-number&gt;&lt;foreign-keys&gt;&lt;key app="EN" db-id="9p9t2xxrypwvaeexvzyv5exofffp22rewxxd" timestamp="1756634541"&gt;223&lt;/key&gt;&lt;/foreign-keys&gt;&lt;ref-type name="Journal Article"&gt;17&lt;/ref-type&gt;&lt;contributors&gt;&lt;authors&gt;&lt;author&gt;J. S. Rutherford&lt;/author&gt;&lt;/authors&gt;&lt;/contributors&gt;&lt;titles&gt;&lt;title&gt;Closing the methane gap in US oil and natural gas production emissions inventories&lt;/title&gt;&lt;/titles&gt;&lt;dates&gt;&lt;year&gt;2021&lt;/year&gt;&lt;/dates&gt;&lt;urls&gt;&lt;/urls&gt;&lt;electronic-resource-num&gt;10.1038/s41467-021-25017-4.&lt;/electronic-resource-num&gt;&lt;/record&gt;&lt;/Cite&gt;&lt;/EndNote&gt;</w:instrText>
      </w:r>
      <w:r w:rsidRPr="000925B0">
        <w:rPr>
          <w:rFonts w:cstheme="minorHAnsi"/>
          <w:bCs/>
        </w:rPr>
        <w:fldChar w:fldCharType="separate"/>
      </w:r>
      <w:r w:rsidR="00AA1636" w:rsidRPr="00AA1636">
        <w:rPr>
          <w:rFonts w:cstheme="minorHAnsi"/>
          <w:bCs/>
          <w:noProof/>
          <w:vertAlign w:val="superscript"/>
        </w:rPr>
        <w:t>30</w:t>
      </w:r>
      <w:r w:rsidRPr="000925B0">
        <w:rPr>
          <w:rFonts w:cstheme="minorHAnsi"/>
          <w:bCs/>
        </w:rPr>
        <w:fldChar w:fldCharType="end"/>
      </w:r>
      <w:r w:rsidRPr="00835054">
        <w:rPr>
          <w:rFonts w:cstheme="minorHAnsi"/>
          <w:bCs/>
        </w:rPr>
        <w:t xml:space="preserve">, with a refined gas-to-oil ratio (GOR) threshold (10,000 </w:t>
      </w:r>
      <w:proofErr w:type="spellStart"/>
      <w:r w:rsidRPr="00835054">
        <w:rPr>
          <w:rFonts w:cstheme="minorHAnsi"/>
          <w:bCs/>
        </w:rPr>
        <w:t>scf</w:t>
      </w:r>
      <w:proofErr w:type="spellEnd"/>
      <w:r w:rsidRPr="00835054">
        <w:rPr>
          <w:rFonts w:cstheme="minorHAnsi"/>
          <w:bCs/>
        </w:rPr>
        <w:t xml:space="preserve"> bbl⁻¹) distinguishing field types. Table SI-M7 summarises the governing equations: Eq. 36 formulates equipment-level emissions using emission and activity factors; Eq. 37 classifies fields as oil or gas; Eq. 38 totals emissions across wells and equipment; </w:t>
      </w:r>
      <w:proofErr w:type="spellStart"/>
      <w:r w:rsidRPr="00835054">
        <w:rPr>
          <w:rFonts w:cstheme="minorHAnsi"/>
          <w:bCs/>
        </w:rPr>
        <w:t>Eqs</w:t>
      </w:r>
      <w:proofErr w:type="spellEnd"/>
      <w:r w:rsidRPr="00835054">
        <w:rPr>
          <w:rFonts w:cstheme="minorHAnsi"/>
          <w:bCs/>
        </w:rPr>
        <w:t>. 39–40 apply log–log scaling for emissions and uncertainty with producer counts; Eq. 41 aggregates equipment contributions at process level; and Eq. 42 imposes a methane mass-balance cap. Together, these equations enable consistent, scalable integration of component-level measurements into process- and field-level methane inventories.</w:t>
      </w:r>
    </w:p>
    <w:p w14:paraId="4D9222EE" w14:textId="0474765F" w:rsidR="00296C0C" w:rsidRPr="000925B0" w:rsidRDefault="00296C0C" w:rsidP="00835054">
      <w:pPr>
        <w:spacing w:after="60" w:line="240" w:lineRule="auto"/>
        <w:jc w:val="both"/>
        <w:rPr>
          <w:rFonts w:cstheme="minorHAnsi"/>
          <w:bCs/>
        </w:rPr>
      </w:pPr>
      <w:r w:rsidRPr="000925B0">
        <w:rPr>
          <w:rFonts w:cstheme="minorHAnsi"/>
          <w:bCs/>
        </w:rPr>
        <w:t xml:space="preserve">Table </w:t>
      </w:r>
      <w:r w:rsidR="00217500" w:rsidRPr="000925B0">
        <w:rPr>
          <w:rFonts w:cstheme="minorHAnsi"/>
          <w:bCs/>
        </w:rPr>
        <w:t>SI-M</w:t>
      </w:r>
      <w:r w:rsidR="00217500">
        <w:rPr>
          <w:rFonts w:cstheme="minorHAnsi"/>
          <w:bCs/>
          <w:lang w:eastAsia="zh-CN"/>
        </w:rPr>
        <w:t>7</w:t>
      </w:r>
      <w:r w:rsidRPr="000925B0">
        <w:rPr>
          <w:rFonts w:cstheme="minorHAnsi"/>
          <w:bCs/>
        </w:rPr>
        <w:t>: Equations for equipment-level methane estimation and process integration (non-</w:t>
      </w:r>
      <w:proofErr w:type="spellStart"/>
      <w:r w:rsidRPr="000925B0">
        <w:rPr>
          <w:rFonts w:cstheme="minorHAnsi"/>
          <w:bCs/>
        </w:rPr>
        <w:t>superemitter</w:t>
      </w:r>
      <w:proofErr w:type="spellEnd"/>
      <w:r w:rsidRPr="000925B0">
        <w:rPr>
          <w:rFonts w:cstheme="minorHAnsi"/>
          <w:bCs/>
        </w:rPr>
        <w:t xml:space="preserve"> framework). </w:t>
      </w:r>
      <w:proofErr w:type="spellStart"/>
      <w:r w:rsidRPr="000925B0">
        <w:rPr>
          <w:rFonts w:cstheme="minorHAnsi"/>
          <w:bCs/>
        </w:rPr>
        <w:t>Eqs</w:t>
      </w:r>
      <w:proofErr w:type="spellEnd"/>
      <w:r w:rsidRPr="000925B0">
        <w:rPr>
          <w:rFonts w:cstheme="minorHAnsi"/>
          <w:bCs/>
        </w:rPr>
        <w:t xml:space="preserve">. </w:t>
      </w:r>
      <w:r w:rsidRPr="000925B0">
        <w:rPr>
          <w:rFonts w:cstheme="minorHAnsi"/>
          <w:bCs/>
          <w:lang w:eastAsia="zh-CN"/>
        </w:rPr>
        <w:t>36</w:t>
      </w:r>
      <w:r w:rsidRPr="000925B0">
        <w:rPr>
          <w:rFonts w:cstheme="minorHAnsi"/>
          <w:bCs/>
        </w:rPr>
        <w:t>–</w:t>
      </w:r>
      <w:r w:rsidRPr="000925B0">
        <w:rPr>
          <w:rFonts w:cstheme="minorHAnsi"/>
          <w:bCs/>
          <w:lang w:eastAsia="zh-CN"/>
        </w:rPr>
        <w:t>40</w:t>
      </w:r>
      <w:r w:rsidRPr="000925B0">
        <w:rPr>
          <w:rFonts w:cstheme="minorHAnsi"/>
          <w:bCs/>
        </w:rPr>
        <w:t xml:space="preserve"> define the equipment-level emissions formulation, GOR-based field classification, totalisation across wells/equipment, and log–log scaling of emissions and uncertainty; Eq. </w:t>
      </w:r>
      <w:r w:rsidRPr="000925B0">
        <w:rPr>
          <w:rFonts w:cstheme="minorHAnsi"/>
          <w:bCs/>
          <w:lang w:eastAsia="zh-CN"/>
        </w:rPr>
        <w:t>41</w:t>
      </w:r>
      <w:r w:rsidRPr="000925B0">
        <w:rPr>
          <w:rFonts w:cstheme="minorHAnsi"/>
          <w:bCs/>
        </w:rPr>
        <w:t xml:space="preserve"> aggregates component sources to the separation process; Eq. </w:t>
      </w:r>
      <w:r w:rsidRPr="000925B0">
        <w:rPr>
          <w:rFonts w:cstheme="minorHAnsi"/>
          <w:bCs/>
          <w:lang w:eastAsia="zh-CN"/>
        </w:rPr>
        <w:t>42</w:t>
      </w:r>
      <w:r w:rsidRPr="000925B0">
        <w:rPr>
          <w:rFonts w:cstheme="minorHAnsi"/>
          <w:bCs/>
        </w:rPr>
        <w:t xml:space="preserve"> imposes a process-level mass-balance cap. “Where” defines symbols; “Ref” lists methodological sources.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
        <w:gridCol w:w="3938"/>
        <w:gridCol w:w="3277"/>
        <w:gridCol w:w="924"/>
      </w:tblGrid>
      <w:tr w:rsidR="00296C0C" w:rsidRPr="000925B0" w14:paraId="53D0A25E" w14:textId="77777777" w:rsidTr="006E680E">
        <w:tc>
          <w:tcPr>
            <w:tcW w:w="877" w:type="dxa"/>
            <w:tcBorders>
              <w:top w:val="single" w:sz="4" w:space="0" w:color="auto"/>
              <w:bottom w:val="single" w:sz="4" w:space="0" w:color="auto"/>
            </w:tcBorders>
          </w:tcPr>
          <w:p w14:paraId="7A52E0EB" w14:textId="77777777" w:rsidR="00296C0C" w:rsidRPr="000925B0" w:rsidRDefault="00296C0C" w:rsidP="006E680E">
            <w:pPr>
              <w:spacing w:after="60"/>
              <w:rPr>
                <w:rFonts w:cstheme="minorHAnsi"/>
                <w:bCs/>
              </w:rPr>
            </w:pPr>
            <w:r w:rsidRPr="000925B0">
              <w:rPr>
                <w:rFonts w:cstheme="minorHAnsi"/>
                <w:bCs/>
              </w:rPr>
              <w:t>Eq. #</w:t>
            </w:r>
          </w:p>
        </w:tc>
        <w:tc>
          <w:tcPr>
            <w:tcW w:w="3938" w:type="dxa"/>
            <w:tcBorders>
              <w:top w:val="single" w:sz="4" w:space="0" w:color="auto"/>
              <w:bottom w:val="single" w:sz="4" w:space="0" w:color="auto"/>
            </w:tcBorders>
          </w:tcPr>
          <w:p w14:paraId="588B9D1E" w14:textId="77777777" w:rsidR="00296C0C" w:rsidRPr="000925B0" w:rsidRDefault="00296C0C" w:rsidP="006E680E">
            <w:pPr>
              <w:spacing w:after="60"/>
              <w:rPr>
                <w:rFonts w:cstheme="minorHAnsi"/>
                <w:bCs/>
              </w:rPr>
            </w:pPr>
            <w:r w:rsidRPr="000925B0">
              <w:rPr>
                <w:rFonts w:cstheme="minorHAnsi"/>
                <w:bCs/>
              </w:rPr>
              <w:t>Eq.</w:t>
            </w:r>
          </w:p>
        </w:tc>
        <w:tc>
          <w:tcPr>
            <w:tcW w:w="3277" w:type="dxa"/>
            <w:tcBorders>
              <w:top w:val="single" w:sz="4" w:space="0" w:color="auto"/>
              <w:bottom w:val="single" w:sz="4" w:space="0" w:color="auto"/>
            </w:tcBorders>
          </w:tcPr>
          <w:p w14:paraId="7F176A93" w14:textId="77777777" w:rsidR="00296C0C" w:rsidRPr="000925B0" w:rsidRDefault="00296C0C" w:rsidP="006E680E">
            <w:pPr>
              <w:spacing w:after="60"/>
              <w:rPr>
                <w:rFonts w:cstheme="minorHAnsi"/>
                <w:bCs/>
              </w:rPr>
            </w:pPr>
            <w:r w:rsidRPr="000925B0">
              <w:rPr>
                <w:rFonts w:cstheme="minorHAnsi"/>
                <w:bCs/>
              </w:rPr>
              <w:t>Where</w:t>
            </w:r>
          </w:p>
        </w:tc>
        <w:tc>
          <w:tcPr>
            <w:tcW w:w="924" w:type="dxa"/>
            <w:tcBorders>
              <w:top w:val="single" w:sz="4" w:space="0" w:color="auto"/>
              <w:bottom w:val="single" w:sz="4" w:space="0" w:color="auto"/>
            </w:tcBorders>
          </w:tcPr>
          <w:p w14:paraId="40609212" w14:textId="77777777" w:rsidR="00296C0C" w:rsidRPr="000925B0" w:rsidRDefault="00296C0C" w:rsidP="006E680E">
            <w:pPr>
              <w:spacing w:after="60"/>
              <w:rPr>
                <w:rFonts w:cstheme="minorHAnsi"/>
                <w:bCs/>
              </w:rPr>
            </w:pPr>
            <w:r w:rsidRPr="000925B0">
              <w:rPr>
                <w:rFonts w:cstheme="minorHAnsi"/>
                <w:bCs/>
              </w:rPr>
              <w:t>Ref</w:t>
            </w:r>
          </w:p>
        </w:tc>
      </w:tr>
      <w:tr w:rsidR="00296C0C" w:rsidRPr="000925B0" w14:paraId="3C2CFD79" w14:textId="77777777" w:rsidTr="006E680E">
        <w:tc>
          <w:tcPr>
            <w:tcW w:w="877" w:type="dxa"/>
            <w:tcBorders>
              <w:top w:val="single" w:sz="4" w:space="0" w:color="auto"/>
              <w:bottom w:val="single" w:sz="4" w:space="0" w:color="auto"/>
            </w:tcBorders>
          </w:tcPr>
          <w:p w14:paraId="05F1C439" w14:textId="77777777" w:rsidR="00296C0C" w:rsidRPr="000925B0" w:rsidRDefault="00296C0C" w:rsidP="006E680E">
            <w:pPr>
              <w:spacing w:after="60"/>
              <w:rPr>
                <w:rFonts w:cstheme="minorHAnsi"/>
                <w:bCs/>
                <w:lang w:eastAsia="zh-CN"/>
              </w:rPr>
            </w:pPr>
            <w:r w:rsidRPr="000925B0">
              <w:rPr>
                <w:rFonts w:cstheme="minorHAnsi"/>
                <w:bCs/>
              </w:rPr>
              <w:t xml:space="preserve">Eq. </w:t>
            </w:r>
            <w:r w:rsidRPr="000925B0">
              <w:rPr>
                <w:rFonts w:cstheme="minorHAnsi"/>
                <w:bCs/>
                <w:lang w:eastAsia="zh-CN"/>
              </w:rPr>
              <w:t>36</w:t>
            </w:r>
          </w:p>
        </w:tc>
        <w:tc>
          <w:tcPr>
            <w:tcW w:w="3938" w:type="dxa"/>
            <w:tcBorders>
              <w:top w:val="single" w:sz="4" w:space="0" w:color="auto"/>
              <w:bottom w:val="single" w:sz="4" w:space="0" w:color="auto"/>
            </w:tcBorders>
          </w:tcPr>
          <w:p w14:paraId="27016A8B" w14:textId="77777777" w:rsidR="00296C0C" w:rsidRPr="000925B0" w:rsidRDefault="00000000" w:rsidP="006E680E">
            <w:pPr>
              <w:spacing w:after="60"/>
              <w:rPr>
                <w:rFonts w:cstheme="minorHAnsi"/>
                <w:bCs/>
              </w:rPr>
            </w:pPr>
            <m:oMathPara>
              <m:oMath>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i,j</m:t>
                    </m:r>
                  </m:sub>
                </m:sSub>
                <m:r>
                  <w:rPr>
                    <w:rFonts w:ascii="Cambria Math" w:hAnsi="Cambria Math" w:cstheme="minorHAnsi"/>
                  </w:rPr>
                  <m:t>=</m:t>
                </m:r>
                <m:sSub>
                  <m:sSubPr>
                    <m:ctrlPr>
                      <w:rPr>
                        <w:rFonts w:ascii="Cambria Math" w:hAnsi="Cambria Math" w:cstheme="minorHAnsi"/>
                        <w:bCs/>
                        <w:i/>
                      </w:rPr>
                    </m:ctrlPr>
                  </m:sSubPr>
                  <m:e>
                    <m:r>
                      <w:rPr>
                        <w:rFonts w:ascii="Cambria Math" w:hAnsi="Cambria Math" w:cstheme="minorHAnsi"/>
                      </w:rPr>
                      <m:t>EF</m:t>
                    </m:r>
                  </m:e>
                  <m:sub>
                    <m:r>
                      <w:rPr>
                        <w:rFonts w:ascii="Cambria Math" w:hAnsi="Cambria Math" w:cstheme="minorHAnsi"/>
                      </w:rPr>
                      <m:t>i</m:t>
                    </m:r>
                  </m:sub>
                </m:sSub>
                <m:r>
                  <w:rPr>
                    <w:rFonts w:ascii="Cambria Math" w:hAnsi="Cambria Math" w:cstheme="minorHAnsi"/>
                  </w:rPr>
                  <m:t>×</m:t>
                </m:r>
                <m:sSub>
                  <m:sSubPr>
                    <m:ctrlPr>
                      <w:rPr>
                        <w:rFonts w:ascii="Cambria Math" w:hAnsi="Cambria Math" w:cstheme="minorHAnsi"/>
                        <w:bCs/>
                        <w:i/>
                      </w:rPr>
                    </m:ctrlPr>
                  </m:sSubPr>
                  <m:e>
                    <m:r>
                      <w:rPr>
                        <w:rFonts w:ascii="Cambria Math" w:hAnsi="Cambria Math" w:cstheme="minorHAnsi"/>
                      </w:rPr>
                      <m:t>AF</m:t>
                    </m:r>
                  </m:e>
                  <m:sub>
                    <m:r>
                      <w:rPr>
                        <w:rFonts w:ascii="Cambria Math" w:hAnsi="Cambria Math" w:cstheme="minorHAnsi"/>
                      </w:rPr>
                      <m:t>i</m:t>
                    </m:r>
                  </m:sub>
                </m:sSub>
                <m:r>
                  <w:rPr>
                    <w:rFonts w:ascii="Cambria Math" w:hAnsi="Cambria Math" w:cstheme="minorHAnsi"/>
                  </w:rPr>
                  <m:t>×</m:t>
                </m:r>
                <m:sSub>
                  <m:sSubPr>
                    <m:ctrlPr>
                      <w:rPr>
                        <w:rFonts w:ascii="Cambria Math" w:hAnsi="Cambria Math" w:cstheme="minorHAnsi"/>
                        <w:bCs/>
                        <w:i/>
                      </w:rPr>
                    </m:ctrlPr>
                  </m:sSubPr>
                  <m:e>
                    <m:r>
                      <w:rPr>
                        <w:rFonts w:ascii="Cambria Math" w:hAnsi="Cambria Math" w:cstheme="minorHAnsi"/>
                      </w:rPr>
                      <m:t>I</m:t>
                    </m:r>
                  </m:e>
                  <m:sub>
                    <m:r>
                      <w:rPr>
                        <w:rFonts w:ascii="Cambria Math" w:hAnsi="Cambria Math" w:cstheme="minorHAnsi"/>
                      </w:rPr>
                      <m:t>i,j</m:t>
                    </m:r>
                  </m:sub>
                </m:sSub>
              </m:oMath>
            </m:oMathPara>
          </w:p>
          <w:p w14:paraId="7C6113EF" w14:textId="77777777" w:rsidR="00296C0C" w:rsidRPr="000925B0" w:rsidRDefault="00296C0C" w:rsidP="006E680E">
            <w:pPr>
              <w:spacing w:after="60"/>
              <w:rPr>
                <w:rFonts w:cstheme="minorHAnsi"/>
                <w:bCs/>
              </w:rPr>
            </w:pPr>
          </w:p>
        </w:tc>
        <w:tc>
          <w:tcPr>
            <w:tcW w:w="3277" w:type="dxa"/>
            <w:tcBorders>
              <w:top w:val="single" w:sz="4" w:space="0" w:color="auto"/>
              <w:bottom w:val="single" w:sz="4" w:space="0" w:color="auto"/>
            </w:tcBorders>
          </w:tcPr>
          <w:p w14:paraId="3346B5EE" w14:textId="77777777" w:rsidR="00296C0C" w:rsidRPr="000925B0" w:rsidRDefault="00000000" w:rsidP="006E680E">
            <w:pPr>
              <w:spacing w:after="60"/>
              <w:rPr>
                <w:rFonts w:cstheme="minorHAnsi"/>
                <w:bCs/>
              </w:rPr>
            </w:pPr>
            <m:oMath>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i,j</m:t>
                  </m:r>
                </m:sub>
              </m:sSub>
            </m:oMath>
            <w:r w:rsidR="00296C0C" w:rsidRPr="000925B0">
              <w:rPr>
                <w:rFonts w:cstheme="minorHAnsi"/>
                <w:bCs/>
              </w:rPr>
              <w:t>: emission rate</w:t>
            </w:r>
          </w:p>
          <w:p w14:paraId="3ABE39E9" w14:textId="77777777" w:rsidR="00296C0C" w:rsidRPr="000925B0" w:rsidRDefault="00000000" w:rsidP="006E680E">
            <w:pPr>
              <w:spacing w:after="60"/>
              <w:rPr>
                <w:rFonts w:cstheme="minorHAnsi"/>
                <w:bCs/>
              </w:rPr>
            </w:pPr>
            <m:oMath>
              <m:sSub>
                <m:sSubPr>
                  <m:ctrlPr>
                    <w:rPr>
                      <w:rFonts w:ascii="Cambria Math" w:hAnsi="Cambria Math" w:cstheme="minorHAnsi"/>
                      <w:bCs/>
                      <w:i/>
                    </w:rPr>
                  </m:ctrlPr>
                </m:sSubPr>
                <m:e>
                  <m:r>
                    <w:rPr>
                      <w:rFonts w:ascii="Cambria Math" w:hAnsi="Cambria Math" w:cstheme="minorHAnsi"/>
                    </w:rPr>
                    <m:t>EF</m:t>
                  </m:r>
                </m:e>
                <m:sub>
                  <m:r>
                    <w:rPr>
                      <w:rFonts w:ascii="Cambria Math" w:hAnsi="Cambria Math" w:cstheme="minorHAnsi"/>
                    </w:rPr>
                    <m:t>i</m:t>
                  </m:r>
                </m:sub>
              </m:sSub>
            </m:oMath>
            <w:r w:rsidR="00296C0C" w:rsidRPr="000925B0">
              <w:rPr>
                <w:rFonts w:cstheme="minorHAnsi"/>
                <w:bCs/>
              </w:rPr>
              <w:t>: emissions factor for equipment i</w:t>
            </w:r>
          </w:p>
          <w:p w14:paraId="2EC0804E" w14:textId="77777777" w:rsidR="00296C0C" w:rsidRPr="000925B0" w:rsidRDefault="00000000" w:rsidP="006E680E">
            <w:pPr>
              <w:spacing w:after="60"/>
              <w:rPr>
                <w:rFonts w:cstheme="minorHAnsi"/>
                <w:bCs/>
              </w:rPr>
            </w:pPr>
            <m:oMath>
              <m:sSub>
                <m:sSubPr>
                  <m:ctrlPr>
                    <w:rPr>
                      <w:rFonts w:ascii="Cambria Math" w:hAnsi="Cambria Math" w:cstheme="minorHAnsi"/>
                      <w:bCs/>
                      <w:i/>
                    </w:rPr>
                  </m:ctrlPr>
                </m:sSubPr>
                <m:e>
                  <m:r>
                    <w:rPr>
                      <w:rFonts w:ascii="Cambria Math" w:hAnsi="Cambria Math" w:cstheme="minorHAnsi"/>
                    </w:rPr>
                    <m:t>AF</m:t>
                  </m:r>
                </m:e>
                <m:sub>
                  <m:r>
                    <w:rPr>
                      <w:rFonts w:ascii="Cambria Math" w:hAnsi="Cambria Math" w:cstheme="minorHAnsi"/>
                    </w:rPr>
                    <m:t>i</m:t>
                  </m:r>
                </m:sub>
              </m:sSub>
            </m:oMath>
            <w:r w:rsidR="00296C0C" w:rsidRPr="000925B0">
              <w:rPr>
                <w:rFonts w:cstheme="minorHAnsi"/>
                <w:bCs/>
              </w:rPr>
              <w:t xml:space="preserve">: activity </w:t>
            </w:r>
            <w:proofErr w:type="gramStart"/>
            <w:r w:rsidR="00296C0C" w:rsidRPr="000925B0">
              <w:rPr>
                <w:rFonts w:cstheme="minorHAnsi"/>
                <w:bCs/>
              </w:rPr>
              <w:t>factor;</w:t>
            </w:r>
            <w:proofErr w:type="gramEnd"/>
            <w:r w:rsidR="00296C0C" w:rsidRPr="000925B0">
              <w:rPr>
                <w:rFonts w:cstheme="minorHAnsi"/>
                <w:bCs/>
              </w:rPr>
              <w:t xml:space="preserve"> </w:t>
            </w:r>
          </w:p>
          <w:p w14:paraId="2A06EFF4" w14:textId="77777777" w:rsidR="00296C0C" w:rsidRPr="000925B0" w:rsidRDefault="00000000" w:rsidP="006E680E">
            <w:pPr>
              <w:spacing w:after="60"/>
              <w:rPr>
                <w:rFonts w:cstheme="minorHAnsi"/>
                <w:bCs/>
              </w:rPr>
            </w:pPr>
            <m:oMath>
              <m:sSub>
                <m:sSubPr>
                  <m:ctrlPr>
                    <w:rPr>
                      <w:rFonts w:ascii="Cambria Math" w:hAnsi="Cambria Math" w:cstheme="minorHAnsi"/>
                      <w:bCs/>
                      <w:i/>
                    </w:rPr>
                  </m:ctrlPr>
                </m:sSubPr>
                <m:e>
                  <m:r>
                    <w:rPr>
                      <w:rFonts w:ascii="Cambria Math" w:hAnsi="Cambria Math" w:cstheme="minorHAnsi"/>
                    </w:rPr>
                    <m:t>I</m:t>
                  </m:r>
                </m:e>
                <m:sub>
                  <m:r>
                    <w:rPr>
                      <w:rFonts w:ascii="Cambria Math" w:hAnsi="Cambria Math" w:cstheme="minorHAnsi"/>
                    </w:rPr>
                    <m:t>i,j</m:t>
                  </m:r>
                </m:sub>
              </m:sSub>
            </m:oMath>
            <w:r w:rsidR="00296C0C" w:rsidRPr="000925B0">
              <w:rPr>
                <w:rFonts w:cstheme="minorHAnsi"/>
                <w:bCs/>
              </w:rPr>
              <w:t>: indicator (1 if equipment i is present at well site j, else 0).</w:t>
            </w:r>
          </w:p>
        </w:tc>
        <w:tc>
          <w:tcPr>
            <w:tcW w:w="924" w:type="dxa"/>
            <w:tcBorders>
              <w:top w:val="single" w:sz="4" w:space="0" w:color="auto"/>
              <w:bottom w:val="single" w:sz="4" w:space="0" w:color="auto"/>
            </w:tcBorders>
          </w:tcPr>
          <w:p w14:paraId="67301F48" w14:textId="367B78BB" w:rsidR="00296C0C" w:rsidRPr="000925B0" w:rsidRDefault="00296C0C" w:rsidP="006E680E">
            <w:pPr>
              <w:spacing w:after="60"/>
              <w:rPr>
                <w:rFonts w:cstheme="minorHAnsi"/>
                <w:bCs/>
              </w:rPr>
            </w:pPr>
            <w:r w:rsidRPr="000925B0">
              <w:rPr>
                <w:rFonts w:cstheme="minorHAnsi"/>
                <w:bCs/>
              </w:rPr>
              <w:fldChar w:fldCharType="begin"/>
            </w:r>
            <w:r w:rsidR="00AA1636">
              <w:rPr>
                <w:rFonts w:cstheme="minorHAnsi"/>
                <w:bCs/>
              </w:rPr>
              <w:instrText xml:space="preserve"> ADDIN EN.CITE &lt;EndNote&gt;&lt;Cite&gt;&lt;Author&gt;Rutherford&lt;/Author&gt;&lt;Year&gt;2021&lt;/Year&gt;&lt;RecNum&gt;223&lt;/RecNum&gt;&lt;DisplayText&gt;&lt;style face="superscript"&gt;30&lt;/style&gt;&lt;/DisplayText&gt;&lt;record&gt;&lt;rec-number&gt;223&lt;/rec-number&gt;&lt;foreign-keys&gt;&lt;key app="EN" db-id="9p9t2xxrypwvaeexvzyv5exofffp22rewxxd" timestamp="1756634541"&gt;223&lt;/key&gt;&lt;/foreign-keys&gt;&lt;ref-type name="Journal Article"&gt;17&lt;/ref-type&gt;&lt;contributors&gt;&lt;authors&gt;&lt;author&gt;J. S. Rutherford&lt;/author&gt;&lt;/authors&gt;&lt;/contributors&gt;&lt;titles&gt;&lt;title&gt;Closing the methane gap in US oil and natural gas production emissions inventories&lt;/title&gt;&lt;/titles&gt;&lt;dates&gt;&lt;year&gt;2021&lt;/year&gt;&lt;/dates&gt;&lt;urls&gt;&lt;/urls&gt;&lt;electronic-resource-num&gt;10.1038/s41467-021-25017-4.&lt;/electronic-resource-num&gt;&lt;/record&gt;&lt;/Cite&gt;&lt;/EndNote&gt;</w:instrText>
            </w:r>
            <w:r w:rsidRPr="000925B0">
              <w:rPr>
                <w:rFonts w:cstheme="minorHAnsi"/>
                <w:bCs/>
              </w:rPr>
              <w:fldChar w:fldCharType="separate"/>
            </w:r>
            <w:r w:rsidR="00AA1636" w:rsidRPr="00AA1636">
              <w:rPr>
                <w:rFonts w:cstheme="minorHAnsi"/>
                <w:bCs/>
                <w:noProof/>
                <w:vertAlign w:val="superscript"/>
              </w:rPr>
              <w:t>30</w:t>
            </w:r>
            <w:r w:rsidRPr="000925B0">
              <w:rPr>
                <w:rFonts w:cstheme="minorHAnsi"/>
                <w:bCs/>
              </w:rPr>
              <w:fldChar w:fldCharType="end"/>
            </w:r>
          </w:p>
        </w:tc>
      </w:tr>
      <w:tr w:rsidR="00296C0C" w:rsidRPr="000925B0" w14:paraId="24B97B03" w14:textId="77777777" w:rsidTr="006E680E">
        <w:tc>
          <w:tcPr>
            <w:tcW w:w="877" w:type="dxa"/>
            <w:tcBorders>
              <w:top w:val="single" w:sz="4" w:space="0" w:color="auto"/>
              <w:bottom w:val="single" w:sz="4" w:space="0" w:color="auto"/>
            </w:tcBorders>
          </w:tcPr>
          <w:p w14:paraId="2504EF83" w14:textId="77777777" w:rsidR="00296C0C" w:rsidRPr="000925B0" w:rsidRDefault="00296C0C" w:rsidP="006E680E">
            <w:pPr>
              <w:spacing w:after="60"/>
              <w:rPr>
                <w:rFonts w:cstheme="minorHAnsi"/>
                <w:bCs/>
                <w:lang w:eastAsia="zh-CN"/>
              </w:rPr>
            </w:pPr>
            <w:r w:rsidRPr="000925B0">
              <w:rPr>
                <w:rFonts w:cstheme="minorHAnsi"/>
                <w:bCs/>
              </w:rPr>
              <w:t xml:space="preserve">Eq. </w:t>
            </w:r>
            <w:r w:rsidRPr="000925B0">
              <w:rPr>
                <w:rFonts w:cstheme="minorHAnsi"/>
                <w:bCs/>
                <w:lang w:eastAsia="zh-CN"/>
              </w:rPr>
              <w:t>37</w:t>
            </w:r>
          </w:p>
        </w:tc>
        <w:tc>
          <w:tcPr>
            <w:tcW w:w="3938" w:type="dxa"/>
            <w:tcBorders>
              <w:top w:val="single" w:sz="4" w:space="0" w:color="auto"/>
              <w:bottom w:val="single" w:sz="4" w:space="0" w:color="auto"/>
            </w:tcBorders>
          </w:tcPr>
          <w:p w14:paraId="4965454A" w14:textId="77777777" w:rsidR="00296C0C" w:rsidRPr="000925B0" w:rsidRDefault="00296C0C" w:rsidP="006E680E">
            <w:pPr>
              <w:spacing w:after="60"/>
              <w:rPr>
                <w:rFonts w:cstheme="minorHAnsi"/>
                <w:bCs/>
              </w:rPr>
            </w:pPr>
            <m:oMathPara>
              <m:oMath>
                <m:r>
                  <w:rPr>
                    <w:rFonts w:ascii="Cambria Math" w:hAnsi="Cambria Math" w:cstheme="minorHAnsi"/>
                  </w:rPr>
                  <m:t xml:space="preserve">Field type= </m:t>
                </m:r>
                <m:d>
                  <m:dPr>
                    <m:begChr m:val="{"/>
                    <m:endChr m:val=""/>
                    <m:ctrlPr>
                      <w:rPr>
                        <w:rFonts w:ascii="Cambria Math" w:hAnsi="Cambria Math" w:cstheme="minorHAnsi"/>
                        <w:bCs/>
                        <w:i/>
                      </w:rPr>
                    </m:ctrlPr>
                  </m:dPr>
                  <m:e>
                    <m:eqArr>
                      <m:eqArrPr>
                        <m:ctrlPr>
                          <w:rPr>
                            <w:rFonts w:ascii="Cambria Math" w:hAnsi="Cambria Math" w:cstheme="minorHAnsi"/>
                            <w:bCs/>
                            <w:i/>
                          </w:rPr>
                        </m:ctrlPr>
                      </m:eqArrPr>
                      <m:e>
                        <m:r>
                          <w:rPr>
                            <w:rFonts w:ascii="Cambria Math" w:hAnsi="Cambria Math" w:cstheme="minorHAnsi"/>
                          </w:rPr>
                          <m:t>Gas fields,  if GOR&gt;10000</m:t>
                        </m:r>
                      </m:e>
                      <m:e>
                        <m:r>
                          <w:rPr>
                            <w:rFonts w:ascii="Cambria Math" w:hAnsi="Cambria Math" w:cstheme="minorHAnsi"/>
                          </w:rPr>
                          <m:t>Oil fields,  if GOR≤10000</m:t>
                        </m:r>
                      </m:e>
                    </m:eqArr>
                  </m:e>
                </m:d>
              </m:oMath>
            </m:oMathPara>
          </w:p>
        </w:tc>
        <w:tc>
          <w:tcPr>
            <w:tcW w:w="3277" w:type="dxa"/>
            <w:tcBorders>
              <w:top w:val="single" w:sz="4" w:space="0" w:color="auto"/>
              <w:bottom w:val="single" w:sz="4" w:space="0" w:color="auto"/>
            </w:tcBorders>
          </w:tcPr>
          <w:p w14:paraId="4D1FF369" w14:textId="77777777" w:rsidR="00296C0C" w:rsidRPr="000925B0" w:rsidRDefault="00296C0C" w:rsidP="006E680E">
            <w:pPr>
              <w:spacing w:after="60"/>
              <w:rPr>
                <w:rFonts w:cstheme="minorHAnsi"/>
                <w:bCs/>
              </w:rPr>
            </w:pPr>
            <w:r w:rsidRPr="000925B0">
              <w:rPr>
                <w:rFonts w:cstheme="minorHAnsi"/>
                <w:bCs/>
              </w:rPr>
              <w:t>GOR: gas-to-oil ratio (</w:t>
            </w:r>
            <w:proofErr w:type="spellStart"/>
            <w:r w:rsidRPr="000925B0">
              <w:rPr>
                <w:rFonts w:cstheme="minorHAnsi"/>
                <w:bCs/>
              </w:rPr>
              <w:t>scf</w:t>
            </w:r>
            <w:proofErr w:type="spellEnd"/>
            <w:r w:rsidRPr="000925B0">
              <w:rPr>
                <w:rFonts w:cstheme="minorHAnsi"/>
                <w:bCs/>
              </w:rPr>
              <w:t>/</w:t>
            </w:r>
            <w:proofErr w:type="spellStart"/>
            <w:r w:rsidRPr="000925B0">
              <w:rPr>
                <w:rFonts w:cstheme="minorHAnsi"/>
                <w:bCs/>
              </w:rPr>
              <w:t>bbl</w:t>
            </w:r>
            <w:proofErr w:type="spellEnd"/>
            <w:r w:rsidRPr="000925B0">
              <w:rPr>
                <w:rFonts w:cstheme="minorHAnsi"/>
                <w:bCs/>
              </w:rPr>
              <w:t>); threshold used to classify field type.</w:t>
            </w:r>
          </w:p>
        </w:tc>
        <w:tc>
          <w:tcPr>
            <w:tcW w:w="924" w:type="dxa"/>
            <w:tcBorders>
              <w:top w:val="single" w:sz="4" w:space="0" w:color="auto"/>
              <w:bottom w:val="single" w:sz="4" w:space="0" w:color="auto"/>
            </w:tcBorders>
          </w:tcPr>
          <w:p w14:paraId="5DC9E094" w14:textId="10A4E076" w:rsidR="00296C0C" w:rsidRPr="000925B0" w:rsidRDefault="00296C0C" w:rsidP="006E680E">
            <w:pPr>
              <w:spacing w:after="60"/>
              <w:rPr>
                <w:rFonts w:cstheme="minorHAnsi"/>
                <w:bCs/>
              </w:rPr>
            </w:pPr>
            <w:r w:rsidRPr="000925B0">
              <w:rPr>
                <w:rFonts w:cstheme="minorHAnsi"/>
                <w:bCs/>
              </w:rPr>
              <w:fldChar w:fldCharType="begin"/>
            </w:r>
            <w:r w:rsidR="00AA1636">
              <w:rPr>
                <w:rFonts w:cstheme="minorHAnsi"/>
                <w:bCs/>
              </w:rPr>
              <w:instrText xml:space="preserve"> ADDIN EN.CITE &lt;EndNote&gt;&lt;Cite&gt;&lt;Author&gt;Rutherford&lt;/Author&gt;&lt;Year&gt;2021&lt;/Year&gt;&lt;RecNum&gt;223&lt;/RecNum&gt;&lt;DisplayText&gt;&lt;style face="superscript"&gt;30&lt;/style&gt;&lt;/DisplayText&gt;&lt;record&gt;&lt;rec-number&gt;223&lt;/rec-number&gt;&lt;foreign-keys&gt;&lt;key app="EN" db-id="9p9t2xxrypwvaeexvzyv5exofffp22rewxxd" timestamp="1756634541"&gt;223&lt;/key&gt;&lt;/foreign-keys&gt;&lt;ref-type name="Journal Article"&gt;17&lt;/ref-type&gt;&lt;contributors&gt;&lt;authors&gt;&lt;author&gt;J. S. Rutherford&lt;/author&gt;&lt;/authors&gt;&lt;/contributors&gt;&lt;titles&gt;&lt;title&gt;Closing the methane gap in US oil and natural gas production emissions inventories&lt;/title&gt;&lt;/titles&gt;&lt;dates&gt;&lt;year&gt;2021&lt;/year&gt;&lt;/dates&gt;&lt;urls&gt;&lt;/urls&gt;&lt;electronic-resource-num&gt;10.1038/s41467-021-25017-4.&lt;/electronic-resource-num&gt;&lt;/record&gt;&lt;/Cite&gt;&lt;/EndNote&gt;</w:instrText>
            </w:r>
            <w:r w:rsidRPr="000925B0">
              <w:rPr>
                <w:rFonts w:cstheme="minorHAnsi"/>
                <w:bCs/>
              </w:rPr>
              <w:fldChar w:fldCharType="separate"/>
            </w:r>
            <w:r w:rsidR="00AA1636" w:rsidRPr="00AA1636">
              <w:rPr>
                <w:rFonts w:cstheme="minorHAnsi"/>
                <w:bCs/>
                <w:noProof/>
                <w:vertAlign w:val="superscript"/>
              </w:rPr>
              <w:t>30</w:t>
            </w:r>
            <w:r w:rsidRPr="000925B0">
              <w:rPr>
                <w:rFonts w:cstheme="minorHAnsi"/>
                <w:bCs/>
              </w:rPr>
              <w:fldChar w:fldCharType="end"/>
            </w:r>
          </w:p>
        </w:tc>
      </w:tr>
      <w:tr w:rsidR="00296C0C" w:rsidRPr="000925B0" w14:paraId="31E7E847" w14:textId="77777777" w:rsidTr="006E680E">
        <w:tc>
          <w:tcPr>
            <w:tcW w:w="877" w:type="dxa"/>
            <w:tcBorders>
              <w:top w:val="single" w:sz="4" w:space="0" w:color="auto"/>
              <w:bottom w:val="single" w:sz="4" w:space="0" w:color="auto"/>
            </w:tcBorders>
          </w:tcPr>
          <w:p w14:paraId="7AB0F57B" w14:textId="77777777" w:rsidR="00296C0C" w:rsidRPr="000925B0" w:rsidRDefault="00296C0C" w:rsidP="006E680E">
            <w:pPr>
              <w:spacing w:after="60"/>
              <w:rPr>
                <w:rFonts w:cstheme="minorHAnsi"/>
                <w:bCs/>
                <w:lang w:eastAsia="zh-CN"/>
              </w:rPr>
            </w:pPr>
            <w:r w:rsidRPr="000925B0">
              <w:rPr>
                <w:rFonts w:cstheme="minorHAnsi"/>
                <w:bCs/>
              </w:rPr>
              <w:t>Eq. 3</w:t>
            </w:r>
            <w:r w:rsidRPr="000925B0">
              <w:rPr>
                <w:rFonts w:cstheme="minorHAnsi"/>
                <w:bCs/>
                <w:lang w:eastAsia="zh-CN"/>
              </w:rPr>
              <w:t>8</w:t>
            </w:r>
          </w:p>
        </w:tc>
        <w:tc>
          <w:tcPr>
            <w:tcW w:w="3938" w:type="dxa"/>
            <w:tcBorders>
              <w:top w:val="single" w:sz="4" w:space="0" w:color="auto"/>
              <w:bottom w:val="single" w:sz="4" w:space="0" w:color="auto"/>
            </w:tcBorders>
          </w:tcPr>
          <w:p w14:paraId="71C67641" w14:textId="77777777" w:rsidR="00296C0C" w:rsidRPr="000925B0" w:rsidRDefault="00000000" w:rsidP="006E680E">
            <w:pPr>
              <w:spacing w:after="60"/>
              <w:rPr>
                <w:rFonts w:cstheme="minorHAnsi"/>
                <w:bCs/>
              </w:rPr>
            </w:pPr>
            <m:oMathPara>
              <m:oMath>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total</m:t>
                    </m:r>
                  </m:sub>
                </m:sSub>
                <m:r>
                  <w:rPr>
                    <w:rFonts w:ascii="Cambria Math" w:hAnsi="Cambria Math" w:cstheme="minorHAnsi"/>
                  </w:rPr>
                  <m:t xml:space="preserve">= </m:t>
                </m:r>
                <m:nary>
                  <m:naryPr>
                    <m:chr m:val="∑"/>
                    <m:limLoc m:val="undOvr"/>
                    <m:ctrlPr>
                      <w:rPr>
                        <w:rFonts w:ascii="Cambria Math" w:hAnsi="Cambria Math" w:cstheme="minorHAnsi"/>
                        <w:bCs/>
                        <w:i/>
                      </w:rPr>
                    </m:ctrlPr>
                  </m:naryPr>
                  <m:sub>
                    <m:r>
                      <w:rPr>
                        <w:rFonts w:ascii="Cambria Math" w:hAnsi="Cambria Math" w:cstheme="minorHAnsi"/>
                      </w:rPr>
                      <m:t>j=i</m:t>
                    </m:r>
                  </m:sub>
                  <m:sup>
                    <m:sSub>
                      <m:sSubPr>
                        <m:ctrlPr>
                          <w:rPr>
                            <w:rFonts w:ascii="Cambria Math" w:hAnsi="Cambria Math" w:cstheme="minorHAnsi"/>
                            <w:bCs/>
                            <w:i/>
                          </w:rPr>
                        </m:ctrlPr>
                      </m:sSubPr>
                      <m:e>
                        <m:r>
                          <w:rPr>
                            <w:rFonts w:ascii="Cambria Math" w:hAnsi="Cambria Math" w:cstheme="minorHAnsi"/>
                          </w:rPr>
                          <m:t>N</m:t>
                        </m:r>
                      </m:e>
                      <m:sub>
                        <m:r>
                          <w:rPr>
                            <w:rFonts w:ascii="Cambria Math" w:hAnsi="Cambria Math" w:cstheme="minorHAnsi"/>
                          </w:rPr>
                          <m:t>wells</m:t>
                        </m:r>
                      </m:sub>
                    </m:sSub>
                  </m:sup>
                  <m:e>
                    <m:nary>
                      <m:naryPr>
                        <m:chr m:val="∑"/>
                        <m:limLoc m:val="undOvr"/>
                        <m:ctrlPr>
                          <w:rPr>
                            <w:rFonts w:ascii="Cambria Math" w:hAnsi="Cambria Math" w:cstheme="minorHAnsi"/>
                            <w:bCs/>
                            <w:i/>
                          </w:rPr>
                        </m:ctrlPr>
                      </m:naryPr>
                      <m:sub>
                        <m:r>
                          <w:rPr>
                            <w:rFonts w:ascii="Cambria Math" w:hAnsi="Cambria Math" w:cstheme="minorHAnsi"/>
                          </w:rPr>
                          <m:t>i=1</m:t>
                        </m:r>
                      </m:sub>
                      <m:sup>
                        <m:sSub>
                          <m:sSubPr>
                            <m:ctrlPr>
                              <w:rPr>
                                <w:rFonts w:ascii="Cambria Math" w:hAnsi="Cambria Math" w:cstheme="minorHAnsi"/>
                                <w:bCs/>
                                <w:i/>
                              </w:rPr>
                            </m:ctrlPr>
                          </m:sSubPr>
                          <m:e>
                            <m:r>
                              <w:rPr>
                                <w:rFonts w:ascii="Cambria Math" w:hAnsi="Cambria Math" w:cstheme="minorHAnsi"/>
                              </w:rPr>
                              <m:t>N</m:t>
                            </m:r>
                          </m:e>
                          <m:sub>
                            <m:r>
                              <w:rPr>
                                <w:rFonts w:ascii="Cambria Math" w:hAnsi="Cambria Math" w:cstheme="minorHAnsi"/>
                              </w:rPr>
                              <m:t>equipment</m:t>
                            </m:r>
                          </m:sub>
                        </m:sSub>
                      </m:sup>
                      <m:e>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i,j</m:t>
                            </m:r>
                          </m:sub>
                        </m:sSub>
                      </m:e>
                    </m:nary>
                  </m:e>
                </m:nary>
              </m:oMath>
            </m:oMathPara>
          </w:p>
        </w:tc>
        <w:tc>
          <w:tcPr>
            <w:tcW w:w="3277" w:type="dxa"/>
            <w:tcBorders>
              <w:top w:val="single" w:sz="4" w:space="0" w:color="auto"/>
              <w:bottom w:val="single" w:sz="4" w:space="0" w:color="auto"/>
            </w:tcBorders>
          </w:tcPr>
          <w:p w14:paraId="65B37E24" w14:textId="77777777" w:rsidR="00296C0C" w:rsidRPr="000925B0" w:rsidRDefault="00000000" w:rsidP="006E680E">
            <w:pPr>
              <w:spacing w:after="60"/>
              <w:rPr>
                <w:rFonts w:cstheme="minorHAnsi"/>
                <w:bCs/>
              </w:rPr>
            </w:pPr>
            <m:oMath>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total</m:t>
                  </m:r>
                </m:sub>
              </m:sSub>
            </m:oMath>
            <w:r w:rsidR="00296C0C" w:rsidRPr="000925B0">
              <w:rPr>
                <w:rFonts w:cstheme="minorHAnsi"/>
                <w:bCs/>
              </w:rPr>
              <w:t xml:space="preserve">: total </w:t>
            </w:r>
            <w:proofErr w:type="gramStart"/>
            <w:r w:rsidR="00296C0C" w:rsidRPr="000925B0">
              <w:rPr>
                <w:rFonts w:cstheme="minorHAnsi"/>
                <w:bCs/>
              </w:rPr>
              <w:t>emissions;</w:t>
            </w:r>
            <w:proofErr w:type="gramEnd"/>
            <w:r w:rsidR="00296C0C" w:rsidRPr="000925B0">
              <w:rPr>
                <w:rFonts w:cstheme="minorHAnsi"/>
                <w:bCs/>
              </w:rPr>
              <w:t xml:space="preserve"> </w:t>
            </w:r>
          </w:p>
          <w:p w14:paraId="31FB25E3" w14:textId="77777777" w:rsidR="00296C0C" w:rsidRPr="000925B0" w:rsidRDefault="00000000" w:rsidP="006E680E">
            <w:pPr>
              <w:spacing w:after="60"/>
              <w:rPr>
                <w:rFonts w:cstheme="minorHAnsi"/>
                <w:bCs/>
              </w:rPr>
            </w:pPr>
            <m:oMath>
              <m:sSub>
                <m:sSubPr>
                  <m:ctrlPr>
                    <w:rPr>
                      <w:rFonts w:ascii="Cambria Math" w:hAnsi="Cambria Math" w:cstheme="minorHAnsi"/>
                      <w:bCs/>
                      <w:i/>
                    </w:rPr>
                  </m:ctrlPr>
                </m:sSubPr>
                <m:e>
                  <m:r>
                    <w:rPr>
                      <w:rFonts w:ascii="Cambria Math" w:hAnsi="Cambria Math" w:cstheme="minorHAnsi"/>
                    </w:rPr>
                    <m:t>N</m:t>
                  </m:r>
                </m:e>
                <m:sub>
                  <m:r>
                    <w:rPr>
                      <w:rFonts w:ascii="Cambria Math" w:hAnsi="Cambria Math" w:cstheme="minorHAnsi"/>
                    </w:rPr>
                    <m:t>wells</m:t>
                  </m:r>
                </m:sub>
              </m:sSub>
            </m:oMath>
            <w:r w:rsidR="00296C0C" w:rsidRPr="000925B0">
              <w:rPr>
                <w:rFonts w:cstheme="minorHAnsi"/>
                <w:bCs/>
              </w:rPr>
              <w:t xml:space="preserve">: number of wells; </w:t>
            </w:r>
            <m:oMath>
              <m:sSub>
                <m:sSubPr>
                  <m:ctrlPr>
                    <w:rPr>
                      <w:rFonts w:ascii="Cambria Math" w:hAnsi="Cambria Math" w:cstheme="minorHAnsi"/>
                      <w:bCs/>
                      <w:i/>
                    </w:rPr>
                  </m:ctrlPr>
                </m:sSubPr>
                <m:e>
                  <m:r>
                    <w:rPr>
                      <w:rFonts w:ascii="Cambria Math" w:hAnsi="Cambria Math" w:cstheme="minorHAnsi"/>
                    </w:rPr>
                    <m:t>N</m:t>
                  </m:r>
                </m:e>
                <m:sub>
                  <m:r>
                    <w:rPr>
                      <w:rFonts w:ascii="Cambria Math" w:hAnsi="Cambria Math" w:cstheme="minorHAnsi"/>
                    </w:rPr>
                    <m:t>equipment</m:t>
                  </m:r>
                </m:sub>
              </m:sSub>
            </m:oMath>
            <w:r w:rsidR="00296C0C" w:rsidRPr="000925B0">
              <w:rPr>
                <w:rFonts w:cstheme="minorHAnsi"/>
                <w:bCs/>
              </w:rPr>
              <w:t>: number of equipment types.</w:t>
            </w:r>
          </w:p>
        </w:tc>
        <w:tc>
          <w:tcPr>
            <w:tcW w:w="924" w:type="dxa"/>
            <w:tcBorders>
              <w:top w:val="single" w:sz="4" w:space="0" w:color="auto"/>
              <w:bottom w:val="single" w:sz="4" w:space="0" w:color="auto"/>
            </w:tcBorders>
          </w:tcPr>
          <w:p w14:paraId="0AE94425" w14:textId="77777777" w:rsidR="00296C0C" w:rsidRPr="000925B0" w:rsidRDefault="00296C0C" w:rsidP="006E680E">
            <w:pPr>
              <w:spacing w:after="60"/>
              <w:rPr>
                <w:rFonts w:cstheme="minorHAnsi"/>
                <w:bCs/>
              </w:rPr>
            </w:pPr>
            <w:r w:rsidRPr="000925B0">
              <w:rPr>
                <w:rFonts w:cstheme="minorHAnsi"/>
                <w:bCs/>
              </w:rPr>
              <w:t>—</w:t>
            </w:r>
          </w:p>
        </w:tc>
      </w:tr>
      <w:tr w:rsidR="00296C0C" w:rsidRPr="000925B0" w14:paraId="709ABEE5" w14:textId="77777777" w:rsidTr="006E680E">
        <w:tc>
          <w:tcPr>
            <w:tcW w:w="877" w:type="dxa"/>
            <w:tcBorders>
              <w:top w:val="single" w:sz="4" w:space="0" w:color="auto"/>
              <w:bottom w:val="single" w:sz="4" w:space="0" w:color="auto"/>
            </w:tcBorders>
          </w:tcPr>
          <w:p w14:paraId="28C6C569" w14:textId="77777777" w:rsidR="00296C0C" w:rsidRPr="000925B0" w:rsidRDefault="00296C0C" w:rsidP="006E680E">
            <w:pPr>
              <w:spacing w:after="60"/>
              <w:rPr>
                <w:rFonts w:cstheme="minorHAnsi"/>
                <w:bCs/>
                <w:lang w:eastAsia="zh-CN"/>
              </w:rPr>
            </w:pPr>
            <w:r w:rsidRPr="000925B0">
              <w:rPr>
                <w:rFonts w:cstheme="minorHAnsi"/>
                <w:bCs/>
              </w:rPr>
              <w:t xml:space="preserve">Eq. </w:t>
            </w:r>
            <w:r w:rsidRPr="000925B0">
              <w:rPr>
                <w:rFonts w:cstheme="minorHAnsi"/>
                <w:bCs/>
                <w:lang w:eastAsia="zh-CN"/>
              </w:rPr>
              <w:t>39</w:t>
            </w:r>
          </w:p>
        </w:tc>
        <w:tc>
          <w:tcPr>
            <w:tcW w:w="3938" w:type="dxa"/>
            <w:tcBorders>
              <w:top w:val="single" w:sz="4" w:space="0" w:color="auto"/>
              <w:bottom w:val="single" w:sz="4" w:space="0" w:color="auto"/>
            </w:tcBorders>
          </w:tcPr>
          <w:p w14:paraId="6C9009E9" w14:textId="77777777" w:rsidR="00296C0C" w:rsidRPr="000925B0" w:rsidRDefault="00000000" w:rsidP="006E680E">
            <w:pPr>
              <w:spacing w:after="60"/>
              <w:rPr>
                <w:rFonts w:cstheme="minorHAnsi"/>
                <w:bCs/>
              </w:rPr>
            </w:pPr>
            <m:oMathPara>
              <m:oMath>
                <m:sSub>
                  <m:sSubPr>
                    <m:ctrlPr>
                      <w:rPr>
                        <w:rFonts w:ascii="Cambria Math" w:hAnsi="Cambria Math" w:cstheme="minorHAnsi"/>
                        <w:bCs/>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bCs/>
                        <w:i/>
                      </w:rPr>
                    </m:ctrlPr>
                  </m:dPr>
                  <m:e>
                    <m:r>
                      <w:rPr>
                        <w:rFonts w:ascii="Cambria Math" w:hAnsi="Cambria Math" w:cstheme="minorHAnsi"/>
                      </w:rPr>
                      <m:t>E</m:t>
                    </m:r>
                  </m:e>
                </m:d>
                <m:r>
                  <w:rPr>
                    <w:rFonts w:ascii="Cambria Math" w:hAnsi="Cambria Math" w:cstheme="minorHAnsi"/>
                  </w:rPr>
                  <m:t>=m</m:t>
                </m:r>
                <m:sSub>
                  <m:sSubPr>
                    <m:ctrlPr>
                      <w:rPr>
                        <w:rFonts w:ascii="Cambria Math" w:hAnsi="Cambria Math" w:cstheme="minorHAnsi"/>
                        <w:bCs/>
                        <w:i/>
                      </w:rPr>
                    </m:ctrlPr>
                  </m:sSubPr>
                  <m:e>
                    <m:r>
                      <w:rPr>
                        <w:rFonts w:ascii="Cambria Math" w:hAnsi="Cambria Math" w:cstheme="minorHAnsi"/>
                      </w:rPr>
                      <m:t xml:space="preserve"> log</m:t>
                    </m:r>
                  </m:e>
                  <m:sub>
                    <m:r>
                      <w:rPr>
                        <w:rFonts w:ascii="Cambria Math" w:hAnsi="Cambria Math" w:cstheme="minorHAnsi"/>
                      </w:rPr>
                      <m:t>10</m:t>
                    </m:r>
                  </m:sub>
                </m:sSub>
                <m:d>
                  <m:dPr>
                    <m:ctrlPr>
                      <w:rPr>
                        <w:rFonts w:ascii="Cambria Math" w:hAnsi="Cambria Math" w:cstheme="minorHAnsi"/>
                        <w:bCs/>
                        <w:i/>
                      </w:rPr>
                    </m:ctrlPr>
                  </m:dPr>
                  <m:e>
                    <m:r>
                      <w:rPr>
                        <w:rFonts w:ascii="Cambria Math" w:hAnsi="Cambria Math" w:cstheme="minorHAnsi"/>
                      </w:rPr>
                      <m:t>P</m:t>
                    </m:r>
                  </m:e>
                </m:d>
                <m:r>
                  <w:rPr>
                    <w:rFonts w:ascii="Cambria Math" w:hAnsi="Cambria Math" w:cstheme="minorHAnsi"/>
                  </w:rPr>
                  <m:t xml:space="preserve">+b </m:t>
                </m:r>
              </m:oMath>
            </m:oMathPara>
          </w:p>
        </w:tc>
        <w:tc>
          <w:tcPr>
            <w:tcW w:w="3277" w:type="dxa"/>
            <w:tcBorders>
              <w:top w:val="single" w:sz="4" w:space="0" w:color="auto"/>
              <w:bottom w:val="single" w:sz="4" w:space="0" w:color="auto"/>
            </w:tcBorders>
          </w:tcPr>
          <w:p w14:paraId="6CD91565" w14:textId="77777777" w:rsidR="00296C0C" w:rsidRPr="000925B0" w:rsidRDefault="00296C0C" w:rsidP="006E680E">
            <w:pPr>
              <w:spacing w:after="60"/>
              <w:rPr>
                <w:rFonts w:cstheme="minorHAnsi"/>
                <w:bCs/>
              </w:rPr>
            </w:pPr>
            <m:oMath>
              <m:r>
                <w:rPr>
                  <w:rFonts w:ascii="Cambria Math" w:hAnsi="Cambria Math" w:cstheme="minorHAnsi"/>
                </w:rPr>
                <m:t>E</m:t>
              </m:r>
            </m:oMath>
            <w:r w:rsidRPr="000925B0">
              <w:rPr>
                <w:rFonts w:cstheme="minorHAnsi"/>
                <w:bCs/>
              </w:rPr>
              <w:t>: equipment emission rate (kg CH</w:t>
            </w:r>
            <w:r w:rsidRPr="000925B0">
              <w:rPr>
                <w:rFonts w:cstheme="minorHAnsi"/>
                <w:bCs/>
                <w:vertAlign w:val="subscript"/>
              </w:rPr>
              <w:t>4</w:t>
            </w:r>
            <w:r w:rsidRPr="000925B0">
              <w:rPr>
                <w:rFonts w:cstheme="minorHAnsi"/>
                <w:bCs/>
              </w:rPr>
              <w:t>/day</w:t>
            </w:r>
            <w:proofErr w:type="gramStart"/>
            <w:r w:rsidRPr="000925B0">
              <w:rPr>
                <w:rFonts w:cstheme="minorHAnsi"/>
                <w:bCs/>
              </w:rPr>
              <w:t>);</w:t>
            </w:r>
            <w:proofErr w:type="gramEnd"/>
            <w:r w:rsidRPr="000925B0">
              <w:rPr>
                <w:rFonts w:cstheme="minorHAnsi"/>
                <w:bCs/>
              </w:rPr>
              <w:t xml:space="preserve"> </w:t>
            </w:r>
          </w:p>
          <w:p w14:paraId="5F16B74E" w14:textId="77777777" w:rsidR="00296C0C" w:rsidRPr="000925B0" w:rsidRDefault="00296C0C" w:rsidP="006E680E">
            <w:pPr>
              <w:spacing w:after="60"/>
              <w:rPr>
                <w:rFonts w:cstheme="minorHAnsi"/>
                <w:bCs/>
              </w:rPr>
            </w:pPr>
            <w:r w:rsidRPr="000925B0">
              <w:rPr>
                <w:rFonts w:cstheme="minorHAnsi"/>
                <w:bCs/>
              </w:rPr>
              <w:t xml:space="preserve">P: producer </w:t>
            </w:r>
            <w:proofErr w:type="gramStart"/>
            <w:r w:rsidRPr="000925B0">
              <w:rPr>
                <w:rFonts w:cstheme="minorHAnsi"/>
                <w:bCs/>
              </w:rPr>
              <w:t>count;</w:t>
            </w:r>
            <w:proofErr w:type="gramEnd"/>
            <w:r w:rsidRPr="000925B0">
              <w:rPr>
                <w:rFonts w:cstheme="minorHAnsi"/>
                <w:bCs/>
              </w:rPr>
              <w:t xml:space="preserve"> </w:t>
            </w:r>
          </w:p>
          <w:p w14:paraId="05830FAB" w14:textId="77777777" w:rsidR="00296C0C" w:rsidRPr="000925B0" w:rsidRDefault="00296C0C" w:rsidP="006E680E">
            <w:pPr>
              <w:spacing w:after="60"/>
              <w:rPr>
                <w:rFonts w:cstheme="minorHAnsi"/>
                <w:bCs/>
              </w:rPr>
            </w:pPr>
            <w:proofErr w:type="spellStart"/>
            <w:proofErr w:type="gramStart"/>
            <w:r w:rsidRPr="000925B0">
              <w:rPr>
                <w:rFonts w:cstheme="minorHAnsi"/>
                <w:bCs/>
              </w:rPr>
              <w:t>m,b</w:t>
            </w:r>
            <w:proofErr w:type="spellEnd"/>
            <w:proofErr w:type="gramEnd"/>
            <w:r w:rsidRPr="000925B0">
              <w:rPr>
                <w:rFonts w:cstheme="minorHAnsi"/>
                <w:bCs/>
              </w:rPr>
              <w:t>: slope and intercept from fit.</w:t>
            </w:r>
          </w:p>
        </w:tc>
        <w:tc>
          <w:tcPr>
            <w:tcW w:w="924" w:type="dxa"/>
            <w:tcBorders>
              <w:top w:val="single" w:sz="4" w:space="0" w:color="auto"/>
              <w:bottom w:val="single" w:sz="4" w:space="0" w:color="auto"/>
            </w:tcBorders>
          </w:tcPr>
          <w:p w14:paraId="0FFCCEEB" w14:textId="77777777" w:rsidR="00296C0C" w:rsidRPr="000925B0" w:rsidRDefault="00296C0C" w:rsidP="006E680E">
            <w:pPr>
              <w:spacing w:after="60"/>
              <w:rPr>
                <w:rFonts w:cstheme="minorHAnsi"/>
                <w:bCs/>
              </w:rPr>
            </w:pPr>
            <w:r w:rsidRPr="000925B0">
              <w:rPr>
                <w:rFonts w:cstheme="minorHAnsi"/>
                <w:bCs/>
              </w:rPr>
              <w:t>—</w:t>
            </w:r>
          </w:p>
        </w:tc>
      </w:tr>
      <w:tr w:rsidR="00296C0C" w:rsidRPr="000925B0" w14:paraId="75D46383" w14:textId="77777777" w:rsidTr="006E680E">
        <w:tc>
          <w:tcPr>
            <w:tcW w:w="877" w:type="dxa"/>
            <w:tcBorders>
              <w:top w:val="single" w:sz="4" w:space="0" w:color="auto"/>
              <w:bottom w:val="single" w:sz="4" w:space="0" w:color="auto"/>
            </w:tcBorders>
          </w:tcPr>
          <w:p w14:paraId="7B9A59DD" w14:textId="77777777" w:rsidR="00296C0C" w:rsidRPr="000925B0" w:rsidRDefault="00296C0C" w:rsidP="006E680E">
            <w:pPr>
              <w:spacing w:after="60"/>
              <w:rPr>
                <w:rFonts w:cstheme="minorHAnsi"/>
                <w:bCs/>
                <w:lang w:eastAsia="zh-CN"/>
              </w:rPr>
            </w:pPr>
            <w:r w:rsidRPr="000925B0">
              <w:rPr>
                <w:rFonts w:cstheme="minorHAnsi"/>
                <w:bCs/>
              </w:rPr>
              <w:t xml:space="preserve">Eq. </w:t>
            </w:r>
            <w:r w:rsidRPr="000925B0">
              <w:rPr>
                <w:rFonts w:cstheme="minorHAnsi"/>
                <w:bCs/>
                <w:lang w:eastAsia="zh-CN"/>
              </w:rPr>
              <w:t>40</w:t>
            </w:r>
          </w:p>
        </w:tc>
        <w:tc>
          <w:tcPr>
            <w:tcW w:w="3938" w:type="dxa"/>
            <w:tcBorders>
              <w:top w:val="single" w:sz="4" w:space="0" w:color="auto"/>
              <w:bottom w:val="single" w:sz="4" w:space="0" w:color="auto"/>
            </w:tcBorders>
          </w:tcPr>
          <w:p w14:paraId="6B766B18" w14:textId="77777777" w:rsidR="00296C0C" w:rsidRPr="000925B0" w:rsidRDefault="00000000" w:rsidP="006E680E">
            <w:pPr>
              <w:spacing w:after="60"/>
              <w:rPr>
                <w:rFonts w:cstheme="minorHAnsi"/>
                <w:bCs/>
              </w:rPr>
            </w:pPr>
            <m:oMathPara>
              <m:oMath>
                <m:sSub>
                  <m:sSubPr>
                    <m:ctrlPr>
                      <w:rPr>
                        <w:rFonts w:ascii="Cambria Math" w:hAnsi="Cambria Math" w:cstheme="minorHAnsi"/>
                        <w:bCs/>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bCs/>
                        <w:i/>
                      </w:rPr>
                    </m:ctrlPr>
                  </m:dPr>
                  <m:e>
                    <m:r>
                      <w:rPr>
                        <w:rFonts w:ascii="Cambria Math" w:hAnsi="Cambria Math" w:cstheme="minorHAnsi"/>
                      </w:rPr>
                      <m:t>U</m:t>
                    </m:r>
                  </m:e>
                </m:d>
                <m:r>
                  <w:rPr>
                    <w:rFonts w:ascii="Cambria Math" w:hAnsi="Cambria Math" w:cstheme="minorHAnsi"/>
                  </w:rPr>
                  <m:t>=m</m:t>
                </m:r>
                <m:sSub>
                  <m:sSubPr>
                    <m:ctrlPr>
                      <w:rPr>
                        <w:rFonts w:ascii="Cambria Math" w:hAnsi="Cambria Math" w:cstheme="minorHAnsi"/>
                        <w:bCs/>
                        <w:i/>
                      </w:rPr>
                    </m:ctrlPr>
                  </m:sSubPr>
                  <m:e>
                    <m:r>
                      <w:rPr>
                        <w:rFonts w:ascii="Cambria Math" w:hAnsi="Cambria Math" w:cstheme="minorHAnsi"/>
                      </w:rPr>
                      <m:t xml:space="preserve"> log</m:t>
                    </m:r>
                  </m:e>
                  <m:sub>
                    <m:r>
                      <w:rPr>
                        <w:rFonts w:ascii="Cambria Math" w:hAnsi="Cambria Math" w:cstheme="minorHAnsi"/>
                      </w:rPr>
                      <m:t>10</m:t>
                    </m:r>
                  </m:sub>
                </m:sSub>
                <m:d>
                  <m:dPr>
                    <m:ctrlPr>
                      <w:rPr>
                        <w:rFonts w:ascii="Cambria Math" w:hAnsi="Cambria Math" w:cstheme="minorHAnsi"/>
                        <w:bCs/>
                        <w:i/>
                      </w:rPr>
                    </m:ctrlPr>
                  </m:dPr>
                  <m:e>
                    <m:r>
                      <w:rPr>
                        <w:rFonts w:ascii="Cambria Math" w:hAnsi="Cambria Math" w:cstheme="minorHAnsi"/>
                      </w:rPr>
                      <m:t>P</m:t>
                    </m:r>
                  </m:e>
                </m:d>
                <m:r>
                  <w:rPr>
                    <w:rFonts w:ascii="Cambria Math" w:hAnsi="Cambria Math" w:cstheme="minorHAnsi"/>
                  </w:rPr>
                  <m:t>+b</m:t>
                </m:r>
              </m:oMath>
            </m:oMathPara>
          </w:p>
        </w:tc>
        <w:tc>
          <w:tcPr>
            <w:tcW w:w="3277" w:type="dxa"/>
            <w:tcBorders>
              <w:top w:val="single" w:sz="4" w:space="0" w:color="auto"/>
              <w:bottom w:val="single" w:sz="4" w:space="0" w:color="auto"/>
            </w:tcBorders>
          </w:tcPr>
          <w:p w14:paraId="38F762A4" w14:textId="77777777" w:rsidR="00296C0C" w:rsidRPr="000925B0" w:rsidRDefault="00296C0C" w:rsidP="006E680E">
            <w:pPr>
              <w:spacing w:after="60"/>
              <w:rPr>
                <w:rFonts w:cstheme="minorHAnsi"/>
                <w:bCs/>
              </w:rPr>
            </w:pPr>
            <w:r w:rsidRPr="000925B0">
              <w:rPr>
                <w:rFonts w:cstheme="minorHAnsi"/>
                <w:bCs/>
              </w:rPr>
              <w:t>U: emission uncertainty (P97.5 − P2.5</w:t>
            </w:r>
            <w:proofErr w:type="gramStart"/>
            <w:r w:rsidRPr="000925B0">
              <w:rPr>
                <w:rFonts w:cstheme="minorHAnsi"/>
                <w:bCs/>
              </w:rPr>
              <w:t>);</w:t>
            </w:r>
            <w:proofErr w:type="gramEnd"/>
            <w:r w:rsidRPr="000925B0">
              <w:rPr>
                <w:rFonts w:cstheme="minorHAnsi"/>
                <w:bCs/>
              </w:rPr>
              <w:t xml:space="preserve"> </w:t>
            </w:r>
          </w:p>
          <w:p w14:paraId="05900F37" w14:textId="77777777" w:rsidR="00296C0C" w:rsidRPr="000925B0" w:rsidRDefault="00296C0C" w:rsidP="006E680E">
            <w:pPr>
              <w:spacing w:after="60"/>
              <w:rPr>
                <w:rFonts w:cstheme="minorHAnsi"/>
                <w:bCs/>
              </w:rPr>
            </w:pPr>
          </w:p>
        </w:tc>
        <w:tc>
          <w:tcPr>
            <w:tcW w:w="924" w:type="dxa"/>
            <w:tcBorders>
              <w:top w:val="single" w:sz="4" w:space="0" w:color="auto"/>
              <w:bottom w:val="single" w:sz="4" w:space="0" w:color="auto"/>
            </w:tcBorders>
          </w:tcPr>
          <w:p w14:paraId="02A45819" w14:textId="77777777" w:rsidR="00296C0C" w:rsidRPr="000925B0" w:rsidRDefault="00296C0C" w:rsidP="006E680E">
            <w:pPr>
              <w:spacing w:after="60"/>
              <w:rPr>
                <w:rFonts w:cstheme="minorHAnsi"/>
                <w:bCs/>
              </w:rPr>
            </w:pPr>
            <w:r w:rsidRPr="000925B0">
              <w:rPr>
                <w:rFonts w:cstheme="minorHAnsi"/>
                <w:bCs/>
              </w:rPr>
              <w:t>—</w:t>
            </w:r>
          </w:p>
        </w:tc>
      </w:tr>
      <w:tr w:rsidR="00296C0C" w:rsidRPr="000925B0" w14:paraId="7E02D679" w14:textId="77777777" w:rsidTr="006E680E">
        <w:tc>
          <w:tcPr>
            <w:tcW w:w="877" w:type="dxa"/>
            <w:tcBorders>
              <w:top w:val="single" w:sz="4" w:space="0" w:color="auto"/>
              <w:bottom w:val="single" w:sz="4" w:space="0" w:color="auto"/>
            </w:tcBorders>
          </w:tcPr>
          <w:p w14:paraId="6FFA8DC7" w14:textId="77777777" w:rsidR="00296C0C" w:rsidRPr="000925B0" w:rsidRDefault="00296C0C" w:rsidP="006E680E">
            <w:pPr>
              <w:spacing w:after="60"/>
              <w:rPr>
                <w:rFonts w:cstheme="minorHAnsi"/>
                <w:bCs/>
                <w:lang w:eastAsia="zh-CN"/>
              </w:rPr>
            </w:pPr>
            <w:r w:rsidRPr="000925B0">
              <w:rPr>
                <w:rFonts w:cstheme="minorHAnsi"/>
                <w:bCs/>
              </w:rPr>
              <w:t xml:space="preserve">Eq. </w:t>
            </w:r>
            <w:r w:rsidRPr="000925B0">
              <w:rPr>
                <w:rFonts w:cstheme="minorHAnsi"/>
                <w:bCs/>
                <w:lang w:eastAsia="zh-CN"/>
              </w:rPr>
              <w:t>41</w:t>
            </w:r>
          </w:p>
        </w:tc>
        <w:tc>
          <w:tcPr>
            <w:tcW w:w="3938" w:type="dxa"/>
            <w:tcBorders>
              <w:top w:val="single" w:sz="4" w:space="0" w:color="auto"/>
              <w:bottom w:val="single" w:sz="4" w:space="0" w:color="auto"/>
            </w:tcBorders>
          </w:tcPr>
          <w:p w14:paraId="7A1DFF81" w14:textId="77777777" w:rsidR="00296C0C" w:rsidRPr="000925B0" w:rsidRDefault="00000000" w:rsidP="006E680E">
            <w:pPr>
              <w:spacing w:after="60"/>
              <w:rPr>
                <w:rFonts w:cstheme="minorHAnsi"/>
                <w:bCs/>
              </w:rPr>
            </w:pPr>
            <m:oMathPara>
              <m:oMath>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separation</m:t>
                    </m:r>
                  </m:sub>
                </m:sSub>
                <m:r>
                  <w:rPr>
                    <w:rFonts w:ascii="Cambria Math" w:hAnsi="Cambria Math" w:cstheme="minorHAnsi"/>
                  </w:rPr>
                  <m:t>=</m:t>
                </m:r>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separator</m:t>
                    </m:r>
                  </m:sub>
                </m:sSub>
                <m:r>
                  <w:rPr>
                    <w:rFonts w:ascii="Cambria Math" w:hAnsi="Cambria Math" w:cstheme="minorHAnsi"/>
                  </w:rPr>
                  <m:t>+</m:t>
                </m:r>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pneumatic</m:t>
                    </m:r>
                  </m:sub>
                </m:sSub>
                <m:r>
                  <w:rPr>
                    <w:rFonts w:ascii="Cambria Math" w:hAnsi="Cambria Math" w:cstheme="minorHAnsi"/>
                  </w:rPr>
                  <m:t>+</m:t>
                </m:r>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meter</m:t>
                    </m:r>
                  </m:sub>
                </m:sSub>
              </m:oMath>
            </m:oMathPara>
          </w:p>
        </w:tc>
        <w:tc>
          <w:tcPr>
            <w:tcW w:w="3277" w:type="dxa"/>
            <w:tcBorders>
              <w:top w:val="single" w:sz="4" w:space="0" w:color="auto"/>
              <w:bottom w:val="single" w:sz="4" w:space="0" w:color="auto"/>
            </w:tcBorders>
          </w:tcPr>
          <w:p w14:paraId="6BDFED93" w14:textId="77777777" w:rsidR="00296C0C" w:rsidRPr="000925B0" w:rsidRDefault="00296C0C" w:rsidP="006E680E">
            <w:pPr>
              <w:spacing w:after="60"/>
              <w:rPr>
                <w:rFonts w:cstheme="minorHAnsi"/>
                <w:bCs/>
              </w:rPr>
            </w:pPr>
            <w:r w:rsidRPr="000925B0">
              <w:rPr>
                <w:rFonts w:cstheme="minorHAnsi"/>
                <w:bCs/>
              </w:rPr>
              <w:t>Aggregated process-level emissions for separation from component sources.</w:t>
            </w:r>
          </w:p>
        </w:tc>
        <w:tc>
          <w:tcPr>
            <w:tcW w:w="924" w:type="dxa"/>
            <w:tcBorders>
              <w:top w:val="single" w:sz="4" w:space="0" w:color="auto"/>
              <w:bottom w:val="single" w:sz="4" w:space="0" w:color="auto"/>
            </w:tcBorders>
          </w:tcPr>
          <w:p w14:paraId="08AA0808" w14:textId="6A3AC178" w:rsidR="00296C0C" w:rsidRPr="000925B0" w:rsidRDefault="00296C0C" w:rsidP="006E680E">
            <w:pPr>
              <w:spacing w:after="60"/>
              <w:rPr>
                <w:rFonts w:cstheme="minorHAnsi"/>
                <w:bCs/>
              </w:rPr>
            </w:pPr>
            <w:r w:rsidRPr="000925B0">
              <w:rPr>
                <w:rFonts w:cstheme="minorHAnsi"/>
                <w:bCs/>
              </w:rPr>
              <w:fldChar w:fldCharType="begin"/>
            </w:r>
            <w:r w:rsidR="00AA1636">
              <w:rPr>
                <w:rFonts w:cstheme="minorHAnsi"/>
                <w:bCs/>
              </w:rPr>
              <w:instrText xml:space="preserve"> ADDIN EN.CITE &lt;EndNote&gt;&lt;Cite&gt;&lt;Author&gt;El-Houjeiri&lt;/Author&gt;&lt;Year&gt;2012&lt;/Year&gt;&lt;RecNum&gt;218&lt;/RecNum&gt;&lt;DisplayText&gt;&lt;style face="superscript"&gt;31&lt;/style&gt;&lt;/DisplayText&gt;&lt;record&gt;&lt;rec-number&gt;218&lt;/rec-number&gt;&lt;foreign-keys&gt;&lt;key app="EN" db-id="9p9t2xxrypwvaeexvzyv5exofffp22rewxxd" timestamp="1756634541"&gt;218&lt;/key&gt;&lt;/foreign-keys&gt;&lt;ref-type name="Journal Article"&gt;17&lt;/ref-type&gt;&lt;contributors&gt;&lt;authors&gt;&lt;author&gt;H. M. El-Houjeiri&lt;/author&gt;&lt;author&gt;A. R. Brandt&lt;/author&gt;&lt;/authors&gt;&lt;/contributors&gt;&lt;titles&gt;&lt;title&gt;Oil Production Greenhouse Gas Emissions Estimator (OPGEE)&lt;/title&gt;&lt;/titles&gt;&lt;dates&gt;&lt;year&gt;2012&lt;/year&gt;&lt;/dates&gt;&lt;urls&gt;&lt;/urls&gt;&lt;/record&gt;&lt;/Cite&gt;&lt;/EndNote&gt;</w:instrText>
            </w:r>
            <w:r w:rsidRPr="000925B0">
              <w:rPr>
                <w:rFonts w:cstheme="minorHAnsi"/>
                <w:bCs/>
              </w:rPr>
              <w:fldChar w:fldCharType="separate"/>
            </w:r>
            <w:r w:rsidR="00AA1636" w:rsidRPr="00AA1636">
              <w:rPr>
                <w:rFonts w:cstheme="minorHAnsi"/>
                <w:bCs/>
                <w:noProof/>
                <w:vertAlign w:val="superscript"/>
              </w:rPr>
              <w:t>31</w:t>
            </w:r>
            <w:r w:rsidRPr="000925B0">
              <w:rPr>
                <w:rFonts w:cstheme="minorHAnsi"/>
                <w:bCs/>
              </w:rPr>
              <w:fldChar w:fldCharType="end"/>
            </w:r>
          </w:p>
        </w:tc>
      </w:tr>
      <w:tr w:rsidR="00296C0C" w:rsidRPr="000925B0" w14:paraId="2C44D2F4" w14:textId="77777777" w:rsidTr="006E680E">
        <w:tc>
          <w:tcPr>
            <w:tcW w:w="877" w:type="dxa"/>
            <w:tcBorders>
              <w:top w:val="single" w:sz="4" w:space="0" w:color="auto"/>
            </w:tcBorders>
          </w:tcPr>
          <w:p w14:paraId="4DEAC94E" w14:textId="77777777" w:rsidR="00296C0C" w:rsidRPr="000925B0" w:rsidRDefault="00296C0C" w:rsidP="006E680E">
            <w:pPr>
              <w:spacing w:after="60"/>
              <w:rPr>
                <w:rFonts w:cstheme="minorHAnsi"/>
                <w:bCs/>
                <w:lang w:eastAsia="zh-CN"/>
              </w:rPr>
            </w:pPr>
            <w:r w:rsidRPr="000925B0">
              <w:rPr>
                <w:rFonts w:cstheme="minorHAnsi"/>
                <w:bCs/>
              </w:rPr>
              <w:t xml:space="preserve">Eq. </w:t>
            </w:r>
            <w:r w:rsidRPr="000925B0">
              <w:rPr>
                <w:rFonts w:cstheme="minorHAnsi"/>
                <w:bCs/>
                <w:lang w:eastAsia="zh-CN"/>
              </w:rPr>
              <w:t>42</w:t>
            </w:r>
          </w:p>
        </w:tc>
        <w:tc>
          <w:tcPr>
            <w:tcW w:w="3938" w:type="dxa"/>
            <w:tcBorders>
              <w:top w:val="single" w:sz="4" w:space="0" w:color="auto"/>
            </w:tcBorders>
          </w:tcPr>
          <w:p w14:paraId="43399E29" w14:textId="77777777" w:rsidR="00296C0C" w:rsidRPr="000925B0" w:rsidRDefault="00296C0C" w:rsidP="006E680E">
            <w:pPr>
              <w:spacing w:after="60"/>
              <w:rPr>
                <w:rFonts w:cstheme="minorHAnsi"/>
                <w:bCs/>
              </w:rPr>
            </w:pPr>
            <w:proofErr w:type="spellStart"/>
            <w:r w:rsidRPr="000925B0">
              <w:rPr>
                <w:rFonts w:cstheme="minorHAnsi"/>
                <w:bCs/>
              </w:rPr>
              <w:t>E_process</w:t>
            </w:r>
            <w:proofErr w:type="spellEnd"/>
            <w:r w:rsidRPr="000925B0">
              <w:rPr>
                <w:rFonts w:cstheme="minorHAnsi"/>
                <w:bCs/>
              </w:rPr>
              <w:t xml:space="preserve"> = </w:t>
            </w:r>
            <w:proofErr w:type="gramStart"/>
            <w:r w:rsidRPr="000925B0">
              <w:rPr>
                <w:rFonts w:cstheme="minorHAnsi"/>
                <w:bCs/>
              </w:rPr>
              <w:t xml:space="preserve">min( </w:t>
            </w:r>
            <w:proofErr w:type="spellStart"/>
            <w:r w:rsidRPr="000925B0">
              <w:rPr>
                <w:rFonts w:cstheme="minorHAnsi"/>
                <w:bCs/>
              </w:rPr>
              <w:t>E</w:t>
            </w:r>
            <w:proofErr w:type="gramEnd"/>
            <w:r w:rsidRPr="000925B0">
              <w:rPr>
                <w:rFonts w:cstheme="minorHAnsi"/>
                <w:bCs/>
              </w:rPr>
              <w:t>_</w:t>
            </w:r>
            <w:proofErr w:type="gramStart"/>
            <w:r w:rsidRPr="000925B0">
              <w:rPr>
                <w:rFonts w:cstheme="minorHAnsi"/>
                <w:bCs/>
              </w:rPr>
              <w:t>equipment</w:t>
            </w:r>
            <w:proofErr w:type="spellEnd"/>
            <w:r w:rsidRPr="000925B0">
              <w:rPr>
                <w:rFonts w:cstheme="minorHAnsi"/>
                <w:bCs/>
              </w:rPr>
              <w:t xml:space="preserve"> ,</w:t>
            </w:r>
            <w:proofErr w:type="gramEnd"/>
            <w:r w:rsidRPr="000925B0">
              <w:rPr>
                <w:rFonts w:cstheme="minorHAnsi"/>
                <w:bCs/>
              </w:rPr>
              <w:t xml:space="preserve"> F_(CH_4</w:t>
            </w:r>
            <w:proofErr w:type="gramStart"/>
            <w:r w:rsidRPr="000925B0">
              <w:rPr>
                <w:rFonts w:cstheme="minorHAnsi"/>
                <w:bCs/>
              </w:rPr>
              <w:t>) )</w:t>
            </w:r>
            <w:proofErr w:type="gramEnd"/>
          </w:p>
          <w:p w14:paraId="14756928" w14:textId="77777777" w:rsidR="00296C0C" w:rsidRPr="000925B0" w:rsidRDefault="00000000" w:rsidP="006E680E">
            <w:pPr>
              <w:spacing w:after="60"/>
              <w:rPr>
                <w:rFonts w:cstheme="minorHAnsi"/>
                <w:bCs/>
              </w:rPr>
            </w:pPr>
            <m:oMathPara>
              <m:oMath>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process</m:t>
                    </m:r>
                  </m:sub>
                </m:sSub>
                <m:r>
                  <w:rPr>
                    <w:rFonts w:ascii="Cambria Math" w:hAnsi="Cambria Math" w:cstheme="minorHAnsi"/>
                  </w:rPr>
                  <m:t>=</m:t>
                </m:r>
                <m:r>
                  <m:rPr>
                    <m:sty m:val="p"/>
                  </m:rPr>
                  <w:rPr>
                    <w:rFonts w:ascii="Cambria Math" w:hAnsi="Cambria Math" w:cstheme="minorHAnsi"/>
                  </w:rPr>
                  <m:t>min⁡</m:t>
                </m:r>
                <m:r>
                  <w:rPr>
                    <w:rFonts w:ascii="Cambria Math" w:hAnsi="Cambria Math" w:cstheme="minorHAnsi"/>
                  </w:rPr>
                  <m:t>(</m:t>
                </m:r>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equipment</m:t>
                    </m:r>
                  </m:sub>
                </m:sSub>
                <m:r>
                  <w:rPr>
                    <w:rFonts w:ascii="Cambria Math" w:hAnsi="Cambria Math" w:cstheme="minorHAnsi"/>
                  </w:rPr>
                  <m:t xml:space="preserve">, </m:t>
                </m:r>
                <m:sSub>
                  <m:sSubPr>
                    <m:ctrlPr>
                      <w:rPr>
                        <w:rFonts w:ascii="Cambria Math" w:hAnsi="Cambria Math" w:cstheme="minorHAnsi"/>
                        <w:bCs/>
                        <w:i/>
                      </w:rPr>
                    </m:ctrlPr>
                  </m:sSubPr>
                  <m:e>
                    <m:r>
                      <w:rPr>
                        <w:rFonts w:ascii="Cambria Math" w:hAnsi="Cambria Math" w:cstheme="minorHAnsi"/>
                      </w:rPr>
                      <m:t>F</m:t>
                    </m:r>
                  </m:e>
                  <m:sub>
                    <m:sSub>
                      <m:sSubPr>
                        <m:ctrlPr>
                          <w:rPr>
                            <w:rFonts w:ascii="Cambria Math" w:hAnsi="Cambria Math" w:cstheme="minorHAnsi"/>
                            <w:bCs/>
                            <w:i/>
                          </w:rPr>
                        </m:ctrlPr>
                      </m:sSubPr>
                      <m:e>
                        <m:r>
                          <w:rPr>
                            <w:rFonts w:ascii="Cambria Math" w:hAnsi="Cambria Math" w:cstheme="minorHAnsi"/>
                          </w:rPr>
                          <m:t>CH</m:t>
                        </m:r>
                      </m:e>
                      <m:sub>
                        <m:r>
                          <w:rPr>
                            <w:rFonts w:ascii="Cambria Math" w:hAnsi="Cambria Math" w:cstheme="minorHAnsi"/>
                          </w:rPr>
                          <m:t>4</m:t>
                        </m:r>
                      </m:sub>
                    </m:sSub>
                  </m:sub>
                </m:sSub>
                <m:r>
                  <w:rPr>
                    <w:rFonts w:ascii="Cambria Math" w:hAnsi="Cambria Math" w:cstheme="minorHAnsi"/>
                  </w:rPr>
                  <m:t>)</m:t>
                </m:r>
              </m:oMath>
            </m:oMathPara>
          </w:p>
        </w:tc>
        <w:tc>
          <w:tcPr>
            <w:tcW w:w="3277" w:type="dxa"/>
            <w:tcBorders>
              <w:top w:val="single" w:sz="4" w:space="0" w:color="auto"/>
            </w:tcBorders>
          </w:tcPr>
          <w:p w14:paraId="774FEA56" w14:textId="77777777" w:rsidR="00296C0C" w:rsidRPr="000925B0" w:rsidRDefault="00000000" w:rsidP="006E680E">
            <w:pPr>
              <w:spacing w:after="60"/>
              <w:rPr>
                <w:rFonts w:cstheme="minorHAnsi"/>
                <w:bCs/>
              </w:rPr>
            </w:pPr>
            <m:oMath>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process</m:t>
                  </m:r>
                </m:sub>
              </m:sSub>
            </m:oMath>
            <w:r w:rsidR="00296C0C" w:rsidRPr="000925B0">
              <w:rPr>
                <w:rFonts w:cstheme="minorHAnsi"/>
                <w:bCs/>
              </w:rPr>
              <w:t xml:space="preserve">: final process emission; </w:t>
            </w:r>
            <m:oMath>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equipment</m:t>
                  </m:r>
                </m:sub>
              </m:sSub>
            </m:oMath>
            <w:r w:rsidR="00296C0C" w:rsidRPr="000925B0">
              <w:rPr>
                <w:rFonts w:cstheme="minorHAnsi"/>
                <w:bCs/>
              </w:rPr>
              <w:t xml:space="preserve">: combined equipment </w:t>
            </w:r>
            <w:proofErr w:type="gramStart"/>
            <w:r w:rsidR="00296C0C" w:rsidRPr="000925B0">
              <w:rPr>
                <w:rFonts w:cstheme="minorHAnsi"/>
                <w:bCs/>
              </w:rPr>
              <w:t>emissions;</w:t>
            </w:r>
            <w:proofErr w:type="gramEnd"/>
            <w:r w:rsidR="00296C0C" w:rsidRPr="000925B0">
              <w:rPr>
                <w:rFonts w:cstheme="minorHAnsi"/>
                <w:bCs/>
              </w:rPr>
              <w:t xml:space="preserve"> </w:t>
            </w:r>
          </w:p>
          <w:p w14:paraId="4FDDD808" w14:textId="77777777" w:rsidR="00296C0C" w:rsidRPr="000925B0" w:rsidRDefault="00000000" w:rsidP="006E680E">
            <w:pPr>
              <w:spacing w:after="60"/>
              <w:rPr>
                <w:rFonts w:cstheme="minorHAnsi"/>
                <w:bCs/>
              </w:rPr>
            </w:pPr>
            <m:oMath>
              <m:sSub>
                <m:sSubPr>
                  <m:ctrlPr>
                    <w:rPr>
                      <w:rFonts w:ascii="Cambria Math" w:hAnsi="Cambria Math" w:cstheme="minorHAnsi"/>
                      <w:bCs/>
                      <w:i/>
                    </w:rPr>
                  </m:ctrlPr>
                </m:sSubPr>
                <m:e>
                  <m:r>
                    <w:rPr>
                      <w:rFonts w:ascii="Cambria Math" w:hAnsi="Cambria Math" w:cstheme="minorHAnsi"/>
                    </w:rPr>
                    <m:t>F</m:t>
                  </m:r>
                </m:e>
                <m:sub>
                  <m:sSub>
                    <m:sSubPr>
                      <m:ctrlPr>
                        <w:rPr>
                          <w:rFonts w:ascii="Cambria Math" w:hAnsi="Cambria Math" w:cstheme="minorHAnsi"/>
                          <w:bCs/>
                          <w:i/>
                        </w:rPr>
                      </m:ctrlPr>
                    </m:sSubPr>
                    <m:e>
                      <m:r>
                        <w:rPr>
                          <w:rFonts w:ascii="Cambria Math" w:hAnsi="Cambria Math" w:cstheme="minorHAnsi"/>
                        </w:rPr>
                        <m:t>CH</m:t>
                      </m:r>
                    </m:e>
                    <m:sub>
                      <m:r>
                        <w:rPr>
                          <w:rFonts w:ascii="Cambria Math" w:hAnsi="Cambria Math" w:cstheme="minorHAnsi"/>
                        </w:rPr>
                        <m:t>4</m:t>
                      </m:r>
                    </m:sub>
                  </m:sSub>
                </m:sub>
              </m:sSub>
            </m:oMath>
            <w:r w:rsidR="00296C0C" w:rsidRPr="000925B0">
              <w:rPr>
                <w:rFonts w:cstheme="minorHAnsi"/>
                <w:bCs/>
              </w:rPr>
              <w:t>: methane flow into process.</w:t>
            </w:r>
          </w:p>
        </w:tc>
        <w:tc>
          <w:tcPr>
            <w:tcW w:w="924" w:type="dxa"/>
            <w:tcBorders>
              <w:top w:val="single" w:sz="4" w:space="0" w:color="auto"/>
            </w:tcBorders>
          </w:tcPr>
          <w:p w14:paraId="0CB58F3D" w14:textId="1AC4AD48" w:rsidR="00296C0C" w:rsidRPr="000925B0" w:rsidRDefault="00296C0C" w:rsidP="006E680E">
            <w:pPr>
              <w:spacing w:after="60"/>
              <w:rPr>
                <w:rFonts w:cstheme="minorHAnsi"/>
                <w:bCs/>
              </w:rPr>
            </w:pPr>
            <w:r w:rsidRPr="000925B0">
              <w:rPr>
                <w:rFonts w:cstheme="minorHAnsi"/>
                <w:bCs/>
              </w:rPr>
              <w:fldChar w:fldCharType="begin"/>
            </w:r>
            <w:r w:rsidR="00AA1636">
              <w:rPr>
                <w:rFonts w:cstheme="minorHAnsi"/>
                <w:bCs/>
              </w:rPr>
              <w:instrText xml:space="preserve"> ADDIN EN.CITE &lt;EndNote&gt;&lt;Cite&gt;&lt;Author&gt;El-Houjeiri&lt;/Author&gt;&lt;Year&gt;2012&lt;/Year&gt;&lt;RecNum&gt;218&lt;/RecNum&gt;&lt;DisplayText&gt;&lt;style face="superscript"&gt;31&lt;/style&gt;&lt;/DisplayText&gt;&lt;record&gt;&lt;rec-number&gt;218&lt;/rec-number&gt;&lt;foreign-keys&gt;&lt;key app="EN" db-id="9p9t2xxrypwvaeexvzyv5exofffp22rewxxd" timestamp="1756634541"&gt;218&lt;/key&gt;&lt;/foreign-keys&gt;&lt;ref-type name="Journal Article"&gt;17&lt;/ref-type&gt;&lt;contributors&gt;&lt;authors&gt;&lt;author&gt;H. M. El-Houjeiri&lt;/author&gt;&lt;author&gt;A. R. Brandt&lt;/author&gt;&lt;/authors&gt;&lt;/contributors&gt;&lt;titles&gt;&lt;title&gt;Oil Production Greenhouse Gas Emissions Estimator (OPGEE)&lt;/title&gt;&lt;/titles&gt;&lt;dates&gt;&lt;year&gt;2012&lt;/year&gt;&lt;/dates&gt;&lt;urls&gt;&lt;/urls&gt;&lt;/record&gt;&lt;/Cite&gt;&lt;/EndNote&gt;</w:instrText>
            </w:r>
            <w:r w:rsidRPr="000925B0">
              <w:rPr>
                <w:rFonts w:cstheme="minorHAnsi"/>
                <w:bCs/>
              </w:rPr>
              <w:fldChar w:fldCharType="separate"/>
            </w:r>
            <w:r w:rsidR="00AA1636" w:rsidRPr="00AA1636">
              <w:rPr>
                <w:rFonts w:cstheme="minorHAnsi"/>
                <w:bCs/>
                <w:noProof/>
                <w:vertAlign w:val="superscript"/>
              </w:rPr>
              <w:t>31</w:t>
            </w:r>
            <w:r w:rsidRPr="000925B0">
              <w:rPr>
                <w:rFonts w:cstheme="minorHAnsi"/>
                <w:bCs/>
              </w:rPr>
              <w:fldChar w:fldCharType="end"/>
            </w:r>
          </w:p>
        </w:tc>
      </w:tr>
    </w:tbl>
    <w:p w14:paraId="675DB288" w14:textId="77777777" w:rsidR="00296C0C" w:rsidRPr="000925B0" w:rsidRDefault="00296C0C" w:rsidP="00296C0C">
      <w:pPr>
        <w:spacing w:after="60" w:line="240" w:lineRule="auto"/>
        <w:jc w:val="both"/>
        <w:rPr>
          <w:rFonts w:cstheme="minorHAnsi"/>
          <w:bCs/>
        </w:rPr>
      </w:pPr>
    </w:p>
    <w:p w14:paraId="5FFC4485" w14:textId="3D92D85C" w:rsidR="00296C0C" w:rsidRPr="000925B0" w:rsidRDefault="00835054" w:rsidP="00835054">
      <w:pPr>
        <w:spacing w:after="120" w:line="240" w:lineRule="auto"/>
        <w:jc w:val="both"/>
        <w:rPr>
          <w:rFonts w:cstheme="minorHAnsi"/>
          <w:bCs/>
        </w:rPr>
      </w:pPr>
      <w:r w:rsidRPr="00835054">
        <w:rPr>
          <w:rFonts w:cstheme="minorHAnsi"/>
          <w:bCs/>
        </w:rPr>
        <w:t>Methane emissions from additional processes</w:t>
      </w:r>
      <w:r>
        <w:rPr>
          <w:rFonts w:cstheme="minorHAnsi"/>
          <w:bCs/>
        </w:rPr>
        <w:t xml:space="preserve">, such as </w:t>
      </w:r>
      <w:r w:rsidRPr="00835054">
        <w:rPr>
          <w:rFonts w:cstheme="minorHAnsi"/>
          <w:bCs/>
        </w:rPr>
        <w:t>acid gas removal (AGR), flaring and gathering systems</w:t>
      </w:r>
      <w:r>
        <w:rPr>
          <w:rFonts w:cstheme="minorHAnsi"/>
          <w:bCs/>
        </w:rPr>
        <w:t xml:space="preserve">, </w:t>
      </w:r>
      <w:r w:rsidRPr="00835054">
        <w:rPr>
          <w:rFonts w:cstheme="minorHAnsi"/>
          <w:bCs/>
        </w:rPr>
        <w:t>are included alongside component fugitives. AGR and gathering emissions are modelled with OPGEE formulations</w:t>
      </w:r>
      <w:r>
        <w:rPr>
          <w:rFonts w:cstheme="minorHAnsi"/>
          <w:bCs/>
        </w:rPr>
        <w:t xml:space="preserve"> </w:t>
      </w:r>
      <w:r w:rsidRPr="000925B0">
        <w:rPr>
          <w:rFonts w:cstheme="minorHAnsi"/>
          <w:bCs/>
        </w:rPr>
        <w:fldChar w:fldCharType="begin"/>
      </w:r>
      <w:r w:rsidR="00AA1636">
        <w:rPr>
          <w:rFonts w:cstheme="minorHAnsi"/>
          <w:bCs/>
        </w:rPr>
        <w:instrText xml:space="preserve"> ADDIN EN.CITE &lt;EndNote&gt;&lt;Cite&gt;&lt;Author&gt;El-Houjeiri&lt;/Author&gt;&lt;Year&gt;2012&lt;/Year&gt;&lt;RecNum&gt;218&lt;/RecNum&gt;&lt;DisplayText&gt;&lt;style face="superscript"&gt;31&lt;/style&gt;&lt;/DisplayText&gt;&lt;record&gt;&lt;rec-number&gt;218&lt;/rec-number&gt;&lt;foreign-keys&gt;&lt;key app="EN" db-id="9p9t2xxrypwvaeexvzyv5exofffp22rewxxd" timestamp="1756634541"&gt;218&lt;/key&gt;&lt;/foreign-keys&gt;&lt;ref-type name="Journal Article"&gt;17&lt;/ref-type&gt;&lt;contributors&gt;&lt;authors&gt;&lt;author&gt;H. M. El-Houjeiri&lt;/author&gt;&lt;author&gt;A. R. Brandt&lt;/author&gt;&lt;/authors&gt;&lt;/contributors&gt;&lt;titles&gt;&lt;title&gt;Oil Production Greenhouse Gas Emissions Estimator (OPGEE)&lt;/title&gt;&lt;/titles&gt;&lt;dates&gt;&lt;year&gt;2012&lt;/year&gt;&lt;/dates&gt;&lt;urls&gt;&lt;/urls&gt;&lt;/record&gt;&lt;/Cite&gt;&lt;/EndNote&gt;</w:instrText>
      </w:r>
      <w:r w:rsidRPr="000925B0">
        <w:rPr>
          <w:rFonts w:cstheme="minorHAnsi"/>
          <w:bCs/>
        </w:rPr>
        <w:fldChar w:fldCharType="separate"/>
      </w:r>
      <w:r w:rsidR="00AA1636" w:rsidRPr="00AA1636">
        <w:rPr>
          <w:rFonts w:cstheme="minorHAnsi"/>
          <w:bCs/>
          <w:noProof/>
          <w:vertAlign w:val="superscript"/>
        </w:rPr>
        <w:t>31</w:t>
      </w:r>
      <w:r w:rsidRPr="000925B0">
        <w:rPr>
          <w:rFonts w:cstheme="minorHAnsi"/>
          <w:bCs/>
        </w:rPr>
        <w:fldChar w:fldCharType="end"/>
      </w:r>
      <w:r w:rsidRPr="00835054">
        <w:rPr>
          <w:rFonts w:cstheme="minorHAnsi"/>
          <w:bCs/>
        </w:rPr>
        <w:t xml:space="preserve">, while flaring assumes a 7% methane slip from incomplete combustion and unlit/extinguished flares, consistent with aircraft survey evidence but higher than governmental defaults. </w:t>
      </w:r>
      <w:proofErr w:type="spellStart"/>
      <w:r w:rsidRPr="00835054">
        <w:rPr>
          <w:rFonts w:cstheme="minorHAnsi"/>
          <w:bCs/>
        </w:rPr>
        <w:t>Superemitter</w:t>
      </w:r>
      <w:proofErr w:type="spellEnd"/>
      <w:r w:rsidRPr="00835054">
        <w:rPr>
          <w:rFonts w:cstheme="minorHAnsi"/>
          <w:bCs/>
        </w:rPr>
        <w:t xml:space="preserve"> emissions (≥100 kg CH₄ h⁻¹) are captured through a three-pronged framework: (i) satellite-plume processing from TROPOMI and EMIT, converting detections into field-level emissions by averaging, merging within 3.5 km, and production-weighted allocation (</w:t>
      </w:r>
      <w:proofErr w:type="spellStart"/>
      <w:r w:rsidRPr="00835054">
        <w:rPr>
          <w:rFonts w:cstheme="minorHAnsi"/>
          <w:bCs/>
        </w:rPr>
        <w:t>Eqs</w:t>
      </w:r>
      <w:proofErr w:type="spellEnd"/>
      <w:r w:rsidRPr="00835054">
        <w:rPr>
          <w:rFonts w:cstheme="minorHAnsi"/>
          <w:bCs/>
        </w:rPr>
        <w:t xml:space="preserve">. 43–48; Table SI-M8); (ii) basin-similarity mapping that transfers </w:t>
      </w:r>
      <w:proofErr w:type="spellStart"/>
      <w:r w:rsidRPr="00835054">
        <w:rPr>
          <w:rFonts w:cstheme="minorHAnsi"/>
          <w:bCs/>
        </w:rPr>
        <w:t>superemitter</w:t>
      </w:r>
      <w:proofErr w:type="spellEnd"/>
      <w:r w:rsidRPr="00835054">
        <w:rPr>
          <w:rFonts w:cstheme="minorHAnsi"/>
          <w:bCs/>
        </w:rPr>
        <w:t>-to-non-</w:t>
      </w:r>
      <w:proofErr w:type="spellStart"/>
      <w:r w:rsidRPr="00835054">
        <w:rPr>
          <w:rFonts w:cstheme="minorHAnsi"/>
          <w:bCs/>
        </w:rPr>
        <w:t>superemitter</w:t>
      </w:r>
      <w:proofErr w:type="spellEnd"/>
      <w:r w:rsidRPr="00835054">
        <w:rPr>
          <w:rFonts w:cstheme="minorHAnsi"/>
          <w:bCs/>
        </w:rPr>
        <w:t xml:space="preserve"> ratios from ~1 million </w:t>
      </w:r>
      <w:r w:rsidRPr="00835054">
        <w:rPr>
          <w:rFonts w:cstheme="minorHAnsi"/>
          <w:bCs/>
        </w:rPr>
        <w:lastRenderedPageBreak/>
        <w:t>U.S. site measurements, based on feature standardisation and Euclidean distance (</w:t>
      </w:r>
      <w:proofErr w:type="spellStart"/>
      <w:r w:rsidRPr="00835054">
        <w:rPr>
          <w:rFonts w:cstheme="minorHAnsi"/>
          <w:bCs/>
        </w:rPr>
        <w:t>Eqs</w:t>
      </w:r>
      <w:proofErr w:type="spellEnd"/>
      <w:r w:rsidRPr="00835054">
        <w:rPr>
          <w:rFonts w:cstheme="minorHAnsi"/>
          <w:bCs/>
        </w:rPr>
        <w:t>. 49–51); and (iii) a neural network trained on 2,249 U.S. fields with a weighted loss prioritising high-emission cases (Eq. 52). Outputs are statistically integrated across applicable methods using field- and country-specific sampling rules (</w:t>
      </w:r>
      <w:proofErr w:type="spellStart"/>
      <w:r w:rsidRPr="00835054">
        <w:rPr>
          <w:rFonts w:cstheme="minorHAnsi"/>
          <w:bCs/>
        </w:rPr>
        <w:t>Eqs</w:t>
      </w:r>
      <w:proofErr w:type="spellEnd"/>
      <w:r w:rsidRPr="00835054">
        <w:rPr>
          <w:rFonts w:cstheme="minorHAnsi"/>
          <w:bCs/>
        </w:rPr>
        <w:t xml:space="preserve">. 53–54). Table SI-M8 summarises the governing equations, from plume averaging and great-circle separation to allocation, basin mapping, neural-network training, and ensemble integration, ensuring transparency and comparability of </w:t>
      </w:r>
      <w:proofErr w:type="spellStart"/>
      <w:r w:rsidRPr="00835054">
        <w:rPr>
          <w:rFonts w:cstheme="minorHAnsi"/>
          <w:bCs/>
        </w:rPr>
        <w:t>superemitter</w:t>
      </w:r>
      <w:proofErr w:type="spellEnd"/>
      <w:r w:rsidRPr="00835054">
        <w:rPr>
          <w:rFonts w:cstheme="minorHAnsi"/>
          <w:bCs/>
        </w:rPr>
        <w:t xml:space="preserve"> estimates.</w:t>
      </w:r>
    </w:p>
    <w:p w14:paraId="2E69143E" w14:textId="545ECC8E" w:rsidR="00296C0C" w:rsidRPr="000925B0" w:rsidRDefault="00296C0C" w:rsidP="00835054">
      <w:pPr>
        <w:spacing w:after="60" w:line="240" w:lineRule="auto"/>
        <w:jc w:val="both"/>
        <w:rPr>
          <w:rFonts w:cstheme="minorHAnsi"/>
          <w:bCs/>
        </w:rPr>
      </w:pPr>
      <w:r w:rsidRPr="000925B0">
        <w:rPr>
          <w:rFonts w:cstheme="minorHAnsi"/>
          <w:bCs/>
        </w:rPr>
        <w:t xml:space="preserve">Table </w:t>
      </w:r>
      <w:r w:rsidR="00835054" w:rsidRPr="000925B0">
        <w:rPr>
          <w:rFonts w:cstheme="minorHAnsi"/>
          <w:bCs/>
        </w:rPr>
        <w:t>SI-M</w:t>
      </w:r>
      <w:r w:rsidR="00835054">
        <w:rPr>
          <w:rFonts w:cstheme="minorHAnsi"/>
          <w:bCs/>
          <w:lang w:eastAsia="zh-CN"/>
        </w:rPr>
        <w:t>8</w:t>
      </w:r>
      <w:r w:rsidRPr="000925B0">
        <w:rPr>
          <w:rFonts w:cstheme="minorHAnsi"/>
          <w:bCs/>
        </w:rPr>
        <w:t xml:space="preserve">: Equations for satellite-plume processing, allocation, and integration. </w:t>
      </w:r>
      <w:proofErr w:type="spellStart"/>
      <w:r w:rsidRPr="000925B0">
        <w:rPr>
          <w:rFonts w:cstheme="minorHAnsi"/>
          <w:bCs/>
        </w:rPr>
        <w:t>Eqs</w:t>
      </w:r>
      <w:proofErr w:type="spellEnd"/>
      <w:r w:rsidRPr="000925B0">
        <w:rPr>
          <w:rFonts w:cstheme="minorHAnsi"/>
          <w:bCs/>
        </w:rPr>
        <w:t xml:space="preserve">. </w:t>
      </w:r>
      <w:r w:rsidRPr="000925B0">
        <w:rPr>
          <w:rFonts w:cstheme="minorHAnsi"/>
          <w:bCs/>
          <w:lang w:eastAsia="zh-CN"/>
        </w:rPr>
        <w:t>43</w:t>
      </w:r>
      <w:r w:rsidRPr="000925B0">
        <w:rPr>
          <w:rFonts w:cstheme="minorHAnsi"/>
          <w:bCs/>
        </w:rPr>
        <w:t>–</w:t>
      </w:r>
      <w:r w:rsidRPr="000925B0">
        <w:rPr>
          <w:rFonts w:cstheme="minorHAnsi"/>
          <w:bCs/>
          <w:lang w:eastAsia="zh-CN"/>
        </w:rPr>
        <w:t>48</w:t>
      </w:r>
      <w:r w:rsidRPr="000925B0">
        <w:rPr>
          <w:rFonts w:cstheme="minorHAnsi"/>
          <w:bCs/>
        </w:rPr>
        <w:t xml:space="preserve"> define the conversion from point detections to field-level emissions (averaging, 3.5 km great-circle merging, and production-weighted allocation); </w:t>
      </w:r>
      <w:proofErr w:type="spellStart"/>
      <w:r w:rsidRPr="000925B0">
        <w:rPr>
          <w:rFonts w:cstheme="minorHAnsi"/>
          <w:bCs/>
        </w:rPr>
        <w:t>Eqs</w:t>
      </w:r>
      <w:proofErr w:type="spellEnd"/>
      <w:r w:rsidRPr="000925B0">
        <w:rPr>
          <w:rFonts w:cstheme="minorHAnsi"/>
          <w:bCs/>
        </w:rPr>
        <w:t xml:space="preserve">. </w:t>
      </w:r>
      <w:r w:rsidRPr="000925B0">
        <w:rPr>
          <w:rFonts w:cstheme="minorHAnsi"/>
          <w:bCs/>
          <w:lang w:eastAsia="zh-CN"/>
        </w:rPr>
        <w:t>49</w:t>
      </w:r>
      <w:r w:rsidRPr="000925B0">
        <w:rPr>
          <w:rFonts w:cstheme="minorHAnsi"/>
          <w:bCs/>
        </w:rPr>
        <w:t>–</w:t>
      </w:r>
      <w:r w:rsidRPr="000925B0">
        <w:rPr>
          <w:rFonts w:cstheme="minorHAnsi"/>
          <w:bCs/>
          <w:lang w:eastAsia="zh-CN"/>
        </w:rPr>
        <w:t>51</w:t>
      </w:r>
      <w:r w:rsidRPr="000925B0">
        <w:rPr>
          <w:rFonts w:cstheme="minorHAnsi"/>
          <w:bCs/>
        </w:rPr>
        <w:t xml:space="preserve"> cover feature standardisation and basin-similarity mapping from non-super to </w:t>
      </w:r>
      <w:proofErr w:type="spellStart"/>
      <w:r w:rsidRPr="000925B0">
        <w:rPr>
          <w:rFonts w:cstheme="minorHAnsi"/>
          <w:bCs/>
        </w:rPr>
        <w:t>superemitter</w:t>
      </w:r>
      <w:proofErr w:type="spellEnd"/>
      <w:r w:rsidRPr="000925B0">
        <w:rPr>
          <w:rFonts w:cstheme="minorHAnsi"/>
          <w:bCs/>
        </w:rPr>
        <w:t xml:space="preserve"> rates; Eq. </w:t>
      </w:r>
      <w:r w:rsidRPr="000925B0">
        <w:rPr>
          <w:rFonts w:cstheme="minorHAnsi"/>
          <w:bCs/>
          <w:lang w:eastAsia="zh-CN"/>
        </w:rPr>
        <w:t>52</w:t>
      </w:r>
      <w:r w:rsidRPr="000925B0">
        <w:rPr>
          <w:rFonts w:cstheme="minorHAnsi"/>
          <w:bCs/>
        </w:rPr>
        <w:t xml:space="preserve"> is the custom weighted loss used in model training; and </w:t>
      </w:r>
      <w:proofErr w:type="spellStart"/>
      <w:r w:rsidRPr="000925B0">
        <w:rPr>
          <w:rFonts w:cstheme="minorHAnsi"/>
          <w:bCs/>
        </w:rPr>
        <w:t>Eqs</w:t>
      </w:r>
      <w:proofErr w:type="spellEnd"/>
      <w:r w:rsidRPr="000925B0">
        <w:rPr>
          <w:rFonts w:cstheme="minorHAnsi"/>
          <w:bCs/>
        </w:rPr>
        <w:t xml:space="preserve">. </w:t>
      </w:r>
      <w:r w:rsidRPr="000925B0">
        <w:rPr>
          <w:rFonts w:cstheme="minorHAnsi"/>
          <w:bCs/>
          <w:lang w:eastAsia="zh-CN"/>
        </w:rPr>
        <w:t>53</w:t>
      </w:r>
      <w:r w:rsidRPr="000925B0">
        <w:rPr>
          <w:rFonts w:cstheme="minorHAnsi"/>
          <w:bCs/>
        </w:rPr>
        <w:t>–</w:t>
      </w:r>
      <w:r w:rsidRPr="000925B0">
        <w:rPr>
          <w:rFonts w:cstheme="minorHAnsi"/>
          <w:bCs/>
          <w:lang w:eastAsia="zh-CN"/>
        </w:rPr>
        <w:t>54</w:t>
      </w:r>
      <w:r w:rsidRPr="000925B0">
        <w:rPr>
          <w:rFonts w:cstheme="minorHAnsi"/>
          <w:bCs/>
        </w:rPr>
        <w:t xml:space="preserve"> specify the integrated sampling rules and country-specific method set. “Where” defines symbols; “Ref” lists methodological sources.</w:t>
      </w:r>
    </w:p>
    <w:tbl>
      <w:tblPr>
        <w:tblStyle w:val="TableGrid"/>
        <w:tblW w:w="0" w:type="auto"/>
        <w:tblBorders>
          <w:left w:val="none" w:sz="0" w:space="0" w:color="auto"/>
          <w:right w:val="none" w:sz="0" w:space="0" w:color="auto"/>
        </w:tblBorders>
        <w:tblLayout w:type="fixed"/>
        <w:tblLook w:val="04A0" w:firstRow="1" w:lastRow="0" w:firstColumn="1" w:lastColumn="0" w:noHBand="0" w:noVBand="1"/>
      </w:tblPr>
      <w:tblGrid>
        <w:gridCol w:w="851"/>
        <w:gridCol w:w="5737"/>
        <w:gridCol w:w="2732"/>
        <w:gridCol w:w="760"/>
      </w:tblGrid>
      <w:tr w:rsidR="00296C0C" w:rsidRPr="000925B0" w14:paraId="20C96F40" w14:textId="77777777" w:rsidTr="006E680E">
        <w:tc>
          <w:tcPr>
            <w:tcW w:w="851" w:type="dxa"/>
            <w:tcBorders>
              <w:right w:val="nil"/>
            </w:tcBorders>
          </w:tcPr>
          <w:p w14:paraId="103A6093" w14:textId="77777777" w:rsidR="00296C0C" w:rsidRPr="000925B0" w:rsidRDefault="00296C0C" w:rsidP="006E680E">
            <w:pPr>
              <w:spacing w:after="60"/>
              <w:rPr>
                <w:rFonts w:cstheme="minorHAnsi"/>
                <w:bCs/>
              </w:rPr>
            </w:pPr>
            <w:r w:rsidRPr="000925B0">
              <w:rPr>
                <w:rFonts w:cstheme="minorHAnsi"/>
                <w:bCs/>
              </w:rPr>
              <w:t>Eq. #</w:t>
            </w:r>
          </w:p>
        </w:tc>
        <w:tc>
          <w:tcPr>
            <w:tcW w:w="5737" w:type="dxa"/>
            <w:tcBorders>
              <w:left w:val="nil"/>
              <w:right w:val="nil"/>
            </w:tcBorders>
          </w:tcPr>
          <w:p w14:paraId="2A9796E9" w14:textId="77777777" w:rsidR="00296C0C" w:rsidRPr="000925B0" w:rsidRDefault="00296C0C" w:rsidP="006E680E">
            <w:pPr>
              <w:spacing w:after="60"/>
              <w:rPr>
                <w:rFonts w:cstheme="minorHAnsi"/>
                <w:bCs/>
              </w:rPr>
            </w:pPr>
            <w:r w:rsidRPr="000925B0">
              <w:rPr>
                <w:rFonts w:cstheme="minorHAnsi"/>
                <w:bCs/>
              </w:rPr>
              <w:t>Eq.</w:t>
            </w:r>
          </w:p>
        </w:tc>
        <w:tc>
          <w:tcPr>
            <w:tcW w:w="2732" w:type="dxa"/>
            <w:tcBorders>
              <w:left w:val="nil"/>
              <w:right w:val="nil"/>
            </w:tcBorders>
          </w:tcPr>
          <w:p w14:paraId="14852244" w14:textId="77777777" w:rsidR="00296C0C" w:rsidRPr="000925B0" w:rsidRDefault="00296C0C" w:rsidP="006E680E">
            <w:pPr>
              <w:spacing w:after="60"/>
              <w:rPr>
                <w:rFonts w:cstheme="minorHAnsi"/>
                <w:bCs/>
              </w:rPr>
            </w:pPr>
            <w:r w:rsidRPr="000925B0">
              <w:rPr>
                <w:rFonts w:cstheme="minorHAnsi"/>
                <w:bCs/>
              </w:rPr>
              <w:t>Where</w:t>
            </w:r>
          </w:p>
        </w:tc>
        <w:tc>
          <w:tcPr>
            <w:tcW w:w="760" w:type="dxa"/>
            <w:tcBorders>
              <w:left w:val="nil"/>
            </w:tcBorders>
          </w:tcPr>
          <w:p w14:paraId="52805854" w14:textId="77777777" w:rsidR="00296C0C" w:rsidRPr="000925B0" w:rsidRDefault="00296C0C" w:rsidP="006E680E">
            <w:pPr>
              <w:spacing w:after="60"/>
              <w:rPr>
                <w:rFonts w:cstheme="minorHAnsi"/>
                <w:bCs/>
              </w:rPr>
            </w:pPr>
            <w:r w:rsidRPr="000925B0">
              <w:rPr>
                <w:rFonts w:cstheme="minorHAnsi"/>
                <w:bCs/>
              </w:rPr>
              <w:t>Ref</w:t>
            </w:r>
          </w:p>
        </w:tc>
      </w:tr>
      <w:tr w:rsidR="00296C0C" w:rsidRPr="000925B0" w14:paraId="2E0E70A5" w14:textId="77777777" w:rsidTr="006E680E">
        <w:tc>
          <w:tcPr>
            <w:tcW w:w="851" w:type="dxa"/>
            <w:tcBorders>
              <w:right w:val="nil"/>
            </w:tcBorders>
          </w:tcPr>
          <w:p w14:paraId="6ABDB0D5" w14:textId="77777777" w:rsidR="00296C0C" w:rsidRPr="000925B0" w:rsidRDefault="00296C0C" w:rsidP="006E680E">
            <w:pPr>
              <w:spacing w:after="60"/>
              <w:rPr>
                <w:rFonts w:cstheme="minorHAnsi"/>
                <w:bCs/>
                <w:lang w:eastAsia="zh-CN"/>
              </w:rPr>
            </w:pPr>
            <w:r w:rsidRPr="000925B0">
              <w:rPr>
                <w:rFonts w:cstheme="minorHAnsi"/>
                <w:bCs/>
              </w:rPr>
              <w:t xml:space="preserve">Eq. </w:t>
            </w:r>
            <w:r w:rsidRPr="000925B0">
              <w:rPr>
                <w:rFonts w:cstheme="minorHAnsi"/>
                <w:bCs/>
                <w:lang w:eastAsia="zh-CN"/>
              </w:rPr>
              <w:t>43</w:t>
            </w:r>
          </w:p>
        </w:tc>
        <w:tc>
          <w:tcPr>
            <w:tcW w:w="5737" w:type="dxa"/>
            <w:tcBorders>
              <w:left w:val="nil"/>
              <w:right w:val="nil"/>
            </w:tcBorders>
          </w:tcPr>
          <w:p w14:paraId="0A35B945" w14:textId="77777777" w:rsidR="00296C0C" w:rsidRPr="000925B0" w:rsidRDefault="00000000" w:rsidP="006E680E">
            <w:pPr>
              <w:spacing w:after="60"/>
              <w:rPr>
                <w:rFonts w:cstheme="minorHAnsi"/>
                <w:bCs/>
              </w:rPr>
            </w:pPr>
            <m:oMathPara>
              <m:oMath>
                <m:sSub>
                  <m:sSubPr>
                    <m:ctrlPr>
                      <w:rPr>
                        <w:rFonts w:ascii="Cambria Math" w:hAnsi="Cambria Math" w:cstheme="minorHAnsi"/>
                        <w:bCs/>
                        <w:i/>
                      </w:rPr>
                    </m:ctrlPr>
                  </m:sSubPr>
                  <m:e>
                    <m:bar>
                      <m:barPr>
                        <m:pos m:val="top"/>
                        <m:ctrlPr>
                          <w:rPr>
                            <w:rFonts w:ascii="Cambria Math" w:hAnsi="Cambria Math" w:cstheme="minorHAnsi"/>
                            <w:bCs/>
                            <w:i/>
                          </w:rPr>
                        </m:ctrlPr>
                      </m:barPr>
                      <m:e>
                        <m:r>
                          <w:rPr>
                            <w:rFonts w:ascii="Cambria Math" w:hAnsi="Cambria Math" w:cstheme="minorHAnsi"/>
                          </w:rPr>
                          <m:t>E</m:t>
                        </m:r>
                      </m:e>
                    </m:bar>
                  </m:e>
                  <m:sub>
                    <m:r>
                      <w:rPr>
                        <w:rFonts w:ascii="Cambria Math" w:hAnsi="Cambria Math" w:cstheme="minorHAnsi"/>
                      </w:rPr>
                      <m:t>x,y</m:t>
                    </m:r>
                  </m:sub>
                </m:sSub>
                <m:r>
                  <w:rPr>
                    <w:rFonts w:ascii="Cambria Math" w:hAnsi="Cambria Math" w:cstheme="minorHAnsi"/>
                  </w:rPr>
                  <m:t>=</m:t>
                </m:r>
                <m:f>
                  <m:fPr>
                    <m:ctrlPr>
                      <w:rPr>
                        <w:rFonts w:ascii="Cambria Math" w:hAnsi="Cambria Math" w:cstheme="minorHAnsi"/>
                        <w:bCs/>
                        <w:i/>
                      </w:rPr>
                    </m:ctrlPr>
                  </m:fPr>
                  <m:num>
                    <m:r>
                      <w:rPr>
                        <w:rFonts w:ascii="Cambria Math" w:hAnsi="Cambria Math" w:cstheme="minorHAnsi"/>
                      </w:rPr>
                      <m:t>1</m:t>
                    </m:r>
                  </m:num>
                  <m:den>
                    <m:r>
                      <w:rPr>
                        <w:rFonts w:ascii="Cambria Math" w:hAnsi="Cambria Math" w:cstheme="minorHAnsi"/>
                      </w:rPr>
                      <m:t>n</m:t>
                    </m:r>
                  </m:den>
                </m:f>
                <m:nary>
                  <m:naryPr>
                    <m:chr m:val="∑"/>
                    <m:limLoc m:val="undOvr"/>
                    <m:ctrlPr>
                      <w:rPr>
                        <w:rFonts w:ascii="Cambria Math" w:hAnsi="Cambria Math" w:cstheme="minorHAnsi"/>
                        <w:bCs/>
                        <w:i/>
                      </w:rPr>
                    </m:ctrlPr>
                  </m:naryPr>
                  <m:sub>
                    <m:r>
                      <w:rPr>
                        <w:rFonts w:ascii="Cambria Math" w:hAnsi="Cambria Math" w:cstheme="minorHAnsi"/>
                      </w:rPr>
                      <m:t>i=1</m:t>
                    </m:r>
                  </m:sub>
                  <m:sup>
                    <m:r>
                      <w:rPr>
                        <w:rFonts w:ascii="Cambria Math" w:hAnsi="Cambria Math" w:cstheme="minorHAnsi"/>
                      </w:rPr>
                      <m:t>n</m:t>
                    </m:r>
                  </m:sup>
                  <m:e>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i</m:t>
                        </m:r>
                      </m:sub>
                    </m:sSub>
                    <m:r>
                      <w:rPr>
                        <w:rFonts w:ascii="Cambria Math" w:hAnsi="Cambria Math" w:cstheme="minorHAnsi"/>
                      </w:rPr>
                      <m:t>,</m:t>
                    </m:r>
                  </m:e>
                </m:nary>
              </m:oMath>
            </m:oMathPara>
          </w:p>
        </w:tc>
        <w:tc>
          <w:tcPr>
            <w:tcW w:w="2732" w:type="dxa"/>
            <w:tcBorders>
              <w:left w:val="nil"/>
              <w:right w:val="nil"/>
            </w:tcBorders>
          </w:tcPr>
          <w:p w14:paraId="4A113008" w14:textId="77777777" w:rsidR="00296C0C" w:rsidRPr="000925B0" w:rsidRDefault="00000000" w:rsidP="006E680E">
            <w:pPr>
              <w:spacing w:after="60"/>
              <w:rPr>
                <w:rFonts w:cstheme="minorHAnsi"/>
                <w:bCs/>
              </w:rPr>
            </w:pPr>
            <m:oMath>
              <m:sSub>
                <m:sSubPr>
                  <m:ctrlPr>
                    <w:rPr>
                      <w:rFonts w:ascii="Cambria Math" w:hAnsi="Cambria Math" w:cstheme="minorHAnsi"/>
                      <w:bCs/>
                      <w:i/>
                    </w:rPr>
                  </m:ctrlPr>
                </m:sSubPr>
                <m:e>
                  <m:bar>
                    <m:barPr>
                      <m:pos m:val="top"/>
                      <m:ctrlPr>
                        <w:rPr>
                          <w:rFonts w:ascii="Cambria Math" w:hAnsi="Cambria Math" w:cstheme="minorHAnsi"/>
                          <w:bCs/>
                          <w:i/>
                        </w:rPr>
                      </m:ctrlPr>
                    </m:barPr>
                    <m:e>
                      <m:r>
                        <w:rPr>
                          <w:rFonts w:ascii="Cambria Math" w:hAnsi="Cambria Math" w:cstheme="minorHAnsi"/>
                        </w:rPr>
                        <m:t>E</m:t>
                      </m:r>
                    </m:e>
                  </m:bar>
                </m:e>
                <m:sub>
                  <m:r>
                    <w:rPr>
                      <w:rFonts w:ascii="Cambria Math" w:hAnsi="Cambria Math" w:cstheme="minorHAnsi"/>
                    </w:rPr>
                    <m:t>x,y</m:t>
                  </m:r>
                </m:sub>
              </m:sSub>
            </m:oMath>
            <w:r w:rsidR="00296C0C" w:rsidRPr="000925B0">
              <w:rPr>
                <w:rFonts w:cstheme="minorHAnsi"/>
                <w:bCs/>
              </w:rPr>
              <w:t>: mean emission at location (</w:t>
            </w:r>
            <w:proofErr w:type="gramStart"/>
            <w:r w:rsidR="00296C0C" w:rsidRPr="000925B0">
              <w:rPr>
                <w:rFonts w:cstheme="minorHAnsi"/>
                <w:bCs/>
              </w:rPr>
              <w:t>x,y</w:t>
            </w:r>
            <w:proofErr w:type="gramEnd"/>
            <w:r w:rsidR="00296C0C" w:rsidRPr="000925B0">
              <w:rPr>
                <w:rFonts w:cstheme="minorHAnsi"/>
                <w:bCs/>
              </w:rPr>
              <w:t xml:space="preserve">) from n detections </w:t>
            </w:r>
            <m:oMath>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i</m:t>
                  </m:r>
                </m:sub>
              </m:sSub>
            </m:oMath>
          </w:p>
        </w:tc>
        <w:tc>
          <w:tcPr>
            <w:tcW w:w="760" w:type="dxa"/>
            <w:tcBorders>
              <w:left w:val="nil"/>
            </w:tcBorders>
          </w:tcPr>
          <w:p w14:paraId="106C83F1" w14:textId="4C0F1687" w:rsidR="00296C0C" w:rsidRPr="000925B0" w:rsidRDefault="00296C0C" w:rsidP="006E680E">
            <w:pPr>
              <w:spacing w:after="60"/>
              <w:rPr>
                <w:rFonts w:cstheme="minorHAnsi"/>
                <w:bCs/>
              </w:rPr>
            </w:pPr>
            <w:r w:rsidRPr="000925B0">
              <w:rPr>
                <w:rFonts w:cstheme="minorHAnsi"/>
                <w:bCs/>
              </w:rPr>
              <w:fldChar w:fldCharType="begin"/>
            </w:r>
            <w:r w:rsidR="00A32721">
              <w:rPr>
                <w:rFonts w:cstheme="minorHAnsi"/>
                <w:bCs/>
              </w:rPr>
              <w:instrText xml:space="preserve"> ADDIN EN.CITE &lt;EndNote&gt;&lt;Cite&gt;&lt;Author&gt;Lauvaux&lt;/Author&gt;&lt;Year&gt;2022&lt;/Year&gt;&lt;RecNum&gt;138&lt;/RecNum&gt;&lt;DisplayText&gt;&lt;style face="superscript"&gt;32&lt;/style&gt;&lt;/DisplayText&gt;&lt;record&gt;&lt;rec-number&gt;138&lt;/rec-number&gt;&lt;foreign-keys&gt;&lt;key app="EN" db-id="9p9t2xxrypwvaeexvzyv5exofffp22rewxxd" timestamp="1756033702"&gt;138&lt;/key&gt;&lt;/foreign-keys&gt;&lt;ref-type name="Journal Article"&gt;17&lt;/ref-type&gt;&lt;contributors&gt;&lt;authors&gt;&lt;author&gt;Lauvaux, Thomas&lt;/author&gt;&lt;author&gt;Giron, Clément&lt;/author&gt;&lt;author&gt;Mazzolini, Matthieu&lt;/author&gt;&lt;author&gt;d’Aspremont, Alexandre&lt;/author&gt;&lt;author&gt;Duren, Riley&lt;/author&gt;&lt;author&gt;Cusworth, Dan&lt;/author&gt;&lt;author&gt;Shindell, Drew&lt;/author&gt;&lt;author&gt;Ciais, Philippe&lt;/author&gt;&lt;/authors&gt;&lt;/contributors&gt;&lt;titles&gt;&lt;title&gt;Global assessment of oil and gas methane ultra-emitters&lt;/title&gt;&lt;secondary-title&gt;Science&lt;/secondary-title&gt;&lt;/titles&gt;&lt;periodical&gt;&lt;full-title&gt;Science&lt;/full-title&gt;&lt;/periodical&gt;&lt;pages&gt;557-561&lt;/pages&gt;&lt;volume&gt;375&lt;/volume&gt;&lt;number&gt;6580&lt;/number&gt;&lt;dates&gt;&lt;year&gt;2022&lt;/year&gt;&lt;/dates&gt;&lt;isbn&gt;0036-8075&lt;/isbn&gt;&lt;urls&gt;&lt;related-urls&gt;&lt;url&gt;https://www.science.org/doi/abs/10.1126/science.abj4351&lt;/url&gt;&lt;/related-urls&gt;&lt;/urls&gt;&lt;electronic-resource-num&gt;https://doi.org/10.1126/science.abj4351&lt;/electronic-resource-num&gt;&lt;/record&gt;&lt;/Cite&gt;&lt;/EndNote&gt;</w:instrText>
            </w:r>
            <w:r w:rsidRPr="000925B0">
              <w:rPr>
                <w:rFonts w:cstheme="minorHAnsi"/>
                <w:bCs/>
              </w:rPr>
              <w:fldChar w:fldCharType="separate"/>
            </w:r>
            <w:r w:rsidR="00A32721" w:rsidRPr="00A32721">
              <w:rPr>
                <w:rFonts w:cstheme="minorHAnsi"/>
                <w:bCs/>
                <w:noProof/>
                <w:vertAlign w:val="superscript"/>
              </w:rPr>
              <w:t>32</w:t>
            </w:r>
            <w:r w:rsidRPr="000925B0">
              <w:rPr>
                <w:rFonts w:cstheme="minorHAnsi"/>
                <w:bCs/>
              </w:rPr>
              <w:fldChar w:fldCharType="end"/>
            </w:r>
          </w:p>
        </w:tc>
      </w:tr>
      <w:tr w:rsidR="00296C0C" w:rsidRPr="000925B0" w14:paraId="16CC5599" w14:textId="77777777" w:rsidTr="006E680E">
        <w:tc>
          <w:tcPr>
            <w:tcW w:w="851" w:type="dxa"/>
            <w:tcBorders>
              <w:right w:val="nil"/>
            </w:tcBorders>
          </w:tcPr>
          <w:p w14:paraId="7B043757" w14:textId="77777777" w:rsidR="00296C0C" w:rsidRPr="000925B0" w:rsidRDefault="00296C0C" w:rsidP="006E680E">
            <w:pPr>
              <w:spacing w:after="60"/>
              <w:rPr>
                <w:rFonts w:cstheme="minorHAnsi"/>
                <w:bCs/>
                <w:lang w:eastAsia="zh-CN"/>
              </w:rPr>
            </w:pPr>
            <w:r w:rsidRPr="000925B0">
              <w:rPr>
                <w:rFonts w:cstheme="minorHAnsi"/>
                <w:bCs/>
              </w:rPr>
              <w:t xml:space="preserve">Eq. </w:t>
            </w:r>
            <w:r w:rsidRPr="000925B0">
              <w:rPr>
                <w:rFonts w:cstheme="minorHAnsi"/>
                <w:bCs/>
                <w:lang w:eastAsia="zh-CN"/>
              </w:rPr>
              <w:t>44</w:t>
            </w:r>
          </w:p>
        </w:tc>
        <w:tc>
          <w:tcPr>
            <w:tcW w:w="5737" w:type="dxa"/>
            <w:tcBorders>
              <w:left w:val="nil"/>
              <w:right w:val="nil"/>
            </w:tcBorders>
          </w:tcPr>
          <w:p w14:paraId="6BCBF6CB" w14:textId="77777777" w:rsidR="00296C0C" w:rsidRPr="000925B0" w:rsidRDefault="00000000" w:rsidP="006E680E">
            <w:pPr>
              <w:spacing w:after="60"/>
              <w:rPr>
                <w:rFonts w:cstheme="minorHAnsi"/>
                <w:bCs/>
              </w:rPr>
            </w:pPr>
            <m:oMathPara>
              <m:oMath>
                <m:sSub>
                  <m:sSubPr>
                    <m:ctrlPr>
                      <w:rPr>
                        <w:rFonts w:ascii="Cambria Math" w:hAnsi="Cambria Math" w:cstheme="minorHAnsi"/>
                        <w:bCs/>
                        <w:i/>
                      </w:rPr>
                    </m:ctrlPr>
                  </m:sSubPr>
                  <m:e>
                    <m:bar>
                      <m:barPr>
                        <m:pos m:val="top"/>
                        <m:ctrlPr>
                          <w:rPr>
                            <w:rFonts w:ascii="Cambria Math" w:hAnsi="Cambria Math" w:cstheme="minorHAnsi"/>
                            <w:bCs/>
                            <w:i/>
                          </w:rPr>
                        </m:ctrlPr>
                      </m:barPr>
                      <m:e>
                        <m:r>
                          <w:rPr>
                            <w:rFonts w:ascii="Cambria Math" w:hAnsi="Cambria Math" w:cstheme="minorHAnsi"/>
                          </w:rPr>
                          <m:t>L</m:t>
                        </m:r>
                      </m:e>
                    </m:bar>
                  </m:e>
                  <m:sub>
                    <m:r>
                      <w:rPr>
                        <w:rFonts w:ascii="Cambria Math" w:hAnsi="Cambria Math" w:cstheme="minorHAnsi"/>
                      </w:rPr>
                      <m:t>x,y</m:t>
                    </m:r>
                  </m:sub>
                </m:sSub>
                <m:r>
                  <w:rPr>
                    <w:rFonts w:ascii="Cambria Math" w:hAnsi="Cambria Math" w:cstheme="minorHAnsi"/>
                  </w:rPr>
                  <m:t>=</m:t>
                </m:r>
                <m:f>
                  <m:fPr>
                    <m:ctrlPr>
                      <w:rPr>
                        <w:rFonts w:ascii="Cambria Math" w:hAnsi="Cambria Math" w:cstheme="minorHAnsi"/>
                        <w:bCs/>
                        <w:i/>
                      </w:rPr>
                    </m:ctrlPr>
                  </m:fPr>
                  <m:num>
                    <m:r>
                      <w:rPr>
                        <w:rFonts w:ascii="Cambria Math" w:hAnsi="Cambria Math" w:cstheme="minorHAnsi"/>
                      </w:rPr>
                      <m:t>1</m:t>
                    </m:r>
                  </m:num>
                  <m:den>
                    <m:r>
                      <w:rPr>
                        <w:rFonts w:ascii="Cambria Math" w:hAnsi="Cambria Math" w:cstheme="minorHAnsi"/>
                      </w:rPr>
                      <m:t>n</m:t>
                    </m:r>
                  </m:den>
                </m:f>
                <m:nary>
                  <m:naryPr>
                    <m:chr m:val="∑"/>
                    <m:limLoc m:val="undOvr"/>
                    <m:ctrlPr>
                      <w:rPr>
                        <w:rFonts w:ascii="Cambria Math" w:hAnsi="Cambria Math" w:cstheme="minorHAnsi"/>
                        <w:bCs/>
                        <w:i/>
                      </w:rPr>
                    </m:ctrlPr>
                  </m:naryPr>
                  <m:sub>
                    <m:r>
                      <w:rPr>
                        <w:rFonts w:ascii="Cambria Math" w:hAnsi="Cambria Math" w:cstheme="minorHAnsi"/>
                      </w:rPr>
                      <m:t>i=1</m:t>
                    </m:r>
                  </m:sub>
                  <m:sup>
                    <m:r>
                      <w:rPr>
                        <w:rFonts w:ascii="Cambria Math" w:hAnsi="Cambria Math" w:cstheme="minorHAnsi"/>
                      </w:rPr>
                      <m:t>n</m:t>
                    </m:r>
                  </m:sup>
                  <m:e>
                    <m:sSub>
                      <m:sSubPr>
                        <m:ctrlPr>
                          <w:rPr>
                            <w:rFonts w:ascii="Cambria Math" w:hAnsi="Cambria Math" w:cstheme="minorHAnsi"/>
                            <w:bCs/>
                            <w:i/>
                          </w:rPr>
                        </m:ctrlPr>
                      </m:sSubPr>
                      <m:e>
                        <m:r>
                          <w:rPr>
                            <w:rFonts w:ascii="Cambria Math" w:hAnsi="Cambria Math" w:cstheme="minorHAnsi"/>
                          </w:rPr>
                          <m:t>L</m:t>
                        </m:r>
                      </m:e>
                      <m:sub>
                        <m:r>
                          <w:rPr>
                            <w:rFonts w:ascii="Cambria Math" w:hAnsi="Cambria Math" w:cstheme="minorHAnsi"/>
                          </w:rPr>
                          <m:t>i</m:t>
                        </m:r>
                      </m:sub>
                    </m:sSub>
                    <m:r>
                      <w:rPr>
                        <w:rFonts w:ascii="Cambria Math" w:hAnsi="Cambria Math" w:cstheme="minorHAnsi"/>
                      </w:rPr>
                      <m:t>,</m:t>
                    </m:r>
                  </m:e>
                </m:nary>
              </m:oMath>
            </m:oMathPara>
          </w:p>
        </w:tc>
        <w:tc>
          <w:tcPr>
            <w:tcW w:w="2732" w:type="dxa"/>
            <w:tcBorders>
              <w:left w:val="nil"/>
              <w:right w:val="nil"/>
            </w:tcBorders>
          </w:tcPr>
          <w:p w14:paraId="0AC7C30F" w14:textId="77777777" w:rsidR="00296C0C" w:rsidRPr="000925B0" w:rsidRDefault="00000000" w:rsidP="006E680E">
            <w:pPr>
              <w:spacing w:after="60"/>
              <w:rPr>
                <w:rFonts w:cstheme="minorHAnsi"/>
                <w:bCs/>
              </w:rPr>
            </w:pPr>
            <m:oMath>
              <m:sSub>
                <m:sSubPr>
                  <m:ctrlPr>
                    <w:rPr>
                      <w:rFonts w:ascii="Cambria Math" w:hAnsi="Cambria Math" w:cstheme="minorHAnsi"/>
                      <w:bCs/>
                      <w:i/>
                    </w:rPr>
                  </m:ctrlPr>
                </m:sSubPr>
                <m:e>
                  <m:bar>
                    <m:barPr>
                      <m:pos m:val="top"/>
                      <m:ctrlPr>
                        <w:rPr>
                          <w:rFonts w:ascii="Cambria Math" w:hAnsi="Cambria Math" w:cstheme="minorHAnsi"/>
                          <w:bCs/>
                          <w:i/>
                        </w:rPr>
                      </m:ctrlPr>
                    </m:barPr>
                    <m:e>
                      <m:r>
                        <w:rPr>
                          <w:rFonts w:ascii="Cambria Math" w:hAnsi="Cambria Math" w:cstheme="minorHAnsi"/>
                        </w:rPr>
                        <m:t>L</m:t>
                      </m:r>
                    </m:e>
                  </m:bar>
                </m:e>
                <m:sub>
                  <m:r>
                    <w:rPr>
                      <w:rFonts w:ascii="Cambria Math" w:hAnsi="Cambria Math" w:cstheme="minorHAnsi"/>
                    </w:rPr>
                    <m:t>x,y</m:t>
                  </m:r>
                </m:sub>
              </m:sSub>
            </m:oMath>
            <w:r w:rsidR="00296C0C" w:rsidRPr="000925B0">
              <w:rPr>
                <w:rFonts w:cstheme="minorHAnsi"/>
                <w:bCs/>
              </w:rPr>
              <w:t>: mean lower uncertainty bound.</w:t>
            </w:r>
          </w:p>
        </w:tc>
        <w:tc>
          <w:tcPr>
            <w:tcW w:w="760" w:type="dxa"/>
            <w:tcBorders>
              <w:left w:val="nil"/>
            </w:tcBorders>
          </w:tcPr>
          <w:p w14:paraId="2C92CCEC" w14:textId="6D0503C1" w:rsidR="00296C0C" w:rsidRPr="000925B0" w:rsidRDefault="00A32721" w:rsidP="006E680E">
            <w:pPr>
              <w:spacing w:after="60"/>
              <w:rPr>
                <w:rFonts w:cstheme="minorHAnsi"/>
                <w:bCs/>
              </w:rPr>
            </w:pPr>
            <w:r w:rsidRPr="000925B0">
              <w:rPr>
                <w:rFonts w:cstheme="minorHAnsi"/>
                <w:bCs/>
              </w:rPr>
              <w:fldChar w:fldCharType="begin"/>
            </w:r>
            <w:r>
              <w:rPr>
                <w:rFonts w:cstheme="minorHAnsi"/>
                <w:bCs/>
              </w:rPr>
              <w:instrText xml:space="preserve"> ADDIN EN.CITE &lt;EndNote&gt;&lt;Cite&gt;&lt;Author&gt;Lauvaux&lt;/Author&gt;&lt;Year&gt;2022&lt;/Year&gt;&lt;RecNum&gt;138&lt;/RecNum&gt;&lt;DisplayText&gt;&lt;style face="superscript"&gt;32&lt;/style&gt;&lt;/DisplayText&gt;&lt;record&gt;&lt;rec-number&gt;138&lt;/rec-number&gt;&lt;foreign-keys&gt;&lt;key app="EN" db-id="9p9t2xxrypwvaeexvzyv5exofffp22rewxxd" timestamp="1756033702"&gt;138&lt;/key&gt;&lt;/foreign-keys&gt;&lt;ref-type name="Journal Article"&gt;17&lt;/ref-type&gt;&lt;contributors&gt;&lt;authors&gt;&lt;author&gt;Lauvaux, Thomas&lt;/author&gt;&lt;author&gt;Giron, Clément&lt;/author&gt;&lt;author&gt;Mazzolini, Matthieu&lt;/author&gt;&lt;author&gt;d’Aspremont, Alexandre&lt;/author&gt;&lt;author&gt;Duren, Riley&lt;/author&gt;&lt;author&gt;Cusworth, Dan&lt;/author&gt;&lt;author&gt;Shindell, Drew&lt;/author&gt;&lt;author&gt;Ciais, Philippe&lt;/author&gt;&lt;/authors&gt;&lt;/contributors&gt;&lt;titles&gt;&lt;title&gt;Global assessment of oil and gas methane ultra-emitters&lt;/title&gt;&lt;secondary-title&gt;Science&lt;/secondary-title&gt;&lt;/titles&gt;&lt;periodical&gt;&lt;full-title&gt;Science&lt;/full-title&gt;&lt;/periodical&gt;&lt;pages&gt;557-561&lt;/pages&gt;&lt;volume&gt;375&lt;/volume&gt;&lt;number&gt;6580&lt;/number&gt;&lt;dates&gt;&lt;year&gt;2022&lt;/year&gt;&lt;/dates&gt;&lt;isbn&gt;0036-8075&lt;/isbn&gt;&lt;urls&gt;&lt;related-urls&gt;&lt;url&gt;https://www.science.org/doi/abs/10.1126/science.abj4351&lt;/url&gt;&lt;/related-urls&gt;&lt;/urls&gt;&lt;electronic-resource-num&gt;https://doi.org/10.1126/science.abj4351&lt;/electronic-resource-num&gt;&lt;/record&gt;&lt;/Cite&gt;&lt;/EndNote&gt;</w:instrText>
            </w:r>
            <w:r w:rsidRPr="000925B0">
              <w:rPr>
                <w:rFonts w:cstheme="minorHAnsi"/>
                <w:bCs/>
              </w:rPr>
              <w:fldChar w:fldCharType="separate"/>
            </w:r>
            <w:r w:rsidRPr="00A32721">
              <w:rPr>
                <w:rFonts w:cstheme="minorHAnsi"/>
                <w:bCs/>
                <w:noProof/>
                <w:vertAlign w:val="superscript"/>
              </w:rPr>
              <w:t>32</w:t>
            </w:r>
            <w:r w:rsidRPr="000925B0">
              <w:rPr>
                <w:rFonts w:cstheme="minorHAnsi"/>
                <w:bCs/>
              </w:rPr>
              <w:fldChar w:fldCharType="end"/>
            </w:r>
          </w:p>
        </w:tc>
      </w:tr>
      <w:tr w:rsidR="00296C0C" w:rsidRPr="000925B0" w14:paraId="499B3670" w14:textId="77777777" w:rsidTr="006E680E">
        <w:tc>
          <w:tcPr>
            <w:tcW w:w="851" w:type="dxa"/>
            <w:tcBorders>
              <w:right w:val="nil"/>
            </w:tcBorders>
          </w:tcPr>
          <w:p w14:paraId="37FC9C95" w14:textId="77777777" w:rsidR="00296C0C" w:rsidRPr="000925B0" w:rsidRDefault="00296C0C" w:rsidP="006E680E">
            <w:pPr>
              <w:spacing w:after="60"/>
              <w:rPr>
                <w:rFonts w:cstheme="minorHAnsi"/>
                <w:bCs/>
                <w:lang w:eastAsia="zh-CN"/>
              </w:rPr>
            </w:pPr>
            <w:r w:rsidRPr="000925B0">
              <w:rPr>
                <w:rFonts w:cstheme="minorHAnsi"/>
                <w:bCs/>
              </w:rPr>
              <w:t xml:space="preserve">Eq. </w:t>
            </w:r>
            <w:r w:rsidRPr="000925B0">
              <w:rPr>
                <w:rFonts w:cstheme="minorHAnsi"/>
                <w:bCs/>
                <w:lang w:eastAsia="zh-CN"/>
              </w:rPr>
              <w:t>45</w:t>
            </w:r>
          </w:p>
        </w:tc>
        <w:tc>
          <w:tcPr>
            <w:tcW w:w="5737" w:type="dxa"/>
            <w:tcBorders>
              <w:left w:val="nil"/>
              <w:right w:val="nil"/>
            </w:tcBorders>
          </w:tcPr>
          <w:p w14:paraId="710FDD56" w14:textId="77777777" w:rsidR="00296C0C" w:rsidRPr="000925B0" w:rsidRDefault="00000000" w:rsidP="006E680E">
            <w:pPr>
              <w:spacing w:after="60"/>
              <w:rPr>
                <w:rFonts w:cstheme="minorHAnsi"/>
                <w:bCs/>
              </w:rPr>
            </w:pPr>
            <m:oMathPara>
              <m:oMath>
                <m:sSub>
                  <m:sSubPr>
                    <m:ctrlPr>
                      <w:rPr>
                        <w:rFonts w:ascii="Cambria Math" w:hAnsi="Cambria Math" w:cstheme="minorHAnsi"/>
                        <w:bCs/>
                        <w:i/>
                      </w:rPr>
                    </m:ctrlPr>
                  </m:sSubPr>
                  <m:e>
                    <m:bar>
                      <m:barPr>
                        <m:pos m:val="top"/>
                        <m:ctrlPr>
                          <w:rPr>
                            <w:rFonts w:ascii="Cambria Math" w:hAnsi="Cambria Math" w:cstheme="minorHAnsi"/>
                            <w:bCs/>
                            <w:i/>
                          </w:rPr>
                        </m:ctrlPr>
                      </m:barPr>
                      <m:e>
                        <m:r>
                          <w:rPr>
                            <w:rFonts w:ascii="Cambria Math" w:hAnsi="Cambria Math" w:cstheme="minorHAnsi"/>
                          </w:rPr>
                          <m:t>H</m:t>
                        </m:r>
                      </m:e>
                    </m:bar>
                  </m:e>
                  <m:sub>
                    <m:r>
                      <w:rPr>
                        <w:rFonts w:ascii="Cambria Math" w:hAnsi="Cambria Math" w:cstheme="minorHAnsi"/>
                      </w:rPr>
                      <m:t>x,y</m:t>
                    </m:r>
                  </m:sub>
                </m:sSub>
                <m:r>
                  <w:rPr>
                    <w:rFonts w:ascii="Cambria Math" w:hAnsi="Cambria Math" w:cstheme="minorHAnsi"/>
                  </w:rPr>
                  <m:t>=</m:t>
                </m:r>
                <m:f>
                  <m:fPr>
                    <m:ctrlPr>
                      <w:rPr>
                        <w:rFonts w:ascii="Cambria Math" w:hAnsi="Cambria Math" w:cstheme="minorHAnsi"/>
                        <w:bCs/>
                        <w:i/>
                      </w:rPr>
                    </m:ctrlPr>
                  </m:fPr>
                  <m:num>
                    <m:r>
                      <w:rPr>
                        <w:rFonts w:ascii="Cambria Math" w:hAnsi="Cambria Math" w:cstheme="minorHAnsi"/>
                      </w:rPr>
                      <m:t>1</m:t>
                    </m:r>
                  </m:num>
                  <m:den>
                    <m:r>
                      <w:rPr>
                        <w:rFonts w:ascii="Cambria Math" w:hAnsi="Cambria Math" w:cstheme="minorHAnsi"/>
                      </w:rPr>
                      <m:t>n</m:t>
                    </m:r>
                  </m:den>
                </m:f>
                <m:nary>
                  <m:naryPr>
                    <m:chr m:val="∑"/>
                    <m:limLoc m:val="undOvr"/>
                    <m:ctrlPr>
                      <w:rPr>
                        <w:rFonts w:ascii="Cambria Math" w:hAnsi="Cambria Math" w:cstheme="minorHAnsi"/>
                        <w:bCs/>
                        <w:i/>
                      </w:rPr>
                    </m:ctrlPr>
                  </m:naryPr>
                  <m:sub>
                    <m:r>
                      <w:rPr>
                        <w:rFonts w:ascii="Cambria Math" w:hAnsi="Cambria Math" w:cstheme="minorHAnsi"/>
                      </w:rPr>
                      <m:t>i=1</m:t>
                    </m:r>
                  </m:sub>
                  <m:sup>
                    <m:r>
                      <w:rPr>
                        <w:rFonts w:ascii="Cambria Math" w:hAnsi="Cambria Math" w:cstheme="minorHAnsi"/>
                      </w:rPr>
                      <m:t>n</m:t>
                    </m:r>
                  </m:sup>
                  <m:e>
                    <m:sSub>
                      <m:sSubPr>
                        <m:ctrlPr>
                          <w:rPr>
                            <w:rFonts w:ascii="Cambria Math" w:hAnsi="Cambria Math" w:cstheme="minorHAnsi"/>
                            <w:bCs/>
                            <w:i/>
                          </w:rPr>
                        </m:ctrlPr>
                      </m:sSubPr>
                      <m:e>
                        <m:r>
                          <w:rPr>
                            <w:rFonts w:ascii="Cambria Math" w:hAnsi="Cambria Math" w:cstheme="minorHAnsi"/>
                          </w:rPr>
                          <m:t>H</m:t>
                        </m:r>
                      </m:e>
                      <m:sub>
                        <m:r>
                          <w:rPr>
                            <w:rFonts w:ascii="Cambria Math" w:hAnsi="Cambria Math" w:cstheme="minorHAnsi"/>
                          </w:rPr>
                          <m:t>i</m:t>
                        </m:r>
                      </m:sub>
                    </m:sSub>
                    <m:r>
                      <w:rPr>
                        <w:rFonts w:ascii="Cambria Math" w:hAnsi="Cambria Math" w:cstheme="minorHAnsi"/>
                      </w:rPr>
                      <m:t>,</m:t>
                    </m:r>
                  </m:e>
                </m:nary>
              </m:oMath>
            </m:oMathPara>
          </w:p>
        </w:tc>
        <w:tc>
          <w:tcPr>
            <w:tcW w:w="2732" w:type="dxa"/>
            <w:tcBorders>
              <w:left w:val="nil"/>
              <w:right w:val="nil"/>
            </w:tcBorders>
          </w:tcPr>
          <w:p w14:paraId="08AB2AF3" w14:textId="77777777" w:rsidR="00296C0C" w:rsidRPr="000925B0" w:rsidRDefault="00000000" w:rsidP="006E680E">
            <w:pPr>
              <w:spacing w:after="60"/>
              <w:rPr>
                <w:rFonts w:cstheme="minorHAnsi"/>
                <w:bCs/>
              </w:rPr>
            </w:pPr>
            <m:oMath>
              <m:sSub>
                <m:sSubPr>
                  <m:ctrlPr>
                    <w:rPr>
                      <w:rFonts w:ascii="Cambria Math" w:hAnsi="Cambria Math" w:cstheme="minorHAnsi"/>
                      <w:bCs/>
                      <w:i/>
                    </w:rPr>
                  </m:ctrlPr>
                </m:sSubPr>
                <m:e>
                  <m:bar>
                    <m:barPr>
                      <m:pos m:val="top"/>
                      <m:ctrlPr>
                        <w:rPr>
                          <w:rFonts w:ascii="Cambria Math" w:hAnsi="Cambria Math" w:cstheme="minorHAnsi"/>
                          <w:bCs/>
                          <w:i/>
                        </w:rPr>
                      </m:ctrlPr>
                    </m:barPr>
                    <m:e>
                      <m:r>
                        <w:rPr>
                          <w:rFonts w:ascii="Cambria Math" w:hAnsi="Cambria Math" w:cstheme="minorHAnsi"/>
                        </w:rPr>
                        <m:t>H</m:t>
                      </m:r>
                    </m:e>
                  </m:bar>
                </m:e>
                <m:sub>
                  <m:r>
                    <w:rPr>
                      <w:rFonts w:ascii="Cambria Math" w:hAnsi="Cambria Math" w:cstheme="minorHAnsi"/>
                    </w:rPr>
                    <m:t>x,y</m:t>
                  </m:r>
                </m:sub>
              </m:sSub>
            </m:oMath>
            <w:r w:rsidR="00296C0C" w:rsidRPr="000925B0">
              <w:rPr>
                <w:rFonts w:cstheme="minorHAnsi"/>
                <w:bCs/>
              </w:rPr>
              <w:t>mean upper uncertainty bound.</w:t>
            </w:r>
          </w:p>
        </w:tc>
        <w:tc>
          <w:tcPr>
            <w:tcW w:w="760" w:type="dxa"/>
            <w:tcBorders>
              <w:left w:val="nil"/>
            </w:tcBorders>
          </w:tcPr>
          <w:p w14:paraId="299B65C0" w14:textId="3AE6D328" w:rsidR="00296C0C" w:rsidRPr="000925B0" w:rsidRDefault="00A32721" w:rsidP="006E680E">
            <w:pPr>
              <w:spacing w:after="60"/>
              <w:rPr>
                <w:rFonts w:cstheme="minorHAnsi"/>
                <w:bCs/>
              </w:rPr>
            </w:pPr>
            <w:r w:rsidRPr="000925B0">
              <w:rPr>
                <w:rFonts w:cstheme="minorHAnsi"/>
                <w:bCs/>
              </w:rPr>
              <w:fldChar w:fldCharType="begin"/>
            </w:r>
            <w:r>
              <w:rPr>
                <w:rFonts w:cstheme="minorHAnsi"/>
                <w:bCs/>
              </w:rPr>
              <w:instrText xml:space="preserve"> ADDIN EN.CITE &lt;EndNote&gt;&lt;Cite&gt;&lt;Author&gt;Lauvaux&lt;/Author&gt;&lt;Year&gt;2022&lt;/Year&gt;&lt;RecNum&gt;138&lt;/RecNum&gt;&lt;DisplayText&gt;&lt;style face="superscript"&gt;32&lt;/style&gt;&lt;/DisplayText&gt;&lt;record&gt;&lt;rec-number&gt;138&lt;/rec-number&gt;&lt;foreign-keys&gt;&lt;key app="EN" db-id="9p9t2xxrypwvaeexvzyv5exofffp22rewxxd" timestamp="1756033702"&gt;138&lt;/key&gt;&lt;/foreign-keys&gt;&lt;ref-type name="Journal Article"&gt;17&lt;/ref-type&gt;&lt;contributors&gt;&lt;authors&gt;&lt;author&gt;Lauvaux, Thomas&lt;/author&gt;&lt;author&gt;Giron, Clément&lt;/author&gt;&lt;author&gt;Mazzolini, Matthieu&lt;/author&gt;&lt;author&gt;d’Aspremont, Alexandre&lt;/author&gt;&lt;author&gt;Duren, Riley&lt;/author&gt;&lt;author&gt;Cusworth, Dan&lt;/author&gt;&lt;author&gt;Shindell, Drew&lt;/author&gt;&lt;author&gt;Ciais, Philippe&lt;/author&gt;&lt;/authors&gt;&lt;/contributors&gt;&lt;titles&gt;&lt;title&gt;Global assessment of oil and gas methane ultra-emitters&lt;/title&gt;&lt;secondary-title&gt;Science&lt;/secondary-title&gt;&lt;/titles&gt;&lt;periodical&gt;&lt;full-title&gt;Science&lt;/full-title&gt;&lt;/periodical&gt;&lt;pages&gt;557-561&lt;/pages&gt;&lt;volume&gt;375&lt;/volume&gt;&lt;number&gt;6580&lt;/number&gt;&lt;dates&gt;&lt;year&gt;2022&lt;/year&gt;&lt;/dates&gt;&lt;isbn&gt;0036-8075&lt;/isbn&gt;&lt;urls&gt;&lt;related-urls&gt;&lt;url&gt;https://www.science.org/doi/abs/10.1126/science.abj4351&lt;/url&gt;&lt;/related-urls&gt;&lt;/urls&gt;&lt;electronic-resource-num&gt;https://doi.org/10.1126/science.abj4351&lt;/electronic-resource-num&gt;&lt;/record&gt;&lt;/Cite&gt;&lt;/EndNote&gt;</w:instrText>
            </w:r>
            <w:r w:rsidRPr="000925B0">
              <w:rPr>
                <w:rFonts w:cstheme="minorHAnsi"/>
                <w:bCs/>
              </w:rPr>
              <w:fldChar w:fldCharType="separate"/>
            </w:r>
            <w:r w:rsidRPr="00A32721">
              <w:rPr>
                <w:rFonts w:cstheme="minorHAnsi"/>
                <w:bCs/>
                <w:noProof/>
                <w:vertAlign w:val="superscript"/>
              </w:rPr>
              <w:t>32</w:t>
            </w:r>
            <w:r w:rsidRPr="000925B0">
              <w:rPr>
                <w:rFonts w:cstheme="minorHAnsi"/>
                <w:bCs/>
              </w:rPr>
              <w:fldChar w:fldCharType="end"/>
            </w:r>
          </w:p>
        </w:tc>
      </w:tr>
      <w:tr w:rsidR="00296C0C" w:rsidRPr="000925B0" w14:paraId="7AE8746E" w14:textId="77777777" w:rsidTr="006E680E">
        <w:tc>
          <w:tcPr>
            <w:tcW w:w="851" w:type="dxa"/>
            <w:tcBorders>
              <w:right w:val="nil"/>
            </w:tcBorders>
          </w:tcPr>
          <w:p w14:paraId="62844FA9" w14:textId="77777777" w:rsidR="00296C0C" w:rsidRPr="000925B0" w:rsidRDefault="00296C0C" w:rsidP="006E680E">
            <w:pPr>
              <w:spacing w:after="60"/>
              <w:rPr>
                <w:rFonts w:cstheme="minorHAnsi"/>
                <w:bCs/>
                <w:lang w:eastAsia="zh-CN"/>
              </w:rPr>
            </w:pPr>
            <w:r w:rsidRPr="000925B0">
              <w:rPr>
                <w:rFonts w:cstheme="minorHAnsi"/>
                <w:bCs/>
              </w:rPr>
              <w:t xml:space="preserve">Eq. </w:t>
            </w:r>
            <w:r w:rsidRPr="000925B0">
              <w:rPr>
                <w:rFonts w:cstheme="minorHAnsi"/>
                <w:bCs/>
                <w:lang w:eastAsia="zh-CN"/>
              </w:rPr>
              <w:t>46</w:t>
            </w:r>
          </w:p>
        </w:tc>
        <w:tc>
          <w:tcPr>
            <w:tcW w:w="5737" w:type="dxa"/>
            <w:tcBorders>
              <w:left w:val="nil"/>
              <w:right w:val="nil"/>
            </w:tcBorders>
          </w:tcPr>
          <w:p w14:paraId="08F0F298" w14:textId="77777777" w:rsidR="00296C0C" w:rsidRPr="000925B0" w:rsidRDefault="00296C0C" w:rsidP="006E680E">
            <w:pPr>
              <w:spacing w:after="60"/>
              <w:rPr>
                <w:rFonts w:cstheme="minorHAnsi"/>
                <w:bCs/>
              </w:rPr>
            </w:pPr>
            <m:oMathPara>
              <m:oMath>
                <m:r>
                  <w:rPr>
                    <w:rFonts w:ascii="Cambria Math" w:hAnsi="Cambria Math" w:cstheme="minorHAnsi"/>
                  </w:rPr>
                  <m:t>d=</m:t>
                </m:r>
                <m:sSub>
                  <m:sSubPr>
                    <m:ctrlPr>
                      <w:rPr>
                        <w:rFonts w:ascii="Cambria Math" w:hAnsi="Cambria Math" w:cstheme="minorHAnsi"/>
                        <w:bCs/>
                        <w:i/>
                      </w:rPr>
                    </m:ctrlPr>
                  </m:sSubPr>
                  <m:e>
                    <m:r>
                      <w:rPr>
                        <w:rFonts w:ascii="Cambria Math" w:hAnsi="Cambria Math" w:cstheme="minorHAnsi"/>
                      </w:rPr>
                      <m:t>R</m:t>
                    </m:r>
                  </m:e>
                  <m:sub>
                    <m:r>
                      <w:rPr>
                        <w:rFonts w:ascii="Cambria Math" w:hAnsi="Cambria Math" w:cstheme="minorHAnsi"/>
                      </w:rPr>
                      <m:t>earth</m:t>
                    </m:r>
                  </m:sub>
                </m:sSub>
                <m:r>
                  <m:rPr>
                    <m:sty m:val="p"/>
                  </m:rPr>
                  <w:rPr>
                    <w:rFonts w:ascii="Cambria Math" w:hAnsi="Cambria Math" w:cstheme="minorHAnsi"/>
                  </w:rPr>
                  <m:t>arccos⁡</m:t>
                </m:r>
                <m:r>
                  <w:rPr>
                    <w:rFonts w:ascii="Cambria Math" w:hAnsi="Cambria Math" w:cstheme="minorHAnsi"/>
                  </w:rPr>
                  <m:t>(sin</m:t>
                </m:r>
                <m:sSub>
                  <m:sSubPr>
                    <m:ctrlPr>
                      <w:rPr>
                        <w:rFonts w:ascii="Cambria Math" w:hAnsi="Cambria Math" w:cstheme="minorHAnsi"/>
                        <w:bCs/>
                        <w:i/>
                      </w:rPr>
                    </m:ctrlPr>
                  </m:sSubPr>
                  <m:e>
                    <m:r>
                      <w:rPr>
                        <w:rFonts w:ascii="Cambria Math" w:hAnsi="Cambria Math" w:cstheme="minorHAnsi"/>
                      </w:rPr>
                      <m:t>∅</m:t>
                    </m:r>
                  </m:e>
                  <m:sub>
                    <m:r>
                      <w:rPr>
                        <w:rFonts w:ascii="Cambria Math" w:hAnsi="Cambria Math" w:cstheme="minorHAnsi"/>
                      </w:rPr>
                      <m:t>1</m:t>
                    </m:r>
                  </m:sub>
                </m:sSub>
                <m:r>
                  <w:rPr>
                    <w:rFonts w:ascii="Cambria Math" w:hAnsi="Cambria Math" w:cstheme="minorHAnsi"/>
                  </w:rPr>
                  <m:t>sin</m:t>
                </m:r>
                <m:sSub>
                  <m:sSubPr>
                    <m:ctrlPr>
                      <w:rPr>
                        <w:rFonts w:ascii="Cambria Math" w:hAnsi="Cambria Math" w:cstheme="minorHAnsi"/>
                        <w:bCs/>
                        <w:i/>
                      </w:rPr>
                    </m:ctrlPr>
                  </m:sSubPr>
                  <m:e>
                    <m:r>
                      <w:rPr>
                        <w:rFonts w:ascii="Cambria Math" w:hAnsi="Cambria Math" w:cstheme="minorHAnsi"/>
                      </w:rPr>
                      <m:t>∅</m:t>
                    </m:r>
                  </m:e>
                  <m:sub>
                    <m:r>
                      <w:rPr>
                        <w:rFonts w:ascii="Cambria Math" w:hAnsi="Cambria Math" w:cstheme="minorHAnsi"/>
                      </w:rPr>
                      <m:t>2</m:t>
                    </m:r>
                  </m:sub>
                </m:sSub>
                <m:r>
                  <w:rPr>
                    <w:rFonts w:ascii="Cambria Math" w:hAnsi="Cambria Math" w:cstheme="minorHAnsi"/>
                  </w:rPr>
                  <m:t>+cos</m:t>
                </m:r>
                <m:sSub>
                  <m:sSubPr>
                    <m:ctrlPr>
                      <w:rPr>
                        <w:rFonts w:ascii="Cambria Math" w:hAnsi="Cambria Math" w:cstheme="minorHAnsi"/>
                        <w:bCs/>
                        <w:i/>
                      </w:rPr>
                    </m:ctrlPr>
                  </m:sSubPr>
                  <m:e>
                    <m:r>
                      <w:rPr>
                        <w:rFonts w:ascii="Cambria Math" w:hAnsi="Cambria Math" w:cstheme="minorHAnsi"/>
                      </w:rPr>
                      <m:t>∅</m:t>
                    </m:r>
                  </m:e>
                  <m:sub>
                    <m:r>
                      <w:rPr>
                        <w:rFonts w:ascii="Cambria Math" w:hAnsi="Cambria Math" w:cstheme="minorHAnsi"/>
                      </w:rPr>
                      <m:t>1</m:t>
                    </m:r>
                  </m:sub>
                </m:sSub>
                <m:r>
                  <w:rPr>
                    <w:rFonts w:ascii="Cambria Math" w:hAnsi="Cambria Math" w:cstheme="minorHAnsi"/>
                  </w:rPr>
                  <m:t>cos</m:t>
                </m:r>
                <m:sSub>
                  <m:sSubPr>
                    <m:ctrlPr>
                      <w:rPr>
                        <w:rFonts w:ascii="Cambria Math" w:hAnsi="Cambria Math" w:cstheme="minorHAnsi"/>
                        <w:bCs/>
                        <w:i/>
                      </w:rPr>
                    </m:ctrlPr>
                  </m:sSubPr>
                  <m:e>
                    <m:r>
                      <w:rPr>
                        <w:rFonts w:ascii="Cambria Math" w:hAnsi="Cambria Math" w:cstheme="minorHAnsi"/>
                      </w:rPr>
                      <m:t>∅</m:t>
                    </m:r>
                  </m:e>
                  <m:sub>
                    <m:r>
                      <w:rPr>
                        <w:rFonts w:ascii="Cambria Math" w:hAnsi="Cambria Math" w:cstheme="minorHAnsi"/>
                      </w:rPr>
                      <m:t>2</m:t>
                    </m:r>
                  </m:sub>
                </m:sSub>
                <m:r>
                  <m:rPr>
                    <m:sty m:val="p"/>
                  </m:rPr>
                  <w:rPr>
                    <w:rFonts w:ascii="Cambria Math" w:hAnsi="Cambria Math" w:cstheme="minorHAnsi"/>
                  </w:rPr>
                  <m:t>cos⁡</m:t>
                </m:r>
                <m:r>
                  <w:rPr>
                    <w:rFonts w:ascii="Cambria Math" w:hAnsi="Cambria Math" w:cstheme="minorHAnsi"/>
                  </w:rPr>
                  <m:t>(∆λ))</m:t>
                </m:r>
              </m:oMath>
            </m:oMathPara>
          </w:p>
        </w:tc>
        <w:tc>
          <w:tcPr>
            <w:tcW w:w="2732" w:type="dxa"/>
            <w:tcBorders>
              <w:left w:val="nil"/>
              <w:right w:val="nil"/>
            </w:tcBorders>
          </w:tcPr>
          <w:p w14:paraId="1E976FC9" w14:textId="77777777" w:rsidR="00296C0C" w:rsidRPr="000925B0" w:rsidRDefault="00296C0C" w:rsidP="006E680E">
            <w:pPr>
              <w:spacing w:after="60"/>
              <w:rPr>
                <w:rFonts w:cstheme="minorHAnsi"/>
                <w:bCs/>
              </w:rPr>
            </w:pPr>
            <m:oMath>
              <m:r>
                <w:rPr>
                  <w:rFonts w:ascii="Cambria Math" w:hAnsi="Cambria Math" w:cstheme="minorHAnsi"/>
                </w:rPr>
                <m:t>d</m:t>
              </m:r>
            </m:oMath>
            <w:r w:rsidRPr="000925B0">
              <w:rPr>
                <w:rFonts w:cstheme="minorHAnsi"/>
                <w:bCs/>
              </w:rPr>
              <w:t xml:space="preserve">: </w:t>
            </w:r>
            <w:proofErr w:type="gramStart"/>
            <w:r w:rsidRPr="000925B0">
              <w:rPr>
                <w:rFonts w:cstheme="minorHAnsi"/>
                <w:bCs/>
              </w:rPr>
              <w:t>great-circle</w:t>
            </w:r>
            <w:proofErr w:type="gramEnd"/>
            <w:r w:rsidRPr="000925B0">
              <w:rPr>
                <w:rFonts w:cstheme="minorHAnsi"/>
                <w:bCs/>
              </w:rPr>
              <w:t xml:space="preserve"> </w:t>
            </w:r>
            <w:proofErr w:type="gramStart"/>
            <w:r w:rsidRPr="000925B0">
              <w:rPr>
                <w:rFonts w:cstheme="minorHAnsi"/>
                <w:bCs/>
              </w:rPr>
              <w:t>distance;</w:t>
            </w:r>
            <w:proofErr w:type="gramEnd"/>
            <w:r w:rsidRPr="000925B0">
              <w:rPr>
                <w:rFonts w:cstheme="minorHAnsi"/>
                <w:bCs/>
              </w:rPr>
              <w:t xml:space="preserve"> </w:t>
            </w:r>
          </w:p>
          <w:p w14:paraId="32A83F32" w14:textId="77777777" w:rsidR="00296C0C" w:rsidRPr="000925B0" w:rsidRDefault="00000000" w:rsidP="006E680E">
            <w:pPr>
              <w:spacing w:after="60"/>
              <w:rPr>
                <w:rFonts w:cstheme="minorHAnsi"/>
                <w:bCs/>
              </w:rPr>
            </w:pPr>
            <m:oMath>
              <m:sSub>
                <m:sSubPr>
                  <m:ctrlPr>
                    <w:rPr>
                      <w:rFonts w:ascii="Cambria Math" w:hAnsi="Cambria Math" w:cstheme="minorHAnsi"/>
                      <w:bCs/>
                      <w:i/>
                    </w:rPr>
                  </m:ctrlPr>
                </m:sSubPr>
                <m:e>
                  <m:r>
                    <w:rPr>
                      <w:rFonts w:ascii="Cambria Math" w:hAnsi="Cambria Math" w:cstheme="minorHAnsi"/>
                    </w:rPr>
                    <m:t>R</m:t>
                  </m:r>
                </m:e>
                <m:sub>
                  <m:r>
                    <w:rPr>
                      <w:rFonts w:ascii="Cambria Math" w:hAnsi="Cambria Math" w:cstheme="minorHAnsi"/>
                    </w:rPr>
                    <m:t>earth</m:t>
                  </m:r>
                </m:sub>
              </m:sSub>
            </m:oMath>
            <w:r w:rsidR="00296C0C" w:rsidRPr="000925B0">
              <w:rPr>
                <w:rFonts w:cstheme="minorHAnsi"/>
                <w:bCs/>
              </w:rPr>
              <w:t xml:space="preserve"> = 6371 </w:t>
            </w:r>
            <w:proofErr w:type="gramStart"/>
            <w:r w:rsidR="00296C0C" w:rsidRPr="000925B0">
              <w:rPr>
                <w:rFonts w:cstheme="minorHAnsi"/>
                <w:bCs/>
              </w:rPr>
              <w:t>km;</w:t>
            </w:r>
            <w:proofErr w:type="gramEnd"/>
            <w:r w:rsidR="00296C0C" w:rsidRPr="000925B0">
              <w:rPr>
                <w:rFonts w:cstheme="minorHAnsi"/>
                <w:bCs/>
              </w:rPr>
              <w:t xml:space="preserve"> </w:t>
            </w:r>
          </w:p>
          <w:p w14:paraId="7B8D3E72" w14:textId="77777777" w:rsidR="00296C0C" w:rsidRPr="000925B0" w:rsidRDefault="00296C0C" w:rsidP="006E680E">
            <w:pPr>
              <w:spacing w:after="60"/>
              <w:rPr>
                <w:rFonts w:cstheme="minorHAnsi"/>
                <w:bCs/>
              </w:rPr>
            </w:pPr>
            <m:oMath>
              <m:r>
                <w:rPr>
                  <w:rFonts w:ascii="Cambria Math" w:hAnsi="Cambria Math" w:cstheme="minorHAnsi"/>
                </w:rPr>
                <m:t>∅</m:t>
              </m:r>
            </m:oMath>
            <w:r w:rsidRPr="000925B0">
              <w:rPr>
                <w:rFonts w:cstheme="minorHAnsi"/>
                <w:bCs/>
              </w:rPr>
              <w:t>: latitude (rad</w:t>
            </w:r>
            <w:proofErr w:type="gramStart"/>
            <w:r w:rsidRPr="000925B0">
              <w:rPr>
                <w:rFonts w:cstheme="minorHAnsi"/>
                <w:bCs/>
              </w:rPr>
              <w:t>);</w:t>
            </w:r>
            <w:proofErr w:type="gramEnd"/>
            <w:r w:rsidRPr="000925B0">
              <w:rPr>
                <w:rFonts w:cstheme="minorHAnsi"/>
                <w:bCs/>
              </w:rPr>
              <w:t xml:space="preserve"> </w:t>
            </w:r>
          </w:p>
          <w:p w14:paraId="74A1A115" w14:textId="77777777" w:rsidR="00296C0C" w:rsidRPr="000925B0" w:rsidRDefault="00296C0C" w:rsidP="006E680E">
            <w:pPr>
              <w:spacing w:after="60"/>
              <w:rPr>
                <w:rFonts w:cstheme="minorHAnsi"/>
                <w:bCs/>
              </w:rPr>
            </w:pPr>
            <m:oMath>
              <m:r>
                <w:rPr>
                  <w:rFonts w:ascii="Cambria Math" w:hAnsi="Cambria Math" w:cstheme="minorHAnsi"/>
                </w:rPr>
                <m:t>λ</m:t>
              </m:r>
            </m:oMath>
            <w:r w:rsidRPr="000925B0">
              <w:rPr>
                <w:rFonts w:cstheme="minorHAnsi"/>
                <w:bCs/>
              </w:rPr>
              <w:t>: longitude (rad).</w:t>
            </w:r>
          </w:p>
        </w:tc>
        <w:tc>
          <w:tcPr>
            <w:tcW w:w="760" w:type="dxa"/>
            <w:tcBorders>
              <w:left w:val="nil"/>
            </w:tcBorders>
          </w:tcPr>
          <w:p w14:paraId="77ADA4A0" w14:textId="0A3E84FA" w:rsidR="00296C0C" w:rsidRPr="000925B0" w:rsidRDefault="00296C0C" w:rsidP="006E680E">
            <w:pPr>
              <w:spacing w:after="60"/>
              <w:rPr>
                <w:rFonts w:cstheme="minorHAnsi"/>
                <w:bCs/>
              </w:rPr>
            </w:pPr>
            <w:r w:rsidRPr="000925B0">
              <w:rPr>
                <w:rFonts w:cstheme="minorHAnsi"/>
                <w:bCs/>
              </w:rPr>
              <w:fldChar w:fldCharType="begin"/>
            </w:r>
            <w:r w:rsidR="00A32721">
              <w:rPr>
                <w:rFonts w:cstheme="minorHAnsi"/>
                <w:bCs/>
              </w:rPr>
              <w:instrText xml:space="preserve"> ADDIN EN.CITE &lt;EndNote&gt;&lt;Cite&gt;&lt;Author&gt;Winarno&lt;/Author&gt;&lt;Year&gt;2017&lt;/Year&gt;&lt;RecNum&gt;147&lt;/RecNum&gt;&lt;DisplayText&gt;&lt;style face="superscript"&gt;33&lt;/style&gt;&lt;/DisplayText&gt;&lt;record&gt;&lt;rec-number&gt;147&lt;/rec-number&gt;&lt;foreign-keys&gt;&lt;key app="EN" db-id="9p9t2xxrypwvaeexvzyv5exofffp22rewxxd" timestamp="1756619109"&gt;147&lt;/key&gt;&lt;/foreign-keys&gt;&lt;ref-type name="Conference Proceedings"&gt;10&lt;/ref-type&gt;&lt;contributors&gt;&lt;authors&gt;&lt;author&gt;Winarno, E.&lt;/author&gt;&lt;author&gt;Hadikurniawati, W.&lt;/author&gt;&lt;author&gt;Rosso, R. N.&lt;/author&gt;&lt;/authors&gt;&lt;/contributors&gt;&lt;titles&gt;&lt;title&gt;Location based service for presence system using Haversine method&lt;/title&gt;&lt;secondary-title&gt;2017 International Conference on Innovative and Creative Information Technology (ICITech)&lt;/secondary-title&gt;&lt;/titles&gt;&lt;pages&gt;1-4&lt;/pages&gt;&lt;dates&gt;&lt;year&gt;2017&lt;/year&gt;&lt;/dates&gt;&lt;publisher&gt;IEEE&lt;/publisher&gt;&lt;urls&gt;&lt;/urls&gt;&lt;/record&gt;&lt;/Cite&gt;&lt;/EndNote&gt;</w:instrText>
            </w:r>
            <w:r w:rsidRPr="000925B0">
              <w:rPr>
                <w:rFonts w:cstheme="minorHAnsi"/>
                <w:bCs/>
              </w:rPr>
              <w:fldChar w:fldCharType="separate"/>
            </w:r>
            <w:r w:rsidR="00A32721" w:rsidRPr="00A32721">
              <w:rPr>
                <w:rFonts w:cstheme="minorHAnsi"/>
                <w:bCs/>
                <w:noProof/>
                <w:vertAlign w:val="superscript"/>
              </w:rPr>
              <w:t>33</w:t>
            </w:r>
            <w:r w:rsidRPr="000925B0">
              <w:rPr>
                <w:rFonts w:cstheme="minorHAnsi"/>
                <w:bCs/>
              </w:rPr>
              <w:fldChar w:fldCharType="end"/>
            </w:r>
            <w:r w:rsidRPr="000925B0">
              <w:rPr>
                <w:rFonts w:cstheme="minorHAnsi"/>
                <w:bCs/>
              </w:rPr>
              <w:t xml:space="preserve"> </w:t>
            </w:r>
          </w:p>
          <w:p w14:paraId="5B919405" w14:textId="77777777" w:rsidR="00296C0C" w:rsidRPr="000925B0" w:rsidRDefault="00296C0C" w:rsidP="006E680E">
            <w:pPr>
              <w:spacing w:after="60"/>
              <w:rPr>
                <w:rFonts w:cstheme="minorHAnsi"/>
                <w:bCs/>
              </w:rPr>
            </w:pPr>
          </w:p>
        </w:tc>
      </w:tr>
      <w:tr w:rsidR="00296C0C" w:rsidRPr="000925B0" w14:paraId="7EE45072" w14:textId="77777777" w:rsidTr="006E680E">
        <w:tc>
          <w:tcPr>
            <w:tcW w:w="851" w:type="dxa"/>
            <w:tcBorders>
              <w:right w:val="nil"/>
            </w:tcBorders>
          </w:tcPr>
          <w:p w14:paraId="42C7A063" w14:textId="77777777" w:rsidR="00296C0C" w:rsidRPr="000925B0" w:rsidRDefault="00296C0C" w:rsidP="006E680E">
            <w:pPr>
              <w:spacing w:after="60"/>
              <w:rPr>
                <w:rFonts w:cstheme="minorHAnsi"/>
                <w:bCs/>
                <w:lang w:eastAsia="zh-CN"/>
              </w:rPr>
            </w:pPr>
            <w:r w:rsidRPr="000925B0">
              <w:rPr>
                <w:rFonts w:cstheme="minorHAnsi"/>
                <w:bCs/>
              </w:rPr>
              <w:t xml:space="preserve">Eq. </w:t>
            </w:r>
            <w:r w:rsidRPr="000925B0">
              <w:rPr>
                <w:rFonts w:cstheme="minorHAnsi"/>
                <w:bCs/>
                <w:lang w:eastAsia="zh-CN"/>
              </w:rPr>
              <w:t>47</w:t>
            </w:r>
          </w:p>
        </w:tc>
        <w:tc>
          <w:tcPr>
            <w:tcW w:w="5737" w:type="dxa"/>
            <w:tcBorders>
              <w:left w:val="nil"/>
              <w:right w:val="nil"/>
            </w:tcBorders>
          </w:tcPr>
          <w:p w14:paraId="7F60DCB0" w14:textId="77777777" w:rsidR="00296C0C" w:rsidRPr="000925B0" w:rsidRDefault="00000000" w:rsidP="006E680E">
            <w:pPr>
              <w:spacing w:after="60"/>
              <w:rPr>
                <w:rFonts w:cstheme="minorHAnsi"/>
                <w:bCs/>
              </w:rPr>
            </w:pPr>
            <m:oMathPara>
              <m:oMath>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f</m:t>
                    </m:r>
                  </m:sub>
                </m:sSub>
                <m:r>
                  <w:rPr>
                    <w:rFonts w:ascii="Cambria Math" w:hAnsi="Cambria Math" w:cstheme="minorHAnsi"/>
                  </w:rPr>
                  <m:t>=</m:t>
                </m:r>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p</m:t>
                    </m:r>
                  </m:sub>
                </m:sSub>
                <m:r>
                  <w:rPr>
                    <w:rFonts w:ascii="Cambria Math" w:hAnsi="Cambria Math" w:cstheme="minorHAnsi"/>
                  </w:rPr>
                  <m:t>×</m:t>
                </m:r>
                <m:f>
                  <m:fPr>
                    <m:ctrlPr>
                      <w:rPr>
                        <w:rFonts w:ascii="Cambria Math" w:hAnsi="Cambria Math" w:cstheme="minorHAnsi"/>
                        <w:bCs/>
                        <w:i/>
                      </w:rPr>
                    </m:ctrlPr>
                  </m:fPr>
                  <m:num>
                    <m:sSub>
                      <m:sSubPr>
                        <m:ctrlPr>
                          <w:rPr>
                            <w:rFonts w:ascii="Cambria Math" w:hAnsi="Cambria Math" w:cstheme="minorHAnsi"/>
                            <w:bCs/>
                            <w:i/>
                          </w:rPr>
                        </m:ctrlPr>
                      </m:sSubPr>
                      <m:e>
                        <m:r>
                          <w:rPr>
                            <w:rFonts w:ascii="Cambria Math" w:hAnsi="Cambria Math" w:cstheme="minorHAnsi"/>
                          </w:rPr>
                          <m:t>Q</m:t>
                        </m:r>
                      </m:e>
                      <m:sub>
                        <m:r>
                          <w:rPr>
                            <w:rFonts w:ascii="Cambria Math" w:hAnsi="Cambria Math" w:cstheme="minorHAnsi"/>
                          </w:rPr>
                          <m:t>f</m:t>
                        </m:r>
                      </m:sub>
                    </m:sSub>
                  </m:num>
                  <m:den>
                    <m:nary>
                      <m:naryPr>
                        <m:chr m:val="∑"/>
                        <m:limLoc m:val="subSup"/>
                        <m:supHide m:val="1"/>
                        <m:ctrlPr>
                          <w:rPr>
                            <w:rFonts w:ascii="Cambria Math" w:hAnsi="Cambria Math" w:cstheme="minorHAnsi"/>
                            <w:bCs/>
                            <w:i/>
                          </w:rPr>
                        </m:ctrlPr>
                      </m:naryPr>
                      <m:sub>
                        <m:r>
                          <w:rPr>
                            <w:rFonts w:ascii="Cambria Math" w:hAnsi="Cambria Math" w:cstheme="minorHAnsi"/>
                          </w:rPr>
                          <m:t>i</m:t>
                        </m:r>
                      </m:sub>
                      <m:sup/>
                      <m:e>
                        <m:sSub>
                          <m:sSubPr>
                            <m:ctrlPr>
                              <w:rPr>
                                <w:rFonts w:ascii="Cambria Math" w:hAnsi="Cambria Math" w:cstheme="minorHAnsi"/>
                                <w:bCs/>
                                <w:i/>
                              </w:rPr>
                            </m:ctrlPr>
                          </m:sSubPr>
                          <m:e>
                            <m:r>
                              <w:rPr>
                                <w:rFonts w:ascii="Cambria Math" w:hAnsi="Cambria Math" w:cstheme="minorHAnsi"/>
                              </w:rPr>
                              <m:t>Q</m:t>
                            </m:r>
                          </m:e>
                          <m:sub>
                            <m:r>
                              <w:rPr>
                                <w:rFonts w:ascii="Cambria Math" w:hAnsi="Cambria Math" w:cstheme="minorHAnsi"/>
                              </w:rPr>
                              <m:t>i</m:t>
                            </m:r>
                          </m:sub>
                        </m:sSub>
                      </m:e>
                    </m:nary>
                  </m:den>
                </m:f>
              </m:oMath>
            </m:oMathPara>
          </w:p>
        </w:tc>
        <w:tc>
          <w:tcPr>
            <w:tcW w:w="2732" w:type="dxa"/>
            <w:tcBorders>
              <w:left w:val="nil"/>
              <w:right w:val="nil"/>
            </w:tcBorders>
          </w:tcPr>
          <w:p w14:paraId="41FF4D44" w14:textId="77777777" w:rsidR="00296C0C" w:rsidRPr="000925B0" w:rsidRDefault="00000000" w:rsidP="006E680E">
            <w:pPr>
              <w:spacing w:after="60"/>
              <w:rPr>
                <w:rFonts w:cstheme="minorHAnsi"/>
                <w:bCs/>
              </w:rPr>
            </w:pPr>
            <m:oMath>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f</m:t>
                  </m:r>
                </m:sub>
              </m:sSub>
            </m:oMath>
            <w:r w:rsidR="00296C0C" w:rsidRPr="000925B0">
              <w:rPr>
                <w:rFonts w:cstheme="minorHAnsi"/>
                <w:bCs/>
              </w:rPr>
              <w:t xml:space="preserve">: emissions allocated to field </w:t>
            </w:r>
            <w:proofErr w:type="gramStart"/>
            <w:r w:rsidR="00296C0C" w:rsidRPr="000925B0">
              <w:rPr>
                <w:rFonts w:cstheme="minorHAnsi"/>
                <w:bCs/>
              </w:rPr>
              <w:t>f;</w:t>
            </w:r>
            <w:proofErr w:type="gramEnd"/>
            <w:r w:rsidR="00296C0C" w:rsidRPr="000925B0">
              <w:rPr>
                <w:rFonts w:cstheme="minorHAnsi"/>
                <w:bCs/>
              </w:rPr>
              <w:t xml:space="preserve"> </w:t>
            </w:r>
          </w:p>
          <w:p w14:paraId="7A43F0F5" w14:textId="77777777" w:rsidR="00296C0C" w:rsidRPr="000925B0" w:rsidRDefault="00000000" w:rsidP="006E680E">
            <w:pPr>
              <w:spacing w:after="60"/>
              <w:rPr>
                <w:rFonts w:cstheme="minorHAnsi"/>
                <w:bCs/>
              </w:rPr>
            </w:pPr>
            <m:oMath>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p</m:t>
                  </m:r>
                </m:sub>
              </m:sSub>
            </m:oMath>
            <w:r w:rsidR="00296C0C" w:rsidRPr="000925B0">
              <w:rPr>
                <w:rFonts w:cstheme="minorHAnsi"/>
                <w:bCs/>
              </w:rPr>
              <w:t xml:space="preserve">: plume </w:t>
            </w:r>
            <w:proofErr w:type="gramStart"/>
            <w:r w:rsidR="00296C0C" w:rsidRPr="000925B0">
              <w:rPr>
                <w:rFonts w:cstheme="minorHAnsi"/>
                <w:bCs/>
              </w:rPr>
              <w:t>emission;</w:t>
            </w:r>
            <w:proofErr w:type="gramEnd"/>
            <w:r w:rsidR="00296C0C" w:rsidRPr="000925B0">
              <w:rPr>
                <w:rFonts w:cstheme="minorHAnsi"/>
                <w:bCs/>
              </w:rPr>
              <w:t xml:space="preserve"> </w:t>
            </w:r>
          </w:p>
          <w:p w14:paraId="1B7FDD3E" w14:textId="77777777" w:rsidR="00296C0C" w:rsidRPr="000925B0" w:rsidRDefault="00000000" w:rsidP="006E680E">
            <w:pPr>
              <w:spacing w:after="60"/>
              <w:rPr>
                <w:rFonts w:cstheme="minorHAnsi"/>
                <w:bCs/>
              </w:rPr>
            </w:pPr>
            <m:oMath>
              <m:sSub>
                <m:sSubPr>
                  <m:ctrlPr>
                    <w:rPr>
                      <w:rFonts w:ascii="Cambria Math" w:hAnsi="Cambria Math" w:cstheme="minorHAnsi"/>
                      <w:bCs/>
                      <w:i/>
                    </w:rPr>
                  </m:ctrlPr>
                </m:sSubPr>
                <m:e>
                  <m:r>
                    <w:rPr>
                      <w:rFonts w:ascii="Cambria Math" w:hAnsi="Cambria Math" w:cstheme="minorHAnsi"/>
                    </w:rPr>
                    <m:t>Q</m:t>
                  </m:r>
                </m:e>
                <m:sub>
                  <m:r>
                    <w:rPr>
                      <w:rFonts w:ascii="Cambria Math" w:hAnsi="Cambria Math" w:cstheme="minorHAnsi"/>
                    </w:rPr>
                    <m:t>f</m:t>
                  </m:r>
                </m:sub>
              </m:sSub>
            </m:oMath>
            <w:r w:rsidR="00296C0C" w:rsidRPr="000925B0">
              <w:rPr>
                <w:rFonts w:cstheme="minorHAnsi"/>
                <w:bCs/>
              </w:rPr>
              <w:t xml:space="preserve">: gas production of field </w:t>
            </w:r>
            <w:proofErr w:type="gramStart"/>
            <w:r w:rsidR="00296C0C" w:rsidRPr="000925B0">
              <w:rPr>
                <w:rFonts w:cstheme="minorHAnsi"/>
                <w:bCs/>
              </w:rPr>
              <w:t>f;</w:t>
            </w:r>
            <w:proofErr w:type="gramEnd"/>
            <w:r w:rsidR="00296C0C" w:rsidRPr="000925B0">
              <w:rPr>
                <w:rFonts w:cstheme="minorHAnsi"/>
                <w:bCs/>
              </w:rPr>
              <w:t xml:space="preserve"> </w:t>
            </w:r>
          </w:p>
          <w:p w14:paraId="13575F47" w14:textId="77777777" w:rsidR="00296C0C" w:rsidRPr="000925B0" w:rsidRDefault="00000000" w:rsidP="006E680E">
            <w:pPr>
              <w:spacing w:after="60"/>
              <w:rPr>
                <w:rFonts w:cstheme="minorHAnsi"/>
                <w:bCs/>
              </w:rPr>
            </w:pPr>
            <m:oMath>
              <m:nary>
                <m:naryPr>
                  <m:chr m:val="∑"/>
                  <m:limLoc m:val="subSup"/>
                  <m:supHide m:val="1"/>
                  <m:ctrlPr>
                    <w:rPr>
                      <w:rFonts w:ascii="Cambria Math" w:hAnsi="Cambria Math" w:cstheme="minorHAnsi"/>
                      <w:bCs/>
                      <w:i/>
                    </w:rPr>
                  </m:ctrlPr>
                </m:naryPr>
                <m:sub>
                  <m:r>
                    <w:rPr>
                      <w:rFonts w:ascii="Cambria Math" w:hAnsi="Cambria Math" w:cstheme="minorHAnsi"/>
                    </w:rPr>
                    <m:t>i</m:t>
                  </m:r>
                </m:sub>
                <m:sup/>
                <m:e>
                  <m:sSub>
                    <m:sSubPr>
                      <m:ctrlPr>
                        <w:rPr>
                          <w:rFonts w:ascii="Cambria Math" w:hAnsi="Cambria Math" w:cstheme="minorHAnsi"/>
                          <w:bCs/>
                          <w:i/>
                        </w:rPr>
                      </m:ctrlPr>
                    </m:sSubPr>
                    <m:e>
                      <m:r>
                        <w:rPr>
                          <w:rFonts w:ascii="Cambria Math" w:hAnsi="Cambria Math" w:cstheme="minorHAnsi"/>
                        </w:rPr>
                        <m:t>Q</m:t>
                      </m:r>
                    </m:e>
                    <m:sub>
                      <m:r>
                        <w:rPr>
                          <w:rFonts w:ascii="Cambria Math" w:hAnsi="Cambria Math" w:cstheme="minorHAnsi"/>
                        </w:rPr>
                        <m:t>i</m:t>
                      </m:r>
                    </m:sub>
                  </m:sSub>
                </m:e>
              </m:nary>
            </m:oMath>
            <w:r w:rsidR="00296C0C" w:rsidRPr="000925B0">
              <w:rPr>
                <w:rFonts w:cstheme="minorHAnsi"/>
                <w:bCs/>
              </w:rPr>
              <w:t>: total production within radius.</w:t>
            </w:r>
          </w:p>
        </w:tc>
        <w:tc>
          <w:tcPr>
            <w:tcW w:w="760" w:type="dxa"/>
            <w:tcBorders>
              <w:left w:val="nil"/>
            </w:tcBorders>
          </w:tcPr>
          <w:p w14:paraId="19EEF2C6" w14:textId="613218E9" w:rsidR="00296C0C" w:rsidRPr="000925B0" w:rsidRDefault="00A32721" w:rsidP="006E680E">
            <w:pPr>
              <w:spacing w:after="60"/>
              <w:rPr>
                <w:rFonts w:cstheme="minorHAnsi"/>
                <w:bCs/>
              </w:rPr>
            </w:pPr>
            <w:r w:rsidRPr="000925B0">
              <w:rPr>
                <w:rFonts w:cstheme="minorHAnsi"/>
                <w:bCs/>
              </w:rPr>
              <w:fldChar w:fldCharType="begin"/>
            </w:r>
            <w:r>
              <w:rPr>
                <w:rFonts w:cstheme="minorHAnsi"/>
                <w:bCs/>
              </w:rPr>
              <w:instrText xml:space="preserve"> ADDIN EN.CITE &lt;EndNote&gt;&lt;Cite&gt;&lt;Author&gt;Lauvaux&lt;/Author&gt;&lt;Year&gt;2022&lt;/Year&gt;&lt;RecNum&gt;138&lt;/RecNum&gt;&lt;DisplayText&gt;&lt;style face="superscript"&gt;32&lt;/style&gt;&lt;/DisplayText&gt;&lt;record&gt;&lt;rec-number&gt;138&lt;/rec-number&gt;&lt;foreign-keys&gt;&lt;key app="EN" db-id="9p9t2xxrypwvaeexvzyv5exofffp22rewxxd" timestamp="1756033702"&gt;138&lt;/key&gt;&lt;/foreign-keys&gt;&lt;ref-type name="Journal Article"&gt;17&lt;/ref-type&gt;&lt;contributors&gt;&lt;authors&gt;&lt;author&gt;Lauvaux, Thomas&lt;/author&gt;&lt;author&gt;Giron, Clément&lt;/author&gt;&lt;author&gt;Mazzolini, Matthieu&lt;/author&gt;&lt;author&gt;d’Aspremont, Alexandre&lt;/author&gt;&lt;author&gt;Duren, Riley&lt;/author&gt;&lt;author&gt;Cusworth, Dan&lt;/author&gt;&lt;author&gt;Shindell, Drew&lt;/author&gt;&lt;author&gt;Ciais, Philippe&lt;/author&gt;&lt;/authors&gt;&lt;/contributors&gt;&lt;titles&gt;&lt;title&gt;Global assessment of oil and gas methane ultra-emitters&lt;/title&gt;&lt;secondary-title&gt;Science&lt;/secondary-title&gt;&lt;/titles&gt;&lt;periodical&gt;&lt;full-title&gt;Science&lt;/full-title&gt;&lt;/periodical&gt;&lt;pages&gt;557-561&lt;/pages&gt;&lt;volume&gt;375&lt;/volume&gt;&lt;number&gt;6580&lt;/number&gt;&lt;dates&gt;&lt;year&gt;2022&lt;/year&gt;&lt;/dates&gt;&lt;isbn&gt;0036-8075&lt;/isbn&gt;&lt;urls&gt;&lt;related-urls&gt;&lt;url&gt;https://www.science.org/doi/abs/10.1126/science.abj4351&lt;/url&gt;&lt;/related-urls&gt;&lt;/urls&gt;&lt;electronic-resource-num&gt;https://doi.org/10.1126/science.abj4351&lt;/electronic-resource-num&gt;&lt;/record&gt;&lt;/Cite&gt;&lt;/EndNote&gt;</w:instrText>
            </w:r>
            <w:r w:rsidRPr="000925B0">
              <w:rPr>
                <w:rFonts w:cstheme="minorHAnsi"/>
                <w:bCs/>
              </w:rPr>
              <w:fldChar w:fldCharType="separate"/>
            </w:r>
            <w:r w:rsidRPr="00A32721">
              <w:rPr>
                <w:rFonts w:cstheme="minorHAnsi"/>
                <w:bCs/>
                <w:noProof/>
                <w:vertAlign w:val="superscript"/>
              </w:rPr>
              <w:t>32</w:t>
            </w:r>
            <w:r w:rsidRPr="000925B0">
              <w:rPr>
                <w:rFonts w:cstheme="minorHAnsi"/>
                <w:bCs/>
              </w:rPr>
              <w:fldChar w:fldCharType="end"/>
            </w:r>
          </w:p>
        </w:tc>
      </w:tr>
      <w:tr w:rsidR="00296C0C" w:rsidRPr="000925B0" w14:paraId="5ED8DB7D" w14:textId="77777777" w:rsidTr="006E680E">
        <w:tc>
          <w:tcPr>
            <w:tcW w:w="851" w:type="dxa"/>
            <w:tcBorders>
              <w:right w:val="nil"/>
            </w:tcBorders>
          </w:tcPr>
          <w:p w14:paraId="17EF204D" w14:textId="77777777" w:rsidR="00296C0C" w:rsidRPr="000925B0" w:rsidRDefault="00296C0C" w:rsidP="006E680E">
            <w:pPr>
              <w:spacing w:after="60"/>
              <w:rPr>
                <w:rFonts w:cstheme="minorHAnsi"/>
                <w:bCs/>
                <w:lang w:eastAsia="zh-CN"/>
              </w:rPr>
            </w:pPr>
            <w:r w:rsidRPr="000925B0">
              <w:rPr>
                <w:rFonts w:cstheme="minorHAnsi"/>
                <w:bCs/>
              </w:rPr>
              <w:t xml:space="preserve">Eq. </w:t>
            </w:r>
            <w:r w:rsidRPr="000925B0">
              <w:rPr>
                <w:rFonts w:cstheme="minorHAnsi"/>
                <w:bCs/>
                <w:lang w:eastAsia="zh-CN"/>
              </w:rPr>
              <w:t>48</w:t>
            </w:r>
          </w:p>
        </w:tc>
        <w:tc>
          <w:tcPr>
            <w:tcW w:w="5737" w:type="dxa"/>
            <w:tcBorders>
              <w:left w:val="nil"/>
              <w:right w:val="nil"/>
            </w:tcBorders>
          </w:tcPr>
          <w:p w14:paraId="4BB6D941" w14:textId="77777777" w:rsidR="00296C0C" w:rsidRPr="000925B0" w:rsidRDefault="00000000" w:rsidP="006E680E">
            <w:pPr>
              <w:spacing w:after="60"/>
              <w:rPr>
                <w:rFonts w:cstheme="minorHAnsi"/>
                <w:bCs/>
              </w:rPr>
            </w:pPr>
            <m:oMathPara>
              <m:oMath>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f,c</m:t>
                    </m:r>
                  </m:sub>
                </m:sSub>
                <m:r>
                  <w:rPr>
                    <w:rFonts w:ascii="Cambria Math" w:hAnsi="Cambria Math" w:cstheme="minorHAnsi"/>
                  </w:rPr>
                  <m:t>=</m:t>
                </m:r>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p</m:t>
                    </m:r>
                  </m:sub>
                </m:sSub>
                <m:r>
                  <w:rPr>
                    <w:rFonts w:ascii="Cambria Math" w:hAnsi="Cambria Math" w:cstheme="minorHAnsi"/>
                  </w:rPr>
                  <m:t>×</m:t>
                </m:r>
                <m:f>
                  <m:fPr>
                    <m:ctrlPr>
                      <w:rPr>
                        <w:rFonts w:ascii="Cambria Math" w:hAnsi="Cambria Math" w:cstheme="minorHAnsi"/>
                        <w:bCs/>
                        <w:i/>
                      </w:rPr>
                    </m:ctrlPr>
                  </m:fPr>
                  <m:num>
                    <m:sSub>
                      <m:sSubPr>
                        <m:ctrlPr>
                          <w:rPr>
                            <w:rFonts w:ascii="Cambria Math" w:hAnsi="Cambria Math" w:cstheme="minorHAnsi"/>
                            <w:bCs/>
                            <w:i/>
                          </w:rPr>
                        </m:ctrlPr>
                      </m:sSubPr>
                      <m:e>
                        <m:r>
                          <w:rPr>
                            <w:rFonts w:ascii="Cambria Math" w:hAnsi="Cambria Math" w:cstheme="minorHAnsi"/>
                          </w:rPr>
                          <m:t>Q</m:t>
                        </m:r>
                      </m:e>
                      <m:sub>
                        <m:r>
                          <w:rPr>
                            <w:rFonts w:ascii="Cambria Math" w:hAnsi="Cambria Math" w:cstheme="minorHAnsi"/>
                          </w:rPr>
                          <m:t>f</m:t>
                        </m:r>
                      </m:sub>
                    </m:sSub>
                  </m:num>
                  <m:den>
                    <m:nary>
                      <m:naryPr>
                        <m:chr m:val="∑"/>
                        <m:limLoc m:val="subSup"/>
                        <m:supHide m:val="1"/>
                        <m:ctrlPr>
                          <w:rPr>
                            <w:rFonts w:ascii="Cambria Math" w:hAnsi="Cambria Math" w:cstheme="minorHAnsi"/>
                            <w:bCs/>
                            <w:i/>
                          </w:rPr>
                        </m:ctrlPr>
                      </m:naryPr>
                      <m:sub>
                        <m:r>
                          <w:rPr>
                            <w:rFonts w:ascii="Cambria Math" w:hAnsi="Cambria Math" w:cstheme="minorHAnsi"/>
                          </w:rPr>
                          <m:t>j</m:t>
                        </m:r>
                      </m:sub>
                      <m:sup/>
                      <m:e>
                        <m:sSub>
                          <m:sSubPr>
                            <m:ctrlPr>
                              <w:rPr>
                                <w:rFonts w:ascii="Cambria Math" w:hAnsi="Cambria Math" w:cstheme="minorHAnsi"/>
                                <w:bCs/>
                                <w:i/>
                              </w:rPr>
                            </m:ctrlPr>
                          </m:sSubPr>
                          <m:e>
                            <m:r>
                              <w:rPr>
                                <w:rFonts w:ascii="Cambria Math" w:hAnsi="Cambria Math" w:cstheme="minorHAnsi"/>
                              </w:rPr>
                              <m:t>Q</m:t>
                            </m:r>
                          </m:e>
                          <m:sub>
                            <m:r>
                              <w:rPr>
                                <w:rFonts w:ascii="Cambria Math" w:hAnsi="Cambria Math" w:cstheme="minorHAnsi"/>
                              </w:rPr>
                              <m:t>i,c</m:t>
                            </m:r>
                          </m:sub>
                        </m:sSub>
                      </m:e>
                    </m:nary>
                  </m:den>
                </m:f>
              </m:oMath>
            </m:oMathPara>
          </w:p>
        </w:tc>
        <w:tc>
          <w:tcPr>
            <w:tcW w:w="2732" w:type="dxa"/>
            <w:tcBorders>
              <w:left w:val="nil"/>
              <w:right w:val="nil"/>
            </w:tcBorders>
          </w:tcPr>
          <w:p w14:paraId="40B95DB1" w14:textId="77777777" w:rsidR="00296C0C" w:rsidRPr="000925B0" w:rsidRDefault="00000000" w:rsidP="006E680E">
            <w:pPr>
              <w:spacing w:after="60"/>
              <w:rPr>
                <w:rFonts w:cstheme="minorHAnsi"/>
                <w:bCs/>
              </w:rPr>
            </w:pPr>
            <m:oMath>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f,c</m:t>
                  </m:r>
                </m:sub>
              </m:sSub>
            </m:oMath>
            <w:r w:rsidR="00296C0C" w:rsidRPr="000925B0">
              <w:rPr>
                <w:rFonts w:cstheme="minorHAnsi"/>
                <w:bCs/>
              </w:rPr>
              <w:t xml:space="preserve">: emission to field f in country c; </w:t>
            </w:r>
            <m:oMath>
              <m:nary>
                <m:naryPr>
                  <m:chr m:val="∑"/>
                  <m:limLoc m:val="subSup"/>
                  <m:supHide m:val="1"/>
                  <m:ctrlPr>
                    <w:rPr>
                      <w:rFonts w:ascii="Cambria Math" w:hAnsi="Cambria Math" w:cstheme="minorHAnsi"/>
                      <w:bCs/>
                      <w:i/>
                    </w:rPr>
                  </m:ctrlPr>
                </m:naryPr>
                <m:sub>
                  <m:r>
                    <w:rPr>
                      <w:rFonts w:ascii="Cambria Math" w:hAnsi="Cambria Math" w:cstheme="minorHAnsi"/>
                    </w:rPr>
                    <m:t>j</m:t>
                  </m:r>
                </m:sub>
                <m:sup/>
                <m:e>
                  <m:sSub>
                    <m:sSubPr>
                      <m:ctrlPr>
                        <w:rPr>
                          <w:rFonts w:ascii="Cambria Math" w:hAnsi="Cambria Math" w:cstheme="minorHAnsi"/>
                          <w:bCs/>
                          <w:i/>
                        </w:rPr>
                      </m:ctrlPr>
                    </m:sSubPr>
                    <m:e>
                      <m:r>
                        <w:rPr>
                          <w:rFonts w:ascii="Cambria Math" w:hAnsi="Cambria Math" w:cstheme="minorHAnsi"/>
                        </w:rPr>
                        <m:t>Q</m:t>
                      </m:r>
                    </m:e>
                    <m:sub>
                      <m:r>
                        <w:rPr>
                          <w:rFonts w:ascii="Cambria Math" w:hAnsi="Cambria Math" w:cstheme="minorHAnsi"/>
                        </w:rPr>
                        <m:t>i,c</m:t>
                      </m:r>
                    </m:sub>
                  </m:sSub>
                </m:e>
              </m:nary>
            </m:oMath>
            <w:r w:rsidR="00296C0C" w:rsidRPr="000925B0">
              <w:rPr>
                <w:rFonts w:cstheme="minorHAnsi"/>
                <w:bCs/>
              </w:rPr>
              <w:t>: total country production.</w:t>
            </w:r>
          </w:p>
        </w:tc>
        <w:tc>
          <w:tcPr>
            <w:tcW w:w="760" w:type="dxa"/>
            <w:tcBorders>
              <w:left w:val="nil"/>
            </w:tcBorders>
          </w:tcPr>
          <w:p w14:paraId="224C294B" w14:textId="470BADCE" w:rsidR="00296C0C" w:rsidRPr="000925B0" w:rsidRDefault="00A32721" w:rsidP="006E680E">
            <w:pPr>
              <w:spacing w:after="60"/>
              <w:rPr>
                <w:rFonts w:cstheme="minorHAnsi"/>
                <w:bCs/>
              </w:rPr>
            </w:pPr>
            <w:r w:rsidRPr="000925B0">
              <w:rPr>
                <w:rFonts w:cstheme="minorHAnsi"/>
                <w:bCs/>
              </w:rPr>
              <w:fldChar w:fldCharType="begin"/>
            </w:r>
            <w:r>
              <w:rPr>
                <w:rFonts w:cstheme="minorHAnsi"/>
                <w:bCs/>
              </w:rPr>
              <w:instrText xml:space="preserve"> ADDIN EN.CITE &lt;EndNote&gt;&lt;Cite&gt;&lt;Author&gt;Lauvaux&lt;/Author&gt;&lt;Year&gt;2022&lt;/Year&gt;&lt;RecNum&gt;138&lt;/RecNum&gt;&lt;DisplayText&gt;&lt;style face="superscript"&gt;32&lt;/style&gt;&lt;/DisplayText&gt;&lt;record&gt;&lt;rec-number&gt;138&lt;/rec-number&gt;&lt;foreign-keys&gt;&lt;key app="EN" db-id="9p9t2xxrypwvaeexvzyv5exofffp22rewxxd" timestamp="1756033702"&gt;138&lt;/key&gt;&lt;/foreign-keys&gt;&lt;ref-type name="Journal Article"&gt;17&lt;/ref-type&gt;&lt;contributors&gt;&lt;authors&gt;&lt;author&gt;Lauvaux, Thomas&lt;/author&gt;&lt;author&gt;Giron, Clément&lt;/author&gt;&lt;author&gt;Mazzolini, Matthieu&lt;/author&gt;&lt;author&gt;d’Aspremont, Alexandre&lt;/author&gt;&lt;author&gt;Duren, Riley&lt;/author&gt;&lt;author&gt;Cusworth, Dan&lt;/author&gt;&lt;author&gt;Shindell, Drew&lt;/author&gt;&lt;author&gt;Ciais, Philippe&lt;/author&gt;&lt;/authors&gt;&lt;/contributors&gt;&lt;titles&gt;&lt;title&gt;Global assessment of oil and gas methane ultra-emitters&lt;/title&gt;&lt;secondary-title&gt;Science&lt;/secondary-title&gt;&lt;/titles&gt;&lt;periodical&gt;&lt;full-title&gt;Science&lt;/full-title&gt;&lt;/periodical&gt;&lt;pages&gt;557-561&lt;/pages&gt;&lt;volume&gt;375&lt;/volume&gt;&lt;number&gt;6580&lt;/number&gt;&lt;dates&gt;&lt;year&gt;2022&lt;/year&gt;&lt;/dates&gt;&lt;isbn&gt;0036-8075&lt;/isbn&gt;&lt;urls&gt;&lt;related-urls&gt;&lt;url&gt;https://www.science.org/doi/abs/10.1126/science.abj4351&lt;/url&gt;&lt;/related-urls&gt;&lt;/urls&gt;&lt;electronic-resource-num&gt;https://doi.org/10.1126/science.abj4351&lt;/electronic-resource-num&gt;&lt;/record&gt;&lt;/Cite&gt;&lt;/EndNote&gt;</w:instrText>
            </w:r>
            <w:r w:rsidRPr="000925B0">
              <w:rPr>
                <w:rFonts w:cstheme="minorHAnsi"/>
                <w:bCs/>
              </w:rPr>
              <w:fldChar w:fldCharType="separate"/>
            </w:r>
            <w:r w:rsidRPr="00A32721">
              <w:rPr>
                <w:rFonts w:cstheme="minorHAnsi"/>
                <w:bCs/>
                <w:noProof/>
                <w:vertAlign w:val="superscript"/>
              </w:rPr>
              <w:t>32</w:t>
            </w:r>
            <w:r w:rsidRPr="000925B0">
              <w:rPr>
                <w:rFonts w:cstheme="minorHAnsi"/>
                <w:bCs/>
              </w:rPr>
              <w:fldChar w:fldCharType="end"/>
            </w:r>
          </w:p>
        </w:tc>
      </w:tr>
      <w:tr w:rsidR="00296C0C" w:rsidRPr="000925B0" w14:paraId="6C8DCD11" w14:textId="77777777" w:rsidTr="006E680E">
        <w:tc>
          <w:tcPr>
            <w:tcW w:w="851" w:type="dxa"/>
            <w:tcBorders>
              <w:right w:val="nil"/>
            </w:tcBorders>
          </w:tcPr>
          <w:p w14:paraId="406941EC" w14:textId="77777777" w:rsidR="00296C0C" w:rsidRPr="000925B0" w:rsidRDefault="00296C0C" w:rsidP="006E680E">
            <w:pPr>
              <w:spacing w:after="60"/>
              <w:rPr>
                <w:rFonts w:cstheme="minorHAnsi"/>
                <w:bCs/>
                <w:lang w:eastAsia="zh-CN"/>
              </w:rPr>
            </w:pPr>
            <w:r w:rsidRPr="000925B0">
              <w:rPr>
                <w:rFonts w:cstheme="minorHAnsi"/>
                <w:bCs/>
              </w:rPr>
              <w:t xml:space="preserve">Eq. </w:t>
            </w:r>
            <w:r w:rsidRPr="000925B0">
              <w:rPr>
                <w:rFonts w:cstheme="minorHAnsi"/>
                <w:bCs/>
                <w:lang w:eastAsia="zh-CN"/>
              </w:rPr>
              <w:t>49</w:t>
            </w:r>
          </w:p>
        </w:tc>
        <w:tc>
          <w:tcPr>
            <w:tcW w:w="5737" w:type="dxa"/>
            <w:tcBorders>
              <w:left w:val="nil"/>
              <w:right w:val="nil"/>
            </w:tcBorders>
          </w:tcPr>
          <w:p w14:paraId="2112C9B6" w14:textId="77777777" w:rsidR="00296C0C" w:rsidRPr="000925B0" w:rsidRDefault="00000000" w:rsidP="006E680E">
            <w:pPr>
              <w:spacing w:after="60"/>
              <w:rPr>
                <w:rFonts w:cstheme="minorHAnsi"/>
                <w:bCs/>
              </w:rPr>
            </w:pPr>
            <m:oMathPara>
              <m:oMath>
                <m:sSub>
                  <m:sSubPr>
                    <m:ctrlPr>
                      <w:rPr>
                        <w:rFonts w:ascii="Cambria Math" w:hAnsi="Cambria Math" w:cstheme="minorHAnsi"/>
                        <w:bCs/>
                        <w:i/>
                      </w:rPr>
                    </m:ctrlPr>
                  </m:sSubPr>
                  <m:e>
                    <m:r>
                      <w:rPr>
                        <w:rFonts w:ascii="Cambria Math" w:hAnsi="Cambria Math" w:cstheme="minorHAnsi"/>
                      </w:rPr>
                      <m:t>z</m:t>
                    </m:r>
                  </m:e>
                  <m:sub>
                    <m:r>
                      <w:rPr>
                        <w:rFonts w:ascii="Cambria Math" w:hAnsi="Cambria Math" w:cstheme="minorHAnsi"/>
                      </w:rPr>
                      <m:t>i</m:t>
                    </m:r>
                  </m:sub>
                </m:sSub>
                <m:r>
                  <w:rPr>
                    <w:rFonts w:ascii="Cambria Math" w:hAnsi="Cambria Math" w:cstheme="minorHAnsi"/>
                  </w:rPr>
                  <m:t>=</m:t>
                </m:r>
                <m:f>
                  <m:fPr>
                    <m:ctrlPr>
                      <w:rPr>
                        <w:rFonts w:ascii="Cambria Math" w:hAnsi="Cambria Math" w:cstheme="minorHAnsi"/>
                        <w:bCs/>
                        <w:i/>
                      </w:rPr>
                    </m:ctrlPr>
                  </m:fPr>
                  <m:num>
                    <m:sSub>
                      <m:sSubPr>
                        <m:ctrlPr>
                          <w:rPr>
                            <w:rFonts w:ascii="Cambria Math" w:hAnsi="Cambria Math" w:cstheme="minorHAnsi"/>
                            <w:bCs/>
                            <w:i/>
                          </w:rPr>
                        </m:ctrlPr>
                      </m:sSubPr>
                      <m:e>
                        <m:r>
                          <w:rPr>
                            <w:rFonts w:ascii="Cambria Math" w:hAnsi="Cambria Math" w:cstheme="minorHAnsi"/>
                          </w:rPr>
                          <m:t>x</m:t>
                        </m:r>
                      </m:e>
                      <m:sub>
                        <m:r>
                          <w:rPr>
                            <w:rFonts w:ascii="Cambria Math" w:hAnsi="Cambria Math" w:cstheme="minorHAnsi"/>
                          </w:rPr>
                          <m:t>i</m:t>
                        </m:r>
                      </m:sub>
                    </m:sSub>
                    <m:r>
                      <w:rPr>
                        <w:rFonts w:ascii="Cambria Math" w:hAnsi="Cambria Math" w:cstheme="minorHAnsi"/>
                      </w:rPr>
                      <m:t>-μ</m:t>
                    </m:r>
                  </m:num>
                  <m:den>
                    <m:r>
                      <w:rPr>
                        <w:rFonts w:ascii="Cambria Math" w:hAnsi="Cambria Math" w:cstheme="minorHAnsi"/>
                      </w:rPr>
                      <m:t>σ</m:t>
                    </m:r>
                  </m:den>
                </m:f>
              </m:oMath>
            </m:oMathPara>
          </w:p>
        </w:tc>
        <w:tc>
          <w:tcPr>
            <w:tcW w:w="2732" w:type="dxa"/>
            <w:tcBorders>
              <w:left w:val="nil"/>
              <w:right w:val="nil"/>
            </w:tcBorders>
          </w:tcPr>
          <w:p w14:paraId="68D10FD3" w14:textId="77777777" w:rsidR="00296C0C" w:rsidRPr="000925B0" w:rsidRDefault="00000000" w:rsidP="006E680E">
            <w:pPr>
              <w:spacing w:after="60"/>
              <w:rPr>
                <w:rFonts w:cstheme="minorHAnsi"/>
                <w:bCs/>
              </w:rPr>
            </w:pPr>
            <m:oMath>
              <m:sSub>
                <m:sSubPr>
                  <m:ctrlPr>
                    <w:rPr>
                      <w:rFonts w:ascii="Cambria Math" w:hAnsi="Cambria Math" w:cstheme="minorHAnsi"/>
                      <w:bCs/>
                      <w:i/>
                    </w:rPr>
                  </m:ctrlPr>
                </m:sSubPr>
                <m:e>
                  <m:r>
                    <w:rPr>
                      <w:rFonts w:ascii="Cambria Math" w:hAnsi="Cambria Math" w:cstheme="minorHAnsi"/>
                    </w:rPr>
                    <m:t>z</m:t>
                  </m:r>
                </m:e>
                <m:sub>
                  <m:r>
                    <w:rPr>
                      <w:rFonts w:ascii="Cambria Math" w:hAnsi="Cambria Math" w:cstheme="minorHAnsi"/>
                    </w:rPr>
                    <m:t>i</m:t>
                  </m:r>
                </m:sub>
              </m:sSub>
            </m:oMath>
            <w:r w:rsidR="00296C0C" w:rsidRPr="000925B0">
              <w:rPr>
                <w:rFonts w:cstheme="minorHAnsi"/>
                <w:bCs/>
              </w:rPr>
              <w:t xml:space="preserve">: Standardization of feature </w:t>
            </w:r>
            <m:oMath>
              <m:sSub>
                <m:sSubPr>
                  <m:ctrlPr>
                    <w:rPr>
                      <w:rFonts w:ascii="Cambria Math" w:hAnsi="Cambria Math" w:cstheme="minorHAnsi"/>
                      <w:bCs/>
                      <w:i/>
                    </w:rPr>
                  </m:ctrlPr>
                </m:sSubPr>
                <m:e>
                  <m:r>
                    <w:rPr>
                      <w:rFonts w:ascii="Cambria Math" w:hAnsi="Cambria Math" w:cstheme="minorHAnsi"/>
                    </w:rPr>
                    <m:t>x</m:t>
                  </m:r>
                </m:e>
                <m:sub>
                  <m:r>
                    <w:rPr>
                      <w:rFonts w:ascii="Cambria Math" w:hAnsi="Cambria Math" w:cstheme="minorHAnsi"/>
                    </w:rPr>
                    <m:t>i</m:t>
                  </m:r>
                </m:sub>
              </m:sSub>
            </m:oMath>
            <w:r w:rsidR="00296C0C" w:rsidRPr="000925B0">
              <w:rPr>
                <w:rFonts w:cstheme="minorHAnsi"/>
                <w:bCs/>
              </w:rPr>
              <w:t xml:space="preserve"> with mean </w:t>
            </w:r>
            <m:oMath>
              <m:r>
                <w:rPr>
                  <w:rFonts w:ascii="Cambria Math" w:hAnsi="Cambria Math" w:cstheme="minorHAnsi"/>
                </w:rPr>
                <m:t>μ</m:t>
              </m:r>
            </m:oMath>
            <w:r w:rsidR="00296C0C" w:rsidRPr="000925B0">
              <w:rPr>
                <w:rFonts w:cstheme="minorHAnsi"/>
                <w:bCs/>
              </w:rPr>
              <w:t xml:space="preserve"> and standard deviation </w:t>
            </w:r>
            <m:oMath>
              <m:r>
                <w:rPr>
                  <w:rFonts w:ascii="Cambria Math" w:hAnsi="Cambria Math" w:cstheme="minorHAnsi"/>
                </w:rPr>
                <m:t>σ</m:t>
              </m:r>
            </m:oMath>
            <w:r w:rsidR="00296C0C" w:rsidRPr="000925B0">
              <w:rPr>
                <w:rFonts w:cstheme="minorHAnsi"/>
                <w:bCs/>
              </w:rPr>
              <w:t>.</w:t>
            </w:r>
          </w:p>
        </w:tc>
        <w:tc>
          <w:tcPr>
            <w:tcW w:w="760" w:type="dxa"/>
            <w:tcBorders>
              <w:left w:val="nil"/>
            </w:tcBorders>
          </w:tcPr>
          <w:p w14:paraId="37590126" w14:textId="4075F0F4" w:rsidR="00296C0C" w:rsidRPr="000925B0" w:rsidRDefault="00296C0C" w:rsidP="006E680E">
            <w:pPr>
              <w:spacing w:after="60"/>
              <w:rPr>
                <w:rFonts w:cstheme="minorHAnsi"/>
                <w:bCs/>
              </w:rPr>
            </w:pPr>
            <w:r w:rsidRPr="000925B0">
              <w:rPr>
                <w:rFonts w:cstheme="minorHAnsi"/>
                <w:bCs/>
              </w:rPr>
              <w:fldChar w:fldCharType="begin"/>
            </w:r>
            <w:r w:rsidR="00A32721">
              <w:rPr>
                <w:rFonts w:cstheme="minorHAnsi"/>
                <w:bCs/>
              </w:rPr>
              <w:instrText xml:space="preserve"> ADDIN EN.CITE &lt;EndNote&gt;&lt;Cite&gt;&lt;Author&gt;Sherwin&lt;/Author&gt;&lt;Year&gt;2024&lt;/Year&gt;&lt;RecNum&gt;237&lt;/RecNum&gt;&lt;DisplayText&gt;&lt;style face="superscript"&gt;34&lt;/style&gt;&lt;/DisplayText&gt;&lt;record&gt;&lt;rec-number&gt;237&lt;/rec-number&gt;&lt;foreign-keys&gt;&lt;key app="EN" db-id="9p9t2xxrypwvaeexvzyv5exofffp22rewxxd" timestamp="1756634541"&gt;237&lt;/key&gt;&lt;/foreign-keys&gt;&lt;ref-type name="Journal Article"&gt;17&lt;/ref-type&gt;&lt;contributors&gt;&lt;authors&gt;&lt;author&gt;E. D. Sherwin&lt;/author&gt;&lt;/authors&gt;&lt;/contributors&gt;&lt;titles&gt;&lt;title&gt;US oil and gas system emissions from nearly one million aerial site measurements&lt;/title&gt;&lt;/titles&gt;&lt;dates&gt;&lt;year&gt;2024&lt;/year&gt;&lt;/dates&gt;&lt;urls&gt;&lt;/urls&gt;&lt;electronic-resource-num&gt;10.1038/s41586-024-07117-5.&lt;/electronic-resource-num&gt;&lt;/record&gt;&lt;/Cite&gt;&lt;/EndNote&gt;</w:instrText>
            </w:r>
            <w:r w:rsidRPr="000925B0">
              <w:rPr>
                <w:rFonts w:cstheme="minorHAnsi"/>
                <w:bCs/>
              </w:rPr>
              <w:fldChar w:fldCharType="separate"/>
            </w:r>
            <w:r w:rsidR="00A32721" w:rsidRPr="00A32721">
              <w:rPr>
                <w:rFonts w:cstheme="minorHAnsi"/>
                <w:bCs/>
                <w:noProof/>
                <w:vertAlign w:val="superscript"/>
              </w:rPr>
              <w:t>34</w:t>
            </w:r>
            <w:r w:rsidRPr="000925B0">
              <w:rPr>
                <w:rFonts w:cstheme="minorHAnsi"/>
                <w:bCs/>
              </w:rPr>
              <w:fldChar w:fldCharType="end"/>
            </w:r>
          </w:p>
        </w:tc>
      </w:tr>
      <w:tr w:rsidR="00296C0C" w:rsidRPr="000925B0" w14:paraId="0C53F499" w14:textId="77777777" w:rsidTr="006E680E">
        <w:tc>
          <w:tcPr>
            <w:tcW w:w="851" w:type="dxa"/>
            <w:tcBorders>
              <w:right w:val="nil"/>
            </w:tcBorders>
          </w:tcPr>
          <w:p w14:paraId="17010335" w14:textId="77777777" w:rsidR="00296C0C" w:rsidRPr="000925B0" w:rsidRDefault="00296C0C" w:rsidP="006E680E">
            <w:pPr>
              <w:spacing w:after="60"/>
              <w:rPr>
                <w:rFonts w:cstheme="minorHAnsi"/>
                <w:bCs/>
                <w:lang w:eastAsia="zh-CN"/>
              </w:rPr>
            </w:pPr>
            <w:r w:rsidRPr="000925B0">
              <w:rPr>
                <w:rFonts w:cstheme="minorHAnsi"/>
                <w:bCs/>
              </w:rPr>
              <w:t xml:space="preserve">Eq. </w:t>
            </w:r>
            <w:r w:rsidRPr="000925B0">
              <w:rPr>
                <w:rFonts w:cstheme="minorHAnsi"/>
                <w:bCs/>
                <w:lang w:eastAsia="zh-CN"/>
              </w:rPr>
              <w:t>50</w:t>
            </w:r>
          </w:p>
        </w:tc>
        <w:tc>
          <w:tcPr>
            <w:tcW w:w="5737" w:type="dxa"/>
            <w:tcBorders>
              <w:left w:val="nil"/>
              <w:right w:val="nil"/>
            </w:tcBorders>
          </w:tcPr>
          <w:p w14:paraId="1CE4CFD0" w14:textId="77777777" w:rsidR="00296C0C" w:rsidRPr="000925B0" w:rsidRDefault="00296C0C" w:rsidP="006E680E">
            <w:pPr>
              <w:spacing w:after="60"/>
              <w:rPr>
                <w:rFonts w:cstheme="minorHAnsi"/>
                <w:bCs/>
              </w:rPr>
            </w:pPr>
            <m:oMathPara>
              <m:oMath>
                <m:r>
                  <w:rPr>
                    <w:rFonts w:ascii="Cambria Math" w:hAnsi="Cambria Math" w:cstheme="minorHAnsi"/>
                  </w:rPr>
                  <m:t>d</m:t>
                </m:r>
                <m:d>
                  <m:dPr>
                    <m:ctrlPr>
                      <w:rPr>
                        <w:rFonts w:ascii="Cambria Math" w:hAnsi="Cambria Math" w:cstheme="minorHAnsi"/>
                        <w:bCs/>
                        <w:i/>
                      </w:rPr>
                    </m:ctrlPr>
                  </m:dPr>
                  <m:e>
                    <m:sSub>
                      <m:sSubPr>
                        <m:ctrlPr>
                          <w:rPr>
                            <w:rFonts w:ascii="Cambria Math" w:hAnsi="Cambria Math" w:cstheme="minorHAnsi"/>
                            <w:bCs/>
                            <w:i/>
                          </w:rPr>
                        </m:ctrlPr>
                      </m:sSubPr>
                      <m:e>
                        <m:r>
                          <w:rPr>
                            <w:rFonts w:ascii="Cambria Math" w:hAnsi="Cambria Math" w:cstheme="minorHAnsi"/>
                          </w:rPr>
                          <m:t>f</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bCs/>
                            <w:i/>
                          </w:rPr>
                        </m:ctrlPr>
                      </m:sSubPr>
                      <m:e>
                        <m:r>
                          <w:rPr>
                            <w:rFonts w:ascii="Cambria Math" w:hAnsi="Cambria Math" w:cstheme="minorHAnsi"/>
                          </w:rPr>
                          <m:t>f</m:t>
                        </m:r>
                      </m:e>
                      <m:sub>
                        <m:r>
                          <w:rPr>
                            <w:rFonts w:ascii="Cambria Math" w:hAnsi="Cambria Math" w:cstheme="minorHAnsi"/>
                          </w:rPr>
                          <m:t>2</m:t>
                        </m:r>
                      </m:sub>
                    </m:sSub>
                  </m:e>
                </m:d>
                <m:r>
                  <w:rPr>
                    <w:rFonts w:ascii="Cambria Math" w:hAnsi="Cambria Math" w:cstheme="minorHAnsi"/>
                  </w:rPr>
                  <m:t>=</m:t>
                </m:r>
                <m:rad>
                  <m:radPr>
                    <m:degHide m:val="1"/>
                    <m:ctrlPr>
                      <w:rPr>
                        <w:rFonts w:ascii="Cambria Math" w:hAnsi="Cambria Math" w:cstheme="minorHAnsi"/>
                        <w:bCs/>
                        <w:i/>
                      </w:rPr>
                    </m:ctrlPr>
                  </m:radPr>
                  <m:deg/>
                  <m:e>
                    <m:nary>
                      <m:naryPr>
                        <m:chr m:val="∑"/>
                        <m:limLoc m:val="undOvr"/>
                        <m:ctrlPr>
                          <w:rPr>
                            <w:rFonts w:ascii="Cambria Math" w:hAnsi="Cambria Math" w:cstheme="minorHAnsi"/>
                            <w:bCs/>
                            <w:i/>
                          </w:rPr>
                        </m:ctrlPr>
                      </m:naryPr>
                      <m:sub>
                        <m:r>
                          <w:rPr>
                            <w:rFonts w:ascii="Cambria Math" w:hAnsi="Cambria Math" w:cstheme="minorHAnsi"/>
                          </w:rPr>
                          <m:t>i=1</m:t>
                        </m:r>
                      </m:sub>
                      <m:sup>
                        <m:r>
                          <w:rPr>
                            <w:rFonts w:ascii="Cambria Math" w:hAnsi="Cambria Math" w:cstheme="minorHAnsi"/>
                          </w:rPr>
                          <m:t>n</m:t>
                        </m:r>
                      </m:sup>
                      <m:e>
                        <m:sSup>
                          <m:sSupPr>
                            <m:ctrlPr>
                              <w:rPr>
                                <w:rFonts w:ascii="Cambria Math" w:hAnsi="Cambria Math" w:cstheme="minorHAnsi"/>
                                <w:bCs/>
                                <w:i/>
                              </w:rPr>
                            </m:ctrlPr>
                          </m:sSupPr>
                          <m:e>
                            <m:r>
                              <w:rPr>
                                <w:rFonts w:ascii="Cambria Math" w:hAnsi="Cambria Math" w:cstheme="minorHAnsi"/>
                              </w:rPr>
                              <m:t>(</m:t>
                            </m:r>
                            <m:sSub>
                              <m:sSubPr>
                                <m:ctrlPr>
                                  <w:rPr>
                                    <w:rFonts w:ascii="Cambria Math" w:hAnsi="Cambria Math" w:cstheme="minorHAnsi"/>
                                    <w:bCs/>
                                    <w:i/>
                                  </w:rPr>
                                </m:ctrlPr>
                              </m:sSubPr>
                              <m:e>
                                <m:r>
                                  <w:rPr>
                                    <w:rFonts w:ascii="Cambria Math" w:hAnsi="Cambria Math" w:cstheme="minorHAnsi"/>
                                  </w:rPr>
                                  <m:t>z</m:t>
                                </m:r>
                              </m:e>
                              <m:sub>
                                <m:r>
                                  <w:rPr>
                                    <w:rFonts w:ascii="Cambria Math" w:hAnsi="Cambria Math" w:cstheme="minorHAnsi"/>
                                  </w:rPr>
                                  <m:t>1i</m:t>
                                </m:r>
                              </m:sub>
                            </m:sSub>
                            <m:r>
                              <w:rPr>
                                <w:rFonts w:ascii="Cambria Math" w:hAnsi="Cambria Math" w:cstheme="minorHAnsi"/>
                              </w:rPr>
                              <m:t>-</m:t>
                            </m:r>
                            <m:sSub>
                              <m:sSubPr>
                                <m:ctrlPr>
                                  <w:rPr>
                                    <w:rFonts w:ascii="Cambria Math" w:hAnsi="Cambria Math" w:cstheme="minorHAnsi"/>
                                    <w:bCs/>
                                    <w:i/>
                                  </w:rPr>
                                </m:ctrlPr>
                              </m:sSubPr>
                              <m:e>
                                <m:r>
                                  <w:rPr>
                                    <w:rFonts w:ascii="Cambria Math" w:hAnsi="Cambria Math" w:cstheme="minorHAnsi"/>
                                  </w:rPr>
                                  <m:t>z</m:t>
                                </m:r>
                              </m:e>
                              <m:sub>
                                <m:r>
                                  <w:rPr>
                                    <w:rFonts w:ascii="Cambria Math" w:hAnsi="Cambria Math" w:cstheme="minorHAnsi"/>
                                  </w:rPr>
                                  <m:t>2i</m:t>
                                </m:r>
                              </m:sub>
                            </m:sSub>
                            <m:r>
                              <w:rPr>
                                <w:rFonts w:ascii="Cambria Math" w:hAnsi="Cambria Math" w:cstheme="minorHAnsi"/>
                              </w:rPr>
                              <m:t>)</m:t>
                            </m:r>
                          </m:e>
                          <m:sup>
                            <m:r>
                              <w:rPr>
                                <w:rFonts w:ascii="Cambria Math" w:hAnsi="Cambria Math" w:cstheme="minorHAnsi"/>
                              </w:rPr>
                              <m:t>2</m:t>
                            </m:r>
                          </m:sup>
                        </m:sSup>
                      </m:e>
                    </m:nary>
                  </m:e>
                </m:rad>
              </m:oMath>
            </m:oMathPara>
          </w:p>
        </w:tc>
        <w:tc>
          <w:tcPr>
            <w:tcW w:w="2732" w:type="dxa"/>
            <w:tcBorders>
              <w:left w:val="nil"/>
              <w:right w:val="nil"/>
            </w:tcBorders>
          </w:tcPr>
          <w:p w14:paraId="110523F3" w14:textId="77777777" w:rsidR="00296C0C" w:rsidRPr="000925B0" w:rsidRDefault="00296C0C" w:rsidP="006E680E">
            <w:pPr>
              <w:spacing w:after="60"/>
              <w:rPr>
                <w:rFonts w:cstheme="minorHAnsi"/>
                <w:bCs/>
              </w:rPr>
            </w:pPr>
            <m:oMath>
              <m:r>
                <w:rPr>
                  <w:rFonts w:ascii="Cambria Math" w:hAnsi="Cambria Math" w:cstheme="minorHAnsi"/>
                </w:rPr>
                <m:t>d</m:t>
              </m:r>
            </m:oMath>
            <w:r w:rsidRPr="000925B0">
              <w:rPr>
                <w:rFonts w:cstheme="minorHAnsi"/>
                <w:bCs/>
              </w:rPr>
              <w:t xml:space="preserve"> : Euclidean distance in standardized feature space between fields </w:t>
            </w:r>
            <m:oMath>
              <m:sSub>
                <m:sSubPr>
                  <m:ctrlPr>
                    <w:rPr>
                      <w:rFonts w:ascii="Cambria Math" w:hAnsi="Cambria Math" w:cstheme="minorHAnsi"/>
                      <w:bCs/>
                      <w:i/>
                    </w:rPr>
                  </m:ctrlPr>
                </m:sSubPr>
                <m:e>
                  <m:r>
                    <w:rPr>
                      <w:rFonts w:ascii="Cambria Math" w:hAnsi="Cambria Math" w:cstheme="minorHAnsi"/>
                    </w:rPr>
                    <m:t>f</m:t>
                  </m:r>
                </m:e>
                <m:sub>
                  <m:r>
                    <w:rPr>
                      <w:rFonts w:ascii="Cambria Math" w:hAnsi="Cambria Math" w:cstheme="minorHAnsi"/>
                    </w:rPr>
                    <m:t>1</m:t>
                  </m:r>
                </m:sub>
              </m:sSub>
              <m:r>
                <w:rPr>
                  <w:rFonts w:ascii="Cambria Math" w:hAnsi="Cambria Math" w:cstheme="minorHAnsi"/>
                </w:rPr>
                <m:t xml:space="preserve"> </m:t>
              </m:r>
            </m:oMath>
            <w:r w:rsidRPr="000925B0">
              <w:rPr>
                <w:rFonts w:cstheme="minorHAnsi"/>
                <w:bCs/>
              </w:rPr>
              <w:t xml:space="preserve">and </w:t>
            </w:r>
            <m:oMath>
              <m:sSub>
                <m:sSubPr>
                  <m:ctrlPr>
                    <w:rPr>
                      <w:rFonts w:ascii="Cambria Math" w:hAnsi="Cambria Math" w:cstheme="minorHAnsi"/>
                      <w:bCs/>
                      <w:i/>
                    </w:rPr>
                  </m:ctrlPr>
                </m:sSubPr>
                <m:e>
                  <m:r>
                    <w:rPr>
                      <w:rFonts w:ascii="Cambria Math" w:hAnsi="Cambria Math" w:cstheme="minorHAnsi"/>
                    </w:rPr>
                    <m:t>f</m:t>
                  </m:r>
                </m:e>
                <m:sub>
                  <m:r>
                    <w:rPr>
                      <w:rFonts w:ascii="Cambria Math" w:hAnsi="Cambria Math" w:cstheme="minorHAnsi"/>
                    </w:rPr>
                    <m:t>2</m:t>
                  </m:r>
                </m:sub>
              </m:sSub>
            </m:oMath>
            <w:r w:rsidRPr="000925B0">
              <w:rPr>
                <w:rFonts w:cstheme="minorHAnsi"/>
                <w:bCs/>
              </w:rPr>
              <w:t xml:space="preserve"> across n features.</w:t>
            </w:r>
          </w:p>
        </w:tc>
        <w:tc>
          <w:tcPr>
            <w:tcW w:w="760" w:type="dxa"/>
            <w:tcBorders>
              <w:left w:val="nil"/>
            </w:tcBorders>
          </w:tcPr>
          <w:p w14:paraId="0D40DC66" w14:textId="6C32BBF9" w:rsidR="00296C0C" w:rsidRPr="000925B0" w:rsidRDefault="00296C0C" w:rsidP="006E680E">
            <w:pPr>
              <w:spacing w:after="60"/>
              <w:rPr>
                <w:rFonts w:cstheme="minorHAnsi"/>
                <w:bCs/>
              </w:rPr>
            </w:pPr>
            <w:r w:rsidRPr="000925B0">
              <w:rPr>
                <w:rFonts w:cstheme="minorHAnsi"/>
                <w:bCs/>
              </w:rPr>
              <w:fldChar w:fldCharType="begin"/>
            </w:r>
            <w:r w:rsidR="00A32721">
              <w:rPr>
                <w:rFonts w:cstheme="minorHAnsi"/>
                <w:bCs/>
              </w:rPr>
              <w:instrText xml:space="preserve"> ADDIN EN.CITE &lt;EndNote&gt;&lt;Cite&gt;&lt;Author&gt;Sherwin&lt;/Author&gt;&lt;Year&gt;2024&lt;/Year&gt;&lt;RecNum&gt;237&lt;/RecNum&gt;&lt;DisplayText&gt;&lt;style face="superscript"&gt;34&lt;/style&gt;&lt;/DisplayText&gt;&lt;record&gt;&lt;rec-number&gt;237&lt;/rec-number&gt;&lt;foreign-keys&gt;&lt;key app="EN" db-id="9p9t2xxrypwvaeexvzyv5exofffp22rewxxd" timestamp="1756634541"&gt;237&lt;/key&gt;&lt;/foreign-keys&gt;&lt;ref-type name="Journal Article"&gt;17&lt;/ref-type&gt;&lt;contributors&gt;&lt;authors&gt;&lt;author&gt;E. D. Sherwin&lt;/author&gt;&lt;/authors&gt;&lt;/contributors&gt;&lt;titles&gt;&lt;title&gt;US oil and gas system emissions from nearly one million aerial site measurements&lt;/title&gt;&lt;/titles&gt;&lt;dates&gt;&lt;year&gt;2024&lt;/year&gt;&lt;/dates&gt;&lt;urls&gt;&lt;/urls&gt;&lt;electronic-resource-num&gt;10.1038/s41586-024-07117-5.&lt;/electronic-resource-num&gt;&lt;/record&gt;&lt;/Cite&gt;&lt;/EndNote&gt;</w:instrText>
            </w:r>
            <w:r w:rsidRPr="000925B0">
              <w:rPr>
                <w:rFonts w:cstheme="minorHAnsi"/>
                <w:bCs/>
              </w:rPr>
              <w:fldChar w:fldCharType="separate"/>
            </w:r>
            <w:r w:rsidR="00A32721" w:rsidRPr="00A32721">
              <w:rPr>
                <w:rFonts w:cstheme="minorHAnsi"/>
                <w:bCs/>
                <w:noProof/>
                <w:vertAlign w:val="superscript"/>
              </w:rPr>
              <w:t>34</w:t>
            </w:r>
            <w:r w:rsidRPr="000925B0">
              <w:rPr>
                <w:rFonts w:cstheme="minorHAnsi"/>
                <w:bCs/>
              </w:rPr>
              <w:fldChar w:fldCharType="end"/>
            </w:r>
          </w:p>
        </w:tc>
      </w:tr>
      <w:tr w:rsidR="00296C0C" w:rsidRPr="000925B0" w14:paraId="02910EB9" w14:textId="77777777" w:rsidTr="006E680E">
        <w:tc>
          <w:tcPr>
            <w:tcW w:w="851" w:type="dxa"/>
            <w:tcBorders>
              <w:right w:val="nil"/>
            </w:tcBorders>
          </w:tcPr>
          <w:p w14:paraId="0BDB4643" w14:textId="77777777" w:rsidR="00296C0C" w:rsidRPr="000925B0" w:rsidRDefault="00296C0C" w:rsidP="006E680E">
            <w:pPr>
              <w:spacing w:after="60"/>
              <w:rPr>
                <w:rFonts w:cstheme="minorHAnsi"/>
                <w:bCs/>
                <w:lang w:eastAsia="zh-CN"/>
              </w:rPr>
            </w:pPr>
            <w:r w:rsidRPr="000925B0">
              <w:rPr>
                <w:rFonts w:cstheme="minorHAnsi"/>
                <w:bCs/>
              </w:rPr>
              <w:t xml:space="preserve">Eq. </w:t>
            </w:r>
            <w:r w:rsidRPr="000925B0">
              <w:rPr>
                <w:rFonts w:cstheme="minorHAnsi"/>
                <w:bCs/>
                <w:lang w:eastAsia="zh-CN"/>
              </w:rPr>
              <w:t>51</w:t>
            </w:r>
          </w:p>
        </w:tc>
        <w:tc>
          <w:tcPr>
            <w:tcW w:w="5737" w:type="dxa"/>
            <w:tcBorders>
              <w:left w:val="nil"/>
              <w:right w:val="nil"/>
            </w:tcBorders>
          </w:tcPr>
          <w:p w14:paraId="7623200D" w14:textId="77777777" w:rsidR="00296C0C" w:rsidRPr="000925B0" w:rsidRDefault="00000000" w:rsidP="006E680E">
            <w:pPr>
              <w:spacing w:after="60"/>
              <w:rPr>
                <w:rFonts w:cstheme="minorHAnsi"/>
                <w:bCs/>
              </w:rPr>
            </w:pPr>
            <m:oMathPara>
              <m:oMath>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super</m:t>
                    </m:r>
                  </m:sub>
                </m:sSub>
                <m:r>
                  <w:rPr>
                    <w:rFonts w:ascii="Cambria Math" w:hAnsi="Cambria Math" w:cstheme="minorHAnsi"/>
                  </w:rPr>
                  <m:t>=</m:t>
                </m:r>
                <m:f>
                  <m:fPr>
                    <m:ctrlPr>
                      <w:rPr>
                        <w:rFonts w:ascii="Cambria Math" w:hAnsi="Cambria Math" w:cstheme="minorHAnsi"/>
                        <w:bCs/>
                        <w:i/>
                      </w:rPr>
                    </m:ctrlPr>
                  </m:fPr>
                  <m:num>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non-super</m:t>
                        </m:r>
                      </m:sub>
                    </m:sSub>
                  </m:num>
                  <m:den>
                    <m:sSub>
                      <m:sSubPr>
                        <m:ctrlPr>
                          <w:rPr>
                            <w:rFonts w:ascii="Cambria Math" w:hAnsi="Cambria Math" w:cstheme="minorHAnsi"/>
                            <w:bCs/>
                            <w:i/>
                          </w:rPr>
                        </m:ctrlPr>
                      </m:sSubPr>
                      <m:e>
                        <m:r>
                          <w:rPr>
                            <w:rFonts w:ascii="Cambria Math" w:hAnsi="Cambria Math" w:cstheme="minorHAnsi"/>
                          </w:rPr>
                          <m:t>r</m:t>
                        </m:r>
                      </m:e>
                      <m:sub>
                        <m:r>
                          <w:rPr>
                            <w:rFonts w:ascii="Cambria Math" w:hAnsi="Cambria Math" w:cstheme="minorHAnsi"/>
                          </w:rPr>
                          <m:t>basin</m:t>
                        </m:r>
                      </m:sub>
                    </m:sSub>
                  </m:den>
                </m:f>
              </m:oMath>
            </m:oMathPara>
          </w:p>
        </w:tc>
        <w:tc>
          <w:tcPr>
            <w:tcW w:w="2732" w:type="dxa"/>
            <w:tcBorders>
              <w:left w:val="nil"/>
              <w:right w:val="nil"/>
            </w:tcBorders>
          </w:tcPr>
          <w:p w14:paraId="3C9176E7" w14:textId="77777777" w:rsidR="00296C0C" w:rsidRPr="000925B0" w:rsidRDefault="00000000" w:rsidP="006E680E">
            <w:pPr>
              <w:spacing w:after="60"/>
              <w:rPr>
                <w:rFonts w:cstheme="minorHAnsi"/>
                <w:bCs/>
              </w:rPr>
            </w:pPr>
            <m:oMath>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super</m:t>
                  </m:r>
                </m:sub>
              </m:sSub>
            </m:oMath>
            <w:r w:rsidR="00296C0C" w:rsidRPr="000925B0">
              <w:rPr>
                <w:rFonts w:cstheme="minorHAnsi"/>
                <w:bCs/>
              </w:rPr>
              <w:t xml:space="preserve">: superemitter emissions from non-superemitter rate, </w:t>
            </w:r>
            <m:oMath>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non-super</m:t>
                  </m:r>
                </m:sub>
              </m:sSub>
            </m:oMath>
            <w:r w:rsidR="00296C0C" w:rsidRPr="000925B0">
              <w:rPr>
                <w:rFonts w:cstheme="minorHAnsi"/>
                <w:bCs/>
              </w:rPr>
              <w:t xml:space="preserve">, using basin ratio </w:t>
            </w:r>
            <m:oMath>
              <m:sSub>
                <m:sSubPr>
                  <m:ctrlPr>
                    <w:rPr>
                      <w:rFonts w:ascii="Cambria Math" w:hAnsi="Cambria Math" w:cstheme="minorHAnsi"/>
                      <w:bCs/>
                      <w:i/>
                    </w:rPr>
                  </m:ctrlPr>
                </m:sSubPr>
                <m:e>
                  <m:r>
                    <w:rPr>
                      <w:rFonts w:ascii="Cambria Math" w:hAnsi="Cambria Math" w:cstheme="minorHAnsi"/>
                    </w:rPr>
                    <m:t>r</m:t>
                  </m:r>
                </m:e>
                <m:sub>
                  <m:r>
                    <w:rPr>
                      <w:rFonts w:ascii="Cambria Math" w:hAnsi="Cambria Math" w:cstheme="minorHAnsi"/>
                    </w:rPr>
                    <m:t>basin</m:t>
                  </m:r>
                </m:sub>
              </m:sSub>
            </m:oMath>
            <w:r w:rsidR="00296C0C" w:rsidRPr="000925B0">
              <w:rPr>
                <w:rFonts w:cstheme="minorHAnsi"/>
                <w:bCs/>
              </w:rPr>
              <w:t>.</w:t>
            </w:r>
          </w:p>
        </w:tc>
        <w:tc>
          <w:tcPr>
            <w:tcW w:w="760" w:type="dxa"/>
            <w:tcBorders>
              <w:left w:val="nil"/>
            </w:tcBorders>
          </w:tcPr>
          <w:p w14:paraId="338B5037" w14:textId="2993E27E" w:rsidR="00296C0C" w:rsidRPr="000925B0" w:rsidRDefault="00296C0C" w:rsidP="006E680E">
            <w:pPr>
              <w:spacing w:after="60"/>
              <w:rPr>
                <w:rFonts w:cstheme="minorHAnsi"/>
                <w:bCs/>
              </w:rPr>
            </w:pPr>
            <w:r w:rsidRPr="000925B0">
              <w:rPr>
                <w:rFonts w:cstheme="minorHAnsi"/>
                <w:bCs/>
              </w:rPr>
              <w:fldChar w:fldCharType="begin"/>
            </w:r>
            <w:r w:rsidR="00A32721">
              <w:rPr>
                <w:rFonts w:cstheme="minorHAnsi"/>
                <w:bCs/>
              </w:rPr>
              <w:instrText xml:space="preserve"> ADDIN EN.CITE &lt;EndNote&gt;&lt;Cite&gt;&lt;Author&gt;Sherwin&lt;/Author&gt;&lt;Year&gt;2024&lt;/Year&gt;&lt;RecNum&gt;237&lt;/RecNum&gt;&lt;DisplayText&gt;&lt;style face="superscript"&gt;34&lt;/style&gt;&lt;/DisplayText&gt;&lt;record&gt;&lt;rec-number&gt;237&lt;/rec-number&gt;&lt;foreign-keys&gt;&lt;key app="EN" db-id="9p9t2xxrypwvaeexvzyv5exofffp22rewxxd" timestamp="1756634541"&gt;237&lt;/key&gt;&lt;/foreign-keys&gt;&lt;ref-type name="Journal Article"&gt;17&lt;/ref-type&gt;&lt;contributors&gt;&lt;authors&gt;&lt;author&gt;E. D. Sherwin&lt;/author&gt;&lt;/authors&gt;&lt;/contributors&gt;&lt;titles&gt;&lt;title&gt;US oil and gas system emissions from nearly one million aerial site measurements&lt;/title&gt;&lt;/titles&gt;&lt;dates&gt;&lt;year&gt;2024&lt;/year&gt;&lt;/dates&gt;&lt;urls&gt;&lt;/urls&gt;&lt;electronic-resource-num&gt;10.1038/s41586-024-07117-5.&lt;/electronic-resource-num&gt;&lt;/record&gt;&lt;/Cite&gt;&lt;/EndNote&gt;</w:instrText>
            </w:r>
            <w:r w:rsidRPr="000925B0">
              <w:rPr>
                <w:rFonts w:cstheme="minorHAnsi"/>
                <w:bCs/>
              </w:rPr>
              <w:fldChar w:fldCharType="separate"/>
            </w:r>
            <w:r w:rsidR="00A32721" w:rsidRPr="00A32721">
              <w:rPr>
                <w:rFonts w:cstheme="minorHAnsi"/>
                <w:bCs/>
                <w:noProof/>
                <w:vertAlign w:val="superscript"/>
              </w:rPr>
              <w:t>34</w:t>
            </w:r>
            <w:r w:rsidRPr="000925B0">
              <w:rPr>
                <w:rFonts w:cstheme="minorHAnsi"/>
                <w:bCs/>
              </w:rPr>
              <w:fldChar w:fldCharType="end"/>
            </w:r>
          </w:p>
        </w:tc>
      </w:tr>
      <w:tr w:rsidR="00296C0C" w:rsidRPr="000925B0" w14:paraId="3C018580" w14:textId="77777777" w:rsidTr="006E680E">
        <w:tc>
          <w:tcPr>
            <w:tcW w:w="851" w:type="dxa"/>
            <w:tcBorders>
              <w:right w:val="nil"/>
            </w:tcBorders>
          </w:tcPr>
          <w:p w14:paraId="11EE804A" w14:textId="77777777" w:rsidR="00296C0C" w:rsidRPr="000925B0" w:rsidRDefault="00296C0C" w:rsidP="006E680E">
            <w:pPr>
              <w:spacing w:after="60"/>
              <w:rPr>
                <w:rFonts w:cstheme="minorHAnsi"/>
                <w:bCs/>
                <w:lang w:eastAsia="zh-CN"/>
              </w:rPr>
            </w:pPr>
            <w:r w:rsidRPr="000925B0">
              <w:rPr>
                <w:rFonts w:cstheme="minorHAnsi"/>
                <w:bCs/>
              </w:rPr>
              <w:t xml:space="preserve">Eq. </w:t>
            </w:r>
            <w:r w:rsidRPr="000925B0">
              <w:rPr>
                <w:rFonts w:cstheme="minorHAnsi"/>
                <w:bCs/>
                <w:lang w:eastAsia="zh-CN"/>
              </w:rPr>
              <w:t>52</w:t>
            </w:r>
          </w:p>
        </w:tc>
        <w:tc>
          <w:tcPr>
            <w:tcW w:w="5737" w:type="dxa"/>
            <w:tcBorders>
              <w:left w:val="nil"/>
              <w:right w:val="nil"/>
            </w:tcBorders>
          </w:tcPr>
          <w:p w14:paraId="05BC4964" w14:textId="77777777" w:rsidR="00296C0C" w:rsidRPr="000925B0" w:rsidRDefault="00000000" w:rsidP="006E680E">
            <w:pPr>
              <w:spacing w:after="60"/>
              <w:rPr>
                <w:rFonts w:cstheme="minorHAnsi"/>
                <w:bCs/>
              </w:rPr>
            </w:pPr>
            <m:oMathPara>
              <m:oMath>
                <m:sSub>
                  <m:sSubPr>
                    <m:ctrlPr>
                      <w:rPr>
                        <w:rFonts w:ascii="Cambria Math" w:hAnsi="Cambria Math" w:cstheme="minorHAnsi"/>
                        <w:bCs/>
                        <w:i/>
                      </w:rPr>
                    </m:ctrlPr>
                  </m:sSubPr>
                  <m:e>
                    <m:r>
                      <m:rPr>
                        <m:scr m:val="script"/>
                      </m:rPr>
                      <w:rPr>
                        <w:rFonts w:ascii="Cambria Math" w:hAnsi="Cambria Math" w:cstheme="minorHAnsi"/>
                      </w:rPr>
                      <m:t>L</m:t>
                    </m:r>
                  </m:e>
                  <m:sub>
                    <m:r>
                      <w:rPr>
                        <w:rFonts w:ascii="Cambria Math" w:hAnsi="Cambria Math" w:cstheme="minorHAnsi"/>
                      </w:rPr>
                      <m:t>weighted</m:t>
                    </m:r>
                  </m:sub>
                </m:sSub>
                <m:r>
                  <w:rPr>
                    <w:rFonts w:ascii="Cambria Math" w:hAnsi="Cambria Math" w:cstheme="minorHAnsi"/>
                  </w:rPr>
                  <m:t>=</m:t>
                </m:r>
                <m:f>
                  <m:fPr>
                    <m:ctrlPr>
                      <w:rPr>
                        <w:rFonts w:ascii="Cambria Math" w:hAnsi="Cambria Math" w:cstheme="minorHAnsi"/>
                        <w:bCs/>
                        <w:i/>
                      </w:rPr>
                    </m:ctrlPr>
                  </m:fPr>
                  <m:num>
                    <m:r>
                      <w:rPr>
                        <w:rFonts w:ascii="Cambria Math" w:hAnsi="Cambria Math" w:cstheme="minorHAnsi"/>
                      </w:rPr>
                      <m:t>1</m:t>
                    </m:r>
                  </m:num>
                  <m:den>
                    <m:r>
                      <w:rPr>
                        <w:rFonts w:ascii="Cambria Math" w:hAnsi="Cambria Math" w:cstheme="minorHAnsi"/>
                      </w:rPr>
                      <m:t>n</m:t>
                    </m:r>
                  </m:den>
                </m:f>
                <m:nary>
                  <m:naryPr>
                    <m:chr m:val="∑"/>
                    <m:limLoc m:val="undOvr"/>
                    <m:ctrlPr>
                      <w:rPr>
                        <w:rFonts w:ascii="Cambria Math" w:hAnsi="Cambria Math" w:cstheme="minorHAnsi"/>
                        <w:bCs/>
                        <w:i/>
                      </w:rPr>
                    </m:ctrlPr>
                  </m:naryPr>
                  <m:sub>
                    <m:r>
                      <w:rPr>
                        <w:rFonts w:ascii="Cambria Math" w:hAnsi="Cambria Math" w:cstheme="minorHAnsi"/>
                      </w:rPr>
                      <m:t>i=1</m:t>
                    </m:r>
                  </m:sub>
                  <m:sup>
                    <m:r>
                      <w:rPr>
                        <w:rFonts w:ascii="Cambria Math" w:hAnsi="Cambria Math" w:cstheme="minorHAnsi"/>
                      </w:rPr>
                      <m:t>n</m:t>
                    </m:r>
                  </m:sup>
                  <m:e>
                    <m:sSup>
                      <m:sSupPr>
                        <m:ctrlPr>
                          <w:rPr>
                            <w:rFonts w:ascii="Cambria Math" w:hAnsi="Cambria Math" w:cstheme="minorHAnsi"/>
                            <w:bCs/>
                            <w:i/>
                          </w:rPr>
                        </m:ctrlPr>
                      </m:sSupPr>
                      <m:e>
                        <m:d>
                          <m:dPr>
                            <m:ctrlPr>
                              <w:rPr>
                                <w:rFonts w:ascii="Cambria Math" w:hAnsi="Cambria Math" w:cstheme="minorHAnsi"/>
                                <w:bCs/>
                                <w:i/>
                              </w:rPr>
                            </m:ctrlPr>
                          </m:dPr>
                          <m:e>
                            <m:sSub>
                              <m:sSubPr>
                                <m:ctrlPr>
                                  <w:rPr>
                                    <w:rFonts w:ascii="Cambria Math" w:hAnsi="Cambria Math" w:cstheme="minorHAnsi"/>
                                    <w:bCs/>
                                    <w:i/>
                                  </w:rPr>
                                </m:ctrlPr>
                              </m:sSubPr>
                              <m:e>
                                <m:r>
                                  <w:rPr>
                                    <w:rFonts w:ascii="Cambria Math" w:hAnsi="Cambria Math" w:cstheme="minorHAnsi"/>
                                  </w:rPr>
                                  <m:t>y</m:t>
                                </m:r>
                              </m:e>
                              <m:sub>
                                <m:r>
                                  <w:rPr>
                                    <w:rFonts w:ascii="Cambria Math" w:hAnsi="Cambria Math" w:cstheme="minorHAnsi"/>
                                  </w:rPr>
                                  <m:t>i</m:t>
                                </m:r>
                              </m:sub>
                            </m:sSub>
                            <m:r>
                              <w:rPr>
                                <w:rFonts w:ascii="Cambria Math" w:hAnsi="Cambria Math" w:cstheme="minorHAnsi"/>
                              </w:rPr>
                              <m:t>-</m:t>
                            </m:r>
                            <m:sSub>
                              <m:sSubPr>
                                <m:ctrlPr>
                                  <w:rPr>
                                    <w:rFonts w:ascii="Cambria Math" w:hAnsi="Cambria Math" w:cstheme="minorHAnsi"/>
                                    <w:bCs/>
                                    <w:i/>
                                  </w:rPr>
                                </m:ctrlPr>
                              </m:sSubPr>
                              <m:e>
                                <m:acc>
                                  <m:accPr>
                                    <m:ctrlPr>
                                      <w:rPr>
                                        <w:rFonts w:ascii="Cambria Math" w:hAnsi="Cambria Math" w:cstheme="minorHAnsi"/>
                                        <w:bCs/>
                                        <w:i/>
                                      </w:rPr>
                                    </m:ctrlPr>
                                  </m:accPr>
                                  <m:e>
                                    <m:r>
                                      <w:rPr>
                                        <w:rFonts w:ascii="Cambria Math" w:hAnsi="Cambria Math" w:cstheme="minorHAnsi"/>
                                      </w:rPr>
                                      <m:t>y</m:t>
                                    </m:r>
                                  </m:e>
                                </m:acc>
                              </m:e>
                              <m:sub>
                                <m:r>
                                  <w:rPr>
                                    <w:rFonts w:ascii="Cambria Math" w:hAnsi="Cambria Math" w:cstheme="minorHAnsi"/>
                                  </w:rPr>
                                  <m:t>i</m:t>
                                </m:r>
                              </m:sub>
                            </m:sSub>
                          </m:e>
                        </m:d>
                      </m:e>
                      <m:sup>
                        <m:r>
                          <w:rPr>
                            <w:rFonts w:ascii="Cambria Math" w:hAnsi="Cambria Math" w:cstheme="minorHAnsi"/>
                          </w:rPr>
                          <m:t>2</m:t>
                        </m:r>
                      </m:sup>
                    </m:sSup>
                    <m:r>
                      <w:rPr>
                        <w:rFonts w:ascii="Cambria Math" w:hAnsi="Cambria Math" w:cstheme="minorHAnsi"/>
                      </w:rPr>
                      <m:t>(1+|</m:t>
                    </m:r>
                    <m:sSub>
                      <m:sSubPr>
                        <m:ctrlPr>
                          <w:rPr>
                            <w:rFonts w:ascii="Cambria Math" w:hAnsi="Cambria Math" w:cstheme="minorHAnsi"/>
                            <w:bCs/>
                            <w:i/>
                          </w:rPr>
                        </m:ctrlPr>
                      </m:sSubPr>
                      <m:e>
                        <m:r>
                          <w:rPr>
                            <w:rFonts w:ascii="Cambria Math" w:hAnsi="Cambria Math" w:cstheme="minorHAnsi"/>
                          </w:rPr>
                          <m:t>y</m:t>
                        </m:r>
                      </m:e>
                      <m:sub>
                        <m:r>
                          <w:rPr>
                            <w:rFonts w:ascii="Cambria Math" w:hAnsi="Cambria Math" w:cstheme="minorHAnsi"/>
                          </w:rPr>
                          <m:t>i</m:t>
                        </m:r>
                      </m:sub>
                    </m:sSub>
                    <m:r>
                      <w:rPr>
                        <w:rFonts w:ascii="Cambria Math" w:hAnsi="Cambria Math" w:cstheme="minorHAnsi"/>
                      </w:rPr>
                      <m:t>|)</m:t>
                    </m:r>
                  </m:e>
                </m:nary>
              </m:oMath>
            </m:oMathPara>
          </w:p>
          <w:p w14:paraId="235835C8" w14:textId="77777777" w:rsidR="00296C0C" w:rsidRPr="000925B0" w:rsidRDefault="00296C0C" w:rsidP="006E680E">
            <w:pPr>
              <w:spacing w:after="60"/>
              <w:rPr>
                <w:rFonts w:cstheme="minorHAnsi"/>
                <w:bCs/>
              </w:rPr>
            </w:pPr>
          </w:p>
        </w:tc>
        <w:tc>
          <w:tcPr>
            <w:tcW w:w="2732" w:type="dxa"/>
            <w:tcBorders>
              <w:left w:val="nil"/>
              <w:right w:val="nil"/>
            </w:tcBorders>
          </w:tcPr>
          <w:p w14:paraId="0A13F2D5" w14:textId="77777777" w:rsidR="00296C0C" w:rsidRPr="000925B0" w:rsidRDefault="00000000" w:rsidP="006E680E">
            <w:pPr>
              <w:spacing w:after="60"/>
              <w:rPr>
                <w:rFonts w:cstheme="minorHAnsi"/>
                <w:bCs/>
              </w:rPr>
            </w:pPr>
            <m:oMath>
              <m:sSub>
                <m:sSubPr>
                  <m:ctrlPr>
                    <w:rPr>
                      <w:rFonts w:ascii="Cambria Math" w:hAnsi="Cambria Math" w:cstheme="minorHAnsi"/>
                      <w:bCs/>
                      <w:i/>
                    </w:rPr>
                  </m:ctrlPr>
                </m:sSubPr>
                <m:e>
                  <m:r>
                    <m:rPr>
                      <m:scr m:val="script"/>
                    </m:rPr>
                    <w:rPr>
                      <w:rFonts w:ascii="Cambria Math" w:hAnsi="Cambria Math" w:cstheme="minorHAnsi"/>
                    </w:rPr>
                    <m:t>L</m:t>
                  </m:r>
                </m:e>
                <m:sub>
                  <m:r>
                    <w:rPr>
                      <w:rFonts w:ascii="Cambria Math" w:hAnsi="Cambria Math" w:cstheme="minorHAnsi"/>
                    </w:rPr>
                    <m:t>weighted</m:t>
                  </m:r>
                </m:sub>
              </m:sSub>
              <m:r>
                <w:rPr>
                  <w:rFonts w:ascii="Cambria Math" w:hAnsi="Cambria Math" w:cstheme="minorHAnsi"/>
                </w:rPr>
                <m:t xml:space="preserve">: </m:t>
              </m:r>
            </m:oMath>
            <w:r w:rsidR="00296C0C" w:rsidRPr="000925B0">
              <w:rPr>
                <w:rFonts w:cstheme="minorHAnsi"/>
                <w:bCs/>
              </w:rPr>
              <w:t xml:space="preserve">Custom training loss </w:t>
            </w:r>
          </w:p>
          <w:p w14:paraId="3A577932" w14:textId="77777777" w:rsidR="00296C0C" w:rsidRPr="000925B0" w:rsidRDefault="00000000" w:rsidP="006E680E">
            <w:pPr>
              <w:spacing w:after="60"/>
              <w:rPr>
                <w:rFonts w:cstheme="minorHAnsi"/>
                <w:bCs/>
              </w:rPr>
            </w:pPr>
            <m:oMath>
              <m:sSub>
                <m:sSubPr>
                  <m:ctrlPr>
                    <w:rPr>
                      <w:rFonts w:ascii="Cambria Math" w:hAnsi="Cambria Math" w:cstheme="minorHAnsi"/>
                      <w:bCs/>
                      <w:i/>
                    </w:rPr>
                  </m:ctrlPr>
                </m:sSubPr>
                <m:e>
                  <m:r>
                    <w:rPr>
                      <w:rFonts w:ascii="Cambria Math" w:hAnsi="Cambria Math" w:cstheme="minorHAnsi"/>
                    </w:rPr>
                    <m:t>y</m:t>
                  </m:r>
                </m:e>
                <m:sub>
                  <m:r>
                    <w:rPr>
                      <w:rFonts w:ascii="Cambria Math" w:hAnsi="Cambria Math" w:cstheme="minorHAnsi"/>
                    </w:rPr>
                    <m:t>i</m:t>
                  </m:r>
                </m:sub>
              </m:sSub>
            </m:oMath>
            <w:r w:rsidR="00296C0C" w:rsidRPr="000925B0">
              <w:rPr>
                <w:rFonts w:cstheme="minorHAnsi"/>
                <w:bCs/>
              </w:rPr>
              <w:t>: true superemitter value</w:t>
            </w:r>
          </w:p>
          <w:p w14:paraId="48D14642" w14:textId="77777777" w:rsidR="00296C0C" w:rsidRPr="000925B0" w:rsidRDefault="00000000" w:rsidP="006E680E">
            <w:pPr>
              <w:spacing w:after="60"/>
              <w:rPr>
                <w:rFonts w:cstheme="minorHAnsi"/>
                <w:bCs/>
              </w:rPr>
            </w:pPr>
            <m:oMath>
              <m:sSub>
                <m:sSubPr>
                  <m:ctrlPr>
                    <w:rPr>
                      <w:rFonts w:ascii="Cambria Math" w:hAnsi="Cambria Math" w:cstheme="minorHAnsi"/>
                      <w:bCs/>
                      <w:i/>
                    </w:rPr>
                  </m:ctrlPr>
                </m:sSubPr>
                <m:e>
                  <m:acc>
                    <m:accPr>
                      <m:ctrlPr>
                        <w:rPr>
                          <w:rFonts w:ascii="Cambria Math" w:hAnsi="Cambria Math" w:cstheme="minorHAnsi"/>
                          <w:bCs/>
                          <w:i/>
                        </w:rPr>
                      </m:ctrlPr>
                    </m:accPr>
                    <m:e>
                      <m:r>
                        <w:rPr>
                          <w:rFonts w:ascii="Cambria Math" w:hAnsi="Cambria Math" w:cstheme="minorHAnsi"/>
                        </w:rPr>
                        <m:t>y</m:t>
                      </m:r>
                    </m:e>
                  </m:acc>
                </m:e>
                <m:sub>
                  <m:r>
                    <w:rPr>
                      <w:rFonts w:ascii="Cambria Math" w:hAnsi="Cambria Math" w:cstheme="minorHAnsi"/>
                    </w:rPr>
                    <m:t>i</m:t>
                  </m:r>
                </m:sub>
              </m:sSub>
            </m:oMath>
            <w:r w:rsidR="00296C0C" w:rsidRPr="000925B0">
              <w:rPr>
                <w:rFonts w:cstheme="minorHAnsi"/>
                <w:bCs/>
              </w:rPr>
              <w:t>: predicted value</w:t>
            </w:r>
          </w:p>
        </w:tc>
        <w:tc>
          <w:tcPr>
            <w:tcW w:w="760" w:type="dxa"/>
            <w:tcBorders>
              <w:left w:val="nil"/>
            </w:tcBorders>
          </w:tcPr>
          <w:p w14:paraId="1F813CAD" w14:textId="3FA13425" w:rsidR="00296C0C" w:rsidRPr="000925B0" w:rsidRDefault="00296C0C" w:rsidP="006E680E">
            <w:pPr>
              <w:spacing w:after="60"/>
              <w:rPr>
                <w:rFonts w:cstheme="minorHAnsi"/>
                <w:bCs/>
              </w:rPr>
            </w:pPr>
            <w:r w:rsidRPr="000925B0">
              <w:rPr>
                <w:rFonts w:cstheme="minorHAnsi"/>
                <w:bCs/>
              </w:rPr>
              <w:fldChar w:fldCharType="begin"/>
            </w:r>
            <w:r w:rsidR="00A32721">
              <w:rPr>
                <w:rFonts w:cstheme="minorHAnsi"/>
                <w:bCs/>
              </w:rPr>
              <w:instrText xml:space="preserve"> ADDIN EN.CITE &lt;EndNote&gt;&lt;Cite&gt;&lt;Author&gt;Masnadi&lt;/Author&gt;&lt;Year&gt;2025&lt;/Year&gt;&lt;RecNum&gt;260&lt;/RecNum&gt;&lt;DisplayText&gt;&lt;style face="superscript"&gt;35&lt;/style&gt;&lt;/DisplayText&gt;&lt;record&gt;&lt;rec-number&gt;260&lt;/rec-number&gt;&lt;foreign-keys&gt;&lt;key app="EN" db-id="9p9t2xxrypwvaeexvzyv5exofffp22rewxxd" timestamp="1756646295"&gt;260&lt;/key&gt;&lt;/foreign-keys&gt;&lt;ref-type name="Journal Article"&gt;17&lt;/ref-type&gt;&lt;contributors&gt;&lt;authors&gt;&lt;author&gt;Masnadi, Mohammad S&lt;/author&gt;&lt;author&gt;Long, Wennan&lt;/author&gt;&lt;author&gt;Jing, Liang&lt;/author&gt;&lt;author&gt;Liu, Zemin Eitan&lt;/author&gt;&lt;author&gt;Jabbar, Muhammad Y&lt;/author&gt;&lt;author&gt;Chen, Zhenlin&lt;/author&gt;&lt;author&gt;Moya, Diego&lt;/author&gt;&lt;author&gt;Ren, Bo&lt;/author&gt;&lt;author&gt;Ma, Haoming&lt;/author&gt;&lt;author&gt;Littlefield, James&lt;/author&gt;&lt;/authors&gt;&lt;/contributors&gt;&lt;titles&gt;&lt;title&gt;Global carbon intensity of LNG value chain amid intensifying energy security and climate trade-offs (Under Review)&lt;/title&gt;&lt;/titles&gt;&lt;dates&gt;&lt;year&gt;2025&lt;/year&gt;&lt;/dates&gt;&lt;urls&gt;&lt;/urls&gt;&lt;electronic-resource-num&gt;https://doi.org/10.21203/rs.3.rs-7255872/v1&lt;/electronic-resource-num&gt;&lt;/record&gt;&lt;/Cite&gt;&lt;/EndNote&gt;</w:instrText>
            </w:r>
            <w:r w:rsidRPr="000925B0">
              <w:rPr>
                <w:rFonts w:cstheme="minorHAnsi"/>
                <w:bCs/>
              </w:rPr>
              <w:fldChar w:fldCharType="separate"/>
            </w:r>
            <w:r w:rsidR="00A32721" w:rsidRPr="00A32721">
              <w:rPr>
                <w:rFonts w:cstheme="minorHAnsi"/>
                <w:bCs/>
                <w:noProof/>
                <w:vertAlign w:val="superscript"/>
              </w:rPr>
              <w:t>35</w:t>
            </w:r>
            <w:r w:rsidRPr="000925B0">
              <w:rPr>
                <w:rFonts w:cstheme="minorHAnsi"/>
                <w:bCs/>
              </w:rPr>
              <w:fldChar w:fldCharType="end"/>
            </w:r>
          </w:p>
        </w:tc>
      </w:tr>
      <w:tr w:rsidR="00296C0C" w:rsidRPr="000925B0" w14:paraId="2F8EA361" w14:textId="77777777" w:rsidTr="006E680E">
        <w:tc>
          <w:tcPr>
            <w:tcW w:w="851" w:type="dxa"/>
            <w:tcBorders>
              <w:right w:val="nil"/>
            </w:tcBorders>
          </w:tcPr>
          <w:p w14:paraId="216B525F" w14:textId="77777777" w:rsidR="00296C0C" w:rsidRPr="000925B0" w:rsidRDefault="00296C0C" w:rsidP="006E680E">
            <w:pPr>
              <w:spacing w:after="60"/>
              <w:rPr>
                <w:rFonts w:cstheme="minorHAnsi"/>
                <w:bCs/>
                <w:lang w:eastAsia="zh-CN"/>
              </w:rPr>
            </w:pPr>
            <w:r w:rsidRPr="000925B0">
              <w:rPr>
                <w:rFonts w:cstheme="minorHAnsi"/>
                <w:bCs/>
              </w:rPr>
              <w:lastRenderedPageBreak/>
              <w:t xml:space="preserve">Eq. </w:t>
            </w:r>
            <w:r w:rsidRPr="000925B0">
              <w:rPr>
                <w:rFonts w:cstheme="minorHAnsi"/>
                <w:bCs/>
                <w:lang w:eastAsia="zh-CN"/>
              </w:rPr>
              <w:t>53</w:t>
            </w:r>
          </w:p>
        </w:tc>
        <w:tc>
          <w:tcPr>
            <w:tcW w:w="5737" w:type="dxa"/>
            <w:tcBorders>
              <w:left w:val="nil"/>
              <w:right w:val="nil"/>
            </w:tcBorders>
          </w:tcPr>
          <w:p w14:paraId="2D43DC4E" w14:textId="77777777" w:rsidR="00296C0C" w:rsidRPr="000925B0" w:rsidRDefault="00000000" w:rsidP="006E680E">
            <w:pPr>
              <w:spacing w:after="60"/>
              <w:rPr>
                <w:rFonts w:cstheme="minorHAnsi"/>
                <w:bCs/>
              </w:rPr>
            </w:pPr>
            <m:oMathPara>
              <m:oMath>
                <m:sSub>
                  <m:sSubPr>
                    <m:ctrlPr>
                      <w:rPr>
                        <w:rFonts w:ascii="Cambria Math" w:hAnsi="Cambria Math" w:cstheme="minorHAnsi"/>
                        <w:bCs/>
                        <w:i/>
                      </w:rPr>
                    </m:ctrlPr>
                  </m:sSubPr>
                  <m:e>
                    <m:r>
                      <w:rPr>
                        <w:rFonts w:ascii="Cambria Math" w:hAnsi="Cambria Math" w:cstheme="minorHAnsi"/>
                      </w:rPr>
                      <m:t>S</m:t>
                    </m:r>
                  </m:e>
                  <m:sub>
                    <m:r>
                      <w:rPr>
                        <w:rFonts w:ascii="Cambria Math" w:hAnsi="Cambria Math" w:cstheme="minorHAnsi"/>
                      </w:rPr>
                      <m:t>f,c</m:t>
                    </m:r>
                  </m:sub>
                </m:sSub>
                <m:r>
                  <w:rPr>
                    <w:rFonts w:ascii="Cambria Math" w:hAnsi="Cambria Math" w:cstheme="minorHAnsi"/>
                  </w:rPr>
                  <m:t>=</m:t>
                </m:r>
                <m:d>
                  <m:dPr>
                    <m:begChr m:val="{"/>
                    <m:endChr m:val="}"/>
                    <m:ctrlPr>
                      <w:rPr>
                        <w:rFonts w:ascii="Cambria Math" w:hAnsi="Cambria Math" w:cstheme="minorHAnsi"/>
                        <w:bCs/>
                        <w:i/>
                      </w:rPr>
                    </m:ctrlPr>
                  </m:dPr>
                  <m:e>
                    <m:sSub>
                      <m:sSubPr>
                        <m:ctrlPr>
                          <w:rPr>
                            <w:rFonts w:ascii="Cambria Math" w:hAnsi="Cambria Math" w:cstheme="minorHAnsi"/>
                            <w:bCs/>
                            <w:i/>
                          </w:rPr>
                        </m:ctrlPr>
                      </m:sSubPr>
                      <m:e>
                        <m:r>
                          <w:rPr>
                            <w:rFonts w:ascii="Cambria Math" w:hAnsi="Cambria Math" w:cstheme="minorHAnsi"/>
                          </w:rPr>
                          <m:t>S</m:t>
                        </m:r>
                      </m:e>
                      <m:sub>
                        <m:r>
                          <w:rPr>
                            <w:rFonts w:ascii="Cambria Math" w:hAnsi="Cambria Math" w:cstheme="minorHAnsi"/>
                          </w:rPr>
                          <m:t>f,m,c</m:t>
                        </m:r>
                      </m:sub>
                    </m:sSub>
                  </m:e>
                  <m:e>
                    <m:r>
                      <w:rPr>
                        <w:rFonts w:ascii="Cambria Math" w:hAnsi="Cambria Math" w:cstheme="minorHAnsi"/>
                      </w:rPr>
                      <m:t>m∈</m:t>
                    </m:r>
                    <m:sSub>
                      <m:sSubPr>
                        <m:ctrlPr>
                          <w:rPr>
                            <w:rFonts w:ascii="Cambria Math" w:hAnsi="Cambria Math" w:cstheme="minorHAnsi"/>
                            <w:bCs/>
                            <w:i/>
                          </w:rPr>
                        </m:ctrlPr>
                      </m:sSubPr>
                      <m:e>
                        <m:r>
                          <w:rPr>
                            <w:rFonts w:ascii="Cambria Math" w:hAnsi="Cambria Math" w:cstheme="minorHAnsi"/>
                          </w:rPr>
                          <m:t>M</m:t>
                        </m:r>
                      </m:e>
                      <m:sub>
                        <m:r>
                          <w:rPr>
                            <w:rFonts w:ascii="Cambria Math" w:hAnsi="Cambria Math" w:cstheme="minorHAnsi"/>
                          </w:rPr>
                          <m:t>f</m:t>
                        </m:r>
                      </m:sub>
                    </m:sSub>
                  </m:e>
                </m:d>
              </m:oMath>
            </m:oMathPara>
          </w:p>
        </w:tc>
        <w:tc>
          <w:tcPr>
            <w:tcW w:w="2732" w:type="dxa"/>
            <w:tcBorders>
              <w:left w:val="nil"/>
              <w:right w:val="nil"/>
            </w:tcBorders>
          </w:tcPr>
          <w:p w14:paraId="1F67755A" w14:textId="77777777" w:rsidR="00296C0C" w:rsidRPr="000925B0" w:rsidRDefault="00000000" w:rsidP="006E680E">
            <w:pPr>
              <w:spacing w:after="60"/>
              <w:rPr>
                <w:rFonts w:cstheme="minorHAnsi"/>
                <w:bCs/>
              </w:rPr>
            </w:pPr>
            <m:oMath>
              <m:sSub>
                <m:sSubPr>
                  <m:ctrlPr>
                    <w:rPr>
                      <w:rFonts w:ascii="Cambria Math" w:hAnsi="Cambria Math" w:cstheme="minorHAnsi"/>
                      <w:bCs/>
                      <w:i/>
                    </w:rPr>
                  </m:ctrlPr>
                </m:sSubPr>
                <m:e>
                  <m:r>
                    <w:rPr>
                      <w:rFonts w:ascii="Cambria Math" w:hAnsi="Cambria Math" w:cstheme="minorHAnsi"/>
                    </w:rPr>
                    <m:t>S</m:t>
                  </m:r>
                </m:e>
                <m:sub>
                  <m:r>
                    <w:rPr>
                      <w:rFonts w:ascii="Cambria Math" w:hAnsi="Cambria Math" w:cstheme="minorHAnsi"/>
                    </w:rPr>
                    <m:t>f,c</m:t>
                  </m:r>
                </m:sub>
              </m:sSub>
            </m:oMath>
            <w:r w:rsidR="00296C0C" w:rsidRPr="000925B0">
              <w:rPr>
                <w:rFonts w:cstheme="minorHAnsi"/>
                <w:bCs/>
              </w:rPr>
              <w:t xml:space="preserve">: set of samples for field f at confidence level </w:t>
            </w:r>
            <w:proofErr w:type="gramStart"/>
            <w:r w:rsidR="00296C0C" w:rsidRPr="000925B0">
              <w:rPr>
                <w:rFonts w:cstheme="minorHAnsi"/>
                <w:bCs/>
              </w:rPr>
              <w:t>c;</w:t>
            </w:r>
            <w:proofErr w:type="gramEnd"/>
            <w:r w:rsidR="00296C0C" w:rsidRPr="000925B0">
              <w:rPr>
                <w:rFonts w:cstheme="minorHAnsi"/>
                <w:bCs/>
              </w:rPr>
              <w:t xml:space="preserve"> </w:t>
            </w:r>
          </w:p>
          <w:p w14:paraId="5F0DCF71" w14:textId="77777777" w:rsidR="00296C0C" w:rsidRPr="000925B0" w:rsidRDefault="00000000" w:rsidP="006E680E">
            <w:pPr>
              <w:spacing w:after="60"/>
              <w:rPr>
                <w:rFonts w:cstheme="minorHAnsi"/>
                <w:bCs/>
              </w:rPr>
            </w:pPr>
            <m:oMath>
              <m:sSub>
                <m:sSubPr>
                  <m:ctrlPr>
                    <w:rPr>
                      <w:rFonts w:ascii="Cambria Math" w:hAnsi="Cambria Math" w:cstheme="minorHAnsi"/>
                      <w:bCs/>
                      <w:i/>
                    </w:rPr>
                  </m:ctrlPr>
                </m:sSubPr>
                <m:e>
                  <m:r>
                    <w:rPr>
                      <w:rFonts w:ascii="Cambria Math" w:hAnsi="Cambria Math" w:cstheme="minorHAnsi"/>
                    </w:rPr>
                    <m:t>S</m:t>
                  </m:r>
                </m:e>
                <m:sub>
                  <m:r>
                    <w:rPr>
                      <w:rFonts w:ascii="Cambria Math" w:hAnsi="Cambria Math" w:cstheme="minorHAnsi"/>
                    </w:rPr>
                    <m:t>f,m,c</m:t>
                  </m:r>
                </m:sub>
              </m:sSub>
            </m:oMath>
            <w:r w:rsidR="00296C0C" w:rsidRPr="000925B0">
              <w:rPr>
                <w:rFonts w:cstheme="minorHAnsi"/>
                <w:bCs/>
              </w:rPr>
              <w:t xml:space="preserve">: estimate from method </w:t>
            </w:r>
            <w:proofErr w:type="gramStart"/>
            <w:r w:rsidR="00296C0C" w:rsidRPr="000925B0">
              <w:rPr>
                <w:rFonts w:cstheme="minorHAnsi"/>
                <w:bCs/>
              </w:rPr>
              <w:t>m;</w:t>
            </w:r>
            <w:proofErr w:type="gramEnd"/>
            <w:r w:rsidR="00296C0C" w:rsidRPr="000925B0">
              <w:rPr>
                <w:rFonts w:cstheme="minorHAnsi"/>
                <w:bCs/>
              </w:rPr>
              <w:t xml:space="preserve"> </w:t>
            </w:r>
          </w:p>
          <w:p w14:paraId="2FDC0269" w14:textId="77777777" w:rsidR="00296C0C" w:rsidRPr="000925B0" w:rsidRDefault="00000000" w:rsidP="006E680E">
            <w:pPr>
              <w:spacing w:after="60"/>
              <w:rPr>
                <w:rFonts w:cstheme="minorHAnsi"/>
                <w:bCs/>
              </w:rPr>
            </w:pPr>
            <m:oMath>
              <m:sSub>
                <m:sSubPr>
                  <m:ctrlPr>
                    <w:rPr>
                      <w:rFonts w:ascii="Cambria Math" w:hAnsi="Cambria Math" w:cstheme="minorHAnsi"/>
                      <w:bCs/>
                      <w:i/>
                    </w:rPr>
                  </m:ctrlPr>
                </m:sSubPr>
                <m:e>
                  <m:r>
                    <w:rPr>
                      <w:rFonts w:ascii="Cambria Math" w:hAnsi="Cambria Math" w:cstheme="minorHAnsi"/>
                    </w:rPr>
                    <m:t>M</m:t>
                  </m:r>
                </m:e>
                <m:sub>
                  <m:r>
                    <w:rPr>
                      <w:rFonts w:ascii="Cambria Math" w:hAnsi="Cambria Math" w:cstheme="minorHAnsi"/>
                    </w:rPr>
                    <m:t>f</m:t>
                  </m:r>
                </m:sub>
              </m:sSub>
            </m:oMath>
            <w:r w:rsidR="00296C0C" w:rsidRPr="000925B0">
              <w:rPr>
                <w:rFonts w:cstheme="minorHAnsi"/>
                <w:bCs/>
              </w:rPr>
              <w:t>: applicable methods.</w:t>
            </w:r>
          </w:p>
        </w:tc>
        <w:tc>
          <w:tcPr>
            <w:tcW w:w="760" w:type="dxa"/>
            <w:tcBorders>
              <w:left w:val="nil"/>
            </w:tcBorders>
          </w:tcPr>
          <w:p w14:paraId="26554040" w14:textId="5607C578" w:rsidR="00296C0C" w:rsidRPr="000925B0" w:rsidRDefault="00296C0C" w:rsidP="006E680E">
            <w:pPr>
              <w:spacing w:after="60"/>
              <w:rPr>
                <w:rFonts w:cstheme="minorHAnsi"/>
                <w:bCs/>
              </w:rPr>
            </w:pPr>
            <w:r w:rsidRPr="000925B0">
              <w:rPr>
                <w:rFonts w:cstheme="minorHAnsi"/>
                <w:bCs/>
              </w:rPr>
              <w:fldChar w:fldCharType="begin"/>
            </w:r>
            <w:r w:rsidR="00A32721">
              <w:rPr>
                <w:rFonts w:cstheme="minorHAnsi"/>
                <w:bCs/>
              </w:rPr>
              <w:instrText xml:space="preserve"> ADDIN EN.CITE &lt;EndNote&gt;&lt;Cite&gt;&lt;Author&gt;Masnadi&lt;/Author&gt;&lt;Year&gt;2025&lt;/Year&gt;&lt;RecNum&gt;260&lt;/RecNum&gt;&lt;DisplayText&gt;&lt;style face="superscript"&gt;35&lt;/style&gt;&lt;/DisplayText&gt;&lt;record&gt;&lt;rec-number&gt;260&lt;/rec-number&gt;&lt;foreign-keys&gt;&lt;key app="EN" db-id="9p9t2xxrypwvaeexvzyv5exofffp22rewxxd" timestamp="1756646295"&gt;260&lt;/key&gt;&lt;/foreign-keys&gt;&lt;ref-type name="Journal Article"&gt;17&lt;/ref-type&gt;&lt;contributors&gt;&lt;authors&gt;&lt;author&gt;Masnadi, Mohammad S&lt;/author&gt;&lt;author&gt;Long, Wennan&lt;/author&gt;&lt;author&gt;Jing, Liang&lt;/author&gt;&lt;author&gt;Liu, Zemin Eitan&lt;/author&gt;&lt;author&gt;Jabbar, Muhammad Y&lt;/author&gt;&lt;author&gt;Chen, Zhenlin&lt;/author&gt;&lt;author&gt;Moya, Diego&lt;/author&gt;&lt;author&gt;Ren, Bo&lt;/author&gt;&lt;author&gt;Ma, Haoming&lt;/author&gt;&lt;author&gt;Littlefield, James&lt;/author&gt;&lt;/authors&gt;&lt;/contributors&gt;&lt;titles&gt;&lt;title&gt;Global carbon intensity of LNG value chain amid intensifying energy security and climate trade-offs (Under Review)&lt;/title&gt;&lt;/titles&gt;&lt;dates&gt;&lt;year&gt;2025&lt;/year&gt;&lt;/dates&gt;&lt;urls&gt;&lt;/urls&gt;&lt;electronic-resource-num&gt;https://doi.org/10.21203/rs.3.rs-7255872/v1&lt;/electronic-resource-num&gt;&lt;/record&gt;&lt;/Cite&gt;&lt;/EndNote&gt;</w:instrText>
            </w:r>
            <w:r w:rsidRPr="000925B0">
              <w:rPr>
                <w:rFonts w:cstheme="minorHAnsi"/>
                <w:bCs/>
              </w:rPr>
              <w:fldChar w:fldCharType="separate"/>
            </w:r>
            <w:r w:rsidR="00A32721" w:rsidRPr="00A32721">
              <w:rPr>
                <w:rFonts w:cstheme="minorHAnsi"/>
                <w:bCs/>
                <w:noProof/>
                <w:vertAlign w:val="superscript"/>
              </w:rPr>
              <w:t>35</w:t>
            </w:r>
            <w:r w:rsidRPr="000925B0">
              <w:rPr>
                <w:rFonts w:cstheme="minorHAnsi"/>
                <w:bCs/>
              </w:rPr>
              <w:fldChar w:fldCharType="end"/>
            </w:r>
          </w:p>
        </w:tc>
      </w:tr>
      <w:tr w:rsidR="00296C0C" w:rsidRPr="000925B0" w14:paraId="5B99103C" w14:textId="77777777" w:rsidTr="006E680E">
        <w:tc>
          <w:tcPr>
            <w:tcW w:w="851" w:type="dxa"/>
            <w:tcBorders>
              <w:right w:val="nil"/>
            </w:tcBorders>
          </w:tcPr>
          <w:p w14:paraId="0E1E88B3" w14:textId="77777777" w:rsidR="00296C0C" w:rsidRPr="000925B0" w:rsidRDefault="00296C0C" w:rsidP="006E680E">
            <w:pPr>
              <w:spacing w:after="60"/>
              <w:rPr>
                <w:rFonts w:cstheme="minorHAnsi"/>
                <w:bCs/>
                <w:lang w:eastAsia="zh-CN"/>
              </w:rPr>
            </w:pPr>
            <w:r w:rsidRPr="000925B0">
              <w:rPr>
                <w:rFonts w:cstheme="minorHAnsi"/>
                <w:bCs/>
              </w:rPr>
              <w:t xml:space="preserve">Eq. </w:t>
            </w:r>
            <w:r w:rsidRPr="000925B0">
              <w:rPr>
                <w:rFonts w:cstheme="minorHAnsi"/>
                <w:bCs/>
                <w:lang w:eastAsia="zh-CN"/>
              </w:rPr>
              <w:t>54</w:t>
            </w:r>
          </w:p>
        </w:tc>
        <w:tc>
          <w:tcPr>
            <w:tcW w:w="5737" w:type="dxa"/>
            <w:tcBorders>
              <w:left w:val="nil"/>
              <w:right w:val="nil"/>
            </w:tcBorders>
          </w:tcPr>
          <w:p w14:paraId="446EE0F1" w14:textId="77777777" w:rsidR="00296C0C" w:rsidRPr="000925B0" w:rsidRDefault="00000000" w:rsidP="006E680E">
            <w:pPr>
              <w:spacing w:after="60"/>
              <w:rPr>
                <w:rFonts w:cstheme="minorHAnsi"/>
                <w:bCs/>
              </w:rPr>
            </w:pPr>
            <m:oMathPara>
              <m:oMath>
                <m:sSub>
                  <m:sSubPr>
                    <m:ctrlPr>
                      <w:rPr>
                        <w:rFonts w:ascii="Cambria Math" w:hAnsi="Cambria Math" w:cstheme="minorHAnsi"/>
                        <w:bCs/>
                        <w:i/>
                      </w:rPr>
                    </m:ctrlPr>
                  </m:sSubPr>
                  <m:e>
                    <m:r>
                      <w:rPr>
                        <w:rFonts w:ascii="Cambria Math" w:hAnsi="Cambria Math" w:cstheme="minorHAnsi"/>
                      </w:rPr>
                      <m:t>M</m:t>
                    </m:r>
                  </m:e>
                  <m:sub>
                    <m:r>
                      <w:rPr>
                        <w:rFonts w:ascii="Cambria Math" w:hAnsi="Cambria Math" w:cstheme="minorHAnsi"/>
                      </w:rPr>
                      <m:t>f</m:t>
                    </m:r>
                  </m:sub>
                </m:sSub>
                <m:r>
                  <w:rPr>
                    <w:rFonts w:ascii="Cambria Math" w:hAnsi="Cambria Math" w:cstheme="minorHAnsi"/>
                  </w:rPr>
                  <m:t xml:space="preserve">= </m:t>
                </m:r>
                <m:d>
                  <m:dPr>
                    <m:begChr m:val="{"/>
                    <m:endChr m:val=""/>
                    <m:ctrlPr>
                      <w:rPr>
                        <w:rFonts w:ascii="Cambria Math" w:hAnsi="Cambria Math" w:cstheme="minorHAnsi"/>
                        <w:bCs/>
                        <w:i/>
                      </w:rPr>
                    </m:ctrlPr>
                  </m:dPr>
                  <m:e>
                    <m:eqArr>
                      <m:eqArrPr>
                        <m:ctrlPr>
                          <w:rPr>
                            <w:rFonts w:ascii="Cambria Math" w:hAnsi="Cambria Math" w:cstheme="minorHAnsi"/>
                            <w:bCs/>
                            <w:i/>
                          </w:rPr>
                        </m:ctrlPr>
                      </m:eqArrPr>
                      <m:e>
                        <m:d>
                          <m:dPr>
                            <m:begChr m:val="{"/>
                            <m:endChr m:val=""/>
                            <m:ctrlPr>
                              <w:rPr>
                                <w:rFonts w:ascii="Cambria Math" w:hAnsi="Cambria Math" w:cstheme="minorHAnsi"/>
                                <w:bCs/>
                                <w:i/>
                              </w:rPr>
                            </m:ctrlPr>
                          </m:dPr>
                          <m:e>
                            <m:r>
                              <w:rPr>
                                <w:rFonts w:ascii="Cambria Math" w:hAnsi="Cambria Math" w:cstheme="minorHAnsi"/>
                              </w:rPr>
                              <m:t xml:space="preserve">NN, </m:t>
                            </m:r>
                          </m:e>
                        </m:d>
                        <m:d>
                          <m:dPr>
                            <m:begChr m:val=""/>
                            <m:endChr m:val="}"/>
                            <m:ctrlPr>
                              <w:rPr>
                                <w:rFonts w:ascii="Cambria Math" w:hAnsi="Cambria Math" w:cstheme="minorHAnsi"/>
                                <w:bCs/>
                                <w:i/>
                              </w:rPr>
                            </m:ctrlPr>
                          </m:dPr>
                          <m:e>
                            <m:r>
                              <w:rPr>
                                <w:rFonts w:ascii="Cambria Math" w:hAnsi="Cambria Math" w:cstheme="minorHAnsi"/>
                              </w:rPr>
                              <m:t>US Similarity</m:t>
                            </m:r>
                          </m:e>
                        </m:d>
                        <m:r>
                          <w:rPr>
                            <w:rFonts w:ascii="Cambria Math" w:hAnsi="Cambria Math" w:cstheme="minorHAnsi"/>
                          </w:rPr>
                          <m:t xml:space="preserve">,  </m:t>
                        </m:r>
                        <m:r>
                          <m:rPr>
                            <m:sty m:val="p"/>
                          </m:rPr>
                          <w:rPr>
                            <w:rFonts w:ascii="Cambria Math" w:hAnsi="Cambria Math" w:cstheme="minorHAnsi"/>
                          </w:rPr>
                          <m:t>if field f in Papua New Guinea</m:t>
                        </m:r>
                      </m:e>
                      <m:e>
                        <m:d>
                          <m:dPr>
                            <m:begChr m:val="{"/>
                            <m:endChr m:val=""/>
                            <m:ctrlPr>
                              <w:rPr>
                                <w:rFonts w:ascii="Cambria Math" w:hAnsi="Cambria Math" w:cstheme="minorHAnsi"/>
                                <w:bCs/>
                                <w:i/>
                              </w:rPr>
                            </m:ctrlPr>
                          </m:dPr>
                          <m:e>
                            <m:r>
                              <m:rPr>
                                <m:sty m:val="p"/>
                              </m:rPr>
                              <w:rPr>
                                <w:rFonts w:ascii="Cambria Math" w:hAnsi="Cambria Math" w:cstheme="minorHAnsi"/>
                              </w:rPr>
                              <m:t xml:space="preserve">Literature </m:t>
                            </m:r>
                            <m:r>
                              <w:rPr>
                                <w:rFonts w:ascii="Cambria Math" w:hAnsi="Cambria Math" w:cstheme="minorHAnsi"/>
                              </w:rPr>
                              <m:t>&amp;</m:t>
                            </m:r>
                            <m:r>
                              <m:rPr>
                                <m:sty m:val="p"/>
                              </m:rPr>
                              <w:rPr>
                                <w:rFonts w:ascii="Cambria Math" w:hAnsi="Cambria Math" w:cstheme="minorHAnsi"/>
                              </w:rPr>
                              <m:t xml:space="preserve">Satellite, </m:t>
                            </m:r>
                            <m:r>
                              <w:rPr>
                                <w:rFonts w:ascii="Cambria Math" w:hAnsi="Cambria Math" w:cstheme="minorHAnsi"/>
                              </w:rPr>
                              <m:t xml:space="preserve">NN, </m:t>
                            </m:r>
                          </m:e>
                        </m:d>
                        <m:d>
                          <m:dPr>
                            <m:begChr m:val=""/>
                            <m:endChr m:val="}"/>
                            <m:ctrlPr>
                              <w:rPr>
                                <w:rFonts w:ascii="Cambria Math" w:hAnsi="Cambria Math" w:cstheme="minorHAnsi"/>
                                <w:bCs/>
                                <w:i/>
                              </w:rPr>
                            </m:ctrlPr>
                          </m:dPr>
                          <m:e>
                            <m:r>
                              <w:rPr>
                                <w:rFonts w:ascii="Cambria Math" w:hAnsi="Cambria Math" w:cstheme="minorHAnsi"/>
                              </w:rPr>
                              <m:t>US Similarity</m:t>
                            </m:r>
                          </m:e>
                        </m:d>
                        <m:r>
                          <w:rPr>
                            <w:rFonts w:ascii="Cambria Math" w:hAnsi="Cambria Math" w:cstheme="minorHAnsi"/>
                          </w:rPr>
                          <m:t xml:space="preserve">,  </m:t>
                        </m:r>
                        <m:r>
                          <m:rPr>
                            <m:sty m:val="p"/>
                          </m:rPr>
                          <w:rPr>
                            <w:rFonts w:ascii="Cambria Math" w:hAnsi="Cambria Math" w:cstheme="minorHAnsi"/>
                          </w:rPr>
                          <m:t>otherwise</m:t>
                        </m:r>
                      </m:e>
                    </m:eqArr>
                  </m:e>
                </m:d>
              </m:oMath>
            </m:oMathPara>
          </w:p>
        </w:tc>
        <w:tc>
          <w:tcPr>
            <w:tcW w:w="2732" w:type="dxa"/>
            <w:tcBorders>
              <w:left w:val="nil"/>
              <w:right w:val="nil"/>
            </w:tcBorders>
          </w:tcPr>
          <w:p w14:paraId="6CB853F1" w14:textId="77777777" w:rsidR="00296C0C" w:rsidRPr="000925B0" w:rsidRDefault="00296C0C" w:rsidP="006E680E">
            <w:pPr>
              <w:spacing w:after="60"/>
              <w:rPr>
                <w:rFonts w:cstheme="minorHAnsi"/>
                <w:bCs/>
              </w:rPr>
            </w:pPr>
            <w:r w:rsidRPr="000925B0">
              <w:rPr>
                <w:rFonts w:cstheme="minorHAnsi"/>
                <w:bCs/>
              </w:rPr>
              <w:t>Method set used per field</w:t>
            </w:r>
          </w:p>
          <w:p w14:paraId="76792EF2" w14:textId="77777777" w:rsidR="00296C0C" w:rsidRPr="000925B0" w:rsidRDefault="00296C0C" w:rsidP="006E680E">
            <w:pPr>
              <w:spacing w:after="60"/>
              <w:rPr>
                <w:rFonts w:cstheme="minorHAnsi"/>
                <w:bCs/>
              </w:rPr>
            </w:pPr>
            <w:r w:rsidRPr="000925B0">
              <w:rPr>
                <w:rFonts w:cstheme="minorHAnsi"/>
                <w:bCs/>
              </w:rPr>
              <w:t>PNG excludes literature–</w:t>
            </w:r>
            <w:proofErr w:type="gramStart"/>
            <w:r w:rsidRPr="000925B0">
              <w:rPr>
                <w:rFonts w:cstheme="minorHAnsi"/>
                <w:bCs/>
              </w:rPr>
              <w:t>satellite;</w:t>
            </w:r>
            <w:proofErr w:type="gramEnd"/>
            <w:r w:rsidRPr="000925B0">
              <w:rPr>
                <w:rFonts w:cstheme="minorHAnsi"/>
                <w:bCs/>
              </w:rPr>
              <w:t xml:space="preserve"> </w:t>
            </w:r>
          </w:p>
          <w:p w14:paraId="220AF76C" w14:textId="77777777" w:rsidR="00296C0C" w:rsidRPr="000925B0" w:rsidRDefault="00296C0C" w:rsidP="006E680E">
            <w:pPr>
              <w:spacing w:after="60"/>
              <w:rPr>
                <w:rFonts w:cstheme="minorHAnsi"/>
                <w:bCs/>
              </w:rPr>
            </w:pPr>
            <w:r w:rsidRPr="000925B0">
              <w:rPr>
                <w:rFonts w:cstheme="minorHAnsi"/>
                <w:bCs/>
              </w:rPr>
              <w:t>others use all three.</w:t>
            </w:r>
          </w:p>
        </w:tc>
        <w:tc>
          <w:tcPr>
            <w:tcW w:w="760" w:type="dxa"/>
            <w:tcBorders>
              <w:left w:val="nil"/>
            </w:tcBorders>
          </w:tcPr>
          <w:p w14:paraId="19C2A74E" w14:textId="4D382B3A" w:rsidR="00296C0C" w:rsidRPr="000925B0" w:rsidRDefault="00296C0C" w:rsidP="006E680E">
            <w:pPr>
              <w:spacing w:after="60"/>
              <w:rPr>
                <w:rFonts w:cstheme="minorHAnsi"/>
                <w:bCs/>
              </w:rPr>
            </w:pPr>
            <w:r w:rsidRPr="000925B0">
              <w:rPr>
                <w:rFonts w:cstheme="minorHAnsi"/>
                <w:bCs/>
              </w:rPr>
              <w:fldChar w:fldCharType="begin"/>
            </w:r>
            <w:r w:rsidR="00A32721">
              <w:rPr>
                <w:rFonts w:cstheme="minorHAnsi"/>
                <w:bCs/>
              </w:rPr>
              <w:instrText xml:space="preserve"> ADDIN EN.CITE &lt;EndNote&gt;&lt;Cite&gt;&lt;Author&gt;Masnadi&lt;/Author&gt;&lt;Year&gt;2025&lt;/Year&gt;&lt;RecNum&gt;260&lt;/RecNum&gt;&lt;DisplayText&gt;&lt;style face="superscript"&gt;35&lt;/style&gt;&lt;/DisplayText&gt;&lt;record&gt;&lt;rec-number&gt;260&lt;/rec-number&gt;&lt;foreign-keys&gt;&lt;key app="EN" db-id="9p9t2xxrypwvaeexvzyv5exofffp22rewxxd" timestamp="1756646295"&gt;260&lt;/key&gt;&lt;/foreign-keys&gt;&lt;ref-type name="Journal Article"&gt;17&lt;/ref-type&gt;&lt;contributors&gt;&lt;authors&gt;&lt;author&gt;Masnadi, Mohammad S&lt;/author&gt;&lt;author&gt;Long, Wennan&lt;/author&gt;&lt;author&gt;Jing, Liang&lt;/author&gt;&lt;author&gt;Liu, Zemin Eitan&lt;/author&gt;&lt;author&gt;Jabbar, Muhammad Y&lt;/author&gt;&lt;author&gt;Chen, Zhenlin&lt;/author&gt;&lt;author&gt;Moya, Diego&lt;/author&gt;&lt;author&gt;Ren, Bo&lt;/author&gt;&lt;author&gt;Ma, Haoming&lt;/author&gt;&lt;author&gt;Littlefield, James&lt;/author&gt;&lt;/authors&gt;&lt;/contributors&gt;&lt;titles&gt;&lt;title&gt;Global carbon intensity of LNG value chain amid intensifying energy security and climate trade-offs (Under Review)&lt;/title&gt;&lt;/titles&gt;&lt;dates&gt;&lt;year&gt;2025&lt;/year&gt;&lt;/dates&gt;&lt;urls&gt;&lt;/urls&gt;&lt;electronic-resource-num&gt;https://doi.org/10.21203/rs.3.rs-7255872/v1&lt;/electronic-resource-num&gt;&lt;/record&gt;&lt;/Cite&gt;&lt;/EndNote&gt;</w:instrText>
            </w:r>
            <w:r w:rsidRPr="000925B0">
              <w:rPr>
                <w:rFonts w:cstheme="minorHAnsi"/>
                <w:bCs/>
              </w:rPr>
              <w:fldChar w:fldCharType="separate"/>
            </w:r>
            <w:r w:rsidR="00A32721" w:rsidRPr="00A32721">
              <w:rPr>
                <w:rFonts w:cstheme="minorHAnsi"/>
                <w:bCs/>
                <w:noProof/>
                <w:vertAlign w:val="superscript"/>
              </w:rPr>
              <w:t>35</w:t>
            </w:r>
            <w:r w:rsidRPr="000925B0">
              <w:rPr>
                <w:rFonts w:cstheme="minorHAnsi"/>
                <w:bCs/>
              </w:rPr>
              <w:fldChar w:fldCharType="end"/>
            </w:r>
          </w:p>
        </w:tc>
      </w:tr>
    </w:tbl>
    <w:p w14:paraId="1A10B0C8" w14:textId="77777777" w:rsidR="00296C0C" w:rsidRDefault="00296C0C" w:rsidP="00296C0C">
      <w:pPr>
        <w:spacing w:after="60" w:line="240" w:lineRule="auto"/>
        <w:jc w:val="both"/>
        <w:rPr>
          <w:rFonts w:cstheme="minorHAnsi"/>
          <w:bCs/>
        </w:rPr>
      </w:pPr>
    </w:p>
    <w:p w14:paraId="1BC96945" w14:textId="60DEC5A6" w:rsidR="00296C0C" w:rsidRPr="000925B0" w:rsidRDefault="00C54120" w:rsidP="00AA1636">
      <w:pPr>
        <w:spacing w:after="60" w:line="240" w:lineRule="auto"/>
        <w:jc w:val="both"/>
        <w:rPr>
          <w:rFonts w:cstheme="minorHAnsi"/>
          <w:bCs/>
        </w:rPr>
      </w:pPr>
      <w:r w:rsidRPr="00C54120">
        <w:rPr>
          <w:rFonts w:cstheme="minorHAnsi"/>
          <w:bCs/>
        </w:rPr>
        <w:t>A satellite-driven machine-learning framework integrates plume detections with pipeline attributes to map methane leaks at the segment scale. Hotspot plumes are clustered along pipeline geometries using geospatial K-means with DBSCAN validation, while engineered features (length, diameter, elevation, flow, pressure, temperature, compressor count) are reduced through principal-component analysis. Ensemble models</w:t>
      </w:r>
      <w:r>
        <w:rPr>
          <w:rFonts w:cstheme="minorHAnsi"/>
          <w:bCs/>
        </w:rPr>
        <w:t xml:space="preserve">, such as </w:t>
      </w:r>
      <w:r w:rsidRPr="00C54120">
        <w:rPr>
          <w:rFonts w:cstheme="minorHAnsi"/>
          <w:bCs/>
        </w:rPr>
        <w:t>random forests, gradient boosting, and neural networks</w:t>
      </w:r>
      <w:r>
        <w:rPr>
          <w:rFonts w:cstheme="minorHAnsi"/>
          <w:bCs/>
        </w:rPr>
        <w:t xml:space="preserve">, </w:t>
      </w:r>
      <w:r w:rsidRPr="00C54120">
        <w:rPr>
          <w:rFonts w:cstheme="minorHAnsi"/>
          <w:bCs/>
        </w:rPr>
        <w:t>are trained on satellite-measured and ground-validated emissions to predict fluxes where detections are sparse, producing low, average, and high segment intensities. Routes are assembled in two stages (FF–PP and PP–LNG) with throughput and distance aggregated to an LNG basis using 55,000 MJ t⁻¹. Energy normalisation ensures comparability across heterogeneous gas qualities</w:t>
      </w:r>
      <w:r>
        <w:rPr>
          <w:rFonts w:cstheme="minorHAnsi"/>
          <w:bCs/>
        </w:rPr>
        <w:t xml:space="preserve"> </w:t>
      </w:r>
      <w:r w:rsidRPr="000925B0">
        <w:rPr>
          <w:rFonts w:cstheme="minorHAnsi"/>
          <w:bCs/>
        </w:rPr>
        <w:fldChar w:fldCharType="begin"/>
      </w:r>
      <w:r w:rsidR="00A32721">
        <w:rPr>
          <w:rFonts w:cstheme="minorHAnsi"/>
          <w:bCs/>
        </w:rPr>
        <w:instrText xml:space="preserve"> ADDIN EN.CITE &lt;EndNote&gt;&lt;Cite&gt;&lt;Author&gt;International Group of LNG Importers&lt;/Author&gt;&lt;Year&gt;2021&lt;/Year&gt;&lt;RecNum&gt;265&lt;/RecNum&gt;&lt;DisplayText&gt;&lt;style face="superscript"&gt;36,37&lt;/style&gt;&lt;/DisplayText&gt;&lt;record&gt;&lt;rec-number&gt;265&lt;/rec-number&gt;&lt;foreign-keys&gt;&lt;key app="EN" db-id="9p9t2xxrypwvaeexvzyv5exofffp22rewxxd" timestamp="1756932524"&gt;265&lt;/key&gt;&lt;/foreign-keys&gt;&lt;ref-type name="Book"&gt;6&lt;/ref-type&gt;&lt;contributors&gt;&lt;authors&gt;&lt;author&gt;International Group of LNG Importers,&lt;/author&gt;&lt;/authors&gt;&lt;/contributors&gt;&lt;titles&gt;&lt;title&gt;LNG Custody Transfer Handbook&lt;/title&gt;&lt;/titles&gt;&lt;edition&gt;6&lt;/edition&gt;&lt;dates&gt;&lt;year&gt;2021&lt;/year&gt;&lt;/dates&gt;&lt;publisher&gt;International Group of LNG Importers (GIIGNL)&lt;/publisher&gt;&lt;urls&gt;&lt;/urls&gt;&lt;/record&gt;&lt;/Cite&gt;&lt;Cite&gt;&lt;Author&gt;International Organization for Standardization&lt;/Author&gt;&lt;Year&gt;2016&lt;/Year&gt;&lt;RecNum&gt;264&lt;/RecNum&gt;&lt;record&gt;&lt;rec-number&gt;264&lt;/rec-number&gt;&lt;foreign-keys&gt;&lt;key app="EN" db-id="9p9t2xxrypwvaeexvzyv5exofffp22rewxxd" timestamp="1756932524"&gt;264&lt;/key&gt;&lt;/foreign-keys&gt;&lt;ref-type name="Journal Article"&gt;17&lt;/ref-type&gt;&lt;contributors&gt;&lt;authors&gt;&lt;author&gt;International Organization for Standardization,&lt;/author&gt;&lt;/authors&gt;&lt;/contributors&gt;&lt;titles&gt;&lt;title&gt;Natural gas—Calculation of calorific values, density, relative density and Wobbe index&lt;/title&gt;&lt;secondary-title&gt;ISO 6976:2016&lt;/secondary-title&gt;&lt;/titles&gt;&lt;periodical&gt;&lt;full-title&gt;ISO 6976:2016&lt;/full-title&gt;&lt;/periodical&gt;&lt;number&gt;6976:2016&lt;/number&gt;&lt;dates&gt;&lt;year&gt;2016&lt;/year&gt;&lt;/dates&gt;&lt;publisher&gt;International Organization for Standardization&lt;/publisher&gt;&lt;urls&gt;&lt;/urls&gt;&lt;/record&gt;&lt;/Cite&gt;&lt;/EndNote&gt;</w:instrText>
      </w:r>
      <w:r w:rsidRPr="000925B0">
        <w:rPr>
          <w:rFonts w:cstheme="minorHAnsi"/>
          <w:bCs/>
        </w:rPr>
        <w:fldChar w:fldCharType="separate"/>
      </w:r>
      <w:r w:rsidR="00A32721" w:rsidRPr="00A32721">
        <w:rPr>
          <w:rFonts w:cstheme="minorHAnsi"/>
          <w:bCs/>
          <w:noProof/>
          <w:vertAlign w:val="superscript"/>
        </w:rPr>
        <w:t>36,37</w:t>
      </w:r>
      <w:r w:rsidRPr="000925B0">
        <w:rPr>
          <w:rFonts w:cstheme="minorHAnsi"/>
          <w:bCs/>
        </w:rPr>
        <w:fldChar w:fldCharType="end"/>
      </w:r>
      <w:r w:rsidRPr="000925B0">
        <w:rPr>
          <w:rFonts w:cstheme="minorHAnsi"/>
          <w:bCs/>
        </w:rPr>
        <w:t>.</w:t>
      </w:r>
      <w:r w:rsidRPr="00C54120">
        <w:rPr>
          <w:rFonts w:cstheme="minorHAnsi"/>
          <w:bCs/>
        </w:rPr>
        <w:t xml:space="preserve"> Satellite plume quantification applies integrated mass enhancement and cross-sectional flux methods, compositing repeated detections to treat intermittency and attributing fluxes to pipelines by proximity and throughput </w:t>
      </w:r>
      <w:r w:rsidRPr="000925B0">
        <w:rPr>
          <w:rFonts w:cstheme="minorHAnsi"/>
          <w:bCs/>
        </w:rPr>
        <w:fldChar w:fldCharType="begin"/>
      </w:r>
      <w:r w:rsidR="00A32721">
        <w:rPr>
          <w:rFonts w:cstheme="minorHAnsi"/>
          <w:bCs/>
        </w:rPr>
        <w:instrText xml:space="preserve"> ADDIN EN.CITE &lt;EndNote&gt;&lt;Cite&gt;&lt;Author&gt;Duren&lt;/Author&gt;&lt;Year&gt;2019&lt;/Year&gt;&lt;RecNum&gt;261&lt;/RecNum&gt;&lt;DisplayText&gt;&lt;style face="superscript"&gt;38&lt;/style&gt;&lt;/DisplayText&gt;&lt;record&gt;&lt;rec-number&gt;261&lt;/rec-number&gt;&lt;foreign-keys&gt;&lt;key app="EN" db-id="9p9t2xxrypwvaeexvzyv5exofffp22rewxxd" timestamp="1756932524"&gt;261&lt;/key&gt;&lt;/foreign-keys&gt;&lt;ref-type name="Journal Article"&gt;17&lt;/ref-type&gt;&lt;contributors&gt;&lt;authors&gt;&lt;author&gt;Duren, R. M.&lt;/author&gt;&lt;/authors&gt;&lt;/contributors&gt;&lt;titles&gt;&lt;title&gt;California’s methane super-emitters&lt;/title&gt;&lt;secondary-title&gt;Nature&lt;/secondary-title&gt;&lt;/titles&gt;&lt;periodical&gt;&lt;full-title&gt;Nature&lt;/full-title&gt;&lt;/periodical&gt;&lt;pages&gt;180-184&lt;/pages&gt;&lt;volume&gt;575&lt;/volume&gt;&lt;dates&gt;&lt;year&gt;2019&lt;/year&gt;&lt;/dates&gt;&lt;urls&gt;&lt;/urls&gt;&lt;/record&gt;&lt;/Cite&gt;&lt;/EndNote&gt;</w:instrText>
      </w:r>
      <w:r w:rsidRPr="000925B0">
        <w:rPr>
          <w:rFonts w:cstheme="minorHAnsi"/>
          <w:bCs/>
        </w:rPr>
        <w:fldChar w:fldCharType="separate"/>
      </w:r>
      <w:r w:rsidR="00A32721" w:rsidRPr="00A32721">
        <w:rPr>
          <w:rFonts w:cstheme="minorHAnsi"/>
          <w:bCs/>
          <w:noProof/>
          <w:vertAlign w:val="superscript"/>
        </w:rPr>
        <w:t>38</w:t>
      </w:r>
      <w:r w:rsidRPr="000925B0">
        <w:rPr>
          <w:rFonts w:cstheme="minorHAnsi"/>
          <w:bCs/>
        </w:rPr>
        <w:fldChar w:fldCharType="end"/>
      </w:r>
      <w:r w:rsidRPr="000925B0">
        <w:rPr>
          <w:rFonts w:cstheme="minorHAnsi"/>
          <w:bCs/>
        </w:rPr>
        <w:t xml:space="preserve">. </w:t>
      </w:r>
      <w:r w:rsidRPr="00C54120">
        <w:rPr>
          <w:rFonts w:cstheme="minorHAnsi"/>
          <w:bCs/>
        </w:rPr>
        <w:t xml:space="preserve">Persistent-source emphasis and conservative priors address undetected segments </w:t>
      </w:r>
      <w:r w:rsidRPr="000925B0">
        <w:rPr>
          <w:rFonts w:cstheme="minorHAnsi"/>
          <w:bCs/>
        </w:rPr>
        <w:fldChar w:fldCharType="begin"/>
      </w:r>
      <w:r w:rsidR="00A32721">
        <w:rPr>
          <w:rFonts w:cstheme="minorHAnsi"/>
          <w:bCs/>
        </w:rPr>
        <w:instrText xml:space="preserve"> ADDIN EN.CITE &lt;EndNote&gt;&lt;Cite&gt;&lt;Author&gt;Varon&lt;/Author&gt;&lt;Year&gt;2018&lt;/Year&gt;&lt;RecNum&gt;262&lt;/RecNum&gt;&lt;DisplayText&gt;&lt;style face="superscript"&gt;39&lt;/style&gt;&lt;/DisplayText&gt;&lt;record&gt;&lt;rec-number&gt;262&lt;/rec-number&gt;&lt;foreign-keys&gt;&lt;key app="EN" db-id="9p9t2xxrypwvaeexvzyv5exofffp22rewxxd" timestamp="1756932524"&gt;262&lt;/key&gt;&lt;/foreign-keys&gt;&lt;ref-type name="Journal Article"&gt;17&lt;/ref-type&gt;&lt;contributors&gt;&lt;authors&gt;&lt;author&gt;Varon, D. J.&lt;/author&gt;&lt;/authors&gt;&lt;/contributors&gt;&lt;titles&gt;&lt;title&gt;Quantifying methane point sources from fine-scale satellite observations&lt;/title&gt;&lt;secondary-title&gt;Atmospheric Measurement Techniques&lt;/secondary-title&gt;&lt;/titles&gt;&lt;periodical&gt;&lt;full-title&gt;Atmospheric Measurement Techniques&lt;/full-title&gt;&lt;/periodical&gt;&lt;pages&gt;5673-5686&lt;/pages&gt;&lt;volume&gt;11&lt;/volume&gt;&lt;dates&gt;&lt;year&gt;2018&lt;/year&gt;&lt;/dates&gt;&lt;urls&gt;&lt;/urls&gt;&lt;/record&gt;&lt;/Cite&gt;&lt;/EndNote&gt;</w:instrText>
      </w:r>
      <w:r w:rsidRPr="000925B0">
        <w:rPr>
          <w:rFonts w:cstheme="minorHAnsi"/>
          <w:bCs/>
        </w:rPr>
        <w:fldChar w:fldCharType="separate"/>
      </w:r>
      <w:r w:rsidR="00A32721" w:rsidRPr="00A32721">
        <w:rPr>
          <w:rFonts w:cstheme="minorHAnsi"/>
          <w:bCs/>
          <w:noProof/>
          <w:vertAlign w:val="superscript"/>
        </w:rPr>
        <w:t>39</w:t>
      </w:r>
      <w:r w:rsidRPr="000925B0">
        <w:rPr>
          <w:rFonts w:cstheme="minorHAnsi"/>
          <w:bCs/>
        </w:rPr>
        <w:fldChar w:fldCharType="end"/>
      </w:r>
      <w:r w:rsidRPr="000925B0">
        <w:rPr>
          <w:rFonts w:cstheme="minorHAnsi"/>
          <w:bCs/>
        </w:rPr>
        <w:t xml:space="preserve">. </w:t>
      </w:r>
      <w:r w:rsidRPr="00C54120">
        <w:rPr>
          <w:rFonts w:cstheme="minorHAnsi"/>
          <w:bCs/>
        </w:rPr>
        <w:t>Dimensionality reduction via PCA and K-means clustering partitions routes into ultra-long feeders, regional collectors, and high-throughput trunklines [78]. Cluster validation employs elbow and silhouette diagnostics [79]. PCA preserves variance and mitigates artefacts in infrastructure classification [80]. Aggregation yields stage- and route-level, volume-weighted intensities, benchmarked against independent methane assessments [81]. This provides a plausibility envelope for intermittency-aware estimates [82].</w:t>
      </w:r>
    </w:p>
    <w:p w14:paraId="18D83072" w14:textId="77777777" w:rsidR="00296C0C" w:rsidRPr="00AA1636" w:rsidRDefault="00296C0C" w:rsidP="00296C0C">
      <w:pPr>
        <w:pStyle w:val="Heading3"/>
        <w:spacing w:before="0" w:after="60" w:line="240" w:lineRule="auto"/>
        <w:rPr>
          <w:rFonts w:cstheme="minorHAnsi"/>
          <w:b/>
          <w:color w:val="auto"/>
          <w:sz w:val="22"/>
          <w:szCs w:val="22"/>
        </w:rPr>
      </w:pPr>
      <w:r w:rsidRPr="00AA1636">
        <w:rPr>
          <w:rFonts w:cstheme="minorHAnsi"/>
          <w:b/>
          <w:color w:val="auto"/>
          <w:sz w:val="22"/>
          <w:szCs w:val="22"/>
        </w:rPr>
        <w:t>Dimensionality reduction and archetype clustering</w:t>
      </w:r>
    </w:p>
    <w:p w14:paraId="4F66B2D9" w14:textId="52906F76" w:rsidR="00296C0C" w:rsidRPr="000925B0" w:rsidRDefault="00296C0C" w:rsidP="00AA1636">
      <w:pPr>
        <w:pStyle w:val="NormalWeb"/>
        <w:spacing w:before="0" w:beforeAutospacing="0" w:after="60" w:afterAutospacing="0"/>
        <w:jc w:val="both"/>
        <w:rPr>
          <w:rFonts w:asciiTheme="minorHAnsi" w:hAnsiTheme="minorHAnsi" w:cstheme="minorHAnsi"/>
          <w:bCs/>
          <w:sz w:val="22"/>
          <w:szCs w:val="22"/>
        </w:rPr>
      </w:pPr>
      <w:r w:rsidRPr="000925B0">
        <w:rPr>
          <w:rFonts w:asciiTheme="minorHAnsi" w:hAnsiTheme="minorHAnsi" w:cstheme="minorHAnsi"/>
          <w:bCs/>
          <w:sz w:val="22"/>
          <w:szCs w:val="22"/>
        </w:rPr>
        <w:t xml:space="preserve">To summarise heterogeneity across thousands of routes, a five-variable matrix was formed per route (total length, PP-to-LNG flow, and low/average/high CH₄ intensities) and principal component analysis (PCA) was applied to centred and scaled variables </w:t>
      </w:r>
      <w:r w:rsidRPr="000925B0">
        <w:rPr>
          <w:rFonts w:asciiTheme="minorHAnsi" w:hAnsiTheme="minorHAnsi" w:cstheme="minorHAnsi"/>
          <w:bCs/>
          <w:sz w:val="22"/>
          <w:szCs w:val="22"/>
        </w:rPr>
        <w:fldChar w:fldCharType="begin"/>
      </w:r>
      <w:r w:rsidR="00A32721">
        <w:rPr>
          <w:rFonts w:asciiTheme="minorHAnsi" w:hAnsiTheme="minorHAnsi" w:cstheme="minorHAnsi"/>
          <w:bCs/>
          <w:sz w:val="22"/>
          <w:szCs w:val="22"/>
        </w:rPr>
        <w:instrText xml:space="preserve"> ADDIN EN.CITE &lt;EndNote&gt;&lt;Cite&gt;&lt;Author&gt;Jolliffe&lt;/Author&gt;&lt;Year&gt;2016&lt;/Year&gt;&lt;RecNum&gt;266&lt;/RecNum&gt;&lt;DisplayText&gt;&lt;style face="superscript"&gt;40&lt;/style&gt;&lt;/DisplayText&gt;&lt;record&gt;&lt;rec-number&gt;266&lt;/rec-number&gt;&lt;foreign-keys&gt;&lt;key app="EN" db-id="9p9t2xxrypwvaeexvzyv5exofffp22rewxxd" timestamp="1756932524"&gt;266&lt;/key&gt;&lt;/foreign-keys&gt;&lt;ref-type name="Journal Article"&gt;17&lt;/ref-type&gt;&lt;contributors&gt;&lt;authors&gt;&lt;author&gt;Jolliffe, I. T.&lt;/author&gt;&lt;author&gt;Cadima, J.&lt;/author&gt;&lt;/authors&gt;&lt;/contributors&gt;&lt;titles&gt;&lt;title&gt;Principal component analysis: a review and recent developments&lt;/title&gt;&lt;secondary-title&gt;Philosophical Transactions of the Royal Society A: Mathematical, Physical and Engineering Sciences&lt;/secondary-title&gt;&lt;/titles&gt;&lt;periodical&gt;&lt;full-title&gt;Philosophical Transactions of the Royal Society A: Mathematical, Physical and Engineering Sciences&lt;/full-title&gt;&lt;/periodical&gt;&lt;pages&gt;20150202&lt;/pages&gt;&lt;volume&gt;374&lt;/volume&gt;&lt;dates&gt;&lt;year&gt;2016&lt;/year&gt;&lt;/dates&gt;&lt;urls&gt;&lt;/urls&gt;&lt;/record&gt;&lt;/Cite&gt;&lt;/EndNote&gt;</w:instrText>
      </w:r>
      <w:r w:rsidRPr="000925B0">
        <w:rPr>
          <w:rFonts w:asciiTheme="minorHAnsi" w:hAnsiTheme="minorHAnsi" w:cstheme="minorHAnsi"/>
          <w:bCs/>
          <w:sz w:val="22"/>
          <w:szCs w:val="22"/>
        </w:rPr>
        <w:fldChar w:fldCharType="separate"/>
      </w:r>
      <w:r w:rsidR="00A32721" w:rsidRPr="00A32721">
        <w:rPr>
          <w:rFonts w:asciiTheme="minorHAnsi" w:hAnsiTheme="minorHAnsi" w:cstheme="minorHAnsi"/>
          <w:bCs/>
          <w:noProof/>
          <w:sz w:val="22"/>
          <w:szCs w:val="22"/>
          <w:vertAlign w:val="superscript"/>
        </w:rPr>
        <w:t>40</w:t>
      </w:r>
      <w:r w:rsidRPr="000925B0">
        <w:rPr>
          <w:rFonts w:asciiTheme="minorHAnsi" w:hAnsiTheme="minorHAnsi" w:cstheme="minorHAnsi"/>
          <w:bCs/>
          <w:sz w:val="22"/>
          <w:szCs w:val="22"/>
        </w:rPr>
        <w:fldChar w:fldCharType="end"/>
      </w:r>
      <w:r w:rsidRPr="000925B0">
        <w:rPr>
          <w:rFonts w:asciiTheme="minorHAnsi" w:hAnsiTheme="minorHAnsi" w:cstheme="minorHAnsi"/>
          <w:bCs/>
          <w:sz w:val="22"/>
          <w:szCs w:val="22"/>
        </w:rPr>
        <w:t xml:space="preserve">. The first two principal components captured the dominant covariation among distance, throughput, and intensity. K-means clustering (Hartigan–Wong algorithm, </w:t>
      </w:r>
      <w:proofErr w:type="spellStart"/>
      <w:r w:rsidRPr="000925B0">
        <w:rPr>
          <w:rFonts w:asciiTheme="minorHAnsi" w:hAnsiTheme="minorHAnsi" w:cstheme="minorHAnsi"/>
          <w:bCs/>
          <w:sz w:val="22"/>
          <w:szCs w:val="22"/>
        </w:rPr>
        <w:t>nstart</w:t>
      </w:r>
      <w:proofErr w:type="spellEnd"/>
      <w:r w:rsidRPr="000925B0">
        <w:rPr>
          <w:rFonts w:asciiTheme="minorHAnsi" w:hAnsiTheme="minorHAnsi" w:cstheme="minorHAnsi"/>
          <w:bCs/>
          <w:sz w:val="22"/>
          <w:szCs w:val="22"/>
        </w:rPr>
        <w:t xml:space="preserve"> = 50) was then performed on the PC scores, with the number of clusters selected using complementary diagnostics (elbow and mean silhouette width) </w:t>
      </w:r>
      <w:r w:rsidRPr="000925B0">
        <w:rPr>
          <w:rFonts w:asciiTheme="minorHAnsi" w:hAnsiTheme="minorHAnsi" w:cstheme="minorHAnsi"/>
          <w:bCs/>
          <w:sz w:val="22"/>
          <w:szCs w:val="22"/>
        </w:rPr>
        <w:fldChar w:fldCharType="begin"/>
      </w:r>
      <w:r w:rsidR="00A32721">
        <w:rPr>
          <w:rFonts w:asciiTheme="minorHAnsi" w:hAnsiTheme="minorHAnsi" w:cstheme="minorHAnsi"/>
          <w:bCs/>
          <w:sz w:val="22"/>
          <w:szCs w:val="22"/>
        </w:rPr>
        <w:instrText xml:space="preserve"> ADDIN EN.CITE &lt;EndNote&gt;&lt;Cite&gt;&lt;Author&gt;Hartigan&lt;/Author&gt;&lt;Year&gt;1979&lt;/Year&gt;&lt;RecNum&gt;268&lt;/RecNum&gt;&lt;DisplayText&gt;&lt;style face="superscript"&gt;41&lt;/style&gt;&lt;/DisplayText&gt;&lt;record&gt;&lt;rec-number&gt;268&lt;/rec-number&gt;&lt;foreign-keys&gt;&lt;key app="EN" db-id="9p9t2xxrypwvaeexvzyv5exofffp22rewxxd" timestamp="1756932524"&gt;268&lt;/key&gt;&lt;/foreign-keys&gt;&lt;ref-type name="Journal Article"&gt;17&lt;/ref-type&gt;&lt;contributors&gt;&lt;authors&gt;&lt;author&gt;Hartigan, J. A.&lt;/author&gt;&lt;author&gt;Wong, M. A.&lt;/author&gt;&lt;/authors&gt;&lt;/contributors&gt;&lt;titles&gt;&lt;title&gt;Algorithm AS 136: A k-means clustering algorithm&lt;/title&gt;&lt;secondary-title&gt;Journal of the Royal Statistical Society: Series C (Applied Statistics)&lt;/secondary-title&gt;&lt;/titles&gt;&lt;periodical&gt;&lt;full-title&gt;Journal of the Royal Statistical Society: Series C (Applied Statistics)&lt;/full-title&gt;&lt;/periodical&gt;&lt;pages&gt;100-108&lt;/pages&gt;&lt;volume&gt;28&lt;/volume&gt;&lt;dates&gt;&lt;year&gt;1979&lt;/year&gt;&lt;/dates&gt;&lt;urls&gt;&lt;/urls&gt;&lt;/record&gt;&lt;/Cite&gt;&lt;/EndNote&gt;</w:instrText>
      </w:r>
      <w:r w:rsidRPr="000925B0">
        <w:rPr>
          <w:rFonts w:asciiTheme="minorHAnsi" w:hAnsiTheme="minorHAnsi" w:cstheme="minorHAnsi"/>
          <w:bCs/>
          <w:sz w:val="22"/>
          <w:szCs w:val="22"/>
        </w:rPr>
        <w:fldChar w:fldCharType="separate"/>
      </w:r>
      <w:r w:rsidR="00A32721" w:rsidRPr="00A32721">
        <w:rPr>
          <w:rFonts w:asciiTheme="minorHAnsi" w:hAnsiTheme="minorHAnsi" w:cstheme="minorHAnsi"/>
          <w:bCs/>
          <w:noProof/>
          <w:sz w:val="22"/>
          <w:szCs w:val="22"/>
          <w:vertAlign w:val="superscript"/>
        </w:rPr>
        <w:t>41</w:t>
      </w:r>
      <w:r w:rsidRPr="000925B0">
        <w:rPr>
          <w:rFonts w:asciiTheme="minorHAnsi" w:hAnsiTheme="minorHAnsi" w:cstheme="minorHAnsi"/>
          <w:bCs/>
          <w:sz w:val="22"/>
          <w:szCs w:val="22"/>
        </w:rPr>
        <w:fldChar w:fldCharType="end"/>
      </w:r>
      <w:r w:rsidRPr="000925B0">
        <w:rPr>
          <w:rFonts w:asciiTheme="minorHAnsi" w:hAnsiTheme="minorHAnsi" w:cstheme="minorHAnsi"/>
          <w:bCs/>
          <w:sz w:val="22"/>
          <w:szCs w:val="22"/>
        </w:rPr>
        <w:t xml:space="preserve">. The resulting partitions were interpreted as infrastructure archetypes, ultra-long feeders, regional collectors, and high-throughput trunklines, by contrasting centroids in distance, flow, and volume-weighted intensities. Cluster labels were propagated back to the route table for stratified aggregation and figure faceting. PCA provided an interpretable, variance-preserving embedding for correlated infrastructure metrics, while silhouette analysis mitigated spurious partitions in elongated or partially overlapping groups </w:t>
      </w:r>
      <w:r w:rsidRPr="000925B0">
        <w:rPr>
          <w:rFonts w:asciiTheme="minorHAnsi" w:hAnsiTheme="minorHAnsi" w:cstheme="minorHAnsi"/>
          <w:bCs/>
          <w:sz w:val="22"/>
          <w:szCs w:val="22"/>
        </w:rPr>
        <w:fldChar w:fldCharType="begin"/>
      </w:r>
      <w:r w:rsidR="00A32721">
        <w:rPr>
          <w:rFonts w:asciiTheme="minorHAnsi" w:hAnsiTheme="minorHAnsi" w:cstheme="minorHAnsi"/>
          <w:bCs/>
          <w:sz w:val="22"/>
          <w:szCs w:val="22"/>
        </w:rPr>
        <w:instrText xml:space="preserve"> ADDIN EN.CITE &lt;EndNote&gt;&lt;Cite&gt;&lt;Author&gt;Rousseeuw&lt;/Author&gt;&lt;Year&gt;1987&lt;/Year&gt;&lt;RecNum&gt;267&lt;/RecNum&gt;&lt;DisplayText&gt;&lt;style face="superscript"&gt;42&lt;/style&gt;&lt;/DisplayText&gt;&lt;record&gt;&lt;rec-number&gt;267&lt;/rec-number&gt;&lt;foreign-keys&gt;&lt;key app="EN" db-id="9p9t2xxrypwvaeexvzyv5exofffp22rewxxd" timestamp="1756932524"&gt;267&lt;/key&gt;&lt;/foreign-keys&gt;&lt;ref-type name="Journal Article"&gt;17&lt;/ref-type&gt;&lt;contributors&gt;&lt;authors&gt;&lt;author&gt;Rousseeuw, P. J.&lt;/author&gt;&lt;/authors&gt;&lt;/contributors&gt;&lt;titles&gt;&lt;title&gt;Silhouettes: a graphical aid to the interpretation and validation of cluster analysis&lt;/title&gt;&lt;secondary-title&gt;Journal of Computational and Applied Mathematics&lt;/secondary-title&gt;&lt;/titles&gt;&lt;periodical&gt;&lt;full-title&gt;Journal of Computational and Applied Mathematics&lt;/full-title&gt;&lt;/periodical&gt;&lt;pages&gt;53-65&lt;/pages&gt;&lt;volume&gt;20&lt;/volume&gt;&lt;dates&gt;&lt;year&gt;1987&lt;/year&gt;&lt;/dates&gt;&lt;urls&gt;&lt;/urls&gt;&lt;/record&gt;&lt;/Cite&gt;&lt;/EndNote&gt;</w:instrText>
      </w:r>
      <w:r w:rsidRPr="000925B0">
        <w:rPr>
          <w:rFonts w:asciiTheme="minorHAnsi" w:hAnsiTheme="minorHAnsi" w:cstheme="minorHAnsi"/>
          <w:bCs/>
          <w:sz w:val="22"/>
          <w:szCs w:val="22"/>
        </w:rPr>
        <w:fldChar w:fldCharType="separate"/>
      </w:r>
      <w:r w:rsidR="00A32721" w:rsidRPr="00A32721">
        <w:rPr>
          <w:rFonts w:asciiTheme="minorHAnsi" w:hAnsiTheme="minorHAnsi" w:cstheme="minorHAnsi"/>
          <w:bCs/>
          <w:noProof/>
          <w:sz w:val="22"/>
          <w:szCs w:val="22"/>
          <w:vertAlign w:val="superscript"/>
        </w:rPr>
        <w:t>42</w:t>
      </w:r>
      <w:r w:rsidRPr="000925B0">
        <w:rPr>
          <w:rFonts w:asciiTheme="minorHAnsi" w:hAnsiTheme="minorHAnsi" w:cstheme="minorHAnsi"/>
          <w:bCs/>
          <w:sz w:val="22"/>
          <w:szCs w:val="22"/>
        </w:rPr>
        <w:fldChar w:fldCharType="end"/>
      </w:r>
      <w:r w:rsidRPr="000925B0">
        <w:rPr>
          <w:rFonts w:asciiTheme="minorHAnsi" w:hAnsiTheme="minorHAnsi" w:cstheme="minorHAnsi"/>
          <w:bCs/>
          <w:sz w:val="22"/>
          <w:szCs w:val="22"/>
        </w:rPr>
        <w:t>.</w:t>
      </w:r>
    </w:p>
    <w:p w14:paraId="31E80201" w14:textId="77777777" w:rsidR="00296C0C" w:rsidRPr="00AA1636" w:rsidRDefault="00296C0C" w:rsidP="00296C0C">
      <w:pPr>
        <w:pStyle w:val="Heading3"/>
        <w:spacing w:before="0" w:after="60" w:line="240" w:lineRule="auto"/>
        <w:rPr>
          <w:rFonts w:cstheme="minorHAnsi"/>
          <w:b/>
          <w:color w:val="auto"/>
          <w:sz w:val="22"/>
          <w:szCs w:val="22"/>
        </w:rPr>
      </w:pPr>
      <w:r w:rsidRPr="00AA1636">
        <w:rPr>
          <w:rFonts w:cstheme="minorHAnsi"/>
          <w:b/>
          <w:color w:val="auto"/>
          <w:sz w:val="22"/>
          <w:szCs w:val="22"/>
        </w:rPr>
        <w:t>Aggregation and benchmarking</w:t>
      </w:r>
    </w:p>
    <w:p w14:paraId="5CE50990" w14:textId="5A8FBEAD" w:rsidR="00296C0C" w:rsidRPr="000925B0" w:rsidRDefault="00296C0C" w:rsidP="000E0541">
      <w:pPr>
        <w:pStyle w:val="NormalWeb"/>
        <w:spacing w:before="0" w:beforeAutospacing="0" w:after="60" w:afterAutospacing="0"/>
        <w:jc w:val="both"/>
        <w:rPr>
          <w:rFonts w:asciiTheme="minorHAnsi" w:eastAsiaTheme="majorEastAsia" w:hAnsiTheme="minorHAnsi" w:cstheme="minorHAnsi"/>
          <w:bCs/>
          <w:sz w:val="22"/>
          <w:szCs w:val="22"/>
        </w:rPr>
      </w:pPr>
      <w:r w:rsidRPr="000925B0">
        <w:rPr>
          <w:rFonts w:asciiTheme="minorHAnsi" w:hAnsiTheme="minorHAnsi" w:cstheme="minorHAnsi"/>
          <w:bCs/>
          <w:sz w:val="22"/>
          <w:szCs w:val="22"/>
        </w:rPr>
        <w:t xml:space="preserve">Country- and global-level methane intensities were computed as volume-weighted means across routes, first within stage (FF-to-PP, PP-to-LNG) and then summed to a route-total CH₄ intensity. Production-dominant routes and high-intensity outliers were highlighted directly on cumulative-volume plots, enabling concurrent assessment of abatement leverage (large volumes) and risk (high g CH₄ MJ⁻¹) </w:t>
      </w:r>
      <w:r w:rsidRPr="000925B0">
        <w:rPr>
          <w:rFonts w:asciiTheme="minorHAnsi" w:hAnsiTheme="minorHAnsi" w:cstheme="minorHAnsi"/>
          <w:bCs/>
          <w:sz w:val="22"/>
          <w:szCs w:val="22"/>
        </w:rPr>
        <w:fldChar w:fldCharType="begin"/>
      </w:r>
      <w:r w:rsidR="00A32721">
        <w:rPr>
          <w:rFonts w:asciiTheme="minorHAnsi" w:hAnsiTheme="minorHAnsi" w:cstheme="minorHAnsi"/>
          <w:bCs/>
          <w:sz w:val="22"/>
          <w:szCs w:val="22"/>
        </w:rPr>
        <w:instrText xml:space="preserve"> ADDIN EN.CITE &lt;EndNote&gt;&lt;Cite&gt;&lt;Author&gt;Alvarez&lt;/Author&gt;&lt;Year&gt;2018&lt;/Year&gt;&lt;RecNum&gt;269&lt;/RecNum&gt;&lt;DisplayText&gt;&lt;style face="superscript"&gt;43&lt;/style&gt;&lt;/DisplayText&gt;&lt;record&gt;&lt;rec-number&gt;269&lt;/rec-number&gt;&lt;foreign-keys&gt;&lt;key app="EN" db-id="9p9t2xxrypwvaeexvzyv5exofffp22rewxxd" timestamp="1756932524"&gt;269&lt;/key&gt;&lt;/foreign-keys&gt;&lt;ref-type name="Journal Article"&gt;17&lt;/ref-type&gt;&lt;contributors&gt;&lt;authors&gt;&lt;author&gt;Alvarez, R. A.&lt;/author&gt;&lt;/authors&gt;&lt;/contributors&gt;&lt;titles&gt;&lt;title&gt;Assessment of methane emissions from the U.S. oil and gas supply chain&lt;/title&gt;&lt;secondary-title&gt;Science&lt;/secondary-title&gt;&lt;/titles&gt;&lt;periodical&gt;&lt;full-title&gt;Science&lt;/full-title&gt;&lt;/periodical&gt;&lt;pages&gt;186-188&lt;/pages&gt;&lt;volume&gt;361&lt;/volume&gt;&lt;dates&gt;&lt;year&gt;2018&lt;/year&gt;&lt;/dates&gt;&lt;urls&gt;&lt;/urls&gt;&lt;/record&gt;&lt;/Cite&gt;&lt;/EndNote&gt;</w:instrText>
      </w:r>
      <w:r w:rsidRPr="000925B0">
        <w:rPr>
          <w:rFonts w:asciiTheme="minorHAnsi" w:hAnsiTheme="minorHAnsi" w:cstheme="minorHAnsi"/>
          <w:bCs/>
          <w:sz w:val="22"/>
          <w:szCs w:val="22"/>
        </w:rPr>
        <w:fldChar w:fldCharType="separate"/>
      </w:r>
      <w:r w:rsidR="00A32721" w:rsidRPr="00A32721">
        <w:rPr>
          <w:rFonts w:asciiTheme="minorHAnsi" w:hAnsiTheme="minorHAnsi" w:cstheme="minorHAnsi"/>
          <w:bCs/>
          <w:noProof/>
          <w:sz w:val="22"/>
          <w:szCs w:val="22"/>
          <w:vertAlign w:val="superscript"/>
        </w:rPr>
        <w:t>43</w:t>
      </w:r>
      <w:r w:rsidRPr="000925B0">
        <w:rPr>
          <w:rFonts w:asciiTheme="minorHAnsi" w:hAnsiTheme="minorHAnsi" w:cstheme="minorHAnsi"/>
          <w:bCs/>
          <w:sz w:val="22"/>
          <w:szCs w:val="22"/>
        </w:rPr>
        <w:fldChar w:fldCharType="end"/>
      </w:r>
      <w:r w:rsidRPr="000925B0">
        <w:rPr>
          <w:rFonts w:asciiTheme="minorHAnsi" w:hAnsiTheme="minorHAnsi" w:cstheme="minorHAnsi"/>
          <w:bCs/>
          <w:sz w:val="22"/>
          <w:szCs w:val="22"/>
        </w:rPr>
        <w:t xml:space="preserve">. For external consistency, stage- and route-level statistics were compared against independent assessments of oil-and-gas methane emissions that exhibit heavy-tailed distributions and systematically exceed inventory values; this benchmarking provides a plausibility envelope for remotely sensed, intermittency-aware estimates </w:t>
      </w:r>
      <w:r w:rsidRPr="000925B0">
        <w:rPr>
          <w:rFonts w:asciiTheme="minorHAnsi" w:hAnsiTheme="minorHAnsi" w:cstheme="minorHAnsi"/>
          <w:bCs/>
          <w:sz w:val="22"/>
          <w:szCs w:val="22"/>
        </w:rPr>
        <w:fldChar w:fldCharType="begin"/>
      </w:r>
      <w:r w:rsidR="00A32721">
        <w:rPr>
          <w:rFonts w:asciiTheme="minorHAnsi" w:hAnsiTheme="minorHAnsi" w:cstheme="minorHAnsi"/>
          <w:bCs/>
          <w:sz w:val="22"/>
          <w:szCs w:val="22"/>
        </w:rPr>
        <w:instrText xml:space="preserve"> ADDIN EN.CITE &lt;EndNote&gt;&lt;Cite&gt;&lt;Author&gt;Brandt&lt;/Author&gt;&lt;Year&gt;2014&lt;/Year&gt;&lt;RecNum&gt;270&lt;/RecNum&gt;&lt;DisplayText&gt;&lt;style face="superscript"&gt;44&lt;/style&gt;&lt;/DisplayText&gt;&lt;record&gt;&lt;rec-number&gt;270&lt;/rec-number&gt;&lt;foreign-keys&gt;&lt;key app="EN" db-id="9p9t2xxrypwvaeexvzyv5exofffp22rewxxd" timestamp="1756932524"&gt;270&lt;/key&gt;&lt;/foreign-keys&gt;&lt;ref-type name="Journal Article"&gt;17&lt;/ref-type&gt;&lt;contributors&gt;&lt;authors&gt;&lt;author&gt;Brandt, A. R.&lt;/author&gt;&lt;/authors&gt;&lt;/contributors&gt;&lt;titles&gt;&lt;title&gt;Methane leaks from North American natural gas systems&lt;/title&gt;&lt;secondary-title&gt;Science&lt;/secondary-title&gt;&lt;/titles&gt;&lt;periodical&gt;&lt;full-title&gt;Science&lt;/full-title&gt;&lt;/periodical&gt;&lt;pages&gt;733-735&lt;/pages&gt;&lt;volume&gt;343&lt;/volume&gt;&lt;dates&gt;&lt;year&gt;2014&lt;/year&gt;&lt;/dates&gt;&lt;urls&gt;&lt;/urls&gt;&lt;/record&gt;&lt;/Cite&gt;&lt;/EndNote&gt;</w:instrText>
      </w:r>
      <w:r w:rsidRPr="000925B0">
        <w:rPr>
          <w:rFonts w:asciiTheme="minorHAnsi" w:hAnsiTheme="minorHAnsi" w:cstheme="minorHAnsi"/>
          <w:bCs/>
          <w:sz w:val="22"/>
          <w:szCs w:val="22"/>
        </w:rPr>
        <w:fldChar w:fldCharType="separate"/>
      </w:r>
      <w:r w:rsidR="00A32721" w:rsidRPr="00A32721">
        <w:rPr>
          <w:rFonts w:asciiTheme="minorHAnsi" w:hAnsiTheme="minorHAnsi" w:cstheme="minorHAnsi"/>
          <w:bCs/>
          <w:noProof/>
          <w:sz w:val="22"/>
          <w:szCs w:val="22"/>
          <w:vertAlign w:val="superscript"/>
        </w:rPr>
        <w:t>44</w:t>
      </w:r>
      <w:r w:rsidRPr="000925B0">
        <w:rPr>
          <w:rFonts w:asciiTheme="minorHAnsi" w:hAnsiTheme="minorHAnsi" w:cstheme="minorHAnsi"/>
          <w:bCs/>
          <w:sz w:val="22"/>
          <w:szCs w:val="22"/>
        </w:rPr>
        <w:fldChar w:fldCharType="end"/>
      </w:r>
      <w:r w:rsidRPr="000925B0">
        <w:rPr>
          <w:rFonts w:asciiTheme="minorHAnsi" w:hAnsiTheme="minorHAnsi" w:cstheme="minorHAnsi"/>
          <w:bCs/>
          <w:sz w:val="22"/>
          <w:szCs w:val="22"/>
        </w:rPr>
        <w:t xml:space="preserve">. All figures report LNG-basis units and include global volume-weighted reference lines to aid cross-archetype interpretation. Taken together, the workflow links satellite-constrained fluxes to route-resolved intensities, clusters infrastructure into policy-relevant archetypes, and aggregates results with transparent weighting and outlier control. </w:t>
      </w:r>
      <w:r w:rsidRPr="000925B0">
        <w:rPr>
          <w:rFonts w:asciiTheme="minorHAnsi" w:hAnsiTheme="minorHAnsi" w:cstheme="minorHAnsi"/>
          <w:bCs/>
          <w:sz w:val="22"/>
          <w:szCs w:val="22"/>
        </w:rPr>
        <w:br w:type="page"/>
      </w:r>
    </w:p>
    <w:p w14:paraId="6B73C0BE" w14:textId="77777777" w:rsidR="00296C0C" w:rsidRPr="00590FED" w:rsidRDefault="00296C0C" w:rsidP="00296C0C">
      <w:pPr>
        <w:pStyle w:val="Heading1"/>
        <w:spacing w:before="0" w:after="60" w:line="240" w:lineRule="auto"/>
        <w:ind w:left="432" w:hanging="432"/>
        <w:rPr>
          <w:rFonts w:asciiTheme="minorHAnsi" w:hAnsiTheme="minorHAnsi" w:cstheme="minorHAnsi"/>
          <w:b/>
          <w:color w:val="auto"/>
          <w:sz w:val="22"/>
          <w:szCs w:val="22"/>
          <w:lang w:val="es-ES"/>
        </w:rPr>
      </w:pPr>
      <w:proofErr w:type="spellStart"/>
      <w:r w:rsidRPr="00590FED">
        <w:rPr>
          <w:rFonts w:asciiTheme="minorHAnsi" w:hAnsiTheme="minorHAnsi" w:cstheme="minorHAnsi"/>
          <w:b/>
          <w:color w:val="auto"/>
          <w:sz w:val="22"/>
          <w:szCs w:val="22"/>
          <w:lang w:val="es-ES"/>
        </w:rPr>
        <w:lastRenderedPageBreak/>
        <w:t>References</w:t>
      </w:r>
      <w:proofErr w:type="spellEnd"/>
    </w:p>
    <w:p w14:paraId="10E97675" w14:textId="77777777" w:rsidR="00A32721" w:rsidRPr="00A32721" w:rsidRDefault="00296C0C" w:rsidP="00A32721">
      <w:pPr>
        <w:pStyle w:val="EndNoteBibliography"/>
        <w:spacing w:after="0"/>
        <w:ind w:left="720" w:hanging="720"/>
      </w:pPr>
      <w:r w:rsidRPr="000925B0">
        <w:rPr>
          <w:rFonts w:asciiTheme="minorHAnsi" w:hAnsiTheme="minorHAnsi" w:cstheme="minorHAnsi"/>
          <w:bCs/>
          <w:lang w:val="en-GB"/>
        </w:rPr>
        <w:fldChar w:fldCharType="begin"/>
      </w:r>
      <w:r w:rsidRPr="00590FED">
        <w:rPr>
          <w:rFonts w:asciiTheme="minorHAnsi" w:hAnsiTheme="minorHAnsi" w:cstheme="minorHAnsi"/>
          <w:bCs/>
          <w:lang w:val="es-ES"/>
        </w:rPr>
        <w:instrText xml:space="preserve"> ADDIN EN.REFLIST </w:instrText>
      </w:r>
      <w:r w:rsidRPr="000925B0">
        <w:rPr>
          <w:rFonts w:asciiTheme="minorHAnsi" w:hAnsiTheme="minorHAnsi" w:cstheme="minorHAnsi"/>
          <w:bCs/>
          <w:lang w:val="en-GB"/>
        </w:rPr>
        <w:fldChar w:fldCharType="separate"/>
      </w:r>
      <w:r w:rsidR="00A32721" w:rsidRPr="00590FED">
        <w:rPr>
          <w:lang w:val="es-ES"/>
        </w:rPr>
        <w:t>1</w:t>
      </w:r>
      <w:r w:rsidR="00A32721" w:rsidRPr="00590FED">
        <w:rPr>
          <w:lang w:val="es-ES"/>
        </w:rPr>
        <w:tab/>
        <w:t>Liu, Z. E.</w:t>
      </w:r>
      <w:r w:rsidR="00A32721" w:rsidRPr="00590FED">
        <w:rPr>
          <w:i/>
          <w:lang w:val="es-ES"/>
        </w:rPr>
        <w:t xml:space="preserve"> et al.</w:t>
      </w:r>
      <w:r w:rsidR="00A32721" w:rsidRPr="00590FED">
        <w:rPr>
          <w:lang w:val="es-ES"/>
        </w:rPr>
        <w:t xml:space="preserve"> </w:t>
      </w:r>
      <w:r w:rsidR="00A32721" w:rsidRPr="00A32721">
        <w:t xml:space="preserve">Algorithm for Transportation Pathways and Patterns through Pipeline network - A case study in California (under review). </w:t>
      </w:r>
      <w:r w:rsidR="00A32721" w:rsidRPr="00A32721">
        <w:rPr>
          <w:i/>
        </w:rPr>
        <w:t>Engineering</w:t>
      </w:r>
      <w:r w:rsidR="00A32721" w:rsidRPr="00A32721">
        <w:t xml:space="preserve"> (2025). </w:t>
      </w:r>
    </w:p>
    <w:p w14:paraId="2085D48C" w14:textId="77777777" w:rsidR="00A32721" w:rsidRPr="00A32721" w:rsidRDefault="00A32721" w:rsidP="00A32721">
      <w:pPr>
        <w:pStyle w:val="EndNoteBibliography"/>
        <w:spacing w:after="0"/>
        <w:ind w:left="720" w:hanging="720"/>
      </w:pPr>
      <w:r w:rsidRPr="00A32721">
        <w:t>2</w:t>
      </w:r>
      <w:r w:rsidRPr="00A32721">
        <w:tab/>
        <w:t>Moya-Pinta, D. A. System and Method for Sustainability, Evaluation, Design and Optimization of Natural Gas Transmission Networks Operations, Application No. 19/192,839. (United States Patent and Trademark Office, 2025).</w:t>
      </w:r>
    </w:p>
    <w:p w14:paraId="2306D055" w14:textId="1165C002" w:rsidR="00A32721" w:rsidRPr="00A32721" w:rsidRDefault="00A32721" w:rsidP="00A32721">
      <w:pPr>
        <w:pStyle w:val="EndNoteBibliography"/>
        <w:spacing w:after="0"/>
        <w:ind w:left="720" w:hanging="720"/>
      </w:pPr>
      <w:r w:rsidRPr="00A32721">
        <w:t>3</w:t>
      </w:r>
      <w:r w:rsidRPr="00A32721">
        <w:tab/>
        <w:t>Xu, S.</w:t>
      </w:r>
      <w:r w:rsidRPr="00A32721">
        <w:rPr>
          <w:i/>
        </w:rPr>
        <w:t xml:space="preserve"> et al.</w:t>
      </w:r>
      <w:r w:rsidRPr="00A32721">
        <w:t xml:space="preserve"> Life cycle assessment of carbon emission from natural gas pipelines. </w:t>
      </w:r>
      <w:r w:rsidRPr="00A32721">
        <w:rPr>
          <w:i/>
        </w:rPr>
        <w:t>Chemical Engineering Research and Design</w:t>
      </w:r>
      <w:r w:rsidRPr="00A32721">
        <w:t xml:space="preserve"> </w:t>
      </w:r>
      <w:r w:rsidRPr="00A32721">
        <w:rPr>
          <w:b/>
        </w:rPr>
        <w:t>185</w:t>
      </w:r>
      <w:r w:rsidRPr="00A32721">
        <w:t xml:space="preserve">, 267-280 (2022). </w:t>
      </w:r>
      <w:hyperlink r:id="rId14" w:history="1">
        <w:r w:rsidRPr="00A32721">
          <w:rPr>
            <w:rStyle w:val="Hyperlink"/>
          </w:rPr>
          <w:t>https://doi.org/https://doi.org/10.1016/j.cherd.2022.07.018</w:t>
        </w:r>
      </w:hyperlink>
    </w:p>
    <w:p w14:paraId="7414DB61" w14:textId="77777777" w:rsidR="00A32721" w:rsidRPr="00A32721" w:rsidRDefault="00A32721" w:rsidP="00A32721">
      <w:pPr>
        <w:pStyle w:val="EndNoteBibliography"/>
        <w:spacing w:after="0"/>
        <w:ind w:left="720" w:hanging="720"/>
      </w:pPr>
      <w:r w:rsidRPr="00A32721">
        <w:t>4</w:t>
      </w:r>
      <w:r w:rsidRPr="00A32721">
        <w:tab/>
        <w:t xml:space="preserve">Molnar, G. in </w:t>
      </w:r>
      <w:r w:rsidRPr="00A32721">
        <w:rPr>
          <w:i/>
        </w:rPr>
        <w:t>The Palgrave handbook of international energy economics</w:t>
      </w:r>
      <w:r w:rsidRPr="00A32721">
        <w:t xml:space="preserve">     23-57 (Springer International Publishing Cham, 2022).</w:t>
      </w:r>
    </w:p>
    <w:p w14:paraId="1E63FA30" w14:textId="7EFE1136" w:rsidR="00A32721" w:rsidRPr="00A32721" w:rsidRDefault="00A32721" w:rsidP="00A32721">
      <w:pPr>
        <w:pStyle w:val="EndNoteBibliography"/>
        <w:spacing w:after="0"/>
        <w:ind w:left="720" w:hanging="720"/>
      </w:pPr>
      <w:r w:rsidRPr="00A32721">
        <w:t>5</w:t>
      </w:r>
      <w:r w:rsidRPr="00A32721">
        <w:tab/>
        <w:t xml:space="preserve">US, N. </w:t>
      </w:r>
      <w:r w:rsidRPr="00A32721">
        <w:rPr>
          <w:i/>
        </w:rPr>
        <w:t>The Transportation of Natural Gas</w:t>
      </w:r>
      <w:r w:rsidRPr="00A32721">
        <w:t>, &lt;</w:t>
      </w:r>
      <w:hyperlink r:id="rId15" w:history="1">
        <w:r w:rsidRPr="00A32721">
          <w:rPr>
            <w:rStyle w:val="Hyperlink"/>
          </w:rPr>
          <w:t>http://naturalgas.org/naturalgas/transport/</w:t>
        </w:r>
      </w:hyperlink>
      <w:r w:rsidRPr="00A32721">
        <w:t>.&gt; (2013).</w:t>
      </w:r>
    </w:p>
    <w:p w14:paraId="18CE6F9D" w14:textId="20D131D0" w:rsidR="00A32721" w:rsidRPr="00A32721" w:rsidRDefault="00A32721" w:rsidP="00A32721">
      <w:pPr>
        <w:pStyle w:val="EndNoteBibliography"/>
        <w:spacing w:after="0"/>
        <w:ind w:left="720" w:hanging="720"/>
      </w:pPr>
      <w:r w:rsidRPr="00A32721">
        <w:t>6</w:t>
      </w:r>
      <w:r w:rsidRPr="00A32721">
        <w:tab/>
        <w:t>Ruan, Y.</w:t>
      </w:r>
      <w:r w:rsidRPr="00A32721">
        <w:rPr>
          <w:i/>
        </w:rPr>
        <w:t xml:space="preserve"> et al.</w:t>
      </w:r>
      <w:r w:rsidRPr="00A32721">
        <w:t xml:space="preserve"> A procedure to design the mainline system in natural gas networks. </w:t>
      </w:r>
      <w:r w:rsidRPr="00A32721">
        <w:rPr>
          <w:i/>
        </w:rPr>
        <w:t>Applied Mathematical Modelling</w:t>
      </w:r>
      <w:r w:rsidRPr="00A32721">
        <w:t xml:space="preserve"> </w:t>
      </w:r>
      <w:r w:rsidRPr="00A32721">
        <w:rPr>
          <w:b/>
        </w:rPr>
        <w:t>33</w:t>
      </w:r>
      <w:r w:rsidRPr="00A32721">
        <w:t xml:space="preserve">, 3040-3051 (2009). </w:t>
      </w:r>
      <w:hyperlink r:id="rId16" w:history="1">
        <w:r w:rsidRPr="00A32721">
          <w:rPr>
            <w:rStyle w:val="Hyperlink"/>
          </w:rPr>
          <w:t>https://doi.org/https://doi.org/10.1016/j.apm.2008.10.008</w:t>
        </w:r>
      </w:hyperlink>
    </w:p>
    <w:p w14:paraId="008EAA3B" w14:textId="77777777" w:rsidR="00A32721" w:rsidRPr="00A32721" w:rsidRDefault="00A32721" w:rsidP="00A32721">
      <w:pPr>
        <w:pStyle w:val="EndNoteBibliography"/>
        <w:spacing w:after="0"/>
        <w:ind w:left="720" w:hanging="720"/>
      </w:pPr>
      <w:r w:rsidRPr="00A32721">
        <w:t>7</w:t>
      </w:r>
      <w:r w:rsidRPr="00A32721">
        <w:tab/>
        <w:t xml:space="preserve">Ficco, G., Cassano, M., Cortellessa, G., Zuena, F. &amp; Dell’Isola, M. On the Reliability of Temperature Measurements in Natural Gas Pipelines. </w:t>
      </w:r>
      <w:r w:rsidRPr="00A32721">
        <w:rPr>
          <w:i/>
        </w:rPr>
        <w:t>Sensors</w:t>
      </w:r>
      <w:r w:rsidRPr="00A32721">
        <w:t xml:space="preserve"> </w:t>
      </w:r>
      <w:r w:rsidRPr="00A32721">
        <w:rPr>
          <w:b/>
        </w:rPr>
        <w:t>23</w:t>
      </w:r>
      <w:r w:rsidRPr="00A32721">
        <w:t xml:space="preserve">, 3121 (2023). </w:t>
      </w:r>
    </w:p>
    <w:p w14:paraId="4BE81FE1" w14:textId="1FF19DE8" w:rsidR="00A32721" w:rsidRPr="00A32721" w:rsidRDefault="00A32721" w:rsidP="00A32721">
      <w:pPr>
        <w:pStyle w:val="EndNoteBibliography"/>
        <w:spacing w:after="0"/>
        <w:ind w:left="720" w:hanging="720"/>
      </w:pPr>
      <w:r w:rsidRPr="00A32721">
        <w:t>8</w:t>
      </w:r>
      <w:r w:rsidRPr="00A32721">
        <w:tab/>
        <w:t xml:space="preserve">Kaggle. </w:t>
      </w:r>
      <w:r w:rsidRPr="00A32721">
        <w:rPr>
          <w:i/>
        </w:rPr>
        <w:t>Mean temperature for countries by year 2014 - 2022</w:t>
      </w:r>
      <w:r w:rsidRPr="00A32721">
        <w:t>, &lt;</w:t>
      </w:r>
      <w:hyperlink r:id="rId17" w:history="1">
        <w:r w:rsidRPr="00A32721">
          <w:rPr>
            <w:rStyle w:val="Hyperlink"/>
          </w:rPr>
          <w:t>https://www.kaggle.com/datasets/palinatx/mean-temperature-for-countries-by-year-2014-2022?resource=download</w:t>
        </w:r>
      </w:hyperlink>
      <w:r w:rsidRPr="00A32721">
        <w:t xml:space="preserve">  &gt; (2024).</w:t>
      </w:r>
    </w:p>
    <w:p w14:paraId="7BB47A95" w14:textId="7AC21BDD" w:rsidR="00A32721" w:rsidRPr="00A32721" w:rsidRDefault="00A32721" w:rsidP="00A32721">
      <w:pPr>
        <w:pStyle w:val="EndNoteBibliography"/>
        <w:spacing w:after="0"/>
        <w:ind w:left="720" w:hanging="720"/>
      </w:pPr>
      <w:r w:rsidRPr="00A32721">
        <w:t>9</w:t>
      </w:r>
      <w:r w:rsidRPr="00A32721">
        <w:tab/>
        <w:t xml:space="preserve">ASME. </w:t>
      </w:r>
      <w:r w:rsidRPr="00A32721">
        <w:rPr>
          <w:i/>
        </w:rPr>
        <w:t>ASME B31.8: Gas Transmission and Distribution Piping Systems</w:t>
      </w:r>
      <w:r w:rsidRPr="00A32721">
        <w:t>, &lt;</w:t>
      </w:r>
      <w:hyperlink r:id="rId18" w:history="1">
        <w:r w:rsidRPr="00A32721">
          <w:rPr>
            <w:rStyle w:val="Hyperlink"/>
          </w:rPr>
          <w:t>https://law.resource.org/pub/us/cfr/ibr/002/asme.b31.8.2003.pdf</w:t>
        </w:r>
      </w:hyperlink>
      <w:r w:rsidRPr="00A32721">
        <w:t>&gt; (2003).</w:t>
      </w:r>
    </w:p>
    <w:p w14:paraId="16A39038" w14:textId="5521183A" w:rsidR="00A32721" w:rsidRPr="00A32721" w:rsidRDefault="00A32721" w:rsidP="00A32721">
      <w:pPr>
        <w:pStyle w:val="EndNoteBibliography"/>
        <w:spacing w:after="0"/>
        <w:ind w:left="720" w:hanging="720"/>
      </w:pPr>
      <w:r w:rsidRPr="00A32721">
        <w:t>10</w:t>
      </w:r>
      <w:r w:rsidRPr="00A32721">
        <w:tab/>
        <w:t xml:space="preserve">Fan, M.-w., Ao, C.-c. &amp; Wang, X.-r. Comprehensive method of natural gas pipeline efficiency evaluation based on energy and big data analysis. </w:t>
      </w:r>
      <w:r w:rsidRPr="00A32721">
        <w:rPr>
          <w:i/>
        </w:rPr>
        <w:t>Energy</w:t>
      </w:r>
      <w:r w:rsidRPr="00A32721">
        <w:t xml:space="preserve"> </w:t>
      </w:r>
      <w:r w:rsidRPr="00A32721">
        <w:rPr>
          <w:b/>
        </w:rPr>
        <w:t>188</w:t>
      </w:r>
      <w:r w:rsidRPr="00A32721">
        <w:t xml:space="preserve">, 116069 (2019). </w:t>
      </w:r>
      <w:hyperlink r:id="rId19" w:history="1">
        <w:r w:rsidRPr="00A32721">
          <w:rPr>
            <w:rStyle w:val="Hyperlink"/>
          </w:rPr>
          <w:t>https://doi.org/https://doi.org/10.1016/j.energy.2019.116069</w:t>
        </w:r>
      </w:hyperlink>
    </w:p>
    <w:p w14:paraId="611E0F0C" w14:textId="77777777" w:rsidR="00A32721" w:rsidRPr="00A32721" w:rsidRDefault="00A32721" w:rsidP="00A32721">
      <w:pPr>
        <w:pStyle w:val="EndNoteBibliography"/>
        <w:spacing w:after="0"/>
        <w:ind w:left="720" w:hanging="720"/>
      </w:pPr>
      <w:r w:rsidRPr="00A32721">
        <w:t>11</w:t>
      </w:r>
      <w:r w:rsidRPr="00A32721">
        <w:tab/>
        <w:t>Muhammad Jabbar, L. J.    (ed Liang Jing Muhammad Jabbar) (2023).</w:t>
      </w:r>
    </w:p>
    <w:p w14:paraId="41C28827" w14:textId="6FDA317F" w:rsidR="00A32721" w:rsidRPr="00A32721" w:rsidRDefault="00A32721" w:rsidP="00A32721">
      <w:pPr>
        <w:pStyle w:val="EndNoteBibliography"/>
        <w:spacing w:after="0"/>
        <w:ind w:left="720" w:hanging="720"/>
      </w:pPr>
      <w:r w:rsidRPr="00A32721">
        <w:t>12</w:t>
      </w:r>
      <w:r w:rsidRPr="00A32721">
        <w:tab/>
        <w:t xml:space="preserve">Gulf Energy. </w:t>
      </w:r>
      <w:r w:rsidRPr="00A32721">
        <w:rPr>
          <w:i/>
        </w:rPr>
        <w:t>Energy Web Atlas Launches World Pipeline Dataset</w:t>
      </w:r>
      <w:r w:rsidRPr="00A32721">
        <w:t>, &lt;</w:t>
      </w:r>
      <w:hyperlink r:id="rId20" w:history="1">
        <w:r w:rsidRPr="00A32721">
          <w:rPr>
            <w:rStyle w:val="Hyperlink"/>
          </w:rPr>
          <w:t>https://gulfenergyinfo.com/gulf-news/2018/08/energy-web-atlas-launches-world-pipeline-dataset</w:t>
        </w:r>
      </w:hyperlink>
      <w:r w:rsidRPr="00A32721">
        <w:t>&gt; (2023).</w:t>
      </w:r>
    </w:p>
    <w:p w14:paraId="6D039103" w14:textId="107F668E" w:rsidR="00A32721" w:rsidRPr="00A32721" w:rsidRDefault="00A32721" w:rsidP="00A32721">
      <w:pPr>
        <w:pStyle w:val="EndNoteBibliography"/>
        <w:spacing w:after="0"/>
        <w:ind w:left="720" w:hanging="720"/>
      </w:pPr>
      <w:r w:rsidRPr="00A32721">
        <w:t>13</w:t>
      </w:r>
      <w:r w:rsidRPr="00A32721">
        <w:tab/>
        <w:t xml:space="preserve">Kpler. </w:t>
      </w:r>
      <w:r w:rsidRPr="00A32721">
        <w:rPr>
          <w:i/>
        </w:rPr>
        <w:t>Intelligence tools for trade</w:t>
      </w:r>
      <w:r w:rsidRPr="00A32721">
        <w:t>, &lt;</w:t>
      </w:r>
      <w:hyperlink r:id="rId21" w:history="1">
        <w:r w:rsidRPr="00A32721">
          <w:rPr>
            <w:rStyle w:val="Hyperlink"/>
          </w:rPr>
          <w:t>https://www.kpler.com/?igaag=178583598937&amp;igaat=&amp;igacm=22658292395&amp;igacr=757299545161&amp;igakw=kpler&amp;igamt=p&amp;igant=g&amp;utm_campaign=search-brand&amp;utm_source=google&amp;utm_medium=cpc&amp;utm_term=kpler&amp;gad_source=1&amp;gad_campaignid=22658292395&amp;gbraid=0AAAAAC-Xw1hXM5pXQRKpdsyDZuX0n1JJX&amp;gclid=Cj0KCQjws4fEBhD-ARIsACC3d29Ya_q9FYkDMq5aB5lnS3K09wlUVOswHIiZvjZF8ObPoTz8zk1Z6G0aApM3EALw_wcB</w:t>
        </w:r>
      </w:hyperlink>
      <w:r w:rsidRPr="00A32721">
        <w:t>&gt; (2023).</w:t>
      </w:r>
    </w:p>
    <w:p w14:paraId="55A4BD7A" w14:textId="7F2EAEF1" w:rsidR="00A32721" w:rsidRPr="00A32721" w:rsidRDefault="00A32721" w:rsidP="00A32721">
      <w:pPr>
        <w:pStyle w:val="EndNoteBibliography"/>
        <w:spacing w:after="0"/>
        <w:ind w:left="720" w:hanging="720"/>
      </w:pPr>
      <w:r w:rsidRPr="00A32721">
        <w:t>14</w:t>
      </w:r>
      <w:r w:rsidRPr="00A32721">
        <w:tab/>
        <w:t xml:space="preserve">Wood Mackenzie. </w:t>
      </w:r>
      <w:r w:rsidRPr="00A32721">
        <w:rPr>
          <w:i/>
        </w:rPr>
        <w:t>Global Gas &amp; LNG Assets</w:t>
      </w:r>
      <w:r w:rsidRPr="00A32721">
        <w:t>, &lt;</w:t>
      </w:r>
      <w:hyperlink r:id="rId22" w:history="1">
        <w:r w:rsidRPr="00A32721">
          <w:rPr>
            <w:rStyle w:val="Hyperlink"/>
          </w:rPr>
          <w:t>https://www.woodmac.com/industry/gas-and-lng/global-gas-and-lng-assets/</w:t>
        </w:r>
      </w:hyperlink>
      <w:r w:rsidRPr="00A32721">
        <w:t>&gt; (2023).</w:t>
      </w:r>
    </w:p>
    <w:p w14:paraId="6C49EFCD" w14:textId="1D79E4EF" w:rsidR="00A32721" w:rsidRPr="00A32721" w:rsidRDefault="00A32721" w:rsidP="00A32721">
      <w:pPr>
        <w:pStyle w:val="EndNoteBibliography"/>
        <w:spacing w:after="0"/>
        <w:ind w:left="720" w:hanging="720"/>
      </w:pPr>
      <w:r w:rsidRPr="00A32721">
        <w:t>15</w:t>
      </w:r>
      <w:r w:rsidRPr="00A32721">
        <w:tab/>
        <w:t xml:space="preserve">Rystad Energy. </w:t>
      </w:r>
      <w:r w:rsidRPr="00A32721">
        <w:rPr>
          <w:i/>
        </w:rPr>
        <w:t>Navigate 2024 with our latest developments in the gas and LNG portfolio</w:t>
      </w:r>
      <w:r w:rsidRPr="00A32721">
        <w:t>, &lt;</w:t>
      </w:r>
      <w:hyperlink r:id="rId23" w:history="1">
        <w:r w:rsidRPr="00A32721">
          <w:rPr>
            <w:rStyle w:val="Hyperlink"/>
          </w:rPr>
          <w:t>https://www.rystadenergy.com/updates-gas-lng-portfolio</w:t>
        </w:r>
      </w:hyperlink>
      <w:r w:rsidRPr="00A32721">
        <w:t>&gt; (2023).</w:t>
      </w:r>
    </w:p>
    <w:p w14:paraId="7FF0F144" w14:textId="1CE5A31A" w:rsidR="00A32721" w:rsidRPr="00A32721" w:rsidRDefault="00A32721" w:rsidP="00A32721">
      <w:pPr>
        <w:pStyle w:val="EndNoteBibliography"/>
        <w:spacing w:after="0"/>
        <w:ind w:left="720" w:hanging="720"/>
      </w:pPr>
      <w:r w:rsidRPr="00A32721">
        <w:t>16</w:t>
      </w:r>
      <w:r w:rsidRPr="00A32721">
        <w:tab/>
        <w:t xml:space="preserve">World Bank Group. </w:t>
      </w:r>
      <w:r w:rsidRPr="00A32721">
        <w:rPr>
          <w:i/>
        </w:rPr>
        <w:t>2023/2024 Global Gas Flaring Tracker Report</w:t>
      </w:r>
      <w:r w:rsidRPr="00A32721">
        <w:t>, &lt;</w:t>
      </w:r>
      <w:hyperlink r:id="rId24" w:anchor=":~:text=The%20latest%20Global%20Gas%20Flaring,the%20global%20average%20flaring%20intensity" w:history="1">
        <w:r w:rsidRPr="00A32721">
          <w:rPr>
            <w:rStyle w:val="Hyperlink"/>
          </w:rPr>
          <w:t>https://www.worldbank.org/en/programs/gasflaringreduction/publication/2024-global-gas-flaring-tracker-report#:~:text=The%20latest%20Global%20Gas%20Flaring,the%20global%20average%20flaring%20intensity</w:t>
        </w:r>
      </w:hyperlink>
      <w:r w:rsidRPr="00A32721">
        <w:t>.&gt; (2023).</w:t>
      </w:r>
    </w:p>
    <w:p w14:paraId="70AE7DB2" w14:textId="5F15DF82" w:rsidR="00A32721" w:rsidRPr="00A32721" w:rsidRDefault="00A32721" w:rsidP="00A32721">
      <w:pPr>
        <w:pStyle w:val="EndNoteBibliography"/>
        <w:spacing w:after="0"/>
        <w:ind w:left="720" w:hanging="720"/>
      </w:pPr>
      <w:r w:rsidRPr="00A32721">
        <w:t>17</w:t>
      </w:r>
      <w:r w:rsidRPr="00A32721">
        <w:tab/>
        <w:t xml:space="preserve">IRENA. </w:t>
      </w:r>
      <w:r w:rsidRPr="00A32721">
        <w:rPr>
          <w:i/>
        </w:rPr>
        <w:t>Statistical Yearbooks, Energy Profile</w:t>
      </w:r>
      <w:r w:rsidRPr="00A32721">
        <w:t>, &lt;</w:t>
      </w:r>
      <w:hyperlink r:id="rId25" w:history="1">
        <w:r w:rsidRPr="00A32721">
          <w:rPr>
            <w:rStyle w:val="Hyperlink"/>
          </w:rPr>
          <w:t>https://www.irena.org/Data/Statistical-publications/Yearbooks</w:t>
        </w:r>
      </w:hyperlink>
      <w:r w:rsidRPr="00A32721">
        <w:t>&gt; (2023).</w:t>
      </w:r>
    </w:p>
    <w:p w14:paraId="69EFFCD3" w14:textId="77777777" w:rsidR="00A32721" w:rsidRPr="00A32721" w:rsidRDefault="00A32721" w:rsidP="00A32721">
      <w:pPr>
        <w:pStyle w:val="EndNoteBibliography"/>
        <w:spacing w:after="0"/>
        <w:ind w:left="720" w:hanging="720"/>
      </w:pPr>
      <w:r w:rsidRPr="00A32721">
        <w:t>18</w:t>
      </w:r>
      <w:r w:rsidRPr="00A32721">
        <w:tab/>
        <w:t xml:space="preserve">Vollmer, M. Newton's law of cooling revisited. </w:t>
      </w:r>
      <w:r w:rsidRPr="00A32721">
        <w:rPr>
          <w:i/>
        </w:rPr>
        <w:t>European Journal of Physics</w:t>
      </w:r>
      <w:r w:rsidRPr="00A32721">
        <w:t xml:space="preserve"> </w:t>
      </w:r>
      <w:r w:rsidRPr="00A32721">
        <w:rPr>
          <w:b/>
        </w:rPr>
        <w:t>30</w:t>
      </w:r>
      <w:r w:rsidRPr="00A32721">
        <w:t xml:space="preserve">, 1063 (2009). </w:t>
      </w:r>
    </w:p>
    <w:p w14:paraId="638ADF89" w14:textId="5E8BF0C1" w:rsidR="00A32721" w:rsidRPr="00A32721" w:rsidRDefault="00A32721" w:rsidP="00A32721">
      <w:pPr>
        <w:pStyle w:val="EndNoteBibliography"/>
        <w:spacing w:after="0"/>
        <w:ind w:left="720" w:hanging="720"/>
      </w:pPr>
      <w:r w:rsidRPr="00A32721">
        <w:t>19</w:t>
      </w:r>
      <w:r w:rsidRPr="00A32721">
        <w:tab/>
        <w:t xml:space="preserve">Edge, E. </w:t>
      </w:r>
      <w:r w:rsidRPr="00A32721">
        <w:rPr>
          <w:i/>
        </w:rPr>
        <w:t>Overall heat transer coefficient table charts and equations</w:t>
      </w:r>
      <w:r w:rsidRPr="00A32721">
        <w:t>, &lt;</w:t>
      </w:r>
      <w:hyperlink r:id="rId26" w:history="1">
        <w:r w:rsidRPr="00A32721">
          <w:rPr>
            <w:rStyle w:val="Hyperlink"/>
          </w:rPr>
          <w:t>https://www.engineersedge.com/thermodynamics/overall_heat_transfer-table.htm</w:t>
        </w:r>
      </w:hyperlink>
      <w:r w:rsidRPr="00A32721">
        <w:t>&gt; (2023).</w:t>
      </w:r>
    </w:p>
    <w:p w14:paraId="3CED88CC" w14:textId="77777777" w:rsidR="00A32721" w:rsidRPr="00A32721" w:rsidRDefault="00A32721" w:rsidP="00A32721">
      <w:pPr>
        <w:pStyle w:val="EndNoteBibliography"/>
        <w:spacing w:after="0"/>
        <w:ind w:left="720" w:hanging="720"/>
      </w:pPr>
      <w:r w:rsidRPr="00A32721">
        <w:t>20</w:t>
      </w:r>
      <w:r w:rsidRPr="00A32721">
        <w:tab/>
        <w:t xml:space="preserve">Chiavazzo, E., Ventola, L., Calignano, F., Manfredi, D. &amp; Asinari, P. A sensor for direct measurement of small convective heat fluxes: Validation and application to micro-structured surfaces. </w:t>
      </w:r>
      <w:r w:rsidRPr="00A32721">
        <w:rPr>
          <w:i/>
        </w:rPr>
        <w:t>Experimental Thermal and Fluid Science</w:t>
      </w:r>
      <w:r w:rsidRPr="00A32721">
        <w:t xml:space="preserve"> </w:t>
      </w:r>
      <w:r w:rsidRPr="00A32721">
        <w:rPr>
          <w:b/>
        </w:rPr>
        <w:t>55</w:t>
      </w:r>
      <w:r w:rsidRPr="00A32721">
        <w:t xml:space="preserve">, 42-53 (2014). </w:t>
      </w:r>
    </w:p>
    <w:p w14:paraId="41F7C1B4" w14:textId="741F4A9B" w:rsidR="00A32721" w:rsidRPr="00A32721" w:rsidRDefault="00A32721" w:rsidP="00A32721">
      <w:pPr>
        <w:pStyle w:val="EndNoteBibliography"/>
        <w:spacing w:after="0"/>
        <w:ind w:left="720" w:hanging="720"/>
      </w:pPr>
      <w:r w:rsidRPr="00A32721">
        <w:t>21</w:t>
      </w:r>
      <w:r w:rsidRPr="00A32721">
        <w:tab/>
        <w:t xml:space="preserve">Ranjbarnodeh, E., Serajzadeh, S., Kokabi, A. H. &amp; Fischer, A. Effect of welding parameters on residual stresses in dissimilar joint of stainless steel to carbon steel. </w:t>
      </w:r>
      <w:r w:rsidRPr="00A32721">
        <w:rPr>
          <w:i/>
        </w:rPr>
        <w:t>Journal of Materials Science</w:t>
      </w:r>
      <w:r w:rsidRPr="00A32721">
        <w:t xml:space="preserve"> </w:t>
      </w:r>
      <w:r w:rsidRPr="00A32721">
        <w:rPr>
          <w:b/>
        </w:rPr>
        <w:t>46</w:t>
      </w:r>
      <w:r w:rsidRPr="00A32721">
        <w:t xml:space="preserve">, 3225-3232 (2011). </w:t>
      </w:r>
      <w:hyperlink r:id="rId27" w:history="1">
        <w:r w:rsidRPr="00A32721">
          <w:rPr>
            <w:rStyle w:val="Hyperlink"/>
          </w:rPr>
          <w:t>https://doi.org/10.1007/s10853-010-5207-8</w:t>
        </w:r>
      </w:hyperlink>
    </w:p>
    <w:p w14:paraId="1697F0F6" w14:textId="77777777" w:rsidR="00A32721" w:rsidRPr="00A32721" w:rsidRDefault="00A32721" w:rsidP="00A32721">
      <w:pPr>
        <w:pStyle w:val="EndNoteBibliography"/>
        <w:spacing w:after="0"/>
        <w:ind w:left="720" w:hanging="720"/>
      </w:pPr>
      <w:r w:rsidRPr="00A32721">
        <w:lastRenderedPageBreak/>
        <w:t>22</w:t>
      </w:r>
      <w:r w:rsidRPr="00A32721">
        <w:tab/>
        <w:t xml:space="preserve">Isachenko, V. P., Osipova, V. A. &amp; Sukomel, A. S. </w:t>
      </w:r>
      <w:r w:rsidRPr="00A32721">
        <w:rPr>
          <w:i/>
        </w:rPr>
        <w:t>Heat transfer</w:t>
      </w:r>
      <w:r w:rsidRPr="00A32721">
        <w:t>.  (Nirali Prakashan, 1980).</w:t>
      </w:r>
    </w:p>
    <w:p w14:paraId="32632C1D" w14:textId="77777777" w:rsidR="00A32721" w:rsidRPr="00A32721" w:rsidRDefault="00A32721" w:rsidP="00A32721">
      <w:pPr>
        <w:pStyle w:val="EndNoteBibliography"/>
        <w:spacing w:after="0"/>
        <w:ind w:left="720" w:hanging="720"/>
      </w:pPr>
      <w:r w:rsidRPr="00A32721">
        <w:t>23</w:t>
      </w:r>
      <w:r w:rsidRPr="00A32721">
        <w:tab/>
        <w:t xml:space="preserve">Lee, A. L., Gonzalez, M. H. &amp; Eakin, B. E. The viscosity of natural gases. </w:t>
      </w:r>
      <w:r w:rsidRPr="00A32721">
        <w:rPr>
          <w:i/>
        </w:rPr>
        <w:t>Journal of petroleum technology</w:t>
      </w:r>
      <w:r w:rsidRPr="00A32721">
        <w:t xml:space="preserve"> </w:t>
      </w:r>
      <w:r w:rsidRPr="00A32721">
        <w:rPr>
          <w:b/>
        </w:rPr>
        <w:t>18</w:t>
      </w:r>
      <w:r w:rsidRPr="00A32721">
        <w:t xml:space="preserve">, 997-1000 (1966). </w:t>
      </w:r>
    </w:p>
    <w:p w14:paraId="17FAB7BE" w14:textId="77777777" w:rsidR="00A32721" w:rsidRPr="00A32721" w:rsidRDefault="00A32721" w:rsidP="00A32721">
      <w:pPr>
        <w:pStyle w:val="EndNoteBibliography"/>
        <w:spacing w:after="0"/>
        <w:ind w:left="720" w:hanging="720"/>
      </w:pPr>
      <w:r w:rsidRPr="00A32721">
        <w:t>24</w:t>
      </w:r>
      <w:r w:rsidRPr="00A32721">
        <w:tab/>
        <w:t xml:space="preserve">Green, D. W. Perry’s chemical engineers’. </w:t>
      </w:r>
      <w:r w:rsidRPr="00A32721">
        <w:rPr>
          <w:i/>
        </w:rPr>
        <w:t>Handbook–seventh Edition–Sections</w:t>
      </w:r>
      <w:r w:rsidRPr="00A32721">
        <w:t xml:space="preserve">, 5-12 (2008). </w:t>
      </w:r>
    </w:p>
    <w:p w14:paraId="5EACFB6F" w14:textId="18DA038A" w:rsidR="00A32721" w:rsidRPr="00A32721" w:rsidRDefault="00A32721" w:rsidP="00A32721">
      <w:pPr>
        <w:pStyle w:val="EndNoteBibliography"/>
        <w:spacing w:after="0"/>
        <w:ind w:left="720" w:hanging="720"/>
      </w:pPr>
      <w:r w:rsidRPr="00A32721">
        <w:t>25</w:t>
      </w:r>
      <w:r w:rsidRPr="00A32721">
        <w:tab/>
        <w:t xml:space="preserve">Moshfeghian, M. </w:t>
      </w:r>
      <w:r w:rsidRPr="00A32721">
        <w:rPr>
          <w:i/>
        </w:rPr>
        <w:t>Variation of Natural Gas Viscosity with Temperature, Pressure, and Relative Density</w:t>
      </w:r>
      <w:r w:rsidRPr="00A32721">
        <w:t>, &lt;</w:t>
      </w:r>
      <w:hyperlink r:id="rId28" w:history="1">
        <w:r w:rsidRPr="00A32721">
          <w:rPr>
            <w:rStyle w:val="Hyperlink"/>
          </w:rPr>
          <w:t>https://www.petroskills.com/en/blog/entry/dec2022-totm</w:t>
        </w:r>
      </w:hyperlink>
      <w:r w:rsidRPr="00A32721">
        <w:t>&gt; (2022).</w:t>
      </w:r>
    </w:p>
    <w:p w14:paraId="27C0FFDE" w14:textId="77777777" w:rsidR="00A32721" w:rsidRPr="00A32721" w:rsidRDefault="00A32721" w:rsidP="00A32721">
      <w:pPr>
        <w:pStyle w:val="EndNoteBibliography"/>
        <w:spacing w:after="0"/>
        <w:ind w:left="720" w:hanging="720"/>
      </w:pPr>
      <w:r w:rsidRPr="00A32721">
        <w:t>26</w:t>
      </w:r>
      <w:r w:rsidRPr="00A32721">
        <w:tab/>
        <w:t xml:space="preserve">Li, J. &amp; Yu, B. in </w:t>
      </w:r>
      <w:r w:rsidRPr="00A32721">
        <w:rPr>
          <w:i/>
        </w:rPr>
        <w:t>Sustainable Natural Gas Reservoir and Production Engineering</w:t>
      </w:r>
      <w:r w:rsidRPr="00A32721">
        <w:t xml:space="preserve"> Vol. 1  (eds David A. Wood &amp; Jianchao Cai)  1-28 (Gulf Professional Publishing, 2022).</w:t>
      </w:r>
    </w:p>
    <w:p w14:paraId="116A8110" w14:textId="77777777" w:rsidR="00A32721" w:rsidRPr="00A32721" w:rsidRDefault="00A32721" w:rsidP="00A32721">
      <w:pPr>
        <w:pStyle w:val="EndNoteBibliography"/>
        <w:spacing w:after="0"/>
        <w:ind w:left="720" w:hanging="720"/>
      </w:pPr>
      <w:r w:rsidRPr="00A32721">
        <w:t>27</w:t>
      </w:r>
      <w:r w:rsidRPr="00A32721">
        <w:tab/>
        <w:t xml:space="preserve">Desgranges, C. &amp; Delhommelle, J. </w:t>
      </w:r>
      <w:r w:rsidRPr="00A32721">
        <w:rPr>
          <w:i/>
        </w:rPr>
        <w:t>A Mole of Chemistry: An Historical and Conceptual Approach to Fundamental Ideas in Chemistry</w:t>
      </w:r>
      <w:r w:rsidRPr="00A32721">
        <w:t>.  (CRC Press, 2020).</w:t>
      </w:r>
    </w:p>
    <w:p w14:paraId="3AA4C0DD" w14:textId="77777777" w:rsidR="00A32721" w:rsidRPr="00A32721" w:rsidRDefault="00A32721" w:rsidP="00A32721">
      <w:pPr>
        <w:pStyle w:val="EndNoteBibliography"/>
        <w:spacing w:after="0"/>
        <w:ind w:left="720" w:hanging="720"/>
      </w:pPr>
      <w:r w:rsidRPr="00A32721">
        <w:t>28</w:t>
      </w:r>
      <w:r w:rsidRPr="00A32721">
        <w:tab/>
        <w:t xml:space="preserve">Çengel, Y. A. &amp; Boles, M. A. </w:t>
      </w:r>
      <w:r w:rsidRPr="00A32721">
        <w:rPr>
          <w:i/>
        </w:rPr>
        <w:t>Thermodynamics: An Engineering Approach</w:t>
      </w:r>
      <w:r w:rsidRPr="00A32721">
        <w:t>.  (McGraw-Hill Higher Education, 2006).</w:t>
      </w:r>
    </w:p>
    <w:p w14:paraId="310F2B59" w14:textId="77777777" w:rsidR="00A32721" w:rsidRPr="00A32721" w:rsidRDefault="00A32721" w:rsidP="00A32721">
      <w:pPr>
        <w:pStyle w:val="EndNoteBibliography"/>
        <w:spacing w:after="0"/>
        <w:ind w:left="720" w:hanging="720"/>
      </w:pPr>
      <w:r w:rsidRPr="00A32721">
        <w:t>29</w:t>
      </w:r>
      <w:r w:rsidRPr="00A32721">
        <w:tab/>
        <w:t>Jeong, K.</w:t>
      </w:r>
      <w:r w:rsidRPr="00A32721">
        <w:rPr>
          <w:i/>
        </w:rPr>
        <w:t xml:space="preserve"> et al.</w:t>
      </w:r>
      <w:r w:rsidRPr="00A32721">
        <w:t xml:space="preserve"> A Joule-Thomson Loop to Study High-Pressure Fluid Expansion. </w:t>
      </w:r>
      <w:r w:rsidRPr="00A32721">
        <w:rPr>
          <w:i/>
        </w:rPr>
        <w:t>Energy &amp; Fuels</w:t>
      </w:r>
      <w:r w:rsidRPr="00A32721">
        <w:t xml:space="preserve"> (2024). </w:t>
      </w:r>
    </w:p>
    <w:p w14:paraId="23673C45" w14:textId="15BAB78E" w:rsidR="00A32721" w:rsidRPr="00A32721" w:rsidRDefault="00A32721" w:rsidP="00A32721">
      <w:pPr>
        <w:pStyle w:val="EndNoteBibliography"/>
        <w:spacing w:after="0"/>
        <w:ind w:left="720" w:hanging="720"/>
      </w:pPr>
      <w:r w:rsidRPr="00A32721">
        <w:t>30</w:t>
      </w:r>
      <w:r w:rsidRPr="00A32721">
        <w:tab/>
        <w:t xml:space="preserve">Rutherford, J. S. Closing the methane gap in US oil and natural gas production emissions inventories.  (2021). </w:t>
      </w:r>
      <w:hyperlink r:id="rId29" w:history="1">
        <w:r w:rsidRPr="00A32721">
          <w:rPr>
            <w:rStyle w:val="Hyperlink"/>
          </w:rPr>
          <w:t>https://doi.org/10.1038/s41467-021-25017-4</w:t>
        </w:r>
      </w:hyperlink>
      <w:r w:rsidRPr="00A32721">
        <w:t>.</w:t>
      </w:r>
    </w:p>
    <w:p w14:paraId="6218ABBA" w14:textId="77777777" w:rsidR="00A32721" w:rsidRPr="00A32721" w:rsidRDefault="00A32721" w:rsidP="00A32721">
      <w:pPr>
        <w:pStyle w:val="EndNoteBibliography"/>
        <w:spacing w:after="0"/>
        <w:ind w:left="720" w:hanging="720"/>
      </w:pPr>
      <w:r w:rsidRPr="00A32721">
        <w:t>31</w:t>
      </w:r>
      <w:r w:rsidRPr="00A32721">
        <w:tab/>
        <w:t xml:space="preserve">El-Houjeiri, H. M. &amp; Brandt, A. R. Oil Production Greenhouse Gas Emissions Estimator (OPGEE).  (2012). </w:t>
      </w:r>
    </w:p>
    <w:p w14:paraId="55234401" w14:textId="3E65387A" w:rsidR="00A32721" w:rsidRPr="00A32721" w:rsidRDefault="00A32721" w:rsidP="00A32721">
      <w:pPr>
        <w:pStyle w:val="EndNoteBibliography"/>
        <w:spacing w:after="0"/>
        <w:ind w:left="720" w:hanging="720"/>
      </w:pPr>
      <w:r w:rsidRPr="00A32721">
        <w:t>32</w:t>
      </w:r>
      <w:r w:rsidRPr="00A32721">
        <w:tab/>
        <w:t>Lauvaux, T.</w:t>
      </w:r>
      <w:r w:rsidRPr="00A32721">
        <w:rPr>
          <w:i/>
        </w:rPr>
        <w:t xml:space="preserve"> et al.</w:t>
      </w:r>
      <w:r w:rsidRPr="00A32721">
        <w:t xml:space="preserve"> Global assessment of oil and gas methane ultra-emitters. </w:t>
      </w:r>
      <w:r w:rsidRPr="00A32721">
        <w:rPr>
          <w:i/>
        </w:rPr>
        <w:t>Science</w:t>
      </w:r>
      <w:r w:rsidRPr="00A32721">
        <w:t xml:space="preserve"> </w:t>
      </w:r>
      <w:r w:rsidRPr="00A32721">
        <w:rPr>
          <w:b/>
        </w:rPr>
        <w:t>375</w:t>
      </w:r>
      <w:r w:rsidRPr="00A32721">
        <w:t xml:space="preserve">, 557-561 (2022). </w:t>
      </w:r>
      <w:hyperlink r:id="rId30" w:history="1">
        <w:r w:rsidRPr="00A32721">
          <w:rPr>
            <w:rStyle w:val="Hyperlink"/>
          </w:rPr>
          <w:t>https://doi.org/https://doi.org/10.1126/science.abj4351</w:t>
        </w:r>
      </w:hyperlink>
    </w:p>
    <w:p w14:paraId="6E030295" w14:textId="77777777" w:rsidR="00A32721" w:rsidRPr="00A32721" w:rsidRDefault="00A32721" w:rsidP="00A32721">
      <w:pPr>
        <w:pStyle w:val="EndNoteBibliography"/>
        <w:spacing w:after="0"/>
        <w:ind w:left="720" w:hanging="720"/>
      </w:pPr>
      <w:r w:rsidRPr="00A32721">
        <w:t>33</w:t>
      </w:r>
      <w:r w:rsidRPr="00A32721">
        <w:tab/>
        <w:t xml:space="preserve">Winarno, E., Hadikurniawati, W. &amp; Rosso, R. N. in </w:t>
      </w:r>
      <w:r w:rsidRPr="00A32721">
        <w:rPr>
          <w:i/>
        </w:rPr>
        <w:t>2017 International Conference on Innovative and Creative Information Technology (ICITech).</w:t>
      </w:r>
      <w:r w:rsidRPr="00A32721">
        <w:t xml:space="preserve">  1-4 (IEEE).</w:t>
      </w:r>
    </w:p>
    <w:p w14:paraId="28EF13B5" w14:textId="7065983A" w:rsidR="00A32721" w:rsidRPr="00A32721" w:rsidRDefault="00A32721" w:rsidP="00A32721">
      <w:pPr>
        <w:pStyle w:val="EndNoteBibliography"/>
        <w:spacing w:after="0"/>
        <w:ind w:left="720" w:hanging="720"/>
      </w:pPr>
      <w:r w:rsidRPr="00A32721">
        <w:t>34</w:t>
      </w:r>
      <w:r w:rsidRPr="00A32721">
        <w:tab/>
        <w:t xml:space="preserve">Sherwin, E. D. US oil and gas system emissions from nearly one million aerial site measurements.  (2024). </w:t>
      </w:r>
      <w:hyperlink r:id="rId31" w:history="1">
        <w:r w:rsidRPr="00A32721">
          <w:rPr>
            <w:rStyle w:val="Hyperlink"/>
          </w:rPr>
          <w:t>https://doi.org/10.1038/s41586-024-07117-5</w:t>
        </w:r>
      </w:hyperlink>
      <w:r w:rsidRPr="00A32721">
        <w:t>.</w:t>
      </w:r>
    </w:p>
    <w:p w14:paraId="34BBAE2D" w14:textId="5C800266" w:rsidR="00A32721" w:rsidRPr="00A32721" w:rsidRDefault="00A32721" w:rsidP="00A32721">
      <w:pPr>
        <w:pStyle w:val="EndNoteBibliography"/>
        <w:spacing w:after="0"/>
        <w:ind w:left="720" w:hanging="720"/>
      </w:pPr>
      <w:r w:rsidRPr="00A32721">
        <w:t>35</w:t>
      </w:r>
      <w:r w:rsidRPr="00A32721">
        <w:tab/>
        <w:t>Masnadi, M. S.</w:t>
      </w:r>
      <w:r w:rsidRPr="00A32721">
        <w:rPr>
          <w:i/>
        </w:rPr>
        <w:t xml:space="preserve"> et al.</w:t>
      </w:r>
      <w:r w:rsidRPr="00A32721">
        <w:t xml:space="preserve"> Global carbon intensity of LNG value chain amid intensifying energy security and climate trade-offs (Under Review).  (2025). </w:t>
      </w:r>
      <w:hyperlink r:id="rId32" w:history="1">
        <w:r w:rsidRPr="00A32721">
          <w:rPr>
            <w:rStyle w:val="Hyperlink"/>
          </w:rPr>
          <w:t>https://doi.org/https://doi.org/10.21203/rs.3.rs-7255872/v1</w:t>
        </w:r>
      </w:hyperlink>
    </w:p>
    <w:p w14:paraId="335E0A8C" w14:textId="77777777" w:rsidR="00A32721" w:rsidRPr="00A32721" w:rsidRDefault="00A32721" w:rsidP="00A32721">
      <w:pPr>
        <w:pStyle w:val="EndNoteBibliography"/>
        <w:spacing w:after="0"/>
        <w:ind w:left="720" w:hanging="720"/>
      </w:pPr>
      <w:r w:rsidRPr="00A32721">
        <w:t>36</w:t>
      </w:r>
      <w:r w:rsidRPr="00A32721">
        <w:tab/>
        <w:t xml:space="preserve">International Group of LNG Importers. </w:t>
      </w:r>
      <w:r w:rsidRPr="00A32721">
        <w:rPr>
          <w:i/>
        </w:rPr>
        <w:t>LNG Custody Transfer Handbook</w:t>
      </w:r>
      <w:r w:rsidRPr="00A32721">
        <w:t>. 6 edn,  (International Group of LNG Importers (GIIGNL), 2021).</w:t>
      </w:r>
    </w:p>
    <w:p w14:paraId="6332BB5E" w14:textId="77777777" w:rsidR="00A32721" w:rsidRPr="00A32721" w:rsidRDefault="00A32721" w:rsidP="00A32721">
      <w:pPr>
        <w:pStyle w:val="EndNoteBibliography"/>
        <w:spacing w:after="0"/>
        <w:ind w:left="720" w:hanging="720"/>
      </w:pPr>
      <w:r w:rsidRPr="00A32721">
        <w:t>37</w:t>
      </w:r>
      <w:r w:rsidRPr="00A32721">
        <w:tab/>
        <w:t xml:space="preserve">International Organization for Standardization. Natural gas—Calculation of calorific values, density, relative density and Wobbe index. </w:t>
      </w:r>
      <w:r w:rsidRPr="00A32721">
        <w:rPr>
          <w:i/>
        </w:rPr>
        <w:t>ISO 6976:2016</w:t>
      </w:r>
      <w:r w:rsidRPr="00A32721">
        <w:t xml:space="preserve"> (2016). </w:t>
      </w:r>
    </w:p>
    <w:p w14:paraId="51D784DF" w14:textId="77777777" w:rsidR="00A32721" w:rsidRPr="00A32721" w:rsidRDefault="00A32721" w:rsidP="00A32721">
      <w:pPr>
        <w:pStyle w:val="EndNoteBibliography"/>
        <w:spacing w:after="0"/>
        <w:ind w:left="720" w:hanging="720"/>
      </w:pPr>
      <w:r w:rsidRPr="00A32721">
        <w:t>38</w:t>
      </w:r>
      <w:r w:rsidRPr="00A32721">
        <w:tab/>
        <w:t xml:space="preserve">Duren, R. M. California’s methane super-emitters. </w:t>
      </w:r>
      <w:r w:rsidRPr="00A32721">
        <w:rPr>
          <w:i/>
        </w:rPr>
        <w:t>Nature</w:t>
      </w:r>
      <w:r w:rsidRPr="00A32721">
        <w:t xml:space="preserve"> </w:t>
      </w:r>
      <w:r w:rsidRPr="00A32721">
        <w:rPr>
          <w:b/>
        </w:rPr>
        <w:t>575</w:t>
      </w:r>
      <w:r w:rsidRPr="00A32721">
        <w:t xml:space="preserve">, 180-184 (2019). </w:t>
      </w:r>
    </w:p>
    <w:p w14:paraId="348DCB8F" w14:textId="77777777" w:rsidR="00A32721" w:rsidRPr="00A32721" w:rsidRDefault="00A32721" w:rsidP="00A32721">
      <w:pPr>
        <w:pStyle w:val="EndNoteBibliography"/>
        <w:spacing w:after="0"/>
        <w:ind w:left="720" w:hanging="720"/>
      </w:pPr>
      <w:r w:rsidRPr="00A32721">
        <w:t>39</w:t>
      </w:r>
      <w:r w:rsidRPr="00A32721">
        <w:tab/>
        <w:t xml:space="preserve">Varon, D. J. Quantifying methane point sources from fine-scale satellite observations. </w:t>
      </w:r>
      <w:r w:rsidRPr="00A32721">
        <w:rPr>
          <w:i/>
        </w:rPr>
        <w:t>Atmospheric Measurement Techniques</w:t>
      </w:r>
      <w:r w:rsidRPr="00A32721">
        <w:t xml:space="preserve"> </w:t>
      </w:r>
      <w:r w:rsidRPr="00A32721">
        <w:rPr>
          <w:b/>
        </w:rPr>
        <w:t>11</w:t>
      </w:r>
      <w:r w:rsidRPr="00A32721">
        <w:t xml:space="preserve">, 5673-5686 (2018). </w:t>
      </w:r>
    </w:p>
    <w:p w14:paraId="05C0013F" w14:textId="77777777" w:rsidR="00A32721" w:rsidRPr="00A32721" w:rsidRDefault="00A32721" w:rsidP="00A32721">
      <w:pPr>
        <w:pStyle w:val="EndNoteBibliography"/>
        <w:spacing w:after="0"/>
        <w:ind w:left="720" w:hanging="720"/>
      </w:pPr>
      <w:r w:rsidRPr="00A32721">
        <w:t>40</w:t>
      </w:r>
      <w:r w:rsidRPr="00A32721">
        <w:tab/>
        <w:t xml:space="preserve">Jolliffe, I. T. &amp; Cadima, J. Principal component analysis: a review and recent developments. </w:t>
      </w:r>
      <w:r w:rsidRPr="00A32721">
        <w:rPr>
          <w:i/>
        </w:rPr>
        <w:t>Philosophical Transactions of the Royal Society A: Mathematical, Physical and Engineering Sciences</w:t>
      </w:r>
      <w:r w:rsidRPr="00A32721">
        <w:t xml:space="preserve"> </w:t>
      </w:r>
      <w:r w:rsidRPr="00A32721">
        <w:rPr>
          <w:b/>
        </w:rPr>
        <w:t>374</w:t>
      </w:r>
      <w:r w:rsidRPr="00A32721">
        <w:t xml:space="preserve">, 20150202 (2016). </w:t>
      </w:r>
    </w:p>
    <w:p w14:paraId="719429A4" w14:textId="77777777" w:rsidR="00A32721" w:rsidRPr="00A32721" w:rsidRDefault="00A32721" w:rsidP="00A32721">
      <w:pPr>
        <w:pStyle w:val="EndNoteBibliography"/>
        <w:spacing w:after="0"/>
        <w:ind w:left="720" w:hanging="720"/>
      </w:pPr>
      <w:r w:rsidRPr="00A32721">
        <w:t>41</w:t>
      </w:r>
      <w:r w:rsidRPr="00A32721">
        <w:tab/>
        <w:t xml:space="preserve">Hartigan, J. A. &amp; Wong, M. A. Algorithm AS 136: A k-means clustering algorithm. </w:t>
      </w:r>
      <w:r w:rsidRPr="00A32721">
        <w:rPr>
          <w:i/>
        </w:rPr>
        <w:t>Journal of the Royal Statistical Society: Series C (Applied Statistics)</w:t>
      </w:r>
      <w:r w:rsidRPr="00A32721">
        <w:t xml:space="preserve"> </w:t>
      </w:r>
      <w:r w:rsidRPr="00A32721">
        <w:rPr>
          <w:b/>
        </w:rPr>
        <w:t>28</w:t>
      </w:r>
      <w:r w:rsidRPr="00A32721">
        <w:t xml:space="preserve">, 100-108 (1979). </w:t>
      </w:r>
    </w:p>
    <w:p w14:paraId="16F1D59A" w14:textId="77777777" w:rsidR="00A32721" w:rsidRPr="00A32721" w:rsidRDefault="00A32721" w:rsidP="00A32721">
      <w:pPr>
        <w:pStyle w:val="EndNoteBibliography"/>
        <w:spacing w:after="0"/>
        <w:ind w:left="720" w:hanging="720"/>
      </w:pPr>
      <w:r w:rsidRPr="00A32721">
        <w:t>42</w:t>
      </w:r>
      <w:r w:rsidRPr="00A32721">
        <w:tab/>
        <w:t xml:space="preserve">Rousseeuw, P. J. Silhouettes: a graphical aid to the interpretation and validation of cluster analysis. </w:t>
      </w:r>
      <w:r w:rsidRPr="00A32721">
        <w:rPr>
          <w:i/>
        </w:rPr>
        <w:t>Journal of Computational and Applied Mathematics</w:t>
      </w:r>
      <w:r w:rsidRPr="00A32721">
        <w:t xml:space="preserve"> </w:t>
      </w:r>
      <w:r w:rsidRPr="00A32721">
        <w:rPr>
          <w:b/>
        </w:rPr>
        <w:t>20</w:t>
      </w:r>
      <w:r w:rsidRPr="00A32721">
        <w:t xml:space="preserve">, 53-65 (1987). </w:t>
      </w:r>
    </w:p>
    <w:p w14:paraId="4217AE44" w14:textId="77777777" w:rsidR="00A32721" w:rsidRPr="00A32721" w:rsidRDefault="00A32721" w:rsidP="00A32721">
      <w:pPr>
        <w:pStyle w:val="EndNoteBibliography"/>
        <w:spacing w:after="0"/>
        <w:ind w:left="720" w:hanging="720"/>
      </w:pPr>
      <w:r w:rsidRPr="00A32721">
        <w:t>43</w:t>
      </w:r>
      <w:r w:rsidRPr="00A32721">
        <w:tab/>
        <w:t xml:space="preserve">Alvarez, R. A. Assessment of methane emissions from the U.S. oil and gas supply chain. </w:t>
      </w:r>
      <w:r w:rsidRPr="00A32721">
        <w:rPr>
          <w:i/>
        </w:rPr>
        <w:t>Science</w:t>
      </w:r>
      <w:r w:rsidRPr="00A32721">
        <w:t xml:space="preserve"> </w:t>
      </w:r>
      <w:r w:rsidRPr="00A32721">
        <w:rPr>
          <w:b/>
        </w:rPr>
        <w:t>361</w:t>
      </w:r>
      <w:r w:rsidRPr="00A32721">
        <w:t xml:space="preserve">, 186-188 (2018). </w:t>
      </w:r>
    </w:p>
    <w:p w14:paraId="630210E2" w14:textId="77777777" w:rsidR="00A32721" w:rsidRPr="00A32721" w:rsidRDefault="00A32721" w:rsidP="00A32721">
      <w:pPr>
        <w:pStyle w:val="EndNoteBibliography"/>
        <w:ind w:left="720" w:hanging="720"/>
      </w:pPr>
      <w:r w:rsidRPr="00A32721">
        <w:t>44</w:t>
      </w:r>
      <w:r w:rsidRPr="00A32721">
        <w:tab/>
        <w:t xml:space="preserve">Brandt, A. R. Methane leaks from North American natural gas systems. </w:t>
      </w:r>
      <w:r w:rsidRPr="00A32721">
        <w:rPr>
          <w:i/>
        </w:rPr>
        <w:t>Science</w:t>
      </w:r>
      <w:r w:rsidRPr="00A32721">
        <w:t xml:space="preserve"> </w:t>
      </w:r>
      <w:r w:rsidRPr="00A32721">
        <w:rPr>
          <w:b/>
        </w:rPr>
        <w:t>343</w:t>
      </w:r>
      <w:r w:rsidRPr="00A32721">
        <w:t xml:space="preserve">, 733-735 (2014). </w:t>
      </w:r>
    </w:p>
    <w:p w14:paraId="22003534" w14:textId="0F3AEF7C" w:rsidR="00296C0C" w:rsidRPr="000925B0" w:rsidRDefault="00296C0C" w:rsidP="00A32721">
      <w:pPr>
        <w:spacing w:after="0" w:line="240" w:lineRule="auto"/>
        <w:rPr>
          <w:rFonts w:cstheme="minorHAnsi"/>
          <w:bCs/>
        </w:rPr>
      </w:pPr>
      <w:r w:rsidRPr="000925B0">
        <w:rPr>
          <w:rFonts w:cstheme="minorHAnsi"/>
          <w:bCs/>
        </w:rPr>
        <w:fldChar w:fldCharType="end"/>
      </w:r>
    </w:p>
    <w:p w14:paraId="21EA9FF7" w14:textId="044C4922" w:rsidR="00BC6378" w:rsidRPr="000925B0" w:rsidRDefault="00BC6378" w:rsidP="00AA1636">
      <w:pPr>
        <w:spacing w:after="0" w:line="240" w:lineRule="auto"/>
        <w:rPr>
          <w:rFonts w:cstheme="minorHAnsi"/>
        </w:rPr>
      </w:pPr>
    </w:p>
    <w:sectPr w:rsidR="00BC6378" w:rsidRPr="000925B0" w:rsidSect="00D61E43">
      <w:pgSz w:w="11906" w:h="16838"/>
      <w:pgMar w:top="426"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239E4"/>
    <w:multiLevelType w:val="multilevel"/>
    <w:tmpl w:val="22DA4E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8621FC"/>
    <w:multiLevelType w:val="hybridMultilevel"/>
    <w:tmpl w:val="139A7F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C338E0"/>
    <w:multiLevelType w:val="multilevel"/>
    <w:tmpl w:val="69A08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25003B"/>
    <w:multiLevelType w:val="multilevel"/>
    <w:tmpl w:val="FFB8F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313D75"/>
    <w:multiLevelType w:val="hybridMultilevel"/>
    <w:tmpl w:val="89E0F00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3992EA1"/>
    <w:multiLevelType w:val="multilevel"/>
    <w:tmpl w:val="140C96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B9746A"/>
    <w:multiLevelType w:val="multilevel"/>
    <w:tmpl w:val="B0CC1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921CD9"/>
    <w:multiLevelType w:val="multilevel"/>
    <w:tmpl w:val="ABE01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CC0C72"/>
    <w:multiLevelType w:val="multilevel"/>
    <w:tmpl w:val="39AAA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1E312A"/>
    <w:multiLevelType w:val="hybridMultilevel"/>
    <w:tmpl w:val="8B92EB1C"/>
    <w:lvl w:ilvl="0" w:tplc="08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D204741"/>
    <w:multiLevelType w:val="multilevel"/>
    <w:tmpl w:val="9618C4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2D5357"/>
    <w:multiLevelType w:val="multilevel"/>
    <w:tmpl w:val="FEE408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C013CD"/>
    <w:multiLevelType w:val="hybridMultilevel"/>
    <w:tmpl w:val="A726EE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2ED3E95"/>
    <w:multiLevelType w:val="hybridMultilevel"/>
    <w:tmpl w:val="4BF2046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40F3695"/>
    <w:multiLevelType w:val="hybridMultilevel"/>
    <w:tmpl w:val="E6CEFC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4897DE8"/>
    <w:multiLevelType w:val="multilevel"/>
    <w:tmpl w:val="16A65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E33F90"/>
    <w:multiLevelType w:val="hybridMultilevel"/>
    <w:tmpl w:val="580E86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763667D"/>
    <w:multiLevelType w:val="hybridMultilevel"/>
    <w:tmpl w:val="0BDE86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8FC2B72"/>
    <w:multiLevelType w:val="multilevel"/>
    <w:tmpl w:val="02C820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2A7300"/>
    <w:multiLevelType w:val="multilevel"/>
    <w:tmpl w:val="44001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A4E52EC"/>
    <w:multiLevelType w:val="multilevel"/>
    <w:tmpl w:val="ED6CE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B3E45E1"/>
    <w:multiLevelType w:val="hybridMultilevel"/>
    <w:tmpl w:val="07C8E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554A4F"/>
    <w:multiLevelType w:val="multilevel"/>
    <w:tmpl w:val="D6B4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4F5836"/>
    <w:multiLevelType w:val="multilevel"/>
    <w:tmpl w:val="B136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FAC3B91"/>
    <w:multiLevelType w:val="multilevel"/>
    <w:tmpl w:val="F2624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FBB13CB"/>
    <w:multiLevelType w:val="hybridMultilevel"/>
    <w:tmpl w:val="DE4A674C"/>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1C81B8E"/>
    <w:multiLevelType w:val="multilevel"/>
    <w:tmpl w:val="87FEA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37C00A1"/>
    <w:multiLevelType w:val="multilevel"/>
    <w:tmpl w:val="89DC5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9D22C9"/>
    <w:multiLevelType w:val="multilevel"/>
    <w:tmpl w:val="4AC27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6900966"/>
    <w:multiLevelType w:val="hybridMultilevel"/>
    <w:tmpl w:val="5BF8D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D9B3C07"/>
    <w:multiLevelType w:val="multilevel"/>
    <w:tmpl w:val="226C0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23689C"/>
    <w:multiLevelType w:val="hybridMultilevel"/>
    <w:tmpl w:val="F10E5B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0976041"/>
    <w:multiLevelType w:val="multilevel"/>
    <w:tmpl w:val="BFD61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1095844"/>
    <w:multiLevelType w:val="multilevel"/>
    <w:tmpl w:val="F81A9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1E31E11"/>
    <w:multiLevelType w:val="multilevel"/>
    <w:tmpl w:val="4142F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2104368"/>
    <w:multiLevelType w:val="multilevel"/>
    <w:tmpl w:val="3954D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2397173"/>
    <w:multiLevelType w:val="hybridMultilevel"/>
    <w:tmpl w:val="440E3B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339F1610"/>
    <w:multiLevelType w:val="multilevel"/>
    <w:tmpl w:val="38740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4543E09"/>
    <w:multiLevelType w:val="multilevel"/>
    <w:tmpl w:val="21761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57D3BD0"/>
    <w:multiLevelType w:val="multilevel"/>
    <w:tmpl w:val="CF2C4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D61E49"/>
    <w:multiLevelType w:val="hybridMultilevel"/>
    <w:tmpl w:val="9912C63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64C5097"/>
    <w:multiLevelType w:val="hybridMultilevel"/>
    <w:tmpl w:val="DE38A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8985FAF"/>
    <w:multiLevelType w:val="multilevel"/>
    <w:tmpl w:val="03CE7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94F41B4"/>
    <w:multiLevelType w:val="multilevel"/>
    <w:tmpl w:val="92FC4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BA86DC8"/>
    <w:multiLevelType w:val="multilevel"/>
    <w:tmpl w:val="E674A8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CB40275"/>
    <w:multiLevelType w:val="hybridMultilevel"/>
    <w:tmpl w:val="47645F7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F2242E3"/>
    <w:multiLevelType w:val="hybridMultilevel"/>
    <w:tmpl w:val="77440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1F1090D"/>
    <w:multiLevelType w:val="multilevel"/>
    <w:tmpl w:val="DB4A2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26F525D"/>
    <w:multiLevelType w:val="multilevel"/>
    <w:tmpl w:val="204EB0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6591261"/>
    <w:multiLevelType w:val="hybridMultilevel"/>
    <w:tmpl w:val="6DB643E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0" w15:restartNumberingAfterBreak="0">
    <w:nsid w:val="472806BD"/>
    <w:multiLevelType w:val="hybridMultilevel"/>
    <w:tmpl w:val="7B26E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7AB3E79"/>
    <w:multiLevelType w:val="multilevel"/>
    <w:tmpl w:val="CF581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7BD5C01"/>
    <w:multiLevelType w:val="multilevel"/>
    <w:tmpl w:val="B0C05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9CB2618"/>
    <w:multiLevelType w:val="multilevel"/>
    <w:tmpl w:val="40543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C551BAE"/>
    <w:multiLevelType w:val="hybridMultilevel"/>
    <w:tmpl w:val="1D34C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C6F7C3E"/>
    <w:multiLevelType w:val="multilevel"/>
    <w:tmpl w:val="7408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D5C05D1"/>
    <w:multiLevelType w:val="hybridMultilevel"/>
    <w:tmpl w:val="61B8664C"/>
    <w:lvl w:ilvl="0" w:tplc="FFFFFFFF">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4DF90CBA"/>
    <w:multiLevelType w:val="hybridMultilevel"/>
    <w:tmpl w:val="EBC81C4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4E4E4AF8"/>
    <w:multiLevelType w:val="multilevel"/>
    <w:tmpl w:val="B29808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03243FA"/>
    <w:multiLevelType w:val="hybridMultilevel"/>
    <w:tmpl w:val="8B92EB1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10E54DE"/>
    <w:multiLevelType w:val="multilevel"/>
    <w:tmpl w:val="139E0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1347336"/>
    <w:multiLevelType w:val="hybridMultilevel"/>
    <w:tmpl w:val="7082AC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52856EFF"/>
    <w:multiLevelType w:val="hybridMultilevel"/>
    <w:tmpl w:val="09D6C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2A41452"/>
    <w:multiLevelType w:val="multilevel"/>
    <w:tmpl w:val="63D681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84475A0"/>
    <w:multiLevelType w:val="multilevel"/>
    <w:tmpl w:val="8C82C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8A44F1B"/>
    <w:multiLevelType w:val="hybridMultilevel"/>
    <w:tmpl w:val="5930F5F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9A4211C"/>
    <w:multiLevelType w:val="multilevel"/>
    <w:tmpl w:val="F2AEB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EB04E73"/>
    <w:multiLevelType w:val="hybridMultilevel"/>
    <w:tmpl w:val="9912C63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F1A340C"/>
    <w:multiLevelType w:val="hybridMultilevel"/>
    <w:tmpl w:val="A11E80F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082135B"/>
    <w:multiLevelType w:val="multilevel"/>
    <w:tmpl w:val="EFF413D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0C771C8"/>
    <w:multiLevelType w:val="multilevel"/>
    <w:tmpl w:val="C79EB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1DD16E2"/>
    <w:multiLevelType w:val="hybridMultilevel"/>
    <w:tmpl w:val="A726EE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64AB39F8"/>
    <w:multiLevelType w:val="hybridMultilevel"/>
    <w:tmpl w:val="2D882F72"/>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3" w15:restartNumberingAfterBreak="0">
    <w:nsid w:val="65540104"/>
    <w:multiLevelType w:val="multilevel"/>
    <w:tmpl w:val="41DE5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63A02E1"/>
    <w:multiLevelType w:val="multilevel"/>
    <w:tmpl w:val="57525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A4E6E8E"/>
    <w:multiLevelType w:val="multilevel"/>
    <w:tmpl w:val="333AB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B1140F9"/>
    <w:multiLevelType w:val="hybridMultilevel"/>
    <w:tmpl w:val="139A7F3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6CFA7081"/>
    <w:multiLevelType w:val="hybridMultilevel"/>
    <w:tmpl w:val="6088D4A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D3E43E7"/>
    <w:multiLevelType w:val="multilevel"/>
    <w:tmpl w:val="8F0A0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DCB5795"/>
    <w:multiLevelType w:val="hybridMultilevel"/>
    <w:tmpl w:val="5DF27A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FD21E85"/>
    <w:multiLevelType w:val="hybridMultilevel"/>
    <w:tmpl w:val="1FEE70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27A0A00"/>
    <w:multiLevelType w:val="multilevel"/>
    <w:tmpl w:val="929CE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317159B"/>
    <w:multiLevelType w:val="multilevel"/>
    <w:tmpl w:val="3392D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4121F01"/>
    <w:multiLevelType w:val="multilevel"/>
    <w:tmpl w:val="40A0C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43314C7"/>
    <w:multiLevelType w:val="hybridMultilevel"/>
    <w:tmpl w:val="BF5E156C"/>
    <w:lvl w:ilvl="0" w:tplc="16B69B06">
      <w:start w:val="1"/>
      <w:numFmt w:val="lowerLetter"/>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74924E81"/>
    <w:multiLevelType w:val="hybridMultilevel"/>
    <w:tmpl w:val="FAF672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6432A0B"/>
    <w:multiLevelType w:val="hybridMultilevel"/>
    <w:tmpl w:val="45FC3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7327951"/>
    <w:multiLevelType w:val="multilevel"/>
    <w:tmpl w:val="B67AF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7CA4A3F"/>
    <w:multiLevelType w:val="multilevel"/>
    <w:tmpl w:val="41A0FC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9B1558D"/>
    <w:multiLevelType w:val="hybridMultilevel"/>
    <w:tmpl w:val="23527B7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7DEF1650"/>
    <w:multiLevelType w:val="multilevel"/>
    <w:tmpl w:val="49E0A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E194C0F"/>
    <w:multiLevelType w:val="multilevel"/>
    <w:tmpl w:val="301278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E2651DC"/>
    <w:multiLevelType w:val="hybridMultilevel"/>
    <w:tmpl w:val="6E9263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140225429">
    <w:abstractNumId w:val="21"/>
  </w:num>
  <w:num w:numId="2" w16cid:durableId="487286351">
    <w:abstractNumId w:val="19"/>
  </w:num>
  <w:num w:numId="3" w16cid:durableId="242182629">
    <w:abstractNumId w:val="24"/>
  </w:num>
  <w:num w:numId="4" w16cid:durableId="1700661857">
    <w:abstractNumId w:val="32"/>
  </w:num>
  <w:num w:numId="5" w16cid:durableId="39257365">
    <w:abstractNumId w:val="16"/>
  </w:num>
  <w:num w:numId="6" w16cid:durableId="2137017825">
    <w:abstractNumId w:val="79"/>
  </w:num>
  <w:num w:numId="7" w16cid:durableId="676660279">
    <w:abstractNumId w:val="62"/>
  </w:num>
  <w:num w:numId="8" w16cid:durableId="161432120">
    <w:abstractNumId w:val="31"/>
  </w:num>
  <w:num w:numId="9" w16cid:durableId="1463838916">
    <w:abstractNumId w:val="80"/>
  </w:num>
  <w:num w:numId="10" w16cid:durableId="2123642734">
    <w:abstractNumId w:val="46"/>
  </w:num>
  <w:num w:numId="11" w16cid:durableId="1254315004">
    <w:abstractNumId w:val="41"/>
  </w:num>
  <w:num w:numId="12" w16cid:durableId="1026642985">
    <w:abstractNumId w:val="2"/>
  </w:num>
  <w:num w:numId="13" w16cid:durableId="832337735">
    <w:abstractNumId w:val="29"/>
  </w:num>
  <w:num w:numId="14" w16cid:durableId="2117744751">
    <w:abstractNumId w:val="36"/>
  </w:num>
  <w:num w:numId="15" w16cid:durableId="1279602173">
    <w:abstractNumId w:val="7"/>
  </w:num>
  <w:num w:numId="16" w16cid:durableId="853150722">
    <w:abstractNumId w:val="55"/>
  </w:num>
  <w:num w:numId="17" w16cid:durableId="515996566">
    <w:abstractNumId w:val="23"/>
  </w:num>
  <w:num w:numId="18" w16cid:durableId="994993373">
    <w:abstractNumId w:val="6"/>
  </w:num>
  <w:num w:numId="19" w16cid:durableId="1917396509">
    <w:abstractNumId w:val="61"/>
  </w:num>
  <w:num w:numId="20" w16cid:durableId="1990746880">
    <w:abstractNumId w:val="68"/>
  </w:num>
  <w:num w:numId="21" w16cid:durableId="2054428974">
    <w:abstractNumId w:val="74"/>
  </w:num>
  <w:num w:numId="22" w16cid:durableId="1577477299">
    <w:abstractNumId w:val="82"/>
  </w:num>
  <w:num w:numId="23" w16cid:durableId="1371108536">
    <w:abstractNumId w:val="70"/>
  </w:num>
  <w:num w:numId="24" w16cid:durableId="2098008">
    <w:abstractNumId w:val="92"/>
  </w:num>
  <w:num w:numId="25" w16cid:durableId="1908420029">
    <w:abstractNumId w:val="86"/>
  </w:num>
  <w:num w:numId="26" w16cid:durableId="136458181">
    <w:abstractNumId w:val="54"/>
  </w:num>
  <w:num w:numId="27" w16cid:durableId="873545952">
    <w:abstractNumId w:val="12"/>
  </w:num>
  <w:num w:numId="28" w16cid:durableId="1639722767">
    <w:abstractNumId w:val="1"/>
  </w:num>
  <w:num w:numId="29" w16cid:durableId="968776795">
    <w:abstractNumId w:val="49"/>
  </w:num>
  <w:num w:numId="30" w16cid:durableId="1171408408">
    <w:abstractNumId w:val="57"/>
  </w:num>
  <w:num w:numId="31" w16cid:durableId="1950891101">
    <w:abstractNumId w:val="84"/>
  </w:num>
  <w:num w:numId="32" w16cid:durableId="761951769">
    <w:abstractNumId w:val="33"/>
  </w:num>
  <w:num w:numId="33" w16cid:durableId="586155810">
    <w:abstractNumId w:val="63"/>
  </w:num>
  <w:num w:numId="34" w16cid:durableId="892228736">
    <w:abstractNumId w:val="48"/>
  </w:num>
  <w:num w:numId="35" w16cid:durableId="1978992858">
    <w:abstractNumId w:val="75"/>
  </w:num>
  <w:num w:numId="36" w16cid:durableId="1148594949">
    <w:abstractNumId w:val="34"/>
  </w:num>
  <w:num w:numId="37" w16cid:durableId="1389449904">
    <w:abstractNumId w:val="20"/>
  </w:num>
  <w:num w:numId="38" w16cid:durableId="1165781312">
    <w:abstractNumId w:val="43"/>
  </w:num>
  <w:num w:numId="39" w16cid:durableId="1212692537">
    <w:abstractNumId w:val="15"/>
  </w:num>
  <w:num w:numId="40" w16cid:durableId="477766846">
    <w:abstractNumId w:val="28"/>
  </w:num>
  <w:num w:numId="41" w16cid:durableId="1367827220">
    <w:abstractNumId w:val="60"/>
  </w:num>
  <w:num w:numId="42" w16cid:durableId="1094477661">
    <w:abstractNumId w:val="51"/>
  </w:num>
  <w:num w:numId="43" w16cid:durableId="606741774">
    <w:abstractNumId w:val="50"/>
  </w:num>
  <w:num w:numId="44" w16cid:durableId="1398473885">
    <w:abstractNumId w:val="56"/>
  </w:num>
  <w:num w:numId="45" w16cid:durableId="2022663709">
    <w:abstractNumId w:val="4"/>
  </w:num>
  <w:num w:numId="46" w16cid:durableId="1297640648">
    <w:abstractNumId w:val="42"/>
  </w:num>
  <w:num w:numId="47" w16cid:durableId="174810165">
    <w:abstractNumId w:val="65"/>
  </w:num>
  <w:num w:numId="48" w16cid:durableId="1293713179">
    <w:abstractNumId w:val="76"/>
  </w:num>
  <w:num w:numId="49" w16cid:durableId="1244098184">
    <w:abstractNumId w:val="67"/>
  </w:num>
  <w:num w:numId="50" w16cid:durableId="466778272">
    <w:abstractNumId w:val="40"/>
  </w:num>
  <w:num w:numId="51" w16cid:durableId="1643391633">
    <w:abstractNumId w:val="77"/>
  </w:num>
  <w:num w:numId="52" w16cid:durableId="63845467">
    <w:abstractNumId w:val="45"/>
  </w:num>
  <w:num w:numId="53" w16cid:durableId="916746508">
    <w:abstractNumId w:val="47"/>
  </w:num>
  <w:num w:numId="54" w16cid:durableId="632906469">
    <w:abstractNumId w:val="27"/>
  </w:num>
  <w:num w:numId="55" w16cid:durableId="2092310468">
    <w:abstractNumId w:val="35"/>
  </w:num>
  <w:num w:numId="56" w16cid:durableId="717894919">
    <w:abstractNumId w:val="66"/>
  </w:num>
  <w:num w:numId="57" w16cid:durableId="675814799">
    <w:abstractNumId w:val="0"/>
  </w:num>
  <w:num w:numId="58" w16cid:durableId="852303448">
    <w:abstractNumId w:val="26"/>
  </w:num>
  <w:num w:numId="59" w16cid:durableId="364333471">
    <w:abstractNumId w:val="53"/>
  </w:num>
  <w:num w:numId="60" w16cid:durableId="1068653056">
    <w:abstractNumId w:val="30"/>
  </w:num>
  <w:num w:numId="61" w16cid:durableId="699012256">
    <w:abstractNumId w:val="83"/>
  </w:num>
  <w:num w:numId="62" w16cid:durableId="1513882646">
    <w:abstractNumId w:val="89"/>
  </w:num>
  <w:num w:numId="63" w16cid:durableId="101337906">
    <w:abstractNumId w:val="25"/>
  </w:num>
  <w:num w:numId="64" w16cid:durableId="1860778361">
    <w:abstractNumId w:val="17"/>
  </w:num>
  <w:num w:numId="65" w16cid:durableId="138615436">
    <w:abstractNumId w:val="13"/>
  </w:num>
  <w:num w:numId="66" w16cid:durableId="150370798">
    <w:abstractNumId w:val="72"/>
  </w:num>
  <w:num w:numId="67" w16cid:durableId="41058194">
    <w:abstractNumId w:val="18"/>
  </w:num>
  <w:num w:numId="68" w16cid:durableId="1722632019">
    <w:abstractNumId w:val="64"/>
  </w:num>
  <w:num w:numId="69" w16cid:durableId="8919484">
    <w:abstractNumId w:val="78"/>
  </w:num>
  <w:num w:numId="70" w16cid:durableId="1189640605">
    <w:abstractNumId w:val="73"/>
  </w:num>
  <w:num w:numId="71" w16cid:durableId="988753980">
    <w:abstractNumId w:val="69"/>
  </w:num>
  <w:num w:numId="72" w16cid:durableId="768696143">
    <w:abstractNumId w:val="39"/>
  </w:num>
  <w:num w:numId="73" w16cid:durableId="1316028568">
    <w:abstractNumId w:val="22"/>
  </w:num>
  <w:num w:numId="74" w16cid:durableId="2079008402">
    <w:abstractNumId w:val="87"/>
  </w:num>
  <w:num w:numId="75" w16cid:durableId="1668244431">
    <w:abstractNumId w:val="81"/>
  </w:num>
  <w:num w:numId="76" w16cid:durableId="1068267745">
    <w:abstractNumId w:val="52"/>
  </w:num>
  <w:num w:numId="77" w16cid:durableId="302318848">
    <w:abstractNumId w:val="11"/>
  </w:num>
  <w:num w:numId="78" w16cid:durableId="1937909248">
    <w:abstractNumId w:val="5"/>
  </w:num>
  <w:num w:numId="79" w16cid:durableId="59207857">
    <w:abstractNumId w:val="88"/>
  </w:num>
  <w:num w:numId="80" w16cid:durableId="2096705782">
    <w:abstractNumId w:val="10"/>
  </w:num>
  <w:num w:numId="81" w16cid:durableId="1603420003">
    <w:abstractNumId w:val="90"/>
  </w:num>
  <w:num w:numId="82" w16cid:durableId="414321635">
    <w:abstractNumId w:val="8"/>
  </w:num>
  <w:num w:numId="83" w16cid:durableId="1093815734">
    <w:abstractNumId w:val="38"/>
  </w:num>
  <w:num w:numId="84" w16cid:durableId="482818891">
    <w:abstractNumId w:val="3"/>
  </w:num>
  <w:num w:numId="85" w16cid:durableId="538667384">
    <w:abstractNumId w:val="71"/>
  </w:num>
  <w:num w:numId="86" w16cid:durableId="782505436">
    <w:abstractNumId w:val="91"/>
  </w:num>
  <w:num w:numId="87" w16cid:durableId="653263993">
    <w:abstractNumId w:val="58"/>
  </w:num>
  <w:num w:numId="88" w16cid:durableId="955991035">
    <w:abstractNumId w:val="44"/>
  </w:num>
  <w:num w:numId="89" w16cid:durableId="464667197">
    <w:abstractNumId w:val="37"/>
  </w:num>
  <w:num w:numId="90" w16cid:durableId="1374115712">
    <w:abstractNumId w:val="9"/>
  </w:num>
  <w:num w:numId="91" w16cid:durableId="364257513">
    <w:abstractNumId w:val="59"/>
  </w:num>
  <w:num w:numId="92" w16cid:durableId="1307121247">
    <w:abstractNumId w:val="85"/>
  </w:num>
  <w:num w:numId="93" w16cid:durableId="8283284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p9t2xxrypwvaeexvzyv5exofffp22rewxxd&quot;&gt;ETT&lt;record-ids&gt;&lt;item&gt;12&lt;/item&gt;&lt;item&gt;24&lt;/item&gt;&lt;item&gt;25&lt;/item&gt;&lt;item&gt;26&lt;/item&gt;&lt;item&gt;28&lt;/item&gt;&lt;item&gt;29&lt;/item&gt;&lt;item&gt;30&lt;/item&gt;&lt;item&gt;31&lt;/item&gt;&lt;item&gt;32&lt;/item&gt;&lt;item&gt;33&lt;/item&gt;&lt;item&gt;35&lt;/item&gt;&lt;item&gt;36&lt;/item&gt;&lt;item&gt;39&lt;/item&gt;&lt;item&gt;40&lt;/item&gt;&lt;item&gt;41&lt;/item&gt;&lt;item&gt;42&lt;/item&gt;&lt;item&gt;43&lt;/item&gt;&lt;item&gt;45&lt;/item&gt;&lt;item&gt;46&lt;/item&gt;&lt;item&gt;47&lt;/item&gt;&lt;item&gt;49&lt;/item&gt;&lt;item&gt;114&lt;/item&gt;&lt;item&gt;130&lt;/item&gt;&lt;item&gt;131&lt;/item&gt;&lt;item&gt;132&lt;/item&gt;&lt;item&gt;133&lt;/item&gt;&lt;item&gt;134&lt;/item&gt;&lt;item&gt;135&lt;/item&gt;&lt;item&gt;138&lt;/item&gt;&lt;item&gt;143&lt;/item&gt;&lt;item&gt;147&lt;/item&gt;&lt;item&gt;218&lt;/item&gt;&lt;item&gt;223&lt;/item&gt;&lt;item&gt;237&lt;/item&gt;&lt;item&gt;260&lt;/item&gt;&lt;item&gt;261&lt;/item&gt;&lt;item&gt;262&lt;/item&gt;&lt;item&gt;264&lt;/item&gt;&lt;item&gt;265&lt;/item&gt;&lt;item&gt;266&lt;/item&gt;&lt;item&gt;267&lt;/item&gt;&lt;item&gt;268&lt;/item&gt;&lt;/record-ids&gt;&lt;/item&gt;&lt;/Libraries&gt;"/>
  </w:docVars>
  <w:rsids>
    <w:rsidRoot w:val="00BD5B42"/>
    <w:rsid w:val="00040F7B"/>
    <w:rsid w:val="00043F99"/>
    <w:rsid w:val="000925B0"/>
    <w:rsid w:val="000E0541"/>
    <w:rsid w:val="00112DB8"/>
    <w:rsid w:val="001635C3"/>
    <w:rsid w:val="00170FC2"/>
    <w:rsid w:val="00217500"/>
    <w:rsid w:val="00226F4C"/>
    <w:rsid w:val="002655C6"/>
    <w:rsid w:val="00296C0C"/>
    <w:rsid w:val="00316BBF"/>
    <w:rsid w:val="0032545D"/>
    <w:rsid w:val="003D01A1"/>
    <w:rsid w:val="00422A1C"/>
    <w:rsid w:val="004556AE"/>
    <w:rsid w:val="004700C0"/>
    <w:rsid w:val="004F7185"/>
    <w:rsid w:val="005252AE"/>
    <w:rsid w:val="00526E6C"/>
    <w:rsid w:val="00590FED"/>
    <w:rsid w:val="005B3BF6"/>
    <w:rsid w:val="005F7EAF"/>
    <w:rsid w:val="00675396"/>
    <w:rsid w:val="00681487"/>
    <w:rsid w:val="0068602C"/>
    <w:rsid w:val="00771C92"/>
    <w:rsid w:val="00795442"/>
    <w:rsid w:val="007D0B54"/>
    <w:rsid w:val="007F11B5"/>
    <w:rsid w:val="00835054"/>
    <w:rsid w:val="009473D5"/>
    <w:rsid w:val="009C43FF"/>
    <w:rsid w:val="009D51BE"/>
    <w:rsid w:val="009F5536"/>
    <w:rsid w:val="00A277A9"/>
    <w:rsid w:val="00A32721"/>
    <w:rsid w:val="00AA1636"/>
    <w:rsid w:val="00B01ECC"/>
    <w:rsid w:val="00B24254"/>
    <w:rsid w:val="00B25A7B"/>
    <w:rsid w:val="00B72C04"/>
    <w:rsid w:val="00B94110"/>
    <w:rsid w:val="00BC6378"/>
    <w:rsid w:val="00BD398B"/>
    <w:rsid w:val="00BD5B42"/>
    <w:rsid w:val="00C04F9D"/>
    <w:rsid w:val="00C54120"/>
    <w:rsid w:val="00CD31D3"/>
    <w:rsid w:val="00D16213"/>
    <w:rsid w:val="00D26653"/>
    <w:rsid w:val="00D61E43"/>
    <w:rsid w:val="00E2221B"/>
    <w:rsid w:val="00E24E8B"/>
    <w:rsid w:val="00E30D87"/>
    <w:rsid w:val="00EB067A"/>
    <w:rsid w:val="00F33125"/>
    <w:rsid w:val="00FA1C37"/>
    <w:rsid w:val="00FB452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9CB56"/>
  <w15:chartTrackingRefBased/>
  <w15:docId w15:val="{D4DBDF73-EA72-4622-A7F0-14346A766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5B4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D5B4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D5B4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D5B4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D5B4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D5B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5B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5B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5B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5B4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D5B4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D5B4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D5B4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D5B4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D5B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5B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5B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5B42"/>
    <w:rPr>
      <w:rFonts w:eastAsiaTheme="majorEastAsia" w:cstheme="majorBidi"/>
      <w:color w:val="272727" w:themeColor="text1" w:themeTint="D8"/>
    </w:rPr>
  </w:style>
  <w:style w:type="paragraph" w:styleId="Title">
    <w:name w:val="Title"/>
    <w:basedOn w:val="Normal"/>
    <w:next w:val="Normal"/>
    <w:link w:val="TitleChar"/>
    <w:uiPriority w:val="10"/>
    <w:qFormat/>
    <w:rsid w:val="00BD5B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5B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5B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5B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5B42"/>
    <w:pPr>
      <w:spacing w:before="160"/>
      <w:jc w:val="center"/>
    </w:pPr>
    <w:rPr>
      <w:i/>
      <w:iCs/>
      <w:color w:val="404040" w:themeColor="text1" w:themeTint="BF"/>
    </w:rPr>
  </w:style>
  <w:style w:type="character" w:customStyle="1" w:styleId="QuoteChar">
    <w:name w:val="Quote Char"/>
    <w:basedOn w:val="DefaultParagraphFont"/>
    <w:link w:val="Quote"/>
    <w:uiPriority w:val="29"/>
    <w:rsid w:val="00BD5B42"/>
    <w:rPr>
      <w:i/>
      <w:iCs/>
      <w:color w:val="404040" w:themeColor="text1" w:themeTint="BF"/>
    </w:rPr>
  </w:style>
  <w:style w:type="paragraph" w:styleId="ListParagraph">
    <w:name w:val="List Paragraph"/>
    <w:basedOn w:val="Normal"/>
    <w:uiPriority w:val="34"/>
    <w:qFormat/>
    <w:rsid w:val="00BD5B42"/>
    <w:pPr>
      <w:ind w:left="720"/>
      <w:contextualSpacing/>
    </w:pPr>
  </w:style>
  <w:style w:type="character" w:styleId="IntenseEmphasis">
    <w:name w:val="Intense Emphasis"/>
    <w:basedOn w:val="DefaultParagraphFont"/>
    <w:uiPriority w:val="21"/>
    <w:qFormat/>
    <w:rsid w:val="00BD5B42"/>
    <w:rPr>
      <w:i/>
      <w:iCs/>
      <w:color w:val="2F5496" w:themeColor="accent1" w:themeShade="BF"/>
    </w:rPr>
  </w:style>
  <w:style w:type="paragraph" w:styleId="IntenseQuote">
    <w:name w:val="Intense Quote"/>
    <w:basedOn w:val="Normal"/>
    <w:next w:val="Normal"/>
    <w:link w:val="IntenseQuoteChar"/>
    <w:uiPriority w:val="30"/>
    <w:qFormat/>
    <w:rsid w:val="00BD5B4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D5B42"/>
    <w:rPr>
      <w:i/>
      <w:iCs/>
      <w:color w:val="2F5496" w:themeColor="accent1" w:themeShade="BF"/>
    </w:rPr>
  </w:style>
  <w:style w:type="character" w:styleId="IntenseReference">
    <w:name w:val="Intense Reference"/>
    <w:basedOn w:val="DefaultParagraphFont"/>
    <w:uiPriority w:val="32"/>
    <w:qFormat/>
    <w:rsid w:val="00BD5B42"/>
    <w:rPr>
      <w:b/>
      <w:bCs/>
      <w:smallCaps/>
      <w:color w:val="2F5496" w:themeColor="accent1" w:themeShade="BF"/>
      <w:spacing w:val="5"/>
    </w:rPr>
  </w:style>
  <w:style w:type="character" w:styleId="CommentReference">
    <w:name w:val="annotation reference"/>
    <w:basedOn w:val="DefaultParagraphFont"/>
    <w:uiPriority w:val="99"/>
    <w:semiHidden/>
    <w:unhideWhenUsed/>
    <w:rsid w:val="00C04F9D"/>
    <w:rPr>
      <w:sz w:val="16"/>
      <w:szCs w:val="16"/>
    </w:rPr>
  </w:style>
  <w:style w:type="paragraph" w:styleId="CommentText">
    <w:name w:val="annotation text"/>
    <w:basedOn w:val="Normal"/>
    <w:link w:val="CommentTextChar"/>
    <w:uiPriority w:val="99"/>
    <w:unhideWhenUsed/>
    <w:rsid w:val="00C04F9D"/>
    <w:pPr>
      <w:spacing w:line="240" w:lineRule="auto"/>
    </w:pPr>
    <w:rPr>
      <w:sz w:val="20"/>
      <w:szCs w:val="20"/>
    </w:rPr>
  </w:style>
  <w:style w:type="character" w:customStyle="1" w:styleId="CommentTextChar">
    <w:name w:val="Comment Text Char"/>
    <w:basedOn w:val="DefaultParagraphFont"/>
    <w:link w:val="CommentText"/>
    <w:uiPriority w:val="99"/>
    <w:rsid w:val="00C04F9D"/>
    <w:rPr>
      <w:sz w:val="20"/>
      <w:szCs w:val="20"/>
    </w:rPr>
  </w:style>
  <w:style w:type="table" w:styleId="PlainTable2">
    <w:name w:val="Plain Table 2"/>
    <w:basedOn w:val="TableNormal"/>
    <w:uiPriority w:val="42"/>
    <w:rsid w:val="00296C0C"/>
    <w:pPr>
      <w:spacing w:after="0" w:line="240" w:lineRule="auto"/>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
    <w:name w:val="EndNote Bibliography"/>
    <w:basedOn w:val="Normal"/>
    <w:link w:val="EndNoteBibliographyChar"/>
    <w:rsid w:val="00296C0C"/>
    <w:pPr>
      <w:spacing w:after="200" w:line="240" w:lineRule="auto"/>
    </w:pPr>
    <w:rPr>
      <w:rFonts w:ascii="Cambria" w:eastAsiaTheme="minorEastAsia" w:hAnsi="Cambria"/>
      <w:noProof/>
      <w:kern w:val="0"/>
      <w:lang w:val="en-US"/>
      <w14:ligatures w14:val="none"/>
    </w:rPr>
  </w:style>
  <w:style w:type="character" w:customStyle="1" w:styleId="EndNoteBibliographyChar">
    <w:name w:val="EndNote Bibliography Char"/>
    <w:basedOn w:val="DefaultParagraphFont"/>
    <w:link w:val="EndNoteBibliography"/>
    <w:rsid w:val="00296C0C"/>
    <w:rPr>
      <w:rFonts w:ascii="Cambria" w:eastAsiaTheme="minorEastAsia" w:hAnsi="Cambria"/>
      <w:noProof/>
      <w:kern w:val="0"/>
      <w:lang w:val="en-US"/>
      <w14:ligatures w14:val="none"/>
    </w:rPr>
  </w:style>
  <w:style w:type="paragraph" w:customStyle="1" w:styleId="EndNoteBibliographyTitle">
    <w:name w:val="EndNote Bibliography Title"/>
    <w:basedOn w:val="Normal"/>
    <w:link w:val="EndNoteBibliographyTitleChar"/>
    <w:rsid w:val="00296C0C"/>
    <w:pPr>
      <w:spacing w:after="0" w:line="276" w:lineRule="auto"/>
      <w:jc w:val="center"/>
    </w:pPr>
    <w:rPr>
      <w:rFonts w:ascii="Cambria" w:eastAsiaTheme="minorEastAsia" w:hAnsi="Cambria"/>
      <w:noProof/>
      <w:kern w:val="0"/>
      <w:lang w:val="en-US"/>
      <w14:ligatures w14:val="none"/>
    </w:rPr>
  </w:style>
  <w:style w:type="character" w:customStyle="1" w:styleId="EndNoteBibliographyTitleChar">
    <w:name w:val="EndNote Bibliography Title Char"/>
    <w:basedOn w:val="DefaultParagraphFont"/>
    <w:link w:val="EndNoteBibliographyTitle"/>
    <w:rsid w:val="00296C0C"/>
    <w:rPr>
      <w:rFonts w:ascii="Cambria" w:eastAsiaTheme="minorEastAsia" w:hAnsi="Cambria"/>
      <w:noProof/>
      <w:kern w:val="0"/>
      <w:lang w:val="en-US"/>
      <w14:ligatures w14:val="none"/>
    </w:rPr>
  </w:style>
  <w:style w:type="character" w:styleId="Hyperlink">
    <w:name w:val="Hyperlink"/>
    <w:basedOn w:val="DefaultParagraphFont"/>
    <w:uiPriority w:val="99"/>
    <w:unhideWhenUsed/>
    <w:rsid w:val="00296C0C"/>
    <w:rPr>
      <w:color w:val="0563C1" w:themeColor="hyperlink"/>
      <w:u w:val="single"/>
    </w:rPr>
  </w:style>
  <w:style w:type="character" w:styleId="UnresolvedMention">
    <w:name w:val="Unresolved Mention"/>
    <w:basedOn w:val="DefaultParagraphFont"/>
    <w:uiPriority w:val="99"/>
    <w:semiHidden/>
    <w:unhideWhenUsed/>
    <w:rsid w:val="00296C0C"/>
    <w:rPr>
      <w:color w:val="605E5C"/>
      <w:shd w:val="clear" w:color="auto" w:fill="E1DFDD"/>
    </w:rPr>
  </w:style>
  <w:style w:type="character" w:styleId="Emphasis">
    <w:name w:val="Emphasis"/>
    <w:basedOn w:val="DefaultParagraphFont"/>
    <w:uiPriority w:val="20"/>
    <w:qFormat/>
    <w:rsid w:val="00296C0C"/>
    <w:rPr>
      <w:i/>
      <w:iCs/>
    </w:rPr>
  </w:style>
  <w:style w:type="character" w:customStyle="1" w:styleId="mord">
    <w:name w:val="mord"/>
    <w:basedOn w:val="DefaultParagraphFont"/>
    <w:rsid w:val="00296C0C"/>
  </w:style>
  <w:style w:type="character" w:customStyle="1" w:styleId="vlist-s">
    <w:name w:val="vlist-s"/>
    <w:basedOn w:val="DefaultParagraphFont"/>
    <w:rsid w:val="00296C0C"/>
  </w:style>
  <w:style w:type="character" w:customStyle="1" w:styleId="mrel">
    <w:name w:val="mrel"/>
    <w:basedOn w:val="DefaultParagraphFont"/>
    <w:rsid w:val="00296C0C"/>
  </w:style>
  <w:style w:type="character" w:customStyle="1" w:styleId="mbin">
    <w:name w:val="mbin"/>
    <w:basedOn w:val="DefaultParagraphFont"/>
    <w:rsid w:val="00296C0C"/>
  </w:style>
  <w:style w:type="paragraph" w:styleId="NormalWeb">
    <w:name w:val="Normal (Web)"/>
    <w:basedOn w:val="Normal"/>
    <w:uiPriority w:val="99"/>
    <w:unhideWhenUsed/>
    <w:rsid w:val="00296C0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katex-mathml">
    <w:name w:val="katex-mathml"/>
    <w:basedOn w:val="DefaultParagraphFont"/>
    <w:rsid w:val="00296C0C"/>
  </w:style>
  <w:style w:type="character" w:customStyle="1" w:styleId="mop">
    <w:name w:val="mop"/>
    <w:basedOn w:val="DefaultParagraphFont"/>
    <w:rsid w:val="00296C0C"/>
  </w:style>
  <w:style w:type="table" w:styleId="TableGrid">
    <w:name w:val="Table Grid"/>
    <w:basedOn w:val="TableNormal"/>
    <w:uiPriority w:val="59"/>
    <w:rsid w:val="00296C0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pen">
    <w:name w:val="mopen"/>
    <w:basedOn w:val="DefaultParagraphFont"/>
    <w:rsid w:val="00296C0C"/>
  </w:style>
  <w:style w:type="character" w:customStyle="1" w:styleId="mclose">
    <w:name w:val="mclose"/>
    <w:basedOn w:val="DefaultParagraphFont"/>
    <w:rsid w:val="00296C0C"/>
  </w:style>
  <w:style w:type="character" w:styleId="Strong">
    <w:name w:val="Strong"/>
    <w:basedOn w:val="DefaultParagraphFont"/>
    <w:uiPriority w:val="22"/>
    <w:qFormat/>
    <w:rsid w:val="00296C0C"/>
    <w:rPr>
      <w:b/>
      <w:bCs/>
    </w:rPr>
  </w:style>
  <w:style w:type="paragraph" w:styleId="CommentSubject">
    <w:name w:val="annotation subject"/>
    <w:basedOn w:val="CommentText"/>
    <w:next w:val="CommentText"/>
    <w:link w:val="CommentSubjectChar"/>
    <w:uiPriority w:val="99"/>
    <w:semiHidden/>
    <w:unhideWhenUsed/>
    <w:rsid w:val="00296C0C"/>
    <w:rPr>
      <w:b/>
      <w:bCs/>
    </w:rPr>
  </w:style>
  <w:style w:type="character" w:customStyle="1" w:styleId="CommentSubjectChar">
    <w:name w:val="Comment Subject Char"/>
    <w:basedOn w:val="CommentTextChar"/>
    <w:link w:val="CommentSubject"/>
    <w:uiPriority w:val="99"/>
    <w:semiHidden/>
    <w:rsid w:val="00296C0C"/>
    <w:rPr>
      <w:b/>
      <w:bCs/>
      <w:sz w:val="20"/>
      <w:szCs w:val="20"/>
    </w:rPr>
  </w:style>
  <w:style w:type="paragraph" w:styleId="Revision">
    <w:name w:val="Revision"/>
    <w:hidden/>
    <w:uiPriority w:val="99"/>
    <w:semiHidden/>
    <w:rsid w:val="00296C0C"/>
    <w:pPr>
      <w:spacing w:after="0" w:line="240" w:lineRule="auto"/>
    </w:pPr>
    <w:rPr>
      <w:rFonts w:eastAsiaTheme="minorEastAsia"/>
    </w:rPr>
  </w:style>
  <w:style w:type="character" w:styleId="PlaceholderText">
    <w:name w:val="Placeholder Text"/>
    <w:basedOn w:val="DefaultParagraphFont"/>
    <w:uiPriority w:val="99"/>
    <w:semiHidden/>
    <w:rsid w:val="00296C0C"/>
    <w:rPr>
      <w:color w:val="666666"/>
    </w:rPr>
  </w:style>
  <w:style w:type="paragraph" w:styleId="HTMLPreformatted">
    <w:name w:val="HTML Preformatted"/>
    <w:basedOn w:val="Normal"/>
    <w:link w:val="HTMLPreformattedChar"/>
    <w:uiPriority w:val="99"/>
    <w:semiHidden/>
    <w:unhideWhenUsed/>
    <w:rsid w:val="00296C0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96C0C"/>
    <w:rPr>
      <w:rFonts w:ascii="Consolas" w:hAnsi="Consolas"/>
      <w:sz w:val="20"/>
      <w:szCs w:val="20"/>
    </w:rPr>
  </w:style>
  <w:style w:type="table" w:customStyle="1" w:styleId="TableGrid1">
    <w:name w:val="Table Grid1"/>
    <w:basedOn w:val="TableNormal"/>
    <w:next w:val="TableGrid"/>
    <w:uiPriority w:val="59"/>
    <w:rsid w:val="00296C0C"/>
    <w:pPr>
      <w:spacing w:after="0" w:line="240" w:lineRule="auto"/>
    </w:pPr>
    <w:rPr>
      <w:rFonts w:eastAsia="MS Mincho"/>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6C0C"/>
    <w:pPr>
      <w:tabs>
        <w:tab w:val="center" w:pos="4153"/>
        <w:tab w:val="right" w:pos="8306"/>
      </w:tabs>
      <w:snapToGrid w:val="0"/>
      <w:spacing w:after="200" w:line="240" w:lineRule="auto"/>
      <w:jc w:val="center"/>
    </w:pPr>
    <w:rPr>
      <w:rFonts w:eastAsiaTheme="minorEastAsia"/>
      <w:kern w:val="0"/>
      <w:sz w:val="18"/>
      <w:szCs w:val="18"/>
      <w:lang w:val="en-US"/>
      <w14:ligatures w14:val="none"/>
    </w:rPr>
  </w:style>
  <w:style w:type="character" w:customStyle="1" w:styleId="HeaderChar">
    <w:name w:val="Header Char"/>
    <w:basedOn w:val="DefaultParagraphFont"/>
    <w:link w:val="Header"/>
    <w:uiPriority w:val="99"/>
    <w:rsid w:val="00296C0C"/>
    <w:rPr>
      <w:rFonts w:eastAsiaTheme="minorEastAsia"/>
      <w:kern w:val="0"/>
      <w:sz w:val="18"/>
      <w:szCs w:val="18"/>
      <w:lang w:val="en-US"/>
      <w14:ligatures w14:val="none"/>
    </w:rPr>
  </w:style>
  <w:style w:type="paragraph" w:styleId="Footer">
    <w:name w:val="footer"/>
    <w:basedOn w:val="Normal"/>
    <w:link w:val="FooterChar"/>
    <w:uiPriority w:val="99"/>
    <w:unhideWhenUsed/>
    <w:rsid w:val="00296C0C"/>
    <w:pPr>
      <w:tabs>
        <w:tab w:val="center" w:pos="4153"/>
        <w:tab w:val="right" w:pos="8306"/>
      </w:tabs>
      <w:snapToGrid w:val="0"/>
      <w:spacing w:after="200" w:line="240" w:lineRule="auto"/>
    </w:pPr>
    <w:rPr>
      <w:rFonts w:eastAsiaTheme="minorEastAsia"/>
      <w:kern w:val="0"/>
      <w:sz w:val="18"/>
      <w:szCs w:val="18"/>
      <w:lang w:val="en-US"/>
      <w14:ligatures w14:val="none"/>
    </w:rPr>
  </w:style>
  <w:style w:type="character" w:customStyle="1" w:styleId="FooterChar">
    <w:name w:val="Footer Char"/>
    <w:basedOn w:val="DefaultParagraphFont"/>
    <w:link w:val="Footer"/>
    <w:uiPriority w:val="99"/>
    <w:rsid w:val="00296C0C"/>
    <w:rPr>
      <w:rFonts w:eastAsiaTheme="minorEastAsia"/>
      <w:kern w:val="0"/>
      <w:sz w:val="18"/>
      <w:szCs w:val="1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0399072">
      <w:bodyDiv w:val="1"/>
      <w:marLeft w:val="0"/>
      <w:marRight w:val="0"/>
      <w:marTop w:val="0"/>
      <w:marBottom w:val="0"/>
      <w:divBdr>
        <w:top w:val="none" w:sz="0" w:space="0" w:color="auto"/>
        <w:left w:val="none" w:sz="0" w:space="0" w:color="auto"/>
        <w:bottom w:val="none" w:sz="0" w:space="0" w:color="auto"/>
        <w:right w:val="none" w:sz="0" w:space="0" w:color="auto"/>
      </w:divBdr>
    </w:div>
    <w:div w:id="1493057203">
      <w:bodyDiv w:val="1"/>
      <w:marLeft w:val="0"/>
      <w:marRight w:val="0"/>
      <w:marTop w:val="0"/>
      <w:marBottom w:val="0"/>
      <w:divBdr>
        <w:top w:val="none" w:sz="0" w:space="0" w:color="auto"/>
        <w:left w:val="none" w:sz="0" w:space="0" w:color="auto"/>
        <w:bottom w:val="none" w:sz="0" w:space="0" w:color="auto"/>
        <w:right w:val="none" w:sz="0" w:space="0" w:color="auto"/>
      </w:divBdr>
    </w:div>
    <w:div w:id="1662805201">
      <w:bodyDiv w:val="1"/>
      <w:marLeft w:val="0"/>
      <w:marRight w:val="0"/>
      <w:marTop w:val="0"/>
      <w:marBottom w:val="0"/>
      <w:divBdr>
        <w:top w:val="none" w:sz="0" w:space="0" w:color="auto"/>
        <w:left w:val="none" w:sz="0" w:space="0" w:color="auto"/>
        <w:bottom w:val="none" w:sz="0" w:space="0" w:color="auto"/>
        <w:right w:val="none" w:sz="0" w:space="0" w:color="auto"/>
      </w:divBdr>
    </w:div>
    <w:div w:id="183333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law.resource.org/pub/us/cfr/ibr/002/asme.b31.8.2003.pdf" TargetMode="External"/><Relationship Id="rId26" Type="http://schemas.openxmlformats.org/officeDocument/2006/relationships/hyperlink" Target="https://www.engineersedge.com/thermodynamics/overall_heat_transfer-table.htm" TargetMode="External"/><Relationship Id="rId3" Type="http://schemas.openxmlformats.org/officeDocument/2006/relationships/settings" Target="settings.xml"/><Relationship Id="rId21" Type="http://schemas.openxmlformats.org/officeDocument/2006/relationships/hyperlink" Target="https://www.kpler.com/?igaag=178583598937&amp;igaat=&amp;igacm=22658292395&amp;igacr=757299545161&amp;igakw=kpler&amp;igamt=p&amp;igant=g&amp;utm_campaign=search-brand&amp;utm_source=google&amp;utm_medium=cpc&amp;utm_term=kpler&amp;gad_source=1&amp;gad_campaignid=22658292395&amp;gbraid=0AAAAAC-Xw1hXM5pXQRKpdsyDZuX0n1JJX&amp;gclid=Cj0KCQjws4fEBhD-ARIsACC3d29Ya_q9FYkDMq5aB5lnS3K09wlUVOswHIiZvjZF8ObPoTz8zk1Z6G0aApM3EALw_wcB"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kaggle.com/datasets/palinatx/mean-temperature-for-countries-by-year-2014-2022?resource=download" TargetMode="External"/><Relationship Id="rId25" Type="http://schemas.openxmlformats.org/officeDocument/2006/relationships/hyperlink" Target="https://www.irena.org/Data/Statistical-publications/Yearbook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https://doi.org/10.1016/j.apm.2008.10.008" TargetMode="External"/><Relationship Id="rId20" Type="http://schemas.openxmlformats.org/officeDocument/2006/relationships/hyperlink" Target="https://gulfenergyinfo.com/gulf-news/2018/08/energy-web-atlas-launches-world-pipeline-dataset" TargetMode="External"/><Relationship Id="rId29" Type="http://schemas.openxmlformats.org/officeDocument/2006/relationships/hyperlink" Target="https://doi.org/10.1038/s41467-021-25017-4"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worldbank.org/en/programs/gasflaringreduction/publication/2024-global-gas-flaring-tracker-report" TargetMode="External"/><Relationship Id="rId32" Type="http://schemas.openxmlformats.org/officeDocument/2006/relationships/hyperlink" Target="https://doi.org/https://doi.org/10.21203/rs.3.rs-7255872/v1" TargetMode="External"/><Relationship Id="rId5" Type="http://schemas.openxmlformats.org/officeDocument/2006/relationships/hyperlink" Target="mailto:eitanliuzm@pitt.edu" TargetMode="External"/><Relationship Id="rId15" Type="http://schemas.openxmlformats.org/officeDocument/2006/relationships/hyperlink" Target="http://naturalgas.org/naturalgas/transport/" TargetMode="External"/><Relationship Id="rId23" Type="http://schemas.openxmlformats.org/officeDocument/2006/relationships/hyperlink" Target="https://www.rystadenergy.com/updates-gas-lng-portfolio" TargetMode="External"/><Relationship Id="rId28" Type="http://schemas.openxmlformats.org/officeDocument/2006/relationships/hyperlink" Target="https://www.petroskills.com/en/blog/entry/dec2022-totm" TargetMode="External"/><Relationship Id="rId10" Type="http://schemas.openxmlformats.org/officeDocument/2006/relationships/image" Target="media/image5.png"/><Relationship Id="rId19" Type="http://schemas.openxmlformats.org/officeDocument/2006/relationships/hyperlink" Target="https://doi.org/https://doi.org/10.1016/j.energy.2019.116069" TargetMode="External"/><Relationship Id="rId31" Type="http://schemas.openxmlformats.org/officeDocument/2006/relationships/hyperlink" Target="https://doi.org/10.1038/s41586-024-07117-5"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oi.org/https://doi.org/10.1016/j.cherd.2022.07.018" TargetMode="External"/><Relationship Id="rId22" Type="http://schemas.openxmlformats.org/officeDocument/2006/relationships/hyperlink" Target="https://www.woodmac.com/industry/gas-and-lng/global-gas-and-lng-assets/" TargetMode="External"/><Relationship Id="rId27" Type="http://schemas.openxmlformats.org/officeDocument/2006/relationships/hyperlink" Target="https://doi.org/10.1007/s10853-010-5207-8" TargetMode="External"/><Relationship Id="rId30" Type="http://schemas.openxmlformats.org/officeDocument/2006/relationships/hyperlink" Target="https://doi.org/https://doi.org/10.1126/science.abj4351"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19</Pages>
  <Words>16254</Words>
  <Characters>92650</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Moya, Diego Armando</dc:creator>
  <cp:keywords/>
  <dc:description/>
  <cp:lastModifiedBy>Moya, Diego Armando</cp:lastModifiedBy>
  <cp:revision>44</cp:revision>
  <dcterms:created xsi:type="dcterms:W3CDTF">2025-07-21T15:37:00Z</dcterms:created>
  <dcterms:modified xsi:type="dcterms:W3CDTF">2025-12-09T10:51:00Z</dcterms:modified>
</cp:coreProperties>
</file>