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BA7F6" w14:textId="77777777" w:rsidR="00267F70" w:rsidRPr="00A3323D" w:rsidRDefault="00267F70" w:rsidP="00267F70">
      <w:pPr>
        <w:pStyle w:val="paragraph"/>
        <w:spacing w:before="0" w:beforeAutospacing="0" w:after="0" w:afterAutospacing="0"/>
        <w:textAlignment w:val="baseline"/>
        <w:rPr>
          <w:color w:val="000000"/>
        </w:rPr>
      </w:pPr>
      <w:r w:rsidRPr="00A3323D">
        <w:rPr>
          <w:rStyle w:val="normaltextrun"/>
          <w:rFonts w:eastAsiaTheme="majorEastAsia"/>
          <w:b/>
          <w:bCs/>
          <w:color w:val="000000"/>
        </w:rPr>
        <w:t>Box 1: Ultrasound-guided peripheral intravenous (USGPIV) access policy</w:t>
      </w:r>
      <w:r w:rsidRPr="00A3323D">
        <w:rPr>
          <w:rStyle w:val="eop"/>
          <w:rFonts w:eastAsiaTheme="majorEastAsia"/>
          <w:color w:val="00000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10"/>
      </w:tblGrid>
      <w:tr w:rsidR="00267F70" w:rsidRPr="00A3323D" w14:paraId="312BDF92"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34977337"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b/>
                <w:bCs/>
                <w:color w:val="000000"/>
              </w:rPr>
              <w:t>Scope:</w:t>
            </w:r>
            <w:r w:rsidRPr="00A3323D">
              <w:rPr>
                <w:rStyle w:val="normaltextrun"/>
                <w:rFonts w:eastAsiaTheme="majorEastAsia"/>
                <w:color w:val="000000"/>
              </w:rPr>
              <w:t xml:space="preserve"> Registered Nurses, and Advanced Practice Providers</w:t>
            </w:r>
            <w:r w:rsidRPr="00A3323D">
              <w:rPr>
                <w:rStyle w:val="eop"/>
                <w:rFonts w:eastAsiaTheme="majorEastAsia"/>
                <w:color w:val="000000"/>
              </w:rPr>
              <w:t> </w:t>
            </w:r>
          </w:p>
        </w:tc>
      </w:tr>
      <w:tr w:rsidR="00267F70" w:rsidRPr="00A3323D" w14:paraId="7C35ACA9"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7B2CAEAA"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b/>
                <w:bCs/>
                <w:color w:val="000000"/>
              </w:rPr>
              <w:t>Physician order:</w:t>
            </w:r>
            <w:r w:rsidRPr="00A3323D">
              <w:rPr>
                <w:rStyle w:val="normaltextrun"/>
                <w:rFonts w:eastAsiaTheme="majorEastAsia"/>
                <w:color w:val="000000"/>
              </w:rPr>
              <w:t xml:space="preserve"> Not required</w:t>
            </w:r>
            <w:r w:rsidRPr="00A3323D">
              <w:rPr>
                <w:rStyle w:val="eop"/>
                <w:rFonts w:eastAsiaTheme="majorEastAsia"/>
                <w:color w:val="000000"/>
              </w:rPr>
              <w:t> </w:t>
            </w:r>
          </w:p>
        </w:tc>
      </w:tr>
      <w:tr w:rsidR="00267F70" w:rsidRPr="00A3323D" w14:paraId="219F5C3F"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322DC7CE"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b/>
                <w:bCs/>
                <w:color w:val="000000"/>
              </w:rPr>
              <w:t>Definition:</w:t>
            </w:r>
            <w:r w:rsidRPr="00A3323D">
              <w:rPr>
                <w:rStyle w:val="eop"/>
                <w:rFonts w:eastAsiaTheme="majorEastAsia"/>
                <w:color w:val="000000"/>
              </w:rPr>
              <w:t> </w:t>
            </w:r>
          </w:p>
          <w:p w14:paraId="2156FFC8" w14:textId="77777777" w:rsidR="00267F70" w:rsidRPr="00973D3A" w:rsidRDefault="00267F70" w:rsidP="009700A7">
            <w:pPr>
              <w:pStyle w:val="paragraph"/>
              <w:spacing w:before="0" w:beforeAutospacing="0" w:after="0" w:afterAutospacing="0"/>
              <w:textAlignment w:val="baseline"/>
            </w:pPr>
            <w:r w:rsidRPr="00A3323D">
              <w:rPr>
                <w:rStyle w:val="normaltextrun"/>
                <w:rFonts w:eastAsiaTheme="majorEastAsia"/>
                <w:color w:val="000000"/>
              </w:rPr>
              <w:t>USGPIV uses a live feed ultrasound screen that documents peripheral intravenous (PIV) cannulation from skin puncture through venipuncture via direct visualization on an ultrasound monitor for the health care provider performing the skill in real time. USGPIV fills a gap in patient care between traditional PIV access methods of vein visualization and/or palpation and ultrasound-guided or blind central venous access.  This policy is for the establishment of PIV access in patients with difficult access using USGPIV in a safe manner.</w:t>
            </w:r>
            <w:r w:rsidRPr="00A3323D">
              <w:rPr>
                <w:rStyle w:val="eop"/>
                <w:rFonts w:eastAsiaTheme="majorEastAsia"/>
                <w:color w:val="000000"/>
              </w:rPr>
              <w:t> </w:t>
            </w:r>
          </w:p>
        </w:tc>
      </w:tr>
      <w:tr w:rsidR="00267F70" w:rsidRPr="00A3323D" w14:paraId="064D2AC1"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79A2A663"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b/>
                <w:bCs/>
                <w:color w:val="000000"/>
              </w:rPr>
              <w:t>Purpose:</w:t>
            </w:r>
            <w:r w:rsidRPr="00A3323D">
              <w:rPr>
                <w:rStyle w:val="eop"/>
                <w:rFonts w:eastAsiaTheme="majorEastAsia"/>
                <w:color w:val="000000"/>
              </w:rPr>
              <w:t> </w:t>
            </w:r>
          </w:p>
          <w:p w14:paraId="6FD62B6F"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USGPIV is used for identification of vasculature and successful placement of PIV catheters in pediatric patients with difficult PIV access.  These patients are those:</w:t>
            </w:r>
            <w:r w:rsidRPr="00A3323D">
              <w:rPr>
                <w:rStyle w:val="eop"/>
                <w:rFonts w:eastAsiaTheme="majorEastAsia"/>
                <w:color w:val="000000"/>
              </w:rPr>
              <w:t> </w:t>
            </w:r>
          </w:p>
        </w:tc>
      </w:tr>
      <w:tr w:rsidR="00267F70" w:rsidRPr="00A3323D" w14:paraId="64FBCBFA"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596DD11B"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Who require IV access to administer medications, fluids, and/or blood products that do not require central venous access</w:t>
            </w:r>
            <w:r w:rsidRPr="00A3323D">
              <w:rPr>
                <w:rStyle w:val="eop"/>
                <w:rFonts w:eastAsiaTheme="majorEastAsia"/>
                <w:color w:val="000000"/>
              </w:rPr>
              <w:t> </w:t>
            </w:r>
          </w:p>
        </w:tc>
      </w:tr>
      <w:tr w:rsidR="00267F70" w:rsidRPr="00A3323D" w14:paraId="1B70AEF1"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2ACD277D"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Who have peripheral vasculature that is difficult to visualize and/or palpate</w:t>
            </w:r>
            <w:r w:rsidRPr="00A3323D">
              <w:rPr>
                <w:rStyle w:val="eop"/>
                <w:rFonts w:eastAsiaTheme="majorEastAsia"/>
                <w:color w:val="000000"/>
              </w:rPr>
              <w:t> </w:t>
            </w:r>
          </w:p>
        </w:tc>
      </w:tr>
      <w:tr w:rsidR="00267F70" w:rsidRPr="00A3323D" w14:paraId="4D813261"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4CF426CC"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Who have undergone 2 unsuccessful traditional visualization and/or palpation PIV access attempts</w:t>
            </w:r>
            <w:r w:rsidRPr="00A3323D">
              <w:rPr>
                <w:rStyle w:val="eop"/>
                <w:rFonts w:eastAsiaTheme="majorEastAsia"/>
                <w:color w:val="000000"/>
              </w:rPr>
              <w:t> </w:t>
            </w:r>
          </w:p>
        </w:tc>
      </w:tr>
      <w:tr w:rsidR="00267F70" w:rsidRPr="00A3323D" w14:paraId="1198ACB7"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70769E02"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Who are otherwise poor candidates for additional peripheral vascular access methods</w:t>
            </w:r>
            <w:r w:rsidRPr="00A3323D">
              <w:rPr>
                <w:rStyle w:val="eop"/>
                <w:rFonts w:eastAsiaTheme="majorEastAsia"/>
                <w:color w:val="000000"/>
              </w:rPr>
              <w:t> </w:t>
            </w:r>
          </w:p>
        </w:tc>
      </w:tr>
      <w:tr w:rsidR="00267F70" w:rsidRPr="00A3323D" w14:paraId="47906AD1"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292690DE"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Who are otherwise not candidates for central venous access</w:t>
            </w:r>
            <w:r w:rsidRPr="00A3323D">
              <w:rPr>
                <w:rStyle w:val="eop"/>
                <w:rFonts w:eastAsiaTheme="majorEastAsia"/>
                <w:color w:val="000000"/>
              </w:rPr>
              <w:t> </w:t>
            </w:r>
          </w:p>
        </w:tc>
      </w:tr>
      <w:tr w:rsidR="00267F70" w:rsidRPr="00A3323D" w14:paraId="5DBCB21B"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0A5EA96C"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b/>
                <w:bCs/>
                <w:color w:val="000000"/>
              </w:rPr>
              <w:t>Qualifications:</w:t>
            </w:r>
            <w:r w:rsidRPr="00A3323D">
              <w:rPr>
                <w:rStyle w:val="eop"/>
                <w:rFonts w:eastAsiaTheme="majorEastAsia"/>
                <w:color w:val="000000"/>
              </w:rPr>
              <w:t> </w:t>
            </w:r>
          </w:p>
          <w:p w14:paraId="6C965160"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USGPIV is an advanced skill that requires additional training beyond traditional visualization and/or palpation techniques.  An a</w:t>
            </w:r>
            <w:r w:rsidRPr="00A3323D">
              <w:rPr>
                <w:rStyle w:val="normaltextrun"/>
                <w:rFonts w:eastAsiaTheme="majorEastAsia"/>
              </w:rPr>
              <w:t xml:space="preserve">dvanced practitioner, </w:t>
            </w:r>
            <w:r w:rsidRPr="00A3323D">
              <w:rPr>
                <w:rStyle w:val="normaltextrun"/>
                <w:rFonts w:eastAsiaTheme="majorEastAsia"/>
                <w:color w:val="000000"/>
              </w:rPr>
              <w:t>registered nurse and/or p</w:t>
            </w:r>
            <w:r w:rsidRPr="00A3323D">
              <w:rPr>
                <w:rStyle w:val="normaltextrun"/>
                <w:rFonts w:eastAsiaTheme="majorEastAsia"/>
              </w:rPr>
              <w:t>ediatric emergency medicine fellow</w:t>
            </w:r>
            <w:r w:rsidRPr="00A3323D">
              <w:rPr>
                <w:rStyle w:val="normaltextrun"/>
                <w:rFonts w:eastAsiaTheme="majorEastAsia"/>
                <w:color w:val="000000"/>
              </w:rPr>
              <w:t xml:space="preserve"> is required to attend education and skill training and demonstrate validated competency in use of USGPIV techniques that include:</w:t>
            </w:r>
            <w:r w:rsidRPr="00A3323D">
              <w:rPr>
                <w:rStyle w:val="eop"/>
                <w:rFonts w:eastAsiaTheme="majorEastAsia"/>
                <w:color w:val="000000"/>
              </w:rPr>
              <w:t> </w:t>
            </w:r>
          </w:p>
        </w:tc>
      </w:tr>
      <w:tr w:rsidR="00267F70" w:rsidRPr="00A3323D" w14:paraId="299C1C2F"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2B0994BF"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b/>
                <w:bCs/>
                <w:color w:val="000000"/>
              </w:rPr>
              <w:t>Initial training</w:t>
            </w:r>
            <w:r w:rsidRPr="00A3323D">
              <w:rPr>
                <w:rStyle w:val="eop"/>
                <w:rFonts w:eastAsiaTheme="majorEastAsia"/>
                <w:color w:val="000000"/>
              </w:rPr>
              <w:t> </w:t>
            </w:r>
          </w:p>
        </w:tc>
      </w:tr>
      <w:tr w:rsidR="00267F70" w:rsidRPr="00A3323D" w14:paraId="33AE07A2"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64F204C6"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Initial training that covers vessel anatomy, ultrasound science, USGPIV approach techniques, review of USGPIV policy, procedure, protocol, competency checklist, and access log</w:t>
            </w:r>
            <w:r w:rsidRPr="00A3323D">
              <w:rPr>
                <w:rStyle w:val="eop"/>
                <w:rFonts w:eastAsiaTheme="majorEastAsia"/>
                <w:color w:val="000000"/>
              </w:rPr>
              <w:t> </w:t>
            </w:r>
          </w:p>
        </w:tc>
      </w:tr>
      <w:tr w:rsidR="00267F70" w:rsidRPr="00A3323D" w14:paraId="3EB19F53"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36679450"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Completion of USGPIV pre and post quiz</w:t>
            </w:r>
            <w:r w:rsidRPr="00A3323D">
              <w:rPr>
                <w:rStyle w:val="eop"/>
                <w:rFonts w:eastAsiaTheme="majorEastAsia"/>
                <w:color w:val="000000"/>
              </w:rPr>
              <w:t> </w:t>
            </w:r>
          </w:p>
        </w:tc>
      </w:tr>
      <w:tr w:rsidR="00267F70" w:rsidRPr="00A3323D" w14:paraId="2E371ECC"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3F39F9F6"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Initial skills training with ultrasound machine, phantom gel model, and vessel identification on live patient volunteers or students</w:t>
            </w:r>
          </w:p>
        </w:tc>
      </w:tr>
      <w:tr w:rsidR="00267F70" w:rsidRPr="00A3323D" w14:paraId="4418590F"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13A53614"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Completion of USGPIV training module, IExcel hands-on session and five successful live-patient USGPIV catheter insertions proctored by a USGPIV facilitator</w:t>
            </w:r>
            <w:r w:rsidRPr="00A3323D">
              <w:rPr>
                <w:rStyle w:val="eop"/>
                <w:rFonts w:eastAsiaTheme="majorEastAsia"/>
                <w:color w:val="000000"/>
              </w:rPr>
              <w:t> </w:t>
            </w:r>
          </w:p>
        </w:tc>
      </w:tr>
      <w:tr w:rsidR="00267F70" w:rsidRPr="00A3323D" w14:paraId="27280DC6" w14:textId="77777777" w:rsidTr="009700A7">
        <w:trPr>
          <w:trHeight w:val="300"/>
        </w:trPr>
        <w:tc>
          <w:tcPr>
            <w:tcW w:w="9345" w:type="dxa"/>
            <w:tcBorders>
              <w:top w:val="single" w:sz="6" w:space="0" w:color="000000"/>
              <w:left w:val="single" w:sz="6" w:space="0" w:color="000000"/>
              <w:bottom w:val="single" w:sz="6" w:space="0" w:color="000000"/>
              <w:right w:val="single" w:sz="6" w:space="0" w:color="000000"/>
            </w:tcBorders>
          </w:tcPr>
          <w:p w14:paraId="751D6C56"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Annual recertification</w:t>
            </w:r>
            <w:r w:rsidRPr="00A3323D">
              <w:rPr>
                <w:rStyle w:val="eop"/>
                <w:rFonts w:eastAsiaTheme="majorEastAsia"/>
                <w:color w:val="000000"/>
              </w:rPr>
              <w:t> </w:t>
            </w:r>
          </w:p>
          <w:p w14:paraId="04D221EC"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Five documented successful USGPIV catheter insertions quarterly or</w:t>
            </w:r>
            <w:r w:rsidRPr="00A3323D">
              <w:rPr>
                <w:rStyle w:val="eop"/>
                <w:rFonts w:eastAsiaTheme="majorEastAsia"/>
                <w:color w:val="000000"/>
              </w:rPr>
              <w:t> </w:t>
            </w:r>
          </w:p>
          <w:p w14:paraId="0C6C05D2"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Completion of the initial USGPIV training module annually</w:t>
            </w:r>
            <w:r w:rsidRPr="00A3323D">
              <w:rPr>
                <w:rStyle w:val="eop"/>
                <w:rFonts w:eastAsiaTheme="majorEastAsia"/>
                <w:color w:val="000000"/>
              </w:rPr>
              <w:t> </w:t>
            </w:r>
          </w:p>
        </w:tc>
      </w:tr>
    </w:tbl>
    <w:p w14:paraId="46A53F85" w14:textId="77777777" w:rsidR="00267F70" w:rsidRPr="00A3323D" w:rsidRDefault="00267F70" w:rsidP="00267F70">
      <w:pPr>
        <w:pStyle w:val="paragraph"/>
        <w:spacing w:before="0" w:beforeAutospacing="0" w:after="0" w:afterAutospacing="0"/>
        <w:textAlignment w:val="baseline"/>
        <w:rPr>
          <w:color w:val="000000"/>
        </w:rPr>
      </w:pPr>
      <w:r w:rsidRPr="00A3323D">
        <w:rPr>
          <w:rStyle w:val="normaltextrun"/>
          <w:rFonts w:eastAsiaTheme="majorEastAsia"/>
          <w:color w:val="000000"/>
        </w:rPr>
        <w:t>*Adapted from R. Laksonen et al Nursing Clin N Am 2015;50:777 [12]</w:t>
      </w:r>
    </w:p>
    <w:p w14:paraId="4C829BF2" w14:textId="77777777" w:rsidR="00267F70" w:rsidRPr="00A3323D" w:rsidRDefault="00267F70" w:rsidP="00267F70">
      <w:pPr>
        <w:pStyle w:val="paragraph"/>
        <w:spacing w:before="0" w:beforeAutospacing="0" w:after="0" w:afterAutospacing="0"/>
        <w:textAlignment w:val="baseline"/>
        <w:rPr>
          <w:color w:val="000000"/>
        </w:rPr>
      </w:pPr>
      <w:r w:rsidRPr="00A3323D">
        <w:rPr>
          <w:rStyle w:val="eop"/>
          <w:rFonts w:eastAsiaTheme="majorEastAsia"/>
          <w:color w:val="000000"/>
        </w:rPr>
        <w:t> </w:t>
      </w:r>
    </w:p>
    <w:p w14:paraId="49A56975" w14:textId="77777777" w:rsidR="00267F70" w:rsidRPr="00A3323D" w:rsidRDefault="00267F70" w:rsidP="00267F70">
      <w:pPr>
        <w:spacing w:after="160" w:line="278" w:lineRule="auto"/>
        <w:rPr>
          <w:color w:val="000000"/>
        </w:rPr>
      </w:pPr>
      <w:r w:rsidRPr="00A3323D">
        <w:rPr>
          <w:color w:val="000000"/>
        </w:rPr>
        <w:br w:type="page"/>
      </w:r>
    </w:p>
    <w:p w14:paraId="69CB7F79" w14:textId="77777777" w:rsidR="00267F70" w:rsidRPr="00A3323D" w:rsidRDefault="00267F70" w:rsidP="00267F70">
      <w:pPr>
        <w:pStyle w:val="paragraph"/>
        <w:spacing w:before="0" w:beforeAutospacing="0" w:after="0" w:afterAutospacing="0"/>
        <w:textAlignment w:val="baseline"/>
        <w:rPr>
          <w:color w:val="000000"/>
        </w:rPr>
      </w:pPr>
      <w:r w:rsidRPr="00092D8D">
        <w:rPr>
          <w:rStyle w:val="normaltextrun"/>
          <w:rFonts w:eastAsiaTheme="majorEastAsia"/>
          <w:b/>
          <w:bCs/>
          <w:color w:val="000000"/>
        </w:rPr>
        <w:lastRenderedPageBreak/>
        <w:t>Box 2: Performance criteria to evaluate competency for US-guided peripheral IV insertion</w:t>
      </w:r>
      <w:r w:rsidRPr="00A3323D">
        <w:rPr>
          <w:rStyle w:val="normaltextrun"/>
          <w:rFonts w:eastAsiaTheme="majorEastAsia"/>
          <w:color w:val="000000"/>
        </w:rPr>
        <w:t xml:space="preserve"> </w:t>
      </w: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15"/>
        <w:gridCol w:w="7515"/>
      </w:tblGrid>
      <w:tr w:rsidR="00267F70" w:rsidRPr="00A3323D" w14:paraId="3C1EBB07" w14:textId="77777777" w:rsidTr="009700A7">
        <w:trPr>
          <w:trHeight w:val="300"/>
        </w:trPr>
        <w:tc>
          <w:tcPr>
            <w:tcW w:w="1815" w:type="dxa"/>
            <w:tcBorders>
              <w:top w:val="single" w:sz="6" w:space="0" w:color="000000"/>
              <w:left w:val="single" w:sz="6" w:space="0" w:color="000000"/>
              <w:bottom w:val="single" w:sz="6" w:space="0" w:color="000000"/>
              <w:right w:val="single" w:sz="6" w:space="0" w:color="000000"/>
            </w:tcBorders>
          </w:tcPr>
          <w:p w14:paraId="3EE63A38"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Competency</w:t>
            </w:r>
            <w:r w:rsidRPr="00A3323D">
              <w:rPr>
                <w:rStyle w:val="eop"/>
                <w:rFonts w:eastAsiaTheme="majorEastAsia"/>
                <w:color w:val="000000"/>
              </w:rPr>
              <w:t> </w:t>
            </w:r>
          </w:p>
        </w:tc>
        <w:tc>
          <w:tcPr>
            <w:tcW w:w="7515" w:type="dxa"/>
            <w:tcBorders>
              <w:top w:val="single" w:sz="6" w:space="0" w:color="000000"/>
              <w:left w:val="single" w:sz="6" w:space="0" w:color="000000"/>
              <w:bottom w:val="single" w:sz="6" w:space="0" w:color="000000"/>
              <w:right w:val="single" w:sz="6" w:space="0" w:color="000000"/>
            </w:tcBorders>
          </w:tcPr>
          <w:p w14:paraId="21545A73"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Performance criteria</w:t>
            </w:r>
            <w:r w:rsidRPr="00A3323D">
              <w:rPr>
                <w:rStyle w:val="eop"/>
                <w:rFonts w:eastAsiaTheme="majorEastAsia"/>
                <w:color w:val="000000"/>
              </w:rPr>
              <w:t> </w:t>
            </w:r>
          </w:p>
        </w:tc>
      </w:tr>
      <w:tr w:rsidR="00267F70" w:rsidRPr="00A3323D" w14:paraId="53DFEF9F" w14:textId="77777777" w:rsidTr="009700A7">
        <w:trPr>
          <w:trHeight w:val="300"/>
        </w:trPr>
        <w:tc>
          <w:tcPr>
            <w:tcW w:w="1815" w:type="dxa"/>
            <w:vMerge w:val="restart"/>
            <w:tcBorders>
              <w:top w:val="single" w:sz="6" w:space="0" w:color="000000"/>
              <w:left w:val="single" w:sz="6" w:space="0" w:color="000000"/>
              <w:bottom w:val="single" w:sz="6" w:space="0" w:color="000000"/>
              <w:right w:val="single" w:sz="6" w:space="0" w:color="000000"/>
            </w:tcBorders>
          </w:tcPr>
          <w:p w14:paraId="01F9DFCD"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Assessment of patient</w:t>
            </w:r>
            <w:r w:rsidRPr="00A3323D">
              <w:rPr>
                <w:rStyle w:val="eop"/>
                <w:rFonts w:eastAsiaTheme="majorEastAsia"/>
                <w:color w:val="000000"/>
              </w:rPr>
              <w:t> </w:t>
            </w:r>
          </w:p>
        </w:tc>
        <w:tc>
          <w:tcPr>
            <w:tcW w:w="7515" w:type="dxa"/>
            <w:tcBorders>
              <w:top w:val="single" w:sz="6" w:space="0" w:color="000000"/>
              <w:left w:val="single" w:sz="6" w:space="0" w:color="000000"/>
              <w:bottom w:val="single" w:sz="6" w:space="0" w:color="000000"/>
              <w:right w:val="single" w:sz="6" w:space="0" w:color="000000"/>
            </w:tcBorders>
          </w:tcPr>
          <w:p w14:paraId="6A0B704B"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Assesses patient for need to utilize US-guided IV access</w:t>
            </w:r>
            <w:r w:rsidRPr="00A3323D">
              <w:rPr>
                <w:rStyle w:val="eop"/>
                <w:rFonts w:eastAsiaTheme="majorEastAsia"/>
                <w:color w:val="000000"/>
              </w:rPr>
              <w:t> </w:t>
            </w:r>
          </w:p>
        </w:tc>
      </w:tr>
      <w:tr w:rsidR="00267F70" w:rsidRPr="00A3323D" w14:paraId="22EDC92A"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50F899B3"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6C2D5A4A"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Reviews most recent H &amp; P, medications and allergies</w:t>
            </w:r>
            <w:r w:rsidRPr="00A3323D">
              <w:rPr>
                <w:rStyle w:val="eop"/>
                <w:rFonts w:eastAsiaTheme="majorEastAsia"/>
                <w:color w:val="000000"/>
              </w:rPr>
              <w:t> </w:t>
            </w:r>
          </w:p>
        </w:tc>
      </w:tr>
      <w:tr w:rsidR="00267F70" w:rsidRPr="00A3323D" w14:paraId="1259A93C"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174B028A"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33AD170A"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Confirms patient identification armband</w:t>
            </w:r>
            <w:r w:rsidRPr="00A3323D">
              <w:rPr>
                <w:rStyle w:val="eop"/>
                <w:rFonts w:eastAsiaTheme="majorEastAsia"/>
                <w:color w:val="000000"/>
              </w:rPr>
              <w:t> </w:t>
            </w:r>
          </w:p>
        </w:tc>
      </w:tr>
      <w:tr w:rsidR="00267F70" w:rsidRPr="00A3323D" w14:paraId="43F04B8C" w14:textId="77777777" w:rsidTr="009700A7">
        <w:trPr>
          <w:trHeight w:val="300"/>
        </w:trPr>
        <w:tc>
          <w:tcPr>
            <w:tcW w:w="1815" w:type="dxa"/>
            <w:vMerge w:val="restart"/>
            <w:tcBorders>
              <w:top w:val="single" w:sz="6" w:space="0" w:color="000000"/>
              <w:left w:val="single" w:sz="6" w:space="0" w:color="000000"/>
              <w:bottom w:val="single" w:sz="6" w:space="0" w:color="000000"/>
              <w:right w:val="single" w:sz="6" w:space="0" w:color="000000"/>
            </w:tcBorders>
          </w:tcPr>
          <w:p w14:paraId="14BE2B08"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Planning for procedure</w:t>
            </w:r>
            <w:r w:rsidRPr="00A3323D">
              <w:rPr>
                <w:rStyle w:val="eop"/>
                <w:rFonts w:eastAsiaTheme="majorEastAsia"/>
                <w:color w:val="000000"/>
              </w:rPr>
              <w:t> </w:t>
            </w:r>
          </w:p>
        </w:tc>
        <w:tc>
          <w:tcPr>
            <w:tcW w:w="7515" w:type="dxa"/>
            <w:tcBorders>
              <w:top w:val="single" w:sz="6" w:space="0" w:color="000000"/>
              <w:left w:val="single" w:sz="6" w:space="0" w:color="000000"/>
              <w:bottom w:val="single" w:sz="6" w:space="0" w:color="000000"/>
              <w:right w:val="single" w:sz="6" w:space="0" w:color="000000"/>
            </w:tcBorders>
          </w:tcPr>
          <w:p w14:paraId="5E858947"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Collects necessary supplies, personal protective equipment, and sets up as needed</w:t>
            </w:r>
            <w:r w:rsidRPr="00A3323D">
              <w:rPr>
                <w:rStyle w:val="eop"/>
                <w:rFonts w:eastAsiaTheme="majorEastAsia"/>
                <w:color w:val="000000"/>
              </w:rPr>
              <w:t> </w:t>
            </w:r>
          </w:p>
        </w:tc>
      </w:tr>
      <w:tr w:rsidR="00267F70" w:rsidRPr="00A3323D" w14:paraId="69EC60E4"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748F2321"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3243B10F"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Explains procedure to parent &amp; child</w:t>
            </w:r>
            <w:r w:rsidRPr="00A3323D">
              <w:rPr>
                <w:rStyle w:val="eop"/>
                <w:rFonts w:eastAsiaTheme="majorEastAsia"/>
                <w:color w:val="000000"/>
              </w:rPr>
              <w:t> </w:t>
            </w:r>
          </w:p>
        </w:tc>
      </w:tr>
      <w:tr w:rsidR="00267F70" w:rsidRPr="00A3323D" w14:paraId="713C7C72" w14:textId="77777777" w:rsidTr="009700A7">
        <w:trPr>
          <w:trHeight w:val="300"/>
        </w:trPr>
        <w:tc>
          <w:tcPr>
            <w:tcW w:w="1815" w:type="dxa"/>
            <w:vMerge w:val="restart"/>
            <w:tcBorders>
              <w:top w:val="single" w:sz="6" w:space="0" w:color="000000"/>
              <w:left w:val="single" w:sz="6" w:space="0" w:color="000000"/>
              <w:bottom w:val="single" w:sz="6" w:space="0" w:color="000000"/>
              <w:right w:val="single" w:sz="6" w:space="0" w:color="000000"/>
            </w:tcBorders>
          </w:tcPr>
          <w:p w14:paraId="2C4DFFDE"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Patient safety</w:t>
            </w:r>
            <w:r w:rsidRPr="00A3323D">
              <w:rPr>
                <w:rStyle w:val="eop"/>
                <w:rFonts w:eastAsiaTheme="majorEastAsia"/>
                <w:color w:val="000000"/>
              </w:rPr>
              <w:t> </w:t>
            </w:r>
          </w:p>
        </w:tc>
        <w:tc>
          <w:tcPr>
            <w:tcW w:w="7515" w:type="dxa"/>
            <w:tcBorders>
              <w:top w:val="single" w:sz="6" w:space="0" w:color="000000"/>
              <w:left w:val="single" w:sz="6" w:space="0" w:color="000000"/>
              <w:bottom w:val="single" w:sz="6" w:space="0" w:color="000000"/>
              <w:right w:val="single" w:sz="6" w:space="0" w:color="000000"/>
            </w:tcBorders>
          </w:tcPr>
          <w:p w14:paraId="475DB6D9"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Differentiates and identifies arteries versus veins using ultrasonography</w:t>
            </w:r>
            <w:r w:rsidRPr="00A3323D">
              <w:rPr>
                <w:rStyle w:val="eop"/>
                <w:rFonts w:eastAsiaTheme="majorEastAsia"/>
                <w:color w:val="000000"/>
              </w:rPr>
              <w:t> </w:t>
            </w:r>
          </w:p>
        </w:tc>
      </w:tr>
      <w:tr w:rsidR="00267F70" w:rsidRPr="00A3323D" w14:paraId="15A3FA3A"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387F048C"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7BDE2E52"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Utilizes appropriate infection-control measures to reduce risk of line infection</w:t>
            </w:r>
            <w:r w:rsidRPr="00A3323D">
              <w:rPr>
                <w:rStyle w:val="eop"/>
                <w:rFonts w:eastAsiaTheme="majorEastAsia"/>
                <w:color w:val="000000"/>
              </w:rPr>
              <w:t> </w:t>
            </w:r>
          </w:p>
        </w:tc>
      </w:tr>
      <w:tr w:rsidR="00267F70" w:rsidRPr="00A3323D" w14:paraId="27525FBB"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4EC32F0D"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30F0F777"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Determines the depth of the target vein utilizing depth scale on US device and selects the appropriate length IV catheter</w:t>
            </w:r>
            <w:r w:rsidRPr="00A3323D">
              <w:rPr>
                <w:rStyle w:val="eop"/>
                <w:rFonts w:eastAsiaTheme="majorEastAsia"/>
                <w:color w:val="000000"/>
              </w:rPr>
              <w:t> </w:t>
            </w:r>
          </w:p>
        </w:tc>
      </w:tr>
      <w:tr w:rsidR="00267F70" w:rsidRPr="00A3323D" w14:paraId="7B5A21F7"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1E2F580F"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19520A19"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Removes tourniquet promptly when indicated</w:t>
            </w:r>
            <w:r w:rsidRPr="00A3323D">
              <w:rPr>
                <w:rStyle w:val="eop"/>
                <w:rFonts w:eastAsiaTheme="majorEastAsia"/>
                <w:color w:val="000000"/>
              </w:rPr>
              <w:t> </w:t>
            </w:r>
          </w:p>
        </w:tc>
      </w:tr>
      <w:tr w:rsidR="00267F70" w:rsidRPr="00A3323D" w14:paraId="133B4E90"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4BD60C79"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6DA94EA7"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Monitors line patency and infusion to detect S &amp; S of infiltration</w:t>
            </w:r>
            <w:r w:rsidRPr="00A3323D">
              <w:rPr>
                <w:rStyle w:val="eop"/>
                <w:rFonts w:eastAsiaTheme="majorEastAsia"/>
                <w:color w:val="000000"/>
              </w:rPr>
              <w:t> </w:t>
            </w:r>
          </w:p>
        </w:tc>
      </w:tr>
      <w:tr w:rsidR="00267F70" w:rsidRPr="00A3323D" w14:paraId="20C16D3B" w14:textId="77777777" w:rsidTr="009700A7">
        <w:trPr>
          <w:trHeight w:val="300"/>
        </w:trPr>
        <w:tc>
          <w:tcPr>
            <w:tcW w:w="1815" w:type="dxa"/>
            <w:vMerge w:val="restart"/>
            <w:tcBorders>
              <w:top w:val="single" w:sz="6" w:space="0" w:color="000000"/>
              <w:left w:val="single" w:sz="6" w:space="0" w:color="000000"/>
              <w:bottom w:val="single" w:sz="6" w:space="0" w:color="000000"/>
              <w:right w:val="single" w:sz="6" w:space="0" w:color="000000"/>
            </w:tcBorders>
          </w:tcPr>
          <w:p w14:paraId="6541A162"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Evaluation</w:t>
            </w:r>
            <w:r w:rsidRPr="00A3323D">
              <w:rPr>
                <w:rStyle w:val="eop"/>
                <w:rFonts w:eastAsiaTheme="majorEastAsia"/>
                <w:color w:val="000000"/>
              </w:rPr>
              <w:t> </w:t>
            </w:r>
          </w:p>
        </w:tc>
        <w:tc>
          <w:tcPr>
            <w:tcW w:w="7515" w:type="dxa"/>
            <w:tcBorders>
              <w:top w:val="single" w:sz="6" w:space="0" w:color="000000"/>
              <w:left w:val="single" w:sz="6" w:space="0" w:color="000000"/>
              <w:bottom w:val="single" w:sz="6" w:space="0" w:color="000000"/>
              <w:right w:val="single" w:sz="6" w:space="0" w:color="000000"/>
            </w:tcBorders>
          </w:tcPr>
          <w:p w14:paraId="21D919D9"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Confirms blood return, easy flush, and absence of swelling or tenderness at site</w:t>
            </w:r>
            <w:r w:rsidRPr="00A3323D">
              <w:rPr>
                <w:rStyle w:val="eop"/>
                <w:rFonts w:eastAsiaTheme="majorEastAsia"/>
                <w:color w:val="000000"/>
              </w:rPr>
              <w:t> </w:t>
            </w:r>
          </w:p>
        </w:tc>
      </w:tr>
      <w:tr w:rsidR="00267F70" w:rsidRPr="00A3323D" w14:paraId="6773EC85"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37882A47"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7DCAC852"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Documents use of US for IV placement, catheter size, length, location, and site condition</w:t>
            </w:r>
            <w:r w:rsidRPr="00A3323D">
              <w:rPr>
                <w:rStyle w:val="eop"/>
                <w:rFonts w:eastAsiaTheme="majorEastAsia"/>
                <w:color w:val="000000"/>
              </w:rPr>
              <w:t> </w:t>
            </w:r>
          </w:p>
        </w:tc>
      </w:tr>
      <w:tr w:rsidR="00267F70" w:rsidRPr="00A3323D" w14:paraId="38A35A8B"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65459889"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39F9A107"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Labels IV site with insertion date, catheter size</w:t>
            </w:r>
            <w:r w:rsidRPr="00A3323D">
              <w:rPr>
                <w:rStyle w:val="eop"/>
                <w:rFonts w:eastAsiaTheme="majorEastAsia"/>
                <w:color w:val="000000"/>
              </w:rPr>
              <w:t> </w:t>
            </w:r>
          </w:p>
        </w:tc>
      </w:tr>
      <w:tr w:rsidR="00267F70" w:rsidRPr="00A3323D" w14:paraId="139BC4AA"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6DD54788"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2A261FB9"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Reevaluates site frequently for signs of infiltration</w:t>
            </w:r>
            <w:r w:rsidRPr="00A3323D">
              <w:rPr>
                <w:rStyle w:val="eop"/>
                <w:rFonts w:eastAsiaTheme="majorEastAsia"/>
                <w:color w:val="000000"/>
              </w:rPr>
              <w:t> </w:t>
            </w:r>
          </w:p>
        </w:tc>
      </w:tr>
      <w:tr w:rsidR="00267F70" w:rsidRPr="00A3323D" w14:paraId="762D1ACA" w14:textId="77777777" w:rsidTr="009700A7">
        <w:trPr>
          <w:trHeight w:val="300"/>
        </w:trPr>
        <w:tc>
          <w:tcPr>
            <w:tcW w:w="0" w:type="auto"/>
            <w:vMerge/>
            <w:tcBorders>
              <w:top w:val="single" w:sz="6" w:space="0" w:color="000000"/>
              <w:left w:val="single" w:sz="6" w:space="0" w:color="000000"/>
              <w:bottom w:val="single" w:sz="6" w:space="0" w:color="000000"/>
              <w:right w:val="single" w:sz="6" w:space="0" w:color="000000"/>
            </w:tcBorders>
            <w:vAlign w:val="center"/>
          </w:tcPr>
          <w:p w14:paraId="59D47A09" w14:textId="77777777" w:rsidR="00267F70" w:rsidRPr="00A3323D" w:rsidRDefault="00267F70" w:rsidP="009700A7">
            <w:pPr>
              <w:rPr>
                <w:color w:val="000000"/>
              </w:rPr>
            </w:pPr>
          </w:p>
        </w:tc>
        <w:tc>
          <w:tcPr>
            <w:tcW w:w="7515" w:type="dxa"/>
            <w:tcBorders>
              <w:top w:val="single" w:sz="6" w:space="0" w:color="000000"/>
              <w:left w:val="single" w:sz="6" w:space="0" w:color="000000"/>
              <w:bottom w:val="single" w:sz="6" w:space="0" w:color="000000"/>
              <w:right w:val="single" w:sz="6" w:space="0" w:color="000000"/>
            </w:tcBorders>
          </w:tcPr>
          <w:p w14:paraId="475A81A9" w14:textId="77777777" w:rsidR="00267F70" w:rsidRPr="00A3323D" w:rsidRDefault="00267F70" w:rsidP="009700A7">
            <w:pPr>
              <w:pStyle w:val="paragraph"/>
              <w:spacing w:before="0" w:beforeAutospacing="0" w:after="0" w:afterAutospacing="0"/>
              <w:textAlignment w:val="baseline"/>
              <w:rPr>
                <w:color w:val="000000"/>
              </w:rPr>
            </w:pPr>
            <w:r w:rsidRPr="00A3323D">
              <w:rPr>
                <w:rStyle w:val="normaltextrun"/>
                <w:rFonts w:eastAsiaTheme="majorEastAsia"/>
                <w:color w:val="000000"/>
              </w:rPr>
              <w:t>Evaluates patient’s response to procedure</w:t>
            </w:r>
            <w:r w:rsidRPr="00A3323D">
              <w:rPr>
                <w:rStyle w:val="eop"/>
                <w:rFonts w:eastAsiaTheme="majorEastAsia"/>
                <w:color w:val="000000"/>
              </w:rPr>
              <w:t> </w:t>
            </w:r>
          </w:p>
        </w:tc>
      </w:tr>
    </w:tbl>
    <w:p w14:paraId="3B69B4E3" w14:textId="77777777" w:rsidR="00267F70" w:rsidRPr="00A3323D" w:rsidRDefault="00267F70" w:rsidP="00267F70">
      <w:pPr>
        <w:pStyle w:val="paragraph"/>
        <w:spacing w:before="0" w:beforeAutospacing="0" w:after="0" w:afterAutospacing="0"/>
        <w:textAlignment w:val="baseline"/>
        <w:rPr>
          <w:color w:val="000000"/>
        </w:rPr>
      </w:pPr>
      <w:r>
        <w:rPr>
          <w:rStyle w:val="normaltextrun"/>
          <w:rFonts w:eastAsiaTheme="majorEastAsia"/>
          <w:color w:val="000000"/>
        </w:rPr>
        <w:t>*</w:t>
      </w:r>
      <w:r w:rsidRPr="00A3323D">
        <w:rPr>
          <w:rStyle w:val="normaltextrun"/>
          <w:rFonts w:eastAsiaTheme="majorEastAsia"/>
          <w:color w:val="000000"/>
        </w:rPr>
        <w:t>Adapted from R. Laksonen et al Nursing Clin N Am 2015;50:777 [12]</w:t>
      </w:r>
    </w:p>
    <w:p w14:paraId="614D4BE5" w14:textId="77777777" w:rsidR="00267F70" w:rsidRPr="00A3323D" w:rsidRDefault="00267F70" w:rsidP="00267F70">
      <w:pPr>
        <w:pStyle w:val="paragraph"/>
        <w:spacing w:before="0" w:beforeAutospacing="0" w:after="0" w:afterAutospacing="0"/>
        <w:textAlignment w:val="baseline"/>
        <w:rPr>
          <w:color w:val="000000"/>
        </w:rPr>
      </w:pPr>
      <w:r w:rsidRPr="00A3323D">
        <w:rPr>
          <w:rStyle w:val="eop"/>
          <w:rFonts w:eastAsiaTheme="majorEastAsia"/>
          <w:color w:val="000000"/>
        </w:rPr>
        <w:t> </w:t>
      </w:r>
    </w:p>
    <w:p w14:paraId="6D656B74" w14:textId="77777777" w:rsidR="00267F70" w:rsidRPr="00A3323D" w:rsidRDefault="00267F70" w:rsidP="00267F70">
      <w:pPr>
        <w:pStyle w:val="paragraph"/>
        <w:spacing w:before="0" w:beforeAutospacing="0" w:after="0" w:afterAutospacing="0"/>
        <w:textAlignment w:val="baseline"/>
        <w:rPr>
          <w:rStyle w:val="eop"/>
        </w:rPr>
      </w:pPr>
    </w:p>
    <w:p w14:paraId="66D8241E" w14:textId="77777777" w:rsidR="00267F70" w:rsidRPr="00A3323D" w:rsidRDefault="00267F70" w:rsidP="00267F70">
      <w:pPr>
        <w:spacing w:after="160" w:line="278" w:lineRule="auto"/>
        <w:rPr>
          <w:color w:val="000000"/>
        </w:rPr>
      </w:pPr>
      <w:r w:rsidRPr="00A3323D">
        <w:rPr>
          <w:color w:val="000000"/>
        </w:rPr>
        <w:br w:type="page"/>
      </w:r>
    </w:p>
    <w:p w14:paraId="52F3EE58"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F70"/>
    <w:rsid w:val="00125D96"/>
    <w:rsid w:val="00267F70"/>
    <w:rsid w:val="005C0D39"/>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E778B"/>
  <w15:chartTrackingRefBased/>
  <w15:docId w15:val="{2465C8E1-6E47-4E2E-A991-BABDF00BE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F70"/>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267F7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267F7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267F7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267F70"/>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267F70"/>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267F70"/>
    <w:pPr>
      <w:keepNext/>
      <w:keepLines/>
      <w:spacing w:before="40" w:line="278" w:lineRule="auto"/>
      <w:outlineLvl w:val="5"/>
    </w:pPr>
    <w:rPr>
      <w:rFonts w:asciiTheme="minorHAnsi" w:eastAsiaTheme="majorEastAsia" w:hAnsiTheme="minorHAnsi"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267F70"/>
    <w:pPr>
      <w:keepNext/>
      <w:keepLines/>
      <w:spacing w:before="40" w:line="278" w:lineRule="auto"/>
      <w:outlineLvl w:val="6"/>
    </w:pPr>
    <w:rPr>
      <w:rFonts w:asciiTheme="minorHAnsi" w:eastAsiaTheme="majorEastAsia" w:hAnsiTheme="minorHAnsi"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267F70"/>
    <w:pPr>
      <w:keepNext/>
      <w:keepLines/>
      <w:spacing w:line="278" w:lineRule="auto"/>
      <w:outlineLvl w:val="7"/>
    </w:pPr>
    <w:rPr>
      <w:rFonts w:asciiTheme="minorHAnsi" w:eastAsiaTheme="majorEastAsia" w:hAnsiTheme="minorHAnsi"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267F70"/>
    <w:pPr>
      <w:keepNext/>
      <w:keepLines/>
      <w:spacing w:line="278" w:lineRule="auto"/>
      <w:outlineLvl w:val="8"/>
    </w:pPr>
    <w:rPr>
      <w:rFonts w:asciiTheme="minorHAnsi" w:eastAsiaTheme="majorEastAsia" w:hAnsiTheme="minorHAnsi"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F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7F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7F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7F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7F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7F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7F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7F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7F70"/>
    <w:rPr>
      <w:rFonts w:eastAsiaTheme="majorEastAsia" w:cstheme="majorBidi"/>
      <w:color w:val="272727" w:themeColor="text1" w:themeTint="D8"/>
    </w:rPr>
  </w:style>
  <w:style w:type="paragraph" w:styleId="Title">
    <w:name w:val="Title"/>
    <w:basedOn w:val="Normal"/>
    <w:next w:val="Normal"/>
    <w:link w:val="TitleChar"/>
    <w:uiPriority w:val="10"/>
    <w:qFormat/>
    <w:rsid w:val="00267F70"/>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267F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7F7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267F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7F70"/>
    <w:pPr>
      <w:spacing w:before="160" w:after="160" w:line="278" w:lineRule="auto"/>
      <w:jc w:val="center"/>
    </w:pPr>
    <w:rPr>
      <w:rFonts w:asciiTheme="minorHAnsi" w:eastAsiaTheme="minorHAnsi" w:hAnsiTheme="minorHAnsi" w:cstheme="minorBidi"/>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267F70"/>
    <w:rPr>
      <w:i/>
      <w:iCs/>
      <w:color w:val="404040" w:themeColor="text1" w:themeTint="BF"/>
    </w:rPr>
  </w:style>
  <w:style w:type="paragraph" w:styleId="ListParagraph">
    <w:name w:val="List Paragraph"/>
    <w:basedOn w:val="Normal"/>
    <w:uiPriority w:val="34"/>
    <w:qFormat/>
    <w:rsid w:val="00267F70"/>
    <w:pPr>
      <w:spacing w:after="160" w:line="278" w:lineRule="auto"/>
      <w:ind w:left="720"/>
      <w:contextualSpacing/>
    </w:pPr>
    <w:rPr>
      <w:rFonts w:asciiTheme="minorHAnsi" w:eastAsiaTheme="minorHAnsi" w:hAnsiTheme="minorHAnsi" w:cstheme="minorBidi"/>
      <w:kern w:val="2"/>
      <w:lang w:val="en-IN"/>
      <w14:ligatures w14:val="standardContextual"/>
    </w:rPr>
  </w:style>
  <w:style w:type="character" w:styleId="IntenseEmphasis">
    <w:name w:val="Intense Emphasis"/>
    <w:basedOn w:val="DefaultParagraphFont"/>
    <w:uiPriority w:val="21"/>
    <w:qFormat/>
    <w:rsid w:val="00267F70"/>
    <w:rPr>
      <w:i/>
      <w:iCs/>
      <w:color w:val="0F4761" w:themeColor="accent1" w:themeShade="BF"/>
    </w:rPr>
  </w:style>
  <w:style w:type="paragraph" w:styleId="IntenseQuote">
    <w:name w:val="Intense Quote"/>
    <w:basedOn w:val="Normal"/>
    <w:next w:val="Normal"/>
    <w:link w:val="IntenseQuoteChar"/>
    <w:uiPriority w:val="30"/>
    <w:qFormat/>
    <w:rsid w:val="00267F7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267F70"/>
    <w:rPr>
      <w:i/>
      <w:iCs/>
      <w:color w:val="0F4761" w:themeColor="accent1" w:themeShade="BF"/>
    </w:rPr>
  </w:style>
  <w:style w:type="character" w:styleId="IntenseReference">
    <w:name w:val="Intense Reference"/>
    <w:basedOn w:val="DefaultParagraphFont"/>
    <w:uiPriority w:val="32"/>
    <w:qFormat/>
    <w:rsid w:val="00267F70"/>
    <w:rPr>
      <w:b/>
      <w:bCs/>
      <w:smallCaps/>
      <w:color w:val="0F4761" w:themeColor="accent1" w:themeShade="BF"/>
      <w:spacing w:val="5"/>
    </w:rPr>
  </w:style>
  <w:style w:type="paragraph" w:customStyle="1" w:styleId="paragraph">
    <w:name w:val="paragraph"/>
    <w:basedOn w:val="Normal"/>
    <w:rsid w:val="00267F70"/>
    <w:pPr>
      <w:spacing w:before="100" w:beforeAutospacing="1" w:after="100" w:afterAutospacing="1"/>
    </w:pPr>
  </w:style>
  <w:style w:type="character" w:customStyle="1" w:styleId="normaltextrun">
    <w:name w:val="normaltextrun"/>
    <w:basedOn w:val="DefaultParagraphFont"/>
    <w:rsid w:val="00267F70"/>
  </w:style>
  <w:style w:type="character" w:customStyle="1" w:styleId="eop">
    <w:name w:val="eop"/>
    <w:basedOn w:val="DefaultParagraphFont"/>
    <w:rsid w:val="00267F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519</Words>
  <Characters>3224</Characters>
  <Application>Microsoft Office Word</Application>
  <DocSecurity>0</DocSecurity>
  <Lines>87</Lines>
  <Paragraphs>45</Paragraphs>
  <ScaleCrop>false</ScaleCrop>
  <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2026-02-09T08:31:00Z</dcterms:created>
  <dcterms:modified xsi:type="dcterms:W3CDTF">2026-02-09T08:31:00Z</dcterms:modified>
</cp:coreProperties>
</file>