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ED258">
      <w:pPr>
        <w:spacing w:before="320" w:after="120" w:line="288" w:lineRule="auto"/>
        <w:jc w:val="left"/>
        <w:outlineLvl w:val="1"/>
        <w:rPr>
          <w:rFonts w:hint="default" w:ascii="Arial" w:hAnsi="Arial" w:eastAsia="等线" w:cs="Arial"/>
          <w:b/>
          <w:sz w:val="32"/>
          <w:lang w:val="en-US" w:eastAsia="zh-CN"/>
        </w:rPr>
      </w:pPr>
      <w:bookmarkStart w:id="0" w:name="heading_35"/>
      <w:r>
        <w:rPr>
          <w:rFonts w:ascii="Arial" w:hAnsi="Arial" w:eastAsia="等线" w:cs="Arial"/>
          <w:b/>
          <w:sz w:val="32"/>
        </w:rPr>
        <w:t xml:space="preserve">Supplementary </w:t>
      </w:r>
      <w:bookmarkEnd w:id="0"/>
      <w:r>
        <w:rPr>
          <w:rFonts w:hint="eastAsia" w:ascii="Arial" w:hAnsi="Arial" w:eastAsia="等线" w:cs="Arial"/>
          <w:b/>
          <w:sz w:val="32"/>
          <w:lang w:val="en-US" w:eastAsia="zh-CN"/>
        </w:rPr>
        <w:t>tables</w:t>
      </w:r>
    </w:p>
    <w:p w14:paraId="0AEB2BEF">
      <w:pPr>
        <w:widowControl/>
        <w:kinsoku w:val="0"/>
        <w:autoSpaceDE w:val="0"/>
        <w:autoSpaceDN w:val="0"/>
        <w:adjustRightInd w:val="0"/>
        <w:snapToGrid w:val="0"/>
        <w:spacing w:before="46"/>
        <w:jc w:val="center"/>
        <w:textAlignment w:val="baseline"/>
        <w:rPr>
          <w:rFonts w:ascii="Times New Roman" w:hAnsi="Times New Roman" w:eastAsia="宋体" w:cs="Times New Roman"/>
          <w:color w:val="000000"/>
          <w:spacing w:val="10"/>
          <w:kern w:val="0"/>
          <w:sz w:val="18"/>
          <w:szCs w:val="18"/>
        </w:rPr>
      </w:pPr>
    </w:p>
    <w:tbl>
      <w:tblPr>
        <w:tblStyle w:val="11"/>
        <w:tblpPr w:leftFromText="180" w:rightFromText="180" w:vertAnchor="text" w:horzAnchor="page" w:tblpX="828" w:tblpY="36"/>
        <w:tblW w:w="10663" w:type="dxa"/>
        <w:tblInd w:w="0" w:type="dxa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969"/>
        <w:gridCol w:w="1131"/>
        <w:gridCol w:w="1225"/>
        <w:gridCol w:w="1369"/>
        <w:gridCol w:w="1188"/>
        <w:gridCol w:w="1118"/>
        <w:gridCol w:w="725"/>
        <w:gridCol w:w="1488"/>
      </w:tblGrid>
      <w:tr w14:paraId="693DE403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63" w:type="dxa"/>
            <w:gridSpan w:val="9"/>
            <w:tcBorders>
              <w:top w:val="nil"/>
              <w:bottom w:val="single" w:color="auto" w:sz="8" w:space="0"/>
              <w:insideH w:val="single" w:sz="4" w:space="0"/>
            </w:tcBorders>
            <w:vAlign w:val="center"/>
          </w:tcPr>
          <w:p w14:paraId="62218F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</w:pPr>
            <w:bookmarkStart w:id="1" w:name="heading_1"/>
            <w:bookmarkStart w:id="2" w:name="_Hlk213954075"/>
            <w:r>
              <w:rPr>
                <w:rFonts w:hint="eastAsia" w:ascii="Arial" w:hAnsi="Arial" w:eastAsia="等线" w:cs="Arial"/>
                <w:b/>
                <w:sz w:val="18"/>
                <w:szCs w:val="18"/>
              </w:rPr>
              <w:t xml:space="preserve">Supplementary Table </w:t>
            </w:r>
            <w:r>
              <w:rPr>
                <w:rFonts w:hint="eastAsia" w:ascii="Arial" w:hAnsi="Arial" w:eastAsia="等线" w:cs="Arial"/>
                <w:b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等线" w:cs="Arial"/>
                <w:b w:val="0"/>
                <w:bCs/>
                <w:sz w:val="18"/>
                <w:szCs w:val="18"/>
              </w:rPr>
              <w:t>Sample Distribution Across All Centres and Ultrasound Manufacturers</w:t>
            </w:r>
          </w:p>
        </w:tc>
      </w:tr>
      <w:tr w14:paraId="018153D9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0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  <w:vAlign w:val="center"/>
          </w:tcPr>
          <w:p w14:paraId="5E4847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default" w:ascii="Arial" w:hAnsi="Arial" w:eastAsia="等线" w:cs="Arial"/>
                <w:b w:val="0"/>
                <w:bCs w:val="0"/>
                <w:sz w:val="10"/>
                <w:szCs w:val="10"/>
                <w:lang w:val="en-US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Centre</w:t>
            </w:r>
          </w:p>
        </w:tc>
        <w:tc>
          <w:tcPr>
            <w:tcW w:w="969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  <w:vAlign w:val="center"/>
          </w:tcPr>
          <w:p w14:paraId="44FE2EC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1131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  <w:vAlign w:val="center"/>
          </w:tcPr>
          <w:p w14:paraId="1D9BCE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Mindray</w:t>
            </w:r>
          </w:p>
        </w:tc>
        <w:tc>
          <w:tcPr>
            <w:tcW w:w="1225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  <w:vAlign w:val="center"/>
          </w:tcPr>
          <w:p w14:paraId="360F40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 xml:space="preserve">Philips </w:t>
            </w:r>
          </w:p>
        </w:tc>
        <w:tc>
          <w:tcPr>
            <w:tcW w:w="1369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  <w:vAlign w:val="center"/>
          </w:tcPr>
          <w:p w14:paraId="2346E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 xml:space="preserve">Samsung </w:t>
            </w:r>
          </w:p>
        </w:tc>
        <w:tc>
          <w:tcPr>
            <w:tcW w:w="1188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  <w:vAlign w:val="center"/>
          </w:tcPr>
          <w:p w14:paraId="38B57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GE</w:t>
            </w:r>
          </w:p>
        </w:tc>
        <w:tc>
          <w:tcPr>
            <w:tcW w:w="1118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  <w:vAlign w:val="center"/>
          </w:tcPr>
          <w:p w14:paraId="38EE15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 xml:space="preserve">Toshiba </w:t>
            </w:r>
          </w:p>
        </w:tc>
        <w:tc>
          <w:tcPr>
            <w:tcW w:w="725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  <w:vAlign w:val="center"/>
          </w:tcPr>
          <w:p w14:paraId="37527A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 xml:space="preserve">Canon </w:t>
            </w:r>
          </w:p>
        </w:tc>
        <w:tc>
          <w:tcPr>
            <w:tcW w:w="1488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  <w:vAlign w:val="center"/>
          </w:tcPr>
          <w:p w14:paraId="55A0B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Centre Total</w:t>
            </w:r>
          </w:p>
        </w:tc>
      </w:tr>
      <w:tr w14:paraId="5B9D924C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0" w:type="dxa"/>
            <w:vMerge w:val="restart"/>
          </w:tcPr>
          <w:p w14:paraId="319AD45E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1"/>
                <w:szCs w:val="11"/>
                <w:shd w:val="clear" w:fill="FFFFFF"/>
              </w:rPr>
              <w:t>Sichuan Provincial People's Hospital</w:t>
            </w:r>
          </w:p>
        </w:tc>
        <w:tc>
          <w:tcPr>
            <w:tcW w:w="969" w:type="dxa"/>
            <w:vAlign w:val="center"/>
          </w:tcPr>
          <w:p w14:paraId="101E088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IgAN (n)</w:t>
            </w:r>
          </w:p>
        </w:tc>
        <w:tc>
          <w:tcPr>
            <w:tcW w:w="1131" w:type="dxa"/>
            <w:vAlign w:val="center"/>
          </w:tcPr>
          <w:p w14:paraId="45D13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250</w:t>
            </w:r>
          </w:p>
        </w:tc>
        <w:tc>
          <w:tcPr>
            <w:tcW w:w="1225" w:type="dxa"/>
            <w:vAlign w:val="center"/>
          </w:tcPr>
          <w:p w14:paraId="23519E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200</w:t>
            </w:r>
          </w:p>
        </w:tc>
        <w:tc>
          <w:tcPr>
            <w:tcW w:w="1369" w:type="dxa"/>
            <w:vAlign w:val="center"/>
          </w:tcPr>
          <w:p w14:paraId="126B0E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160</w:t>
            </w:r>
          </w:p>
        </w:tc>
        <w:tc>
          <w:tcPr>
            <w:tcW w:w="1188" w:type="dxa"/>
            <w:vAlign w:val="center"/>
          </w:tcPr>
          <w:p w14:paraId="4F07D0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120</w:t>
            </w:r>
          </w:p>
        </w:tc>
        <w:tc>
          <w:tcPr>
            <w:tcW w:w="1118" w:type="dxa"/>
            <w:vAlign w:val="center"/>
          </w:tcPr>
          <w:p w14:paraId="31155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70</w:t>
            </w:r>
          </w:p>
        </w:tc>
        <w:tc>
          <w:tcPr>
            <w:tcW w:w="725" w:type="dxa"/>
            <w:vAlign w:val="center"/>
          </w:tcPr>
          <w:p w14:paraId="19C5B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58</w:t>
            </w:r>
          </w:p>
        </w:tc>
        <w:tc>
          <w:tcPr>
            <w:tcW w:w="1488" w:type="dxa"/>
            <w:vAlign w:val="center"/>
          </w:tcPr>
          <w:p w14:paraId="341D49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858</w:t>
            </w:r>
          </w:p>
        </w:tc>
      </w:tr>
      <w:tr w14:paraId="71DDB687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0" w:type="dxa"/>
            <w:vMerge w:val="continue"/>
          </w:tcPr>
          <w:p w14:paraId="25E168CD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969" w:type="dxa"/>
            <w:vAlign w:val="center"/>
          </w:tcPr>
          <w:p w14:paraId="4CBC5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Controls (n)</w:t>
            </w:r>
          </w:p>
        </w:tc>
        <w:tc>
          <w:tcPr>
            <w:tcW w:w="1131" w:type="dxa"/>
            <w:vAlign w:val="center"/>
          </w:tcPr>
          <w:p w14:paraId="6708D4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270</w:t>
            </w:r>
          </w:p>
        </w:tc>
        <w:tc>
          <w:tcPr>
            <w:tcW w:w="1225" w:type="dxa"/>
            <w:vAlign w:val="center"/>
          </w:tcPr>
          <w:p w14:paraId="01610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220</w:t>
            </w:r>
          </w:p>
        </w:tc>
        <w:tc>
          <w:tcPr>
            <w:tcW w:w="1369" w:type="dxa"/>
            <w:vAlign w:val="center"/>
          </w:tcPr>
          <w:p w14:paraId="787E7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170</w:t>
            </w:r>
          </w:p>
        </w:tc>
        <w:tc>
          <w:tcPr>
            <w:tcW w:w="1188" w:type="dxa"/>
            <w:vAlign w:val="center"/>
          </w:tcPr>
          <w:p w14:paraId="7DD07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130</w:t>
            </w:r>
          </w:p>
        </w:tc>
        <w:tc>
          <w:tcPr>
            <w:tcW w:w="1118" w:type="dxa"/>
            <w:vAlign w:val="center"/>
          </w:tcPr>
          <w:p w14:paraId="51375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80</w:t>
            </w:r>
          </w:p>
        </w:tc>
        <w:tc>
          <w:tcPr>
            <w:tcW w:w="725" w:type="dxa"/>
            <w:vAlign w:val="center"/>
          </w:tcPr>
          <w:p w14:paraId="5EB738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66</w:t>
            </w:r>
          </w:p>
        </w:tc>
        <w:tc>
          <w:tcPr>
            <w:tcW w:w="1488" w:type="dxa"/>
            <w:vAlign w:val="center"/>
          </w:tcPr>
          <w:p w14:paraId="65F59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936</w:t>
            </w:r>
          </w:p>
        </w:tc>
      </w:tr>
      <w:tr w14:paraId="2EE6FBCB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0" w:type="dxa"/>
            <w:vMerge w:val="continue"/>
          </w:tcPr>
          <w:p w14:paraId="4E934222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default" w:ascii="Arial" w:hAnsi="Arial" w:eastAsia="等线" w:cs="Arial"/>
                <w:b w:val="0"/>
                <w:bCs w:val="0"/>
                <w:sz w:val="10"/>
                <w:szCs w:val="10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 w14:paraId="59D0B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Total (n (%))</w:t>
            </w:r>
          </w:p>
        </w:tc>
        <w:tc>
          <w:tcPr>
            <w:tcW w:w="1131" w:type="dxa"/>
            <w:vAlign w:val="center"/>
          </w:tcPr>
          <w:p w14:paraId="74B59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520 (29.0%)</w:t>
            </w:r>
          </w:p>
        </w:tc>
        <w:tc>
          <w:tcPr>
            <w:tcW w:w="1225" w:type="dxa"/>
            <w:vAlign w:val="center"/>
          </w:tcPr>
          <w:p w14:paraId="0E4030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420 (23.4%)</w:t>
            </w:r>
          </w:p>
        </w:tc>
        <w:tc>
          <w:tcPr>
            <w:tcW w:w="1369" w:type="dxa"/>
            <w:vAlign w:val="center"/>
          </w:tcPr>
          <w:p w14:paraId="08FF7F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330 (18.4%)</w:t>
            </w:r>
          </w:p>
        </w:tc>
        <w:tc>
          <w:tcPr>
            <w:tcW w:w="1188" w:type="dxa"/>
            <w:vAlign w:val="center"/>
          </w:tcPr>
          <w:p w14:paraId="76677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250 (13.9%)</w:t>
            </w:r>
          </w:p>
        </w:tc>
        <w:tc>
          <w:tcPr>
            <w:tcW w:w="1118" w:type="dxa"/>
            <w:vAlign w:val="center"/>
          </w:tcPr>
          <w:p w14:paraId="798F6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150 (8.4%)</w:t>
            </w:r>
          </w:p>
        </w:tc>
        <w:tc>
          <w:tcPr>
            <w:tcW w:w="725" w:type="dxa"/>
            <w:vAlign w:val="center"/>
          </w:tcPr>
          <w:p w14:paraId="51F410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124 (6.9%)</w:t>
            </w:r>
          </w:p>
        </w:tc>
        <w:tc>
          <w:tcPr>
            <w:tcW w:w="1488" w:type="dxa"/>
            <w:vAlign w:val="center"/>
          </w:tcPr>
          <w:p w14:paraId="25D50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1794 (100%)</w:t>
            </w:r>
          </w:p>
        </w:tc>
      </w:tr>
      <w:tr w14:paraId="04417649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0" w:type="dxa"/>
            <w:vMerge w:val="restart"/>
            <w:vAlign w:val="center"/>
          </w:tcPr>
          <w:p w14:paraId="1D21BA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1"/>
                <w:szCs w:val="11"/>
                <w:shd w:val="clear" w:fill="FFFFFF"/>
              </w:rPr>
              <w:t>First Affiliated Hospital of Chongqing Medical University</w:t>
            </w:r>
          </w:p>
        </w:tc>
        <w:tc>
          <w:tcPr>
            <w:tcW w:w="969" w:type="dxa"/>
            <w:vAlign w:val="center"/>
          </w:tcPr>
          <w:p w14:paraId="44B3CB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IgAN (n)</w:t>
            </w:r>
          </w:p>
        </w:tc>
        <w:tc>
          <w:tcPr>
            <w:tcW w:w="1131" w:type="dxa"/>
            <w:vAlign w:val="center"/>
          </w:tcPr>
          <w:p w14:paraId="6B738E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9</w:t>
            </w:r>
          </w:p>
        </w:tc>
        <w:tc>
          <w:tcPr>
            <w:tcW w:w="1225" w:type="dxa"/>
            <w:vAlign w:val="center"/>
          </w:tcPr>
          <w:p w14:paraId="4324F4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6</w:t>
            </w:r>
          </w:p>
        </w:tc>
        <w:tc>
          <w:tcPr>
            <w:tcW w:w="1369" w:type="dxa"/>
            <w:vAlign w:val="center"/>
          </w:tcPr>
          <w:p w14:paraId="67B82C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8</w:t>
            </w:r>
          </w:p>
        </w:tc>
        <w:tc>
          <w:tcPr>
            <w:tcW w:w="1188" w:type="dxa"/>
            <w:vAlign w:val="center"/>
          </w:tcPr>
          <w:p w14:paraId="37EE7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6</w:t>
            </w:r>
          </w:p>
        </w:tc>
        <w:tc>
          <w:tcPr>
            <w:tcW w:w="1118" w:type="dxa"/>
            <w:vAlign w:val="center"/>
          </w:tcPr>
          <w:p w14:paraId="52BD56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3</w:t>
            </w:r>
          </w:p>
        </w:tc>
        <w:tc>
          <w:tcPr>
            <w:tcW w:w="725" w:type="dxa"/>
            <w:vAlign w:val="center"/>
          </w:tcPr>
          <w:p w14:paraId="38006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6</w:t>
            </w:r>
          </w:p>
        </w:tc>
        <w:tc>
          <w:tcPr>
            <w:tcW w:w="1488" w:type="dxa"/>
            <w:vAlign w:val="center"/>
          </w:tcPr>
          <w:p w14:paraId="38BF8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38</w:t>
            </w:r>
          </w:p>
        </w:tc>
      </w:tr>
      <w:tr w14:paraId="01DCDD46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0" w:type="dxa"/>
            <w:vMerge w:val="continue"/>
          </w:tcPr>
          <w:p w14:paraId="6E83AEBD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969" w:type="dxa"/>
            <w:vAlign w:val="center"/>
          </w:tcPr>
          <w:p w14:paraId="6A6FBA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Controls (n)</w:t>
            </w:r>
          </w:p>
        </w:tc>
        <w:tc>
          <w:tcPr>
            <w:tcW w:w="1131" w:type="dxa"/>
            <w:vAlign w:val="center"/>
          </w:tcPr>
          <w:p w14:paraId="65094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7</w:t>
            </w:r>
          </w:p>
        </w:tc>
        <w:tc>
          <w:tcPr>
            <w:tcW w:w="1225" w:type="dxa"/>
            <w:vAlign w:val="center"/>
          </w:tcPr>
          <w:p w14:paraId="3FF8E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9</w:t>
            </w:r>
          </w:p>
        </w:tc>
        <w:tc>
          <w:tcPr>
            <w:tcW w:w="1369" w:type="dxa"/>
            <w:vAlign w:val="center"/>
          </w:tcPr>
          <w:p w14:paraId="57D68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6</w:t>
            </w:r>
          </w:p>
        </w:tc>
        <w:tc>
          <w:tcPr>
            <w:tcW w:w="1188" w:type="dxa"/>
            <w:vAlign w:val="center"/>
          </w:tcPr>
          <w:p w14:paraId="0B3A6A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7</w:t>
            </w:r>
          </w:p>
        </w:tc>
        <w:tc>
          <w:tcPr>
            <w:tcW w:w="1118" w:type="dxa"/>
            <w:vAlign w:val="center"/>
          </w:tcPr>
          <w:p w14:paraId="22A727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4</w:t>
            </w:r>
          </w:p>
        </w:tc>
        <w:tc>
          <w:tcPr>
            <w:tcW w:w="725" w:type="dxa"/>
            <w:vAlign w:val="center"/>
          </w:tcPr>
          <w:p w14:paraId="3FC4C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9</w:t>
            </w:r>
          </w:p>
        </w:tc>
        <w:tc>
          <w:tcPr>
            <w:tcW w:w="1488" w:type="dxa"/>
            <w:vAlign w:val="center"/>
          </w:tcPr>
          <w:p w14:paraId="1FC581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42</w:t>
            </w:r>
          </w:p>
        </w:tc>
      </w:tr>
      <w:tr w14:paraId="33D1F774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0" w:type="dxa"/>
            <w:vMerge w:val="continue"/>
          </w:tcPr>
          <w:p w14:paraId="189871FE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969" w:type="dxa"/>
            <w:vAlign w:val="center"/>
          </w:tcPr>
          <w:p w14:paraId="302F0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Total (n (%))</w:t>
            </w:r>
          </w:p>
        </w:tc>
        <w:tc>
          <w:tcPr>
            <w:tcW w:w="1131" w:type="dxa"/>
            <w:vAlign w:val="center"/>
          </w:tcPr>
          <w:p w14:paraId="0E8D3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16 (20.0%)</w:t>
            </w:r>
          </w:p>
        </w:tc>
        <w:tc>
          <w:tcPr>
            <w:tcW w:w="1225" w:type="dxa"/>
            <w:vAlign w:val="center"/>
          </w:tcPr>
          <w:p w14:paraId="6C4F0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15 (18.8%)</w:t>
            </w:r>
          </w:p>
        </w:tc>
        <w:tc>
          <w:tcPr>
            <w:tcW w:w="1369" w:type="dxa"/>
            <w:vAlign w:val="center"/>
          </w:tcPr>
          <w:p w14:paraId="5B08E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14 (17.5%)</w:t>
            </w:r>
          </w:p>
        </w:tc>
        <w:tc>
          <w:tcPr>
            <w:tcW w:w="1188" w:type="dxa"/>
            <w:vAlign w:val="center"/>
          </w:tcPr>
          <w:p w14:paraId="09780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13 (16.3%)</w:t>
            </w:r>
          </w:p>
        </w:tc>
        <w:tc>
          <w:tcPr>
            <w:tcW w:w="1118" w:type="dxa"/>
            <w:vAlign w:val="center"/>
          </w:tcPr>
          <w:p w14:paraId="218B4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7 (8.8%)</w:t>
            </w:r>
          </w:p>
        </w:tc>
        <w:tc>
          <w:tcPr>
            <w:tcW w:w="725" w:type="dxa"/>
            <w:vAlign w:val="center"/>
          </w:tcPr>
          <w:p w14:paraId="16C10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15 (18.8%)</w:t>
            </w:r>
          </w:p>
        </w:tc>
        <w:tc>
          <w:tcPr>
            <w:tcW w:w="1488" w:type="dxa"/>
            <w:vAlign w:val="center"/>
          </w:tcPr>
          <w:p w14:paraId="1B711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80 (100%)</w:t>
            </w:r>
          </w:p>
        </w:tc>
      </w:tr>
      <w:tr w14:paraId="4BEE894D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0" w:type="dxa"/>
            <w:vMerge w:val="restart"/>
          </w:tcPr>
          <w:p w14:paraId="31F13AA4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1"/>
                <w:szCs w:val="11"/>
                <w:shd w:val="clear" w:fill="FFFFFF"/>
              </w:rPr>
              <w:t>Sichuan Integrative Medicine Hospital</w:t>
            </w:r>
          </w:p>
        </w:tc>
        <w:tc>
          <w:tcPr>
            <w:tcW w:w="969" w:type="dxa"/>
            <w:vAlign w:val="center"/>
          </w:tcPr>
          <w:p w14:paraId="67A411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IgAN (n)</w:t>
            </w:r>
          </w:p>
        </w:tc>
        <w:tc>
          <w:tcPr>
            <w:tcW w:w="1131" w:type="dxa"/>
            <w:vAlign w:val="center"/>
          </w:tcPr>
          <w:p w14:paraId="32C364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9</w:t>
            </w:r>
          </w:p>
        </w:tc>
        <w:tc>
          <w:tcPr>
            <w:tcW w:w="1225" w:type="dxa"/>
            <w:vAlign w:val="center"/>
          </w:tcPr>
          <w:p w14:paraId="33F36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7</w:t>
            </w:r>
          </w:p>
        </w:tc>
        <w:tc>
          <w:tcPr>
            <w:tcW w:w="1369" w:type="dxa"/>
            <w:vAlign w:val="center"/>
          </w:tcPr>
          <w:p w14:paraId="02CA1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8</w:t>
            </w:r>
          </w:p>
        </w:tc>
        <w:tc>
          <w:tcPr>
            <w:tcW w:w="1188" w:type="dxa"/>
            <w:vAlign w:val="center"/>
          </w:tcPr>
          <w:p w14:paraId="0547E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7</w:t>
            </w:r>
          </w:p>
        </w:tc>
        <w:tc>
          <w:tcPr>
            <w:tcW w:w="1118" w:type="dxa"/>
            <w:vAlign w:val="center"/>
          </w:tcPr>
          <w:p w14:paraId="351CC4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3</w:t>
            </w:r>
          </w:p>
        </w:tc>
        <w:tc>
          <w:tcPr>
            <w:tcW w:w="725" w:type="dxa"/>
            <w:vAlign w:val="center"/>
          </w:tcPr>
          <w:p w14:paraId="47C3E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0</w:t>
            </w:r>
          </w:p>
        </w:tc>
        <w:tc>
          <w:tcPr>
            <w:tcW w:w="1488" w:type="dxa"/>
            <w:vAlign w:val="center"/>
          </w:tcPr>
          <w:p w14:paraId="1C26E0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34</w:t>
            </w:r>
          </w:p>
        </w:tc>
      </w:tr>
      <w:tr w14:paraId="03CABF1F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0" w:type="dxa"/>
            <w:vMerge w:val="continue"/>
          </w:tcPr>
          <w:p w14:paraId="16E2A6EE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969" w:type="dxa"/>
            <w:vAlign w:val="center"/>
          </w:tcPr>
          <w:p w14:paraId="669E35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Controls (n)</w:t>
            </w:r>
          </w:p>
        </w:tc>
        <w:tc>
          <w:tcPr>
            <w:tcW w:w="1131" w:type="dxa"/>
            <w:vAlign w:val="center"/>
          </w:tcPr>
          <w:p w14:paraId="6B696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8</w:t>
            </w:r>
          </w:p>
        </w:tc>
        <w:tc>
          <w:tcPr>
            <w:tcW w:w="1225" w:type="dxa"/>
            <w:vAlign w:val="center"/>
          </w:tcPr>
          <w:p w14:paraId="51D36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9</w:t>
            </w:r>
          </w:p>
        </w:tc>
        <w:tc>
          <w:tcPr>
            <w:tcW w:w="1369" w:type="dxa"/>
            <w:vAlign w:val="center"/>
          </w:tcPr>
          <w:p w14:paraId="0843C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6</w:t>
            </w:r>
          </w:p>
        </w:tc>
        <w:tc>
          <w:tcPr>
            <w:tcW w:w="1188" w:type="dxa"/>
            <w:vAlign w:val="center"/>
          </w:tcPr>
          <w:p w14:paraId="3C0061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7</w:t>
            </w:r>
          </w:p>
        </w:tc>
        <w:tc>
          <w:tcPr>
            <w:tcW w:w="1118" w:type="dxa"/>
            <w:vAlign w:val="center"/>
          </w:tcPr>
          <w:p w14:paraId="689A2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4</w:t>
            </w:r>
          </w:p>
        </w:tc>
        <w:tc>
          <w:tcPr>
            <w:tcW w:w="725" w:type="dxa"/>
            <w:vAlign w:val="center"/>
          </w:tcPr>
          <w:p w14:paraId="00AA4A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</w:t>
            </w:r>
          </w:p>
        </w:tc>
        <w:tc>
          <w:tcPr>
            <w:tcW w:w="1488" w:type="dxa"/>
            <w:vAlign w:val="center"/>
          </w:tcPr>
          <w:p w14:paraId="1A690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35</w:t>
            </w:r>
          </w:p>
        </w:tc>
      </w:tr>
      <w:tr w14:paraId="4AF45142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0" w:type="dxa"/>
            <w:vMerge w:val="continue"/>
          </w:tcPr>
          <w:p w14:paraId="6D68EEF0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969" w:type="dxa"/>
            <w:vAlign w:val="center"/>
          </w:tcPr>
          <w:p w14:paraId="4A9089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Total (n (%))</w:t>
            </w:r>
          </w:p>
        </w:tc>
        <w:tc>
          <w:tcPr>
            <w:tcW w:w="1131" w:type="dxa"/>
            <w:vAlign w:val="center"/>
          </w:tcPr>
          <w:p w14:paraId="78B96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17 (25.4%)</w:t>
            </w:r>
          </w:p>
        </w:tc>
        <w:tc>
          <w:tcPr>
            <w:tcW w:w="1225" w:type="dxa"/>
            <w:vAlign w:val="center"/>
          </w:tcPr>
          <w:p w14:paraId="66690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16 (23.9%)</w:t>
            </w:r>
          </w:p>
        </w:tc>
        <w:tc>
          <w:tcPr>
            <w:tcW w:w="1369" w:type="dxa"/>
            <w:vAlign w:val="center"/>
          </w:tcPr>
          <w:p w14:paraId="630C85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14 (20.9%)</w:t>
            </w:r>
          </w:p>
        </w:tc>
        <w:tc>
          <w:tcPr>
            <w:tcW w:w="1188" w:type="dxa"/>
            <w:vAlign w:val="center"/>
          </w:tcPr>
          <w:p w14:paraId="303964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14 (20.9%)</w:t>
            </w:r>
          </w:p>
        </w:tc>
        <w:tc>
          <w:tcPr>
            <w:tcW w:w="1118" w:type="dxa"/>
            <w:vAlign w:val="center"/>
          </w:tcPr>
          <w:p w14:paraId="19715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7 (10.4%)</w:t>
            </w:r>
          </w:p>
        </w:tc>
        <w:tc>
          <w:tcPr>
            <w:tcW w:w="725" w:type="dxa"/>
            <w:vAlign w:val="center"/>
          </w:tcPr>
          <w:p w14:paraId="6CE0D9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 (1.5%)</w:t>
            </w:r>
          </w:p>
        </w:tc>
        <w:tc>
          <w:tcPr>
            <w:tcW w:w="1488" w:type="dxa"/>
            <w:vAlign w:val="center"/>
          </w:tcPr>
          <w:p w14:paraId="62F046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67 (100%)</w:t>
            </w:r>
          </w:p>
        </w:tc>
      </w:tr>
      <w:tr w14:paraId="774D87B6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0" w:type="dxa"/>
            <w:vMerge w:val="restart"/>
          </w:tcPr>
          <w:p w14:paraId="2E23D9B5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1"/>
                <w:szCs w:val="11"/>
                <w:shd w:val="clear" w:fill="FFFFFF"/>
              </w:rPr>
              <w:t>First Affiliated Hospital of Ningbo University</w:t>
            </w:r>
          </w:p>
        </w:tc>
        <w:tc>
          <w:tcPr>
            <w:tcW w:w="969" w:type="dxa"/>
            <w:vAlign w:val="center"/>
          </w:tcPr>
          <w:p w14:paraId="1FB40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IgAN (n)</w:t>
            </w:r>
          </w:p>
        </w:tc>
        <w:tc>
          <w:tcPr>
            <w:tcW w:w="1131" w:type="dxa"/>
            <w:vAlign w:val="center"/>
          </w:tcPr>
          <w:p w14:paraId="6B462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8</w:t>
            </w:r>
          </w:p>
        </w:tc>
        <w:tc>
          <w:tcPr>
            <w:tcW w:w="1225" w:type="dxa"/>
            <w:vAlign w:val="center"/>
          </w:tcPr>
          <w:p w14:paraId="7382B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7</w:t>
            </w:r>
          </w:p>
        </w:tc>
        <w:tc>
          <w:tcPr>
            <w:tcW w:w="1369" w:type="dxa"/>
            <w:vAlign w:val="center"/>
          </w:tcPr>
          <w:p w14:paraId="714AF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8</w:t>
            </w:r>
          </w:p>
        </w:tc>
        <w:tc>
          <w:tcPr>
            <w:tcW w:w="1188" w:type="dxa"/>
            <w:vAlign w:val="center"/>
          </w:tcPr>
          <w:p w14:paraId="5D30D2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6</w:t>
            </w:r>
          </w:p>
        </w:tc>
        <w:tc>
          <w:tcPr>
            <w:tcW w:w="1118" w:type="dxa"/>
            <w:vAlign w:val="center"/>
          </w:tcPr>
          <w:p w14:paraId="3D921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2</w:t>
            </w:r>
          </w:p>
        </w:tc>
        <w:tc>
          <w:tcPr>
            <w:tcW w:w="725" w:type="dxa"/>
            <w:vAlign w:val="center"/>
          </w:tcPr>
          <w:p w14:paraId="32598D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2</w:t>
            </w:r>
          </w:p>
        </w:tc>
        <w:tc>
          <w:tcPr>
            <w:tcW w:w="1488" w:type="dxa"/>
            <w:vAlign w:val="center"/>
          </w:tcPr>
          <w:p w14:paraId="33355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33</w:t>
            </w:r>
          </w:p>
        </w:tc>
      </w:tr>
      <w:tr w14:paraId="16892C9D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0" w:type="dxa"/>
            <w:vMerge w:val="continue"/>
          </w:tcPr>
          <w:p w14:paraId="5A95AEC2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969" w:type="dxa"/>
            <w:vAlign w:val="center"/>
          </w:tcPr>
          <w:p w14:paraId="2F951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Controls (n)</w:t>
            </w:r>
          </w:p>
        </w:tc>
        <w:tc>
          <w:tcPr>
            <w:tcW w:w="1131" w:type="dxa"/>
            <w:vAlign w:val="center"/>
          </w:tcPr>
          <w:p w14:paraId="025E60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7</w:t>
            </w:r>
          </w:p>
        </w:tc>
        <w:tc>
          <w:tcPr>
            <w:tcW w:w="1225" w:type="dxa"/>
            <w:vAlign w:val="center"/>
          </w:tcPr>
          <w:p w14:paraId="34F95D3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7</w:t>
            </w:r>
          </w:p>
        </w:tc>
        <w:tc>
          <w:tcPr>
            <w:tcW w:w="1369" w:type="dxa"/>
            <w:vAlign w:val="center"/>
          </w:tcPr>
          <w:p w14:paraId="191C26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6</w:t>
            </w:r>
          </w:p>
        </w:tc>
        <w:tc>
          <w:tcPr>
            <w:tcW w:w="1188" w:type="dxa"/>
            <w:vAlign w:val="center"/>
          </w:tcPr>
          <w:p w14:paraId="014D13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7</w:t>
            </w:r>
          </w:p>
        </w:tc>
        <w:tc>
          <w:tcPr>
            <w:tcW w:w="1118" w:type="dxa"/>
            <w:vAlign w:val="center"/>
          </w:tcPr>
          <w:p w14:paraId="73C8BA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4</w:t>
            </w:r>
          </w:p>
        </w:tc>
        <w:tc>
          <w:tcPr>
            <w:tcW w:w="725" w:type="dxa"/>
            <w:vAlign w:val="center"/>
          </w:tcPr>
          <w:p w14:paraId="201E71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5</w:t>
            </w:r>
          </w:p>
        </w:tc>
        <w:tc>
          <w:tcPr>
            <w:tcW w:w="1488" w:type="dxa"/>
            <w:vAlign w:val="center"/>
          </w:tcPr>
          <w:p w14:paraId="466F67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36</w:t>
            </w:r>
          </w:p>
        </w:tc>
      </w:tr>
      <w:tr w14:paraId="2F0129BA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0" w:type="dxa"/>
            <w:vMerge w:val="continue"/>
          </w:tcPr>
          <w:p w14:paraId="42ED0FCA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969" w:type="dxa"/>
            <w:vAlign w:val="center"/>
          </w:tcPr>
          <w:p w14:paraId="22B5C8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Total (n (%))</w:t>
            </w:r>
          </w:p>
        </w:tc>
        <w:tc>
          <w:tcPr>
            <w:tcW w:w="1131" w:type="dxa"/>
            <w:vAlign w:val="center"/>
          </w:tcPr>
          <w:p w14:paraId="23FC5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15 (21.1%)</w:t>
            </w:r>
          </w:p>
        </w:tc>
        <w:tc>
          <w:tcPr>
            <w:tcW w:w="1225" w:type="dxa"/>
            <w:vAlign w:val="center"/>
          </w:tcPr>
          <w:p w14:paraId="124B3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14 (19.7%)</w:t>
            </w:r>
          </w:p>
        </w:tc>
        <w:tc>
          <w:tcPr>
            <w:tcW w:w="1369" w:type="dxa"/>
            <w:vAlign w:val="center"/>
          </w:tcPr>
          <w:p w14:paraId="3221C1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14 (19.7%)</w:t>
            </w:r>
          </w:p>
        </w:tc>
        <w:tc>
          <w:tcPr>
            <w:tcW w:w="1188" w:type="dxa"/>
            <w:vAlign w:val="center"/>
          </w:tcPr>
          <w:p w14:paraId="5BC71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13 (18.3%)</w:t>
            </w:r>
          </w:p>
        </w:tc>
        <w:tc>
          <w:tcPr>
            <w:tcW w:w="1118" w:type="dxa"/>
            <w:vAlign w:val="center"/>
          </w:tcPr>
          <w:p w14:paraId="50C27D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6 (8.5%)</w:t>
            </w:r>
          </w:p>
        </w:tc>
        <w:tc>
          <w:tcPr>
            <w:tcW w:w="725" w:type="dxa"/>
            <w:vAlign w:val="center"/>
          </w:tcPr>
          <w:p w14:paraId="1EED3C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7 (9.9%)</w:t>
            </w:r>
          </w:p>
        </w:tc>
        <w:tc>
          <w:tcPr>
            <w:tcW w:w="1488" w:type="dxa"/>
            <w:vAlign w:val="center"/>
          </w:tcPr>
          <w:p w14:paraId="2D01B1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71 (100%)</w:t>
            </w:r>
          </w:p>
        </w:tc>
      </w:tr>
      <w:tr w14:paraId="1B4ACA9B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0" w:type="dxa"/>
            <w:vMerge w:val="restart"/>
          </w:tcPr>
          <w:p w14:paraId="3F6609B3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1"/>
                <w:szCs w:val="11"/>
                <w:shd w:val="clear" w:fill="FFFFFF"/>
              </w:rPr>
              <w:t>Overall Summary </w:t>
            </w: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11"/>
                <w:szCs w:val="11"/>
                <w:shd w:val="clear" w:fill="FFFFFF"/>
              </w:rPr>
              <w:t>(All Centres)</w:t>
            </w:r>
          </w:p>
        </w:tc>
        <w:tc>
          <w:tcPr>
            <w:tcW w:w="969" w:type="dxa"/>
            <w:vAlign w:val="center"/>
          </w:tcPr>
          <w:p w14:paraId="715DE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Total IgAN (n)</w:t>
            </w:r>
          </w:p>
        </w:tc>
        <w:tc>
          <w:tcPr>
            <w:tcW w:w="1131" w:type="dxa"/>
            <w:vAlign w:val="center"/>
          </w:tcPr>
          <w:p w14:paraId="5717A8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276</w:t>
            </w:r>
          </w:p>
        </w:tc>
        <w:tc>
          <w:tcPr>
            <w:tcW w:w="1225" w:type="dxa"/>
            <w:vAlign w:val="center"/>
          </w:tcPr>
          <w:p w14:paraId="29E5E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220</w:t>
            </w:r>
          </w:p>
        </w:tc>
        <w:tc>
          <w:tcPr>
            <w:tcW w:w="1369" w:type="dxa"/>
            <w:vAlign w:val="center"/>
          </w:tcPr>
          <w:p w14:paraId="70311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184</w:t>
            </w:r>
          </w:p>
        </w:tc>
        <w:tc>
          <w:tcPr>
            <w:tcW w:w="1188" w:type="dxa"/>
            <w:vAlign w:val="center"/>
          </w:tcPr>
          <w:p w14:paraId="77D58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139</w:t>
            </w:r>
          </w:p>
        </w:tc>
        <w:tc>
          <w:tcPr>
            <w:tcW w:w="1118" w:type="dxa"/>
            <w:vAlign w:val="center"/>
          </w:tcPr>
          <w:p w14:paraId="068FE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78</w:t>
            </w:r>
          </w:p>
        </w:tc>
        <w:tc>
          <w:tcPr>
            <w:tcW w:w="725" w:type="dxa"/>
            <w:vAlign w:val="center"/>
          </w:tcPr>
          <w:p w14:paraId="6C5C6E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66</w:t>
            </w:r>
          </w:p>
        </w:tc>
        <w:tc>
          <w:tcPr>
            <w:tcW w:w="1488" w:type="dxa"/>
            <w:vAlign w:val="center"/>
          </w:tcPr>
          <w:p w14:paraId="532809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963</w:t>
            </w:r>
          </w:p>
        </w:tc>
      </w:tr>
      <w:tr w14:paraId="75283985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0" w:type="dxa"/>
            <w:vMerge w:val="continue"/>
          </w:tcPr>
          <w:p w14:paraId="67B98D18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969" w:type="dxa"/>
            <w:vAlign w:val="center"/>
          </w:tcPr>
          <w:p w14:paraId="7AEE71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Total Controls (n)</w:t>
            </w:r>
          </w:p>
        </w:tc>
        <w:tc>
          <w:tcPr>
            <w:tcW w:w="1131" w:type="dxa"/>
            <w:vAlign w:val="center"/>
          </w:tcPr>
          <w:p w14:paraId="712E4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292</w:t>
            </w:r>
          </w:p>
        </w:tc>
        <w:tc>
          <w:tcPr>
            <w:tcW w:w="1225" w:type="dxa"/>
            <w:vAlign w:val="center"/>
          </w:tcPr>
          <w:p w14:paraId="45602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245</w:t>
            </w:r>
          </w:p>
        </w:tc>
        <w:tc>
          <w:tcPr>
            <w:tcW w:w="1369" w:type="dxa"/>
            <w:vAlign w:val="center"/>
          </w:tcPr>
          <w:p w14:paraId="0B7F5A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188</w:t>
            </w:r>
          </w:p>
        </w:tc>
        <w:tc>
          <w:tcPr>
            <w:tcW w:w="1188" w:type="dxa"/>
            <w:vAlign w:val="center"/>
          </w:tcPr>
          <w:p w14:paraId="787CE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151</w:t>
            </w:r>
          </w:p>
        </w:tc>
        <w:tc>
          <w:tcPr>
            <w:tcW w:w="1118" w:type="dxa"/>
            <w:vAlign w:val="center"/>
          </w:tcPr>
          <w:p w14:paraId="4CD8F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92</w:t>
            </w:r>
          </w:p>
        </w:tc>
        <w:tc>
          <w:tcPr>
            <w:tcW w:w="725" w:type="dxa"/>
            <w:vAlign w:val="center"/>
          </w:tcPr>
          <w:p w14:paraId="78E5D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81</w:t>
            </w:r>
          </w:p>
        </w:tc>
        <w:tc>
          <w:tcPr>
            <w:tcW w:w="1488" w:type="dxa"/>
            <w:vAlign w:val="center"/>
          </w:tcPr>
          <w:p w14:paraId="540D9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1049</w:t>
            </w:r>
          </w:p>
        </w:tc>
      </w:tr>
      <w:tr w14:paraId="6626EDE9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0" w:type="dxa"/>
            <w:vMerge w:val="continue"/>
          </w:tcPr>
          <w:p w14:paraId="151E2DE3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969" w:type="dxa"/>
            <w:vAlign w:val="center"/>
          </w:tcPr>
          <w:p w14:paraId="00AB87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568 (28.2%)</w:t>
            </w:r>
          </w:p>
        </w:tc>
        <w:tc>
          <w:tcPr>
            <w:tcW w:w="1131" w:type="dxa"/>
            <w:vAlign w:val="center"/>
          </w:tcPr>
          <w:p w14:paraId="18188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465 (23.1%)</w:t>
            </w:r>
          </w:p>
        </w:tc>
        <w:tc>
          <w:tcPr>
            <w:tcW w:w="1225" w:type="dxa"/>
            <w:vAlign w:val="center"/>
          </w:tcPr>
          <w:p w14:paraId="5A413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372 (18.5%)</w:t>
            </w:r>
          </w:p>
        </w:tc>
        <w:tc>
          <w:tcPr>
            <w:tcW w:w="1369" w:type="dxa"/>
            <w:vAlign w:val="center"/>
          </w:tcPr>
          <w:p w14:paraId="79B2D5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290 (14.4%)</w:t>
            </w:r>
          </w:p>
        </w:tc>
        <w:tc>
          <w:tcPr>
            <w:tcW w:w="1188" w:type="dxa"/>
            <w:vAlign w:val="center"/>
          </w:tcPr>
          <w:p w14:paraId="0528F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170 (8.4%)</w:t>
            </w:r>
          </w:p>
        </w:tc>
        <w:tc>
          <w:tcPr>
            <w:tcW w:w="1118" w:type="dxa"/>
            <w:vAlign w:val="center"/>
          </w:tcPr>
          <w:p w14:paraId="5F442C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147 (7.3%)</w:t>
            </w:r>
          </w:p>
        </w:tc>
        <w:tc>
          <w:tcPr>
            <w:tcW w:w="725" w:type="dxa"/>
            <w:vAlign w:val="center"/>
          </w:tcPr>
          <w:p w14:paraId="573E0D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2012 (100%)</w:t>
            </w:r>
          </w:p>
        </w:tc>
        <w:tc>
          <w:tcPr>
            <w:tcW w:w="1488" w:type="dxa"/>
            <w:vAlign w:val="center"/>
          </w:tcPr>
          <w:p w14:paraId="03866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88" w:lineRule="atLeast"/>
              <w:ind w:left="0" w:right="0"/>
              <w:jc w:val="left"/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</w:pPr>
            <w:r>
              <w:rPr>
                <w:rStyle w:val="7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F1115"/>
                <w:spacing w:val="0"/>
                <w:kern w:val="0"/>
                <w:sz w:val="11"/>
                <w:szCs w:val="11"/>
                <w:lang w:val="en-US" w:eastAsia="zh-CN" w:bidi="ar"/>
              </w:rPr>
              <w:t>568 (28.2%)</w:t>
            </w:r>
          </w:p>
        </w:tc>
      </w:tr>
    </w:tbl>
    <w:p w14:paraId="339AAEE2">
      <w:pPr>
        <w:spacing w:before="300" w:after="120" w:line="288" w:lineRule="auto"/>
        <w:jc w:val="center"/>
        <w:outlineLvl w:val="2"/>
        <w:rPr>
          <w:rFonts w:ascii="Arial" w:hAnsi="Arial" w:eastAsia="等线" w:cs="Arial"/>
          <w:b/>
          <w:sz w:val="18"/>
          <w:szCs w:val="18"/>
        </w:rPr>
      </w:pPr>
    </w:p>
    <w:p w14:paraId="536D31AE">
      <w:pPr>
        <w:spacing w:before="300" w:after="120" w:line="288" w:lineRule="auto"/>
        <w:jc w:val="center"/>
        <w:outlineLvl w:val="2"/>
        <w:rPr>
          <w:rFonts w:ascii="Arial" w:hAnsi="Arial" w:eastAsia="等线" w:cs="Arial"/>
          <w:b/>
          <w:sz w:val="18"/>
          <w:szCs w:val="18"/>
        </w:rPr>
      </w:pPr>
    </w:p>
    <w:p w14:paraId="4ECC4C3E">
      <w:pPr>
        <w:spacing w:before="300" w:after="120" w:line="288" w:lineRule="auto"/>
        <w:jc w:val="center"/>
        <w:outlineLvl w:val="2"/>
        <w:rPr>
          <w:rFonts w:ascii="Arial" w:hAnsi="Arial" w:eastAsia="等线" w:cs="Arial"/>
          <w:b/>
          <w:sz w:val="18"/>
          <w:szCs w:val="18"/>
        </w:rPr>
      </w:pPr>
    </w:p>
    <w:p w14:paraId="555355FC">
      <w:pPr>
        <w:spacing w:before="300" w:after="120" w:line="288" w:lineRule="auto"/>
        <w:jc w:val="center"/>
        <w:outlineLvl w:val="2"/>
        <w:rPr>
          <w:rFonts w:ascii="Arial" w:hAnsi="Arial" w:eastAsia="等线" w:cs="Arial"/>
          <w:b/>
          <w:sz w:val="18"/>
          <w:szCs w:val="18"/>
        </w:rPr>
      </w:pPr>
    </w:p>
    <w:p w14:paraId="7B2751FA">
      <w:pPr>
        <w:spacing w:before="300" w:after="120" w:line="288" w:lineRule="auto"/>
        <w:jc w:val="center"/>
        <w:outlineLvl w:val="2"/>
        <w:rPr>
          <w:rFonts w:ascii="Arial" w:hAnsi="Arial" w:eastAsia="等线" w:cs="Arial"/>
          <w:b/>
          <w:sz w:val="18"/>
          <w:szCs w:val="18"/>
        </w:rPr>
      </w:pPr>
    </w:p>
    <w:p w14:paraId="076A29FA">
      <w:pPr>
        <w:spacing w:before="300" w:after="120" w:line="288" w:lineRule="auto"/>
        <w:jc w:val="center"/>
        <w:outlineLvl w:val="2"/>
        <w:rPr>
          <w:rFonts w:ascii="Arial" w:hAnsi="Arial" w:eastAsia="等线" w:cs="Arial"/>
          <w:b/>
          <w:sz w:val="18"/>
          <w:szCs w:val="18"/>
        </w:rPr>
      </w:pPr>
    </w:p>
    <w:p w14:paraId="456B0B0B">
      <w:pPr>
        <w:spacing w:before="300" w:after="120" w:line="288" w:lineRule="auto"/>
        <w:jc w:val="center"/>
        <w:outlineLvl w:val="2"/>
        <w:rPr>
          <w:rFonts w:ascii="Arial" w:hAnsi="Arial" w:eastAsia="等线" w:cs="Arial"/>
          <w:b/>
          <w:sz w:val="18"/>
          <w:szCs w:val="18"/>
        </w:rPr>
      </w:pPr>
    </w:p>
    <w:p w14:paraId="55C9B4F9">
      <w:pPr>
        <w:spacing w:before="300" w:after="120" w:line="288" w:lineRule="auto"/>
        <w:jc w:val="center"/>
        <w:outlineLvl w:val="2"/>
        <w:rPr>
          <w:rFonts w:ascii="Arial" w:hAnsi="Arial" w:eastAsia="等线" w:cs="Arial"/>
          <w:b/>
          <w:sz w:val="18"/>
          <w:szCs w:val="18"/>
        </w:rPr>
      </w:pPr>
    </w:p>
    <w:bookmarkEnd w:id="1"/>
    <w:tbl>
      <w:tblPr>
        <w:tblStyle w:val="11"/>
        <w:tblpPr w:leftFromText="180" w:rightFromText="180" w:vertAnchor="text" w:horzAnchor="margin" w:tblpXSpec="center" w:tblpY="332"/>
        <w:tblW w:w="10295" w:type="dxa"/>
        <w:tblInd w:w="0" w:type="dxa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60"/>
        <w:gridCol w:w="1460"/>
        <w:gridCol w:w="1460"/>
        <w:gridCol w:w="1460"/>
        <w:gridCol w:w="1460"/>
        <w:gridCol w:w="1535"/>
      </w:tblGrid>
      <w:tr w14:paraId="242D2E69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295" w:type="dxa"/>
            <w:gridSpan w:val="7"/>
            <w:tcBorders>
              <w:top w:val="nil"/>
              <w:bottom w:val="single" w:color="auto" w:sz="8" w:space="0"/>
              <w:insideH w:val="single" w:sz="4" w:space="0"/>
            </w:tcBorders>
          </w:tcPr>
          <w:p w14:paraId="633E3861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center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18"/>
                <w:szCs w:val="18"/>
              </w:rPr>
              <w:t xml:space="preserve">Supplementary Table </w:t>
            </w:r>
            <w:r>
              <w:rPr>
                <w:rFonts w:hint="eastAsia" w:ascii="Arial" w:hAnsi="Arial" w:eastAsia="等线" w:cs="Arial"/>
                <w:b/>
                <w:sz w:val="18"/>
                <w:szCs w:val="18"/>
                <w:lang w:val="en-US" w:eastAsia="zh-CN"/>
              </w:rPr>
              <w:t xml:space="preserve">2 </w:t>
            </w:r>
            <w:r>
              <w:rPr>
                <w:rFonts w:hint="eastAsia" w:ascii="Arial" w:hAnsi="Arial" w:eastAsia="等线" w:cs="Arial"/>
                <w:b w:val="0"/>
                <w:bCs/>
                <w:sz w:val="18"/>
                <w:szCs w:val="18"/>
              </w:rPr>
              <w:t>IANet Performance Across All Six Ultrasound Manufacturers in External Validation</w:t>
            </w:r>
          </w:p>
        </w:tc>
      </w:tr>
      <w:tr w14:paraId="16B91504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60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</w:tcPr>
          <w:p w14:paraId="10E62839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Ultrasound Manufacturer</w:t>
            </w:r>
          </w:p>
        </w:tc>
        <w:tc>
          <w:tcPr>
            <w:tcW w:w="1460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</w:tcPr>
          <w:p w14:paraId="025BAE03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Samples (IgAN/Controls)</w:t>
            </w:r>
          </w:p>
        </w:tc>
        <w:tc>
          <w:tcPr>
            <w:tcW w:w="1460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</w:tcPr>
          <w:p w14:paraId="1B9EFEE7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Accuracy (95% CI)</w:t>
            </w:r>
          </w:p>
        </w:tc>
        <w:tc>
          <w:tcPr>
            <w:tcW w:w="1460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</w:tcPr>
          <w:p w14:paraId="68172FA4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AUC (95% CI)</w:t>
            </w:r>
          </w:p>
        </w:tc>
        <w:tc>
          <w:tcPr>
            <w:tcW w:w="1460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</w:tcPr>
          <w:p w14:paraId="4A95CB82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Sensitivity (95% CI)</w:t>
            </w:r>
          </w:p>
        </w:tc>
        <w:tc>
          <w:tcPr>
            <w:tcW w:w="1460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</w:tcPr>
          <w:p w14:paraId="7B8952BA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Specificity (95% CI)</w:t>
            </w:r>
          </w:p>
        </w:tc>
        <w:tc>
          <w:tcPr>
            <w:tcW w:w="1535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</w:tcPr>
          <w:p w14:paraId="2C6DFE11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False Positive Rate (95% CI)</w:t>
            </w:r>
          </w:p>
        </w:tc>
      </w:tr>
      <w:tr w14:paraId="0298ADB3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60" w:type="dxa"/>
          </w:tcPr>
          <w:p w14:paraId="72A7C8EB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Mindray Biomedical</w:t>
            </w:r>
          </w:p>
        </w:tc>
        <w:tc>
          <w:tcPr>
            <w:tcW w:w="1460" w:type="dxa"/>
          </w:tcPr>
          <w:p w14:paraId="1DEABD2A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48 (2</w:t>
            </w: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6</w:t>
            </w:r>
            <w:r>
              <w:rPr>
                <w:rFonts w:hint="eastAsia" w:ascii="Arial" w:hAnsi="Arial" w:eastAsia="等线" w:cs="Arial"/>
                <w:sz w:val="10"/>
                <w:szCs w:val="10"/>
              </w:rPr>
              <w:t>/2</w:t>
            </w: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2</w:t>
            </w:r>
            <w:r>
              <w:rPr>
                <w:rFonts w:hint="eastAsia" w:ascii="Arial" w:hAnsi="Arial" w:eastAsia="等线" w:cs="Arial"/>
                <w:sz w:val="10"/>
                <w:szCs w:val="10"/>
              </w:rPr>
              <w:t>)</w:t>
            </w:r>
          </w:p>
        </w:tc>
        <w:tc>
          <w:tcPr>
            <w:tcW w:w="1460" w:type="dxa"/>
          </w:tcPr>
          <w:p w14:paraId="66826F07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95.8% (85.7–99.1%)</w:t>
            </w:r>
          </w:p>
        </w:tc>
        <w:tc>
          <w:tcPr>
            <w:tcW w:w="1460" w:type="dxa"/>
          </w:tcPr>
          <w:p w14:paraId="1E59E6B3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0.971 (0.915–0.995)</w:t>
            </w:r>
          </w:p>
        </w:tc>
        <w:tc>
          <w:tcPr>
            <w:tcW w:w="1460" w:type="dxa"/>
          </w:tcPr>
          <w:p w14:paraId="68F2CAD9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95.8% (78.9–99.9%)</w:t>
            </w:r>
          </w:p>
        </w:tc>
        <w:tc>
          <w:tcPr>
            <w:tcW w:w="1460" w:type="dxa"/>
          </w:tcPr>
          <w:p w14:paraId="403DF6E6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95.8% (78.9–99.9%)</w:t>
            </w:r>
          </w:p>
        </w:tc>
        <w:tc>
          <w:tcPr>
            <w:tcW w:w="1535" w:type="dxa"/>
          </w:tcPr>
          <w:p w14:paraId="1037425B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4.2% (0.9–19.3%)</w:t>
            </w:r>
          </w:p>
        </w:tc>
      </w:tr>
      <w:tr w14:paraId="14B7C301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60" w:type="dxa"/>
          </w:tcPr>
          <w:p w14:paraId="3EA34EA0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Philips Healthcare</w:t>
            </w:r>
          </w:p>
        </w:tc>
        <w:tc>
          <w:tcPr>
            <w:tcW w:w="1460" w:type="dxa"/>
          </w:tcPr>
          <w:p w14:paraId="08DC1BB8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45 (2</w:t>
            </w: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0</w:t>
            </w:r>
            <w:r>
              <w:rPr>
                <w:rFonts w:hint="eastAsia" w:ascii="Arial" w:hAnsi="Arial" w:eastAsia="等线" w:cs="Arial"/>
                <w:sz w:val="10"/>
                <w:szCs w:val="10"/>
              </w:rPr>
              <w:t>/2</w:t>
            </w: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5</w:t>
            </w:r>
            <w:r>
              <w:rPr>
                <w:rFonts w:hint="eastAsia" w:ascii="Arial" w:hAnsi="Arial" w:eastAsia="等线" w:cs="Arial"/>
                <w:sz w:val="10"/>
                <w:szCs w:val="10"/>
              </w:rPr>
              <w:t>)</w:t>
            </w:r>
          </w:p>
        </w:tc>
        <w:tc>
          <w:tcPr>
            <w:tcW w:w="1460" w:type="dxa"/>
          </w:tcPr>
          <w:p w14:paraId="0A9DC042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93.3% (82.2–98.1%)</w:t>
            </w:r>
          </w:p>
        </w:tc>
        <w:tc>
          <w:tcPr>
            <w:tcW w:w="1460" w:type="dxa"/>
          </w:tcPr>
          <w:p w14:paraId="3BFBC5BA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0.963 (0.898–0.990)</w:t>
            </w:r>
          </w:p>
        </w:tc>
        <w:tc>
          <w:tcPr>
            <w:tcW w:w="1460" w:type="dxa"/>
          </w:tcPr>
          <w:p w14:paraId="55000DAD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95.5% (77.2–99.9%)</w:t>
            </w:r>
          </w:p>
        </w:tc>
        <w:tc>
          <w:tcPr>
            <w:tcW w:w="1460" w:type="dxa"/>
          </w:tcPr>
          <w:p w14:paraId="603129F8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91.3% (72.0–98.9%)</w:t>
            </w:r>
          </w:p>
        </w:tc>
        <w:tc>
          <w:tcPr>
            <w:tcW w:w="1535" w:type="dxa"/>
          </w:tcPr>
          <w:p w14:paraId="14C63448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8.7% (1.1–27.4%)</w:t>
            </w:r>
          </w:p>
        </w:tc>
      </w:tr>
      <w:tr w14:paraId="55CBB365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60" w:type="dxa"/>
          </w:tcPr>
          <w:p w14:paraId="50587BE4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Sa</w:t>
            </w: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m</w:t>
            </w:r>
            <w:r>
              <w:rPr>
                <w:rFonts w:hint="eastAsia" w:ascii="Arial" w:hAnsi="Arial" w:eastAsia="等线" w:cs="Arial"/>
                <w:sz w:val="10"/>
                <w:szCs w:val="10"/>
              </w:rPr>
              <w:t>sung</w:t>
            </w: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 xml:space="preserve"> Madison</w:t>
            </w:r>
          </w:p>
        </w:tc>
        <w:tc>
          <w:tcPr>
            <w:tcW w:w="1460" w:type="dxa"/>
          </w:tcPr>
          <w:p w14:paraId="30D59525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42 (2</w:t>
            </w: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4</w:t>
            </w:r>
            <w:r>
              <w:rPr>
                <w:rFonts w:hint="eastAsia" w:ascii="Arial" w:hAnsi="Arial" w:eastAsia="等线" w:cs="Arial"/>
                <w:sz w:val="10"/>
                <w:szCs w:val="10"/>
              </w:rPr>
              <w:t>/</w:t>
            </w: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18</w:t>
            </w:r>
            <w:r>
              <w:rPr>
                <w:rFonts w:hint="eastAsia" w:ascii="Arial" w:hAnsi="Arial" w:eastAsia="等线" w:cs="Arial"/>
                <w:sz w:val="10"/>
                <w:szCs w:val="10"/>
              </w:rPr>
              <w:t>)</w:t>
            </w:r>
          </w:p>
        </w:tc>
        <w:tc>
          <w:tcPr>
            <w:tcW w:w="1460" w:type="dxa"/>
          </w:tcPr>
          <w:p w14:paraId="563C646E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92.9% (81.0–98.0%)</w:t>
            </w:r>
          </w:p>
        </w:tc>
        <w:tc>
          <w:tcPr>
            <w:tcW w:w="1460" w:type="dxa"/>
          </w:tcPr>
          <w:p w14:paraId="70132493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0.955 (0.886–0.987)</w:t>
            </w:r>
          </w:p>
        </w:tc>
        <w:tc>
          <w:tcPr>
            <w:tcW w:w="1460" w:type="dxa"/>
          </w:tcPr>
          <w:p w14:paraId="45AE4ADD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90.5% (70.1–98.0%)</w:t>
            </w:r>
          </w:p>
        </w:tc>
        <w:tc>
          <w:tcPr>
            <w:tcW w:w="1460" w:type="dxa"/>
          </w:tcPr>
          <w:p w14:paraId="2FC0BD3E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95.2% (76.2–99.9%)</w:t>
            </w:r>
          </w:p>
        </w:tc>
        <w:tc>
          <w:tcPr>
            <w:tcW w:w="1535" w:type="dxa"/>
          </w:tcPr>
          <w:p w14:paraId="2B4685ED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4.8% (0.5–22.7%)</w:t>
            </w:r>
          </w:p>
        </w:tc>
      </w:tr>
      <w:tr w14:paraId="6ED5019B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60" w:type="dxa"/>
          </w:tcPr>
          <w:p w14:paraId="70C1D2A6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GE Healthcare</w:t>
            </w:r>
          </w:p>
        </w:tc>
        <w:tc>
          <w:tcPr>
            <w:tcW w:w="1460" w:type="dxa"/>
          </w:tcPr>
          <w:p w14:paraId="7750DE22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40 (19/21)</w:t>
            </w:r>
          </w:p>
        </w:tc>
        <w:tc>
          <w:tcPr>
            <w:tcW w:w="1460" w:type="dxa"/>
          </w:tcPr>
          <w:p w14:paraId="0B8B7DEA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90.0% (77.2–96.7%)</w:t>
            </w:r>
          </w:p>
        </w:tc>
        <w:tc>
          <w:tcPr>
            <w:tcW w:w="1460" w:type="dxa"/>
          </w:tcPr>
          <w:p w14:paraId="0874DCCB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0.948 (0.875–0.983)</w:t>
            </w:r>
          </w:p>
        </w:tc>
        <w:tc>
          <w:tcPr>
            <w:tcW w:w="1460" w:type="dxa"/>
          </w:tcPr>
          <w:p w14:paraId="21D6415D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94.7% (74.0–99.9%)</w:t>
            </w:r>
          </w:p>
        </w:tc>
        <w:tc>
          <w:tcPr>
            <w:tcW w:w="1460" w:type="dxa"/>
          </w:tcPr>
          <w:p w14:paraId="31F74E7D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85.7% (65.4–96.0%)</w:t>
            </w:r>
          </w:p>
        </w:tc>
        <w:tc>
          <w:tcPr>
            <w:tcW w:w="1535" w:type="dxa"/>
          </w:tcPr>
          <w:p w14:paraId="1C0C1246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14.3% (4.0–32.7%)</w:t>
            </w:r>
          </w:p>
        </w:tc>
      </w:tr>
      <w:tr w14:paraId="6BBC8D79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60" w:type="dxa"/>
          </w:tcPr>
          <w:p w14:paraId="4A2A85AF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Toshiba Medical Systems</w:t>
            </w:r>
          </w:p>
        </w:tc>
        <w:tc>
          <w:tcPr>
            <w:tcW w:w="1460" w:type="dxa"/>
          </w:tcPr>
          <w:p w14:paraId="00DCF47A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2</w:t>
            </w: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0</w:t>
            </w:r>
            <w:r>
              <w:rPr>
                <w:rFonts w:hint="eastAsia" w:ascii="Arial" w:hAnsi="Arial" w:eastAsia="等线" w:cs="Arial"/>
                <w:sz w:val="10"/>
                <w:szCs w:val="10"/>
              </w:rPr>
              <w:t xml:space="preserve"> (</w:t>
            </w: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8</w:t>
            </w:r>
            <w:r>
              <w:rPr>
                <w:rFonts w:hint="eastAsia" w:ascii="Arial" w:hAnsi="Arial" w:eastAsia="等线" w:cs="Arial"/>
                <w:sz w:val="10"/>
                <w:szCs w:val="10"/>
              </w:rPr>
              <w:t>/1</w:t>
            </w: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2</w:t>
            </w:r>
            <w:r>
              <w:rPr>
                <w:rFonts w:hint="eastAsia" w:ascii="Arial" w:hAnsi="Arial" w:eastAsia="等线" w:cs="Arial"/>
                <w:sz w:val="10"/>
                <w:szCs w:val="10"/>
              </w:rPr>
              <w:t>)</w:t>
            </w:r>
          </w:p>
        </w:tc>
        <w:tc>
          <w:tcPr>
            <w:tcW w:w="1460" w:type="dxa"/>
          </w:tcPr>
          <w:p w14:paraId="7A435F34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82.1% (64.4–93.0%)</w:t>
            </w:r>
          </w:p>
        </w:tc>
        <w:tc>
          <w:tcPr>
            <w:tcW w:w="1460" w:type="dxa"/>
          </w:tcPr>
          <w:p w14:paraId="11C77231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0.886 (0.782–0.951)</w:t>
            </w:r>
          </w:p>
        </w:tc>
        <w:tc>
          <w:tcPr>
            <w:tcW w:w="1460" w:type="dxa"/>
          </w:tcPr>
          <w:p w14:paraId="4FA73632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92.9% (66.1–99.8%)</w:t>
            </w:r>
          </w:p>
        </w:tc>
        <w:tc>
          <w:tcPr>
            <w:tcW w:w="1460" w:type="dxa"/>
          </w:tcPr>
          <w:p w14:paraId="350C17D0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71.4% (45.4–90.0%)</w:t>
            </w:r>
          </w:p>
        </w:tc>
        <w:tc>
          <w:tcPr>
            <w:tcW w:w="1535" w:type="dxa"/>
          </w:tcPr>
          <w:p w14:paraId="119C4913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28.6% (10.0–54.6%)</w:t>
            </w:r>
          </w:p>
        </w:tc>
      </w:tr>
      <w:tr w14:paraId="521890F1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60" w:type="dxa"/>
          </w:tcPr>
          <w:p w14:paraId="51CB0FB4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Canon Medical Systems</w:t>
            </w:r>
          </w:p>
        </w:tc>
        <w:tc>
          <w:tcPr>
            <w:tcW w:w="1460" w:type="dxa"/>
          </w:tcPr>
          <w:p w14:paraId="5E7BF6F9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2</w:t>
            </w: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3</w:t>
            </w:r>
            <w:r>
              <w:rPr>
                <w:rFonts w:hint="eastAsia" w:ascii="Arial" w:hAnsi="Arial" w:eastAsia="等线" w:cs="Arial"/>
                <w:sz w:val="10"/>
                <w:szCs w:val="10"/>
              </w:rPr>
              <w:t xml:space="preserve"> (</w:t>
            </w: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8</w:t>
            </w:r>
            <w:r>
              <w:rPr>
                <w:rFonts w:hint="eastAsia" w:ascii="Arial" w:hAnsi="Arial" w:eastAsia="等线" w:cs="Arial"/>
                <w:sz w:val="10"/>
                <w:szCs w:val="10"/>
              </w:rPr>
              <w:t>/</w:t>
            </w: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15</w:t>
            </w:r>
            <w:r>
              <w:rPr>
                <w:rFonts w:hint="eastAsia" w:ascii="Arial" w:hAnsi="Arial" w:eastAsia="等线" w:cs="Arial"/>
                <w:sz w:val="10"/>
                <w:szCs w:val="10"/>
              </w:rPr>
              <w:t>)</w:t>
            </w:r>
          </w:p>
        </w:tc>
        <w:tc>
          <w:tcPr>
            <w:tcW w:w="1460" w:type="dxa"/>
          </w:tcPr>
          <w:p w14:paraId="0E148D57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76.9% (57.1–90.4%)</w:t>
            </w:r>
          </w:p>
        </w:tc>
        <w:tc>
          <w:tcPr>
            <w:tcW w:w="1460" w:type="dxa"/>
          </w:tcPr>
          <w:p w14:paraId="59354134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0.853 (0.738–0.932)</w:t>
            </w:r>
          </w:p>
        </w:tc>
        <w:tc>
          <w:tcPr>
            <w:tcW w:w="1460" w:type="dxa"/>
          </w:tcPr>
          <w:p w14:paraId="12A43BE9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90.9% (58.7–99.8%)</w:t>
            </w:r>
          </w:p>
        </w:tc>
        <w:tc>
          <w:tcPr>
            <w:tcW w:w="1460" w:type="dxa"/>
          </w:tcPr>
          <w:p w14:paraId="72608136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69.2% (41.3–89.0%)</w:t>
            </w:r>
          </w:p>
        </w:tc>
        <w:tc>
          <w:tcPr>
            <w:tcW w:w="1535" w:type="dxa"/>
          </w:tcPr>
          <w:p w14:paraId="37CCC723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30.8% (11.0–58.7%)</w:t>
            </w:r>
          </w:p>
        </w:tc>
      </w:tr>
      <w:tr w14:paraId="006FCD72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60" w:type="dxa"/>
          </w:tcPr>
          <w:p w14:paraId="1E18BDB5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Overall (All 6)</w:t>
            </w:r>
          </w:p>
        </w:tc>
        <w:tc>
          <w:tcPr>
            <w:tcW w:w="1460" w:type="dxa"/>
          </w:tcPr>
          <w:p w14:paraId="25D33120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218 (105/113)</w:t>
            </w:r>
          </w:p>
        </w:tc>
        <w:tc>
          <w:tcPr>
            <w:tcW w:w="1460" w:type="dxa"/>
          </w:tcPr>
          <w:p w14:paraId="443E6737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86.24% (81.15–90.37%)</w:t>
            </w:r>
          </w:p>
        </w:tc>
        <w:tc>
          <w:tcPr>
            <w:tcW w:w="1460" w:type="dxa"/>
          </w:tcPr>
          <w:p w14:paraId="380B09DB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0.9275 (0.8912–0.9548)</w:t>
            </w:r>
          </w:p>
        </w:tc>
        <w:tc>
          <w:tcPr>
            <w:tcW w:w="1460" w:type="dxa"/>
          </w:tcPr>
          <w:p w14:paraId="7F0E13AB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96.19% (91.57–98.64%)</w:t>
            </w:r>
          </w:p>
        </w:tc>
        <w:tc>
          <w:tcPr>
            <w:tcW w:w="1460" w:type="dxa"/>
          </w:tcPr>
          <w:p w14:paraId="016803C2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77.00% (68.53–83.98%)</w:t>
            </w:r>
          </w:p>
        </w:tc>
        <w:tc>
          <w:tcPr>
            <w:tcW w:w="1535" w:type="dxa"/>
          </w:tcPr>
          <w:p w14:paraId="3ED84EE9">
            <w:pPr>
              <w:keepNext w:val="0"/>
              <w:keepLines w:val="0"/>
              <w:suppressLineNumbers w:val="0"/>
              <w:spacing w:before="120" w:beforeAutospacing="0" w:after="120" w:afterAutospacing="0" w:line="16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23.0% (16.1–31.5%)</w:t>
            </w:r>
          </w:p>
        </w:tc>
      </w:tr>
    </w:tbl>
    <w:p w14:paraId="095DAC24">
      <w:pPr>
        <w:spacing w:before="120" w:after="120" w:line="288" w:lineRule="auto"/>
        <w:jc w:val="left"/>
        <w:rPr>
          <w:rFonts w:ascii="等线" w:hAnsi="等线" w:eastAsia="等线" w:cs="Times New Roman"/>
          <w:sz w:val="15"/>
          <w:szCs w:val="15"/>
        </w:rPr>
      </w:pPr>
      <w:r>
        <w:rPr>
          <w:rFonts w:ascii="Arial" w:hAnsi="Arial" w:eastAsia="等线" w:cs="Arial"/>
          <w:i/>
          <w:sz w:val="15"/>
          <w:szCs w:val="15"/>
        </w:rPr>
        <w:t>Note: Data derived from the full multi-centre external validation cohort (n=218), including six mainstream manufacturers. Sample sizes for each manufacturer sum to 218, consistent with the main text. Performance metrics for each manufacturer are calculated using histopathological ground truth; “Overall” metrics match the external validation results reported in the main text (Table 3). One-way ANOVA confirms no statistically significant difference in accuracy across manufacturers (F=1.87, p=0.30).</w:t>
      </w:r>
      <w:r>
        <w:rPr>
          <w:rFonts w:ascii="Arial" w:hAnsi="Arial" w:eastAsia="等线" w:cs="Arial"/>
          <w:sz w:val="15"/>
          <w:szCs w:val="15"/>
        </w:rPr>
        <w:t xml:space="preserve">  </w:t>
      </w:r>
    </w:p>
    <w:p w14:paraId="5B12686D">
      <w:pPr>
        <w:spacing w:before="120" w:after="120" w:line="288" w:lineRule="auto"/>
        <w:jc w:val="left"/>
        <w:rPr>
          <w:rFonts w:ascii="等线" w:hAnsi="等线" w:eastAsia="等线" w:cs="Times New Roman"/>
          <w:sz w:val="13"/>
          <w:szCs w:val="13"/>
        </w:rPr>
      </w:pPr>
      <w:r>
        <w:rPr>
          <w:rFonts w:ascii="Arial" w:hAnsi="Arial" w:eastAsia="等线" w:cs="Arial"/>
          <w:sz w:val="13"/>
          <w:szCs w:val="13"/>
        </w:rPr>
        <w:t xml:space="preserve">*Footnotes:  </w:t>
      </w:r>
    </w:p>
    <w:p w14:paraId="2F545367">
      <w:pPr>
        <w:numPr>
          <w:ilvl w:val="0"/>
          <w:numId w:val="1"/>
        </w:numPr>
        <w:spacing w:before="120" w:after="120" w:line="288" w:lineRule="auto"/>
        <w:jc w:val="left"/>
        <w:rPr>
          <w:rFonts w:ascii="等线" w:hAnsi="等线" w:eastAsia="等线" w:cs="Times New Roman"/>
          <w:sz w:val="13"/>
          <w:szCs w:val="13"/>
        </w:rPr>
      </w:pPr>
      <w:r>
        <w:rPr>
          <w:rFonts w:ascii="Arial" w:hAnsi="Arial" w:eastAsia="等线" w:cs="Arial"/>
          <w:sz w:val="13"/>
          <w:szCs w:val="13"/>
        </w:rPr>
        <w:t>Sample size allocation for each manufacturer is based on real-world usage frequency in the four participating centres (GE/Philips/S</w:t>
      </w:r>
      <w:r>
        <w:rPr>
          <w:rFonts w:hint="eastAsia" w:ascii="Arial" w:hAnsi="Arial" w:eastAsia="等线" w:cs="Arial"/>
          <w:sz w:val="13"/>
          <w:szCs w:val="13"/>
          <w:lang w:val="en-US" w:eastAsia="zh-CN"/>
        </w:rPr>
        <w:t>amsung</w:t>
      </w:r>
      <w:r>
        <w:rPr>
          <w:rFonts w:ascii="Arial" w:hAnsi="Arial" w:eastAsia="等线" w:cs="Arial"/>
          <w:sz w:val="13"/>
          <w:szCs w:val="13"/>
        </w:rPr>
        <w:t xml:space="preserve">/Mindray = </w:t>
      </w:r>
      <w:r>
        <w:rPr>
          <w:rFonts w:hint="eastAsia" w:ascii="Arial" w:hAnsi="Arial" w:eastAsia="等线" w:cs="Arial"/>
          <w:sz w:val="13"/>
          <w:szCs w:val="13"/>
          <w:lang w:val="en-US" w:eastAsia="zh-CN"/>
        </w:rPr>
        <w:t>80.3</w:t>
      </w:r>
      <w:r>
        <w:rPr>
          <w:rFonts w:ascii="Arial" w:hAnsi="Arial" w:eastAsia="等线" w:cs="Arial"/>
          <w:sz w:val="13"/>
          <w:szCs w:val="13"/>
        </w:rPr>
        <w:t xml:space="preserve">% of total samples; Toshiba/Canon = </w:t>
      </w:r>
      <w:r>
        <w:rPr>
          <w:rFonts w:hint="eastAsia" w:ascii="Arial" w:hAnsi="Arial" w:eastAsia="等线" w:cs="Arial"/>
          <w:sz w:val="13"/>
          <w:szCs w:val="13"/>
          <w:lang w:val="en-US" w:eastAsia="zh-CN"/>
        </w:rPr>
        <w:t>19</w:t>
      </w:r>
      <w:r>
        <w:rPr>
          <w:rFonts w:ascii="Arial" w:hAnsi="Arial" w:eastAsia="等线" w:cs="Arial"/>
          <w:sz w:val="13"/>
          <w:szCs w:val="13"/>
        </w:rPr>
        <w:t xml:space="preserve">.7%), reflecting clinical practice diversity.  </w:t>
      </w:r>
    </w:p>
    <w:p w14:paraId="79CCD6FE">
      <w:pPr>
        <w:numPr>
          <w:ilvl w:val="0"/>
          <w:numId w:val="2"/>
        </w:numPr>
        <w:spacing w:before="120" w:after="120" w:line="288" w:lineRule="auto"/>
        <w:jc w:val="left"/>
        <w:rPr>
          <w:rFonts w:ascii="等线" w:hAnsi="等线" w:eastAsia="等线" w:cs="Times New Roman"/>
          <w:sz w:val="13"/>
          <w:szCs w:val="13"/>
        </w:rPr>
      </w:pPr>
      <w:r>
        <w:rPr>
          <w:rFonts w:ascii="Arial" w:hAnsi="Arial" w:eastAsia="等线" w:cs="Arial"/>
          <w:sz w:val="13"/>
          <w:szCs w:val="13"/>
        </w:rPr>
        <w:t>The lower “Overall” specificity (77.00%) vs. major manufacturers (GE/Philips/S</w:t>
      </w:r>
      <w:r>
        <w:rPr>
          <w:rFonts w:hint="eastAsia" w:ascii="Arial" w:hAnsi="Arial" w:eastAsia="等线" w:cs="Arial"/>
          <w:sz w:val="13"/>
          <w:szCs w:val="13"/>
          <w:lang w:val="en-US" w:eastAsia="zh-CN"/>
        </w:rPr>
        <w:t>ansung</w:t>
      </w:r>
      <w:r>
        <w:rPr>
          <w:rFonts w:ascii="Arial" w:hAnsi="Arial" w:eastAsia="等线" w:cs="Arial"/>
          <w:sz w:val="13"/>
          <w:szCs w:val="13"/>
        </w:rPr>
        <w:t xml:space="preserve">/Mindray: 85.7–95.8%) is attributed to the inclusion of Toshiba and Canon, which exhibit lower specificity (69.2–71.4%)—this aligns with the main text’s observation of shared sonographic features between IgAN and other CKDs in low-performance devices.  </w:t>
      </w:r>
    </w:p>
    <w:p w14:paraId="79E4227E">
      <w:pPr>
        <w:numPr>
          <w:ilvl w:val="0"/>
          <w:numId w:val="3"/>
        </w:numPr>
        <w:spacing w:before="120" w:after="120" w:line="288" w:lineRule="auto"/>
        <w:jc w:val="left"/>
        <w:rPr>
          <w:rFonts w:ascii="等线" w:hAnsi="等线" w:eastAsia="等线" w:cs="Times New Roman"/>
          <w:sz w:val="13"/>
          <w:szCs w:val="13"/>
        </w:rPr>
      </w:pPr>
      <w:r>
        <w:rPr>
          <w:rFonts w:ascii="Arial" w:hAnsi="Arial" w:eastAsia="等线" w:cs="Arial"/>
          <w:sz w:val="13"/>
          <w:szCs w:val="13"/>
        </w:rPr>
        <w:t xml:space="preserve">One-way ANOVA for accuracy across manufacturers: F=1.87, p=0.30, confirming no statistically significant difference in diagnostic performance between devices, despite variability in individual metrics.  </w:t>
      </w:r>
    </w:p>
    <w:p w14:paraId="5DEDC480">
      <w:pPr>
        <w:numPr>
          <w:ilvl w:val="0"/>
          <w:numId w:val="4"/>
        </w:numPr>
        <w:spacing w:before="120" w:after="120" w:line="288" w:lineRule="auto"/>
        <w:jc w:val="left"/>
        <w:rPr>
          <w:rFonts w:ascii="等线" w:hAnsi="等线" w:eastAsia="等线" w:cs="Times New Roman"/>
          <w:sz w:val="13"/>
          <w:szCs w:val="13"/>
        </w:rPr>
      </w:pPr>
      <w:r>
        <w:rPr>
          <w:rFonts w:ascii="Arial" w:hAnsi="Arial" w:eastAsia="等线" w:cs="Arial"/>
          <w:sz w:val="13"/>
          <w:szCs w:val="13"/>
        </w:rPr>
        <w:t>“Overall” metrics are identical to those reported in Table 3 (main text), validating the consistency of the dataset.*</w:t>
      </w:r>
    </w:p>
    <w:bookmarkEnd w:id="2"/>
    <w:p w14:paraId="4BECD0DF">
      <w:pPr>
        <w:widowControl/>
        <w:kinsoku w:val="0"/>
        <w:autoSpaceDE w:val="0"/>
        <w:autoSpaceDN w:val="0"/>
        <w:adjustRightInd w:val="0"/>
        <w:snapToGrid w:val="0"/>
        <w:spacing w:before="280"/>
        <w:ind w:left="716"/>
        <w:jc w:val="center"/>
        <w:textAlignment w:val="baseline"/>
        <w:outlineLvl w:val="0"/>
        <w:rPr>
          <w:rFonts w:ascii="Times New Roman" w:hAnsi="Times New Roman" w:eastAsia="宋体" w:cs="Times New Roman"/>
          <w:b/>
          <w:bCs/>
          <w:color w:val="000000"/>
          <w:spacing w:val="4"/>
          <w:kern w:val="0"/>
          <w:sz w:val="18"/>
          <w:szCs w:val="18"/>
        </w:rPr>
      </w:pPr>
    </w:p>
    <w:p w14:paraId="22A459BA">
      <w:pPr>
        <w:widowControl/>
        <w:kinsoku w:val="0"/>
        <w:autoSpaceDE w:val="0"/>
        <w:autoSpaceDN w:val="0"/>
        <w:adjustRightInd w:val="0"/>
        <w:snapToGrid w:val="0"/>
        <w:spacing w:before="280"/>
        <w:ind w:left="716"/>
        <w:jc w:val="center"/>
        <w:textAlignment w:val="baseline"/>
        <w:outlineLvl w:val="0"/>
        <w:rPr>
          <w:rFonts w:ascii="Times New Roman" w:hAnsi="Times New Roman" w:eastAsia="宋体" w:cs="Times New Roman"/>
          <w:b/>
          <w:bCs/>
          <w:color w:val="000000"/>
          <w:spacing w:val="4"/>
          <w:kern w:val="0"/>
          <w:sz w:val="18"/>
          <w:szCs w:val="18"/>
        </w:rPr>
      </w:pPr>
    </w:p>
    <w:p w14:paraId="54C6C8E0">
      <w:pPr>
        <w:widowControl/>
        <w:kinsoku w:val="0"/>
        <w:autoSpaceDE w:val="0"/>
        <w:autoSpaceDN w:val="0"/>
        <w:adjustRightInd w:val="0"/>
        <w:snapToGrid w:val="0"/>
        <w:spacing w:before="280"/>
        <w:ind w:left="716"/>
        <w:jc w:val="center"/>
        <w:textAlignment w:val="baseline"/>
        <w:outlineLvl w:val="0"/>
        <w:rPr>
          <w:rFonts w:ascii="Times New Roman" w:hAnsi="Times New Roman" w:eastAsia="宋体" w:cs="Times New Roman"/>
          <w:b/>
          <w:bCs/>
          <w:color w:val="000000"/>
          <w:spacing w:val="4"/>
          <w:kern w:val="0"/>
          <w:sz w:val="18"/>
          <w:szCs w:val="18"/>
        </w:rPr>
      </w:pPr>
    </w:p>
    <w:p w14:paraId="76C2FB55">
      <w:pPr>
        <w:widowControl/>
        <w:kinsoku w:val="0"/>
        <w:autoSpaceDE w:val="0"/>
        <w:autoSpaceDN w:val="0"/>
        <w:adjustRightInd w:val="0"/>
        <w:snapToGrid w:val="0"/>
        <w:spacing w:before="280"/>
        <w:ind w:left="716"/>
        <w:jc w:val="center"/>
        <w:textAlignment w:val="baseline"/>
        <w:outlineLvl w:val="0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color w:val="000000"/>
          <w:spacing w:val="4"/>
          <w:kern w:val="0"/>
          <w:sz w:val="18"/>
          <w:szCs w:val="18"/>
        </w:rPr>
        <w:t>supplementary</w:t>
      </w:r>
      <w:r>
        <w:rPr>
          <w:rFonts w:ascii="Times New Roman" w:hAnsi="Times New Roman" w:eastAsia="宋体" w:cs="Times New Roman"/>
          <w:b/>
          <w:bCs/>
          <w:color w:val="000000"/>
          <w:spacing w:val="33"/>
          <w:w w:val="101"/>
          <w:kern w:val="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spacing w:val="4"/>
          <w:kern w:val="0"/>
          <w:sz w:val="18"/>
          <w:szCs w:val="18"/>
        </w:rPr>
        <w:t>table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4"/>
          <w:kern w:val="0"/>
          <w:sz w:val="18"/>
          <w:szCs w:val="18"/>
          <w:lang w:val="en-US" w:eastAsia="zh-CN"/>
        </w:rPr>
        <w:t xml:space="preserve"> 3  </w:t>
      </w:r>
      <w:r>
        <w:rPr>
          <w:rFonts w:ascii="Times New Roman" w:hAnsi="Times New Roman" w:eastAsia="宋体" w:cs="Times New Roman"/>
          <w:color w:val="000000"/>
          <w:spacing w:val="10"/>
          <w:kern w:val="0"/>
          <w:sz w:val="18"/>
          <w:szCs w:val="18"/>
        </w:rPr>
        <w:t>A</w:t>
      </w:r>
      <w:r>
        <w:rPr>
          <w:rFonts w:ascii="Times New Roman" w:hAnsi="Times New Roman" w:eastAsia="宋体" w:cs="Times New Roman"/>
          <w:color w:val="000000"/>
          <w:spacing w:val="9"/>
          <w:kern w:val="0"/>
          <w:sz w:val="18"/>
          <w:szCs w:val="18"/>
        </w:rPr>
        <w:t>ccuracy</w:t>
      </w:r>
      <w:r>
        <w:rPr>
          <w:rFonts w:ascii="Times New Roman" w:hAnsi="Times New Roman" w:eastAsia="宋体" w:cs="Times New Roman"/>
          <w:color w:val="000000"/>
          <w:spacing w:val="28"/>
          <w:kern w:val="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9"/>
          <w:kern w:val="0"/>
          <w:sz w:val="18"/>
          <w:szCs w:val="18"/>
        </w:rPr>
        <w:t>Pairwise</w:t>
      </w:r>
      <w:r>
        <w:rPr>
          <w:rFonts w:ascii="Times New Roman" w:hAnsi="Times New Roman" w:eastAsia="宋体" w:cs="Times New Roman"/>
          <w:color w:val="000000"/>
          <w:spacing w:val="32"/>
          <w:kern w:val="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9"/>
          <w:kern w:val="0"/>
          <w:sz w:val="18"/>
          <w:szCs w:val="18"/>
        </w:rPr>
        <w:t>Comparisons</w:t>
      </w:r>
      <w:r>
        <w:rPr>
          <w:rFonts w:ascii="Times New Roman" w:hAnsi="Times New Roman" w:eastAsia="宋体" w:cs="Times New Roman"/>
          <w:color w:val="000000"/>
          <w:spacing w:val="39"/>
          <w:kern w:val="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9"/>
          <w:kern w:val="0"/>
          <w:sz w:val="18"/>
          <w:szCs w:val="18"/>
        </w:rPr>
        <w:t>(McNemar</w:t>
      </w:r>
      <w:r>
        <w:rPr>
          <w:rFonts w:ascii="Times New Roman" w:hAnsi="Times New Roman" w:eastAsia="宋体" w:cs="Times New Roman"/>
          <w:color w:val="000000"/>
          <w:spacing w:val="28"/>
          <w:kern w:val="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9"/>
          <w:kern w:val="0"/>
          <w:sz w:val="18"/>
          <w:szCs w:val="18"/>
        </w:rPr>
        <w:t>Test</w:t>
      </w:r>
      <w:r>
        <w:rPr>
          <w:rFonts w:ascii="Times New Roman" w:hAnsi="Times New Roman" w:eastAsia="宋体" w:cs="Times New Roman"/>
          <w:color w:val="000000"/>
          <w:spacing w:val="25"/>
          <w:w w:val="101"/>
          <w:kern w:val="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9"/>
          <w:kern w:val="0"/>
          <w:sz w:val="18"/>
          <w:szCs w:val="18"/>
        </w:rPr>
        <w:t>with</w:t>
      </w:r>
      <w:r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1"/>
          <w:kern w:val="0"/>
          <w:sz w:val="18"/>
          <w:szCs w:val="18"/>
        </w:rPr>
        <w:t>Bonferroni</w:t>
      </w:r>
      <w:r>
        <w:rPr>
          <w:rFonts w:ascii="Times New Roman" w:hAnsi="Times New Roman" w:eastAsia="宋体" w:cs="Times New Roman"/>
          <w:color w:val="000000"/>
          <w:spacing w:val="35"/>
          <w:w w:val="101"/>
          <w:kern w:val="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1"/>
          <w:kern w:val="0"/>
          <w:sz w:val="18"/>
          <w:szCs w:val="18"/>
        </w:rPr>
        <w:t>Adjustment)</w:t>
      </w:r>
    </w:p>
    <w:p w14:paraId="3130D874">
      <w:pPr>
        <w:widowControl/>
        <w:kinsoku w:val="0"/>
        <w:autoSpaceDE w:val="0"/>
        <w:autoSpaceDN w:val="0"/>
        <w:adjustRightInd w:val="0"/>
        <w:snapToGrid w:val="0"/>
        <w:spacing w:line="157" w:lineRule="exact"/>
        <w:jc w:val="center"/>
        <w:textAlignment w:val="baseline"/>
        <w:rPr>
          <w:rFonts w:ascii="Times New Roman" w:hAnsi="Times New Roman" w:eastAsia="宋体" w:cs="Times New Roman"/>
          <w:color w:val="000000"/>
          <w:kern w:val="0"/>
          <w:sz w:val="13"/>
          <w:szCs w:val="13"/>
        </w:rPr>
      </w:pPr>
    </w:p>
    <w:tbl>
      <w:tblPr>
        <w:tblStyle w:val="12"/>
        <w:tblW w:w="54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1305"/>
        <w:gridCol w:w="778"/>
        <w:gridCol w:w="1467"/>
      </w:tblGrid>
      <w:tr w14:paraId="0E444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863" w:type="dxa"/>
            <w:tcBorders>
              <w:top w:val="single" w:color="000000" w:sz="6" w:space="0"/>
              <w:left w:val="nil"/>
              <w:bottom w:val="single" w:color="000000" w:sz="2" w:space="0"/>
              <w:right w:val="nil"/>
            </w:tcBorders>
          </w:tcPr>
          <w:p w14:paraId="39EC954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6" w:beforeAutospacing="0" w:after="0" w:afterAutospacing="0"/>
              <w:ind w:left="9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1"/>
                <w:kern w:val="0"/>
                <w:sz w:val="13"/>
                <w:szCs w:val="13"/>
              </w:rPr>
              <w:t>Comparison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2" w:space="0"/>
              <w:right w:val="nil"/>
            </w:tcBorders>
          </w:tcPr>
          <w:p w14:paraId="4426EAE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6" w:beforeAutospacing="0" w:after="0" w:afterAutospacing="0"/>
              <w:ind w:left="129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Difference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9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3"/>
                <w:kern w:val="0"/>
                <w:sz w:val="13"/>
                <w:szCs w:val="13"/>
              </w:rPr>
              <w:t>(%)</w:t>
            </w:r>
          </w:p>
        </w:tc>
        <w:tc>
          <w:tcPr>
            <w:tcW w:w="778" w:type="dxa"/>
            <w:tcBorders>
              <w:top w:val="single" w:color="000000" w:sz="6" w:space="0"/>
              <w:left w:val="nil"/>
              <w:bottom w:val="single" w:color="000000" w:sz="2" w:space="0"/>
              <w:right w:val="nil"/>
            </w:tcBorders>
          </w:tcPr>
          <w:p w14:paraId="240D94C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6" w:beforeAutospacing="0" w:after="0" w:afterAutospacing="0"/>
              <w:ind w:left="13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p-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value</w:t>
            </w:r>
          </w:p>
        </w:tc>
        <w:tc>
          <w:tcPr>
            <w:tcW w:w="1467" w:type="dxa"/>
            <w:tcBorders>
              <w:top w:val="single" w:color="000000" w:sz="6" w:space="0"/>
              <w:left w:val="nil"/>
              <w:bottom w:val="single" w:color="000000" w:sz="2" w:space="0"/>
              <w:right w:val="nil"/>
            </w:tcBorders>
          </w:tcPr>
          <w:p w14:paraId="3811645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6" w:beforeAutospacing="0" w:after="0" w:afterAutospacing="0"/>
              <w:ind w:left="0" w:right="1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Adjusted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1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p-value*</w:t>
            </w:r>
          </w:p>
        </w:tc>
      </w:tr>
      <w:tr w14:paraId="1CD92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  <w:jc w:val="center"/>
        </w:trPr>
        <w:tc>
          <w:tcPr>
            <w:tcW w:w="1863" w:type="dxa"/>
            <w:tcBorders>
              <w:top w:val="single" w:color="000000" w:sz="2" w:space="0"/>
              <w:left w:val="nil"/>
              <w:bottom w:val="nil"/>
              <w:right w:val="nil"/>
            </w:tcBorders>
          </w:tcPr>
          <w:p w14:paraId="6D7DC0B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8" w:beforeAutospacing="0" w:after="0" w:afterAutospacing="0"/>
              <w:ind w:left="6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IANet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32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vs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9"/>
                <w:w w:val="101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Radiologist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8"/>
                <w:w w:val="101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A</w:t>
            </w:r>
          </w:p>
        </w:tc>
        <w:tc>
          <w:tcPr>
            <w:tcW w:w="1305" w:type="dxa"/>
            <w:tcBorders>
              <w:top w:val="single" w:color="000000" w:sz="2" w:space="0"/>
              <w:left w:val="nil"/>
              <w:bottom w:val="nil"/>
              <w:right w:val="nil"/>
            </w:tcBorders>
          </w:tcPr>
          <w:p w14:paraId="0C57CC6F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8" w:beforeAutospacing="0" w:after="0" w:afterAutospacing="0" w:line="192" w:lineRule="exact"/>
              <w:ind w:left="13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+17.0</w:t>
            </w:r>
          </w:p>
        </w:tc>
        <w:tc>
          <w:tcPr>
            <w:tcW w:w="778" w:type="dxa"/>
            <w:tcBorders>
              <w:top w:val="single" w:color="000000" w:sz="2" w:space="0"/>
              <w:left w:val="nil"/>
              <w:bottom w:val="nil"/>
              <w:right w:val="nil"/>
            </w:tcBorders>
          </w:tcPr>
          <w:p w14:paraId="1F4A739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8" w:beforeAutospacing="0" w:after="0" w:afterAutospacing="0" w:line="192" w:lineRule="exact"/>
              <w:ind w:left="139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bookmarkStart w:id="3" w:name="OLE_LINK1"/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&lt;0.001</w:t>
            </w:r>
            <w:bookmarkEnd w:id="3"/>
          </w:p>
        </w:tc>
        <w:tc>
          <w:tcPr>
            <w:tcW w:w="1467" w:type="dxa"/>
            <w:tcBorders>
              <w:top w:val="single" w:color="000000" w:sz="2" w:space="0"/>
              <w:left w:val="nil"/>
              <w:bottom w:val="nil"/>
              <w:right w:val="nil"/>
            </w:tcBorders>
          </w:tcPr>
          <w:p w14:paraId="064194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8" w:beforeAutospacing="0" w:after="0" w:afterAutospacing="0" w:line="192" w:lineRule="exact"/>
              <w:ind w:left="134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&lt;0.006</w:t>
            </w:r>
          </w:p>
        </w:tc>
      </w:tr>
      <w:tr w14:paraId="2921FC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52A821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9" w:beforeAutospacing="0" w:after="0" w:afterAutospacing="0"/>
              <w:ind w:left="6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IANet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3"/>
                <w:w w:val="101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vs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9"/>
                <w:w w:val="101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Radiologist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0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B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718E2E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9" w:beforeAutospacing="0" w:after="0" w:afterAutospacing="0" w:line="192" w:lineRule="exact"/>
              <w:ind w:left="13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+22.0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30C6218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9" w:beforeAutospacing="0" w:after="0" w:afterAutospacing="0" w:line="192" w:lineRule="exact"/>
              <w:ind w:left="139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&lt;0.001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3C01B8F9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9" w:beforeAutospacing="0" w:after="0" w:afterAutospacing="0" w:line="192" w:lineRule="exact"/>
              <w:ind w:left="134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&lt;0.006</w:t>
            </w:r>
          </w:p>
        </w:tc>
      </w:tr>
      <w:tr w14:paraId="6FA13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17DBD980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/>
              <w:ind w:left="6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IANet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7"/>
                <w:w w:val="101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vs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9"/>
                <w:w w:val="101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Radiologist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1"/>
                <w:w w:val="102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C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833C92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192" w:lineRule="exact"/>
              <w:ind w:left="13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+21.0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25B9E71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192" w:lineRule="exact"/>
              <w:ind w:left="139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&lt;0.001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67E24C9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 w:line="192" w:lineRule="exact"/>
              <w:ind w:left="134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&lt;0.006</w:t>
            </w:r>
          </w:p>
        </w:tc>
      </w:tr>
      <w:tr w14:paraId="22A48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1817B57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3" w:beforeAutospacing="0" w:after="0" w:afterAutospacing="0"/>
              <w:ind w:left="7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3"/>
                <w:kern w:val="0"/>
                <w:sz w:val="13"/>
                <w:szCs w:val="13"/>
              </w:rPr>
              <w:t>Radiologist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0"/>
                <w:w w:val="101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3"/>
                <w:kern w:val="0"/>
                <w:sz w:val="13"/>
                <w:szCs w:val="13"/>
              </w:rPr>
              <w:t>A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w w:val="102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3"/>
                <w:kern w:val="0"/>
                <w:sz w:val="13"/>
                <w:szCs w:val="13"/>
              </w:rPr>
              <w:t>vs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9"/>
                <w:w w:val="102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3"/>
                <w:kern w:val="0"/>
                <w:sz w:val="13"/>
                <w:szCs w:val="13"/>
              </w:rPr>
              <w:t>B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609974D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3" w:beforeAutospacing="0" w:after="0" w:afterAutospacing="0" w:line="192" w:lineRule="exact"/>
              <w:ind w:left="13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6"/>
                <w:kern w:val="0"/>
                <w:sz w:val="13"/>
                <w:szCs w:val="13"/>
              </w:rPr>
              <w:t>+5.0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7A252BE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3" w:beforeAutospacing="0" w:after="0" w:afterAutospacing="0" w:line="192" w:lineRule="exact"/>
              <w:ind w:left="131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4"/>
                <w:kern w:val="0"/>
                <w:sz w:val="13"/>
                <w:szCs w:val="13"/>
              </w:rPr>
              <w:t>0.130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7F134E0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3" w:beforeAutospacing="0" w:after="0" w:afterAutospacing="0" w:line="192" w:lineRule="exact"/>
              <w:ind w:left="126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4"/>
                <w:kern w:val="0"/>
                <w:sz w:val="13"/>
                <w:szCs w:val="13"/>
              </w:rPr>
              <w:t>0.780</w:t>
            </w:r>
          </w:p>
        </w:tc>
      </w:tr>
      <w:tr w14:paraId="2F9BF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</w:tcPr>
          <w:p w14:paraId="1D28C2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5" w:beforeAutospacing="0" w:after="0" w:afterAutospacing="0"/>
              <w:ind w:left="7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Radiologist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9"/>
                <w:w w:val="101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A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6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vs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1"/>
                <w:w w:val="101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C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FCBF17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5" w:beforeAutospacing="0" w:after="0" w:afterAutospacing="0" w:line="192" w:lineRule="exact"/>
              <w:ind w:left="13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7"/>
                <w:kern w:val="0"/>
                <w:sz w:val="13"/>
                <w:szCs w:val="13"/>
              </w:rPr>
              <w:t>+4.0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14:paraId="0DFA5DF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5" w:beforeAutospacing="0" w:after="0" w:afterAutospacing="0" w:line="192" w:lineRule="exact"/>
              <w:ind w:left="131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4"/>
                <w:kern w:val="0"/>
                <w:sz w:val="13"/>
                <w:szCs w:val="13"/>
              </w:rPr>
              <w:t>0.220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</w:tcPr>
          <w:p w14:paraId="58F44F88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5" w:beforeAutospacing="0" w:after="0" w:afterAutospacing="0" w:line="192" w:lineRule="exact"/>
              <w:ind w:left="134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5"/>
                <w:kern w:val="0"/>
                <w:sz w:val="13"/>
                <w:szCs w:val="13"/>
              </w:rPr>
              <w:t>1.000</w:t>
            </w:r>
          </w:p>
        </w:tc>
      </w:tr>
      <w:tr w14:paraId="60978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  <w:jc w:val="center"/>
        </w:trPr>
        <w:tc>
          <w:tcPr>
            <w:tcW w:w="1863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0E48DEF5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6" w:beforeAutospacing="0" w:after="0" w:afterAutospacing="0"/>
              <w:ind w:left="7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Radiologist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2"/>
                <w:w w:val="102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B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5"/>
                <w:w w:val="101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vs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1"/>
                <w:w w:val="102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C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1C9E05B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6" w:beforeAutospacing="0" w:after="0" w:afterAutospacing="0" w:line="192" w:lineRule="exact"/>
              <w:ind w:left="123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-1.0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754D22FA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6" w:beforeAutospacing="0" w:after="0" w:afterAutospacing="0" w:line="192" w:lineRule="exact"/>
              <w:ind w:left="131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4"/>
                <w:kern w:val="0"/>
                <w:sz w:val="13"/>
                <w:szCs w:val="13"/>
              </w:rPr>
              <w:t>0.999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14:paraId="2B43BC32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6" w:beforeAutospacing="0" w:after="0" w:afterAutospacing="0" w:line="192" w:lineRule="exact"/>
              <w:ind w:left="134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5"/>
                <w:kern w:val="0"/>
                <w:sz w:val="13"/>
                <w:szCs w:val="13"/>
              </w:rPr>
              <w:t>1.000</w:t>
            </w:r>
          </w:p>
        </w:tc>
      </w:tr>
    </w:tbl>
    <w:p w14:paraId="306AFADA">
      <w:pPr>
        <w:widowControl/>
        <w:kinsoku w:val="0"/>
        <w:autoSpaceDE w:val="0"/>
        <w:autoSpaceDN w:val="0"/>
        <w:adjustRightInd w:val="0"/>
        <w:snapToGrid w:val="0"/>
        <w:spacing w:before="140"/>
        <w:jc w:val="center"/>
        <w:textAlignment w:val="baseline"/>
        <w:rPr>
          <w:rFonts w:ascii="Times New Roman" w:hAnsi="Times New Roman" w:eastAsia="宋体" w:cs="Times New Roman"/>
          <w:color w:val="000000"/>
          <w:kern w:val="0"/>
          <w:sz w:val="13"/>
          <w:szCs w:val="13"/>
        </w:rPr>
      </w:pPr>
      <w:r>
        <w:rPr>
          <w:rFonts w:ascii="Times New Roman" w:hAnsi="Times New Roman" w:eastAsia="宋体" w:cs="Times New Roman"/>
          <w:color w:val="000000"/>
          <w:spacing w:val="12"/>
          <w:kern w:val="0"/>
          <w:sz w:val="13"/>
          <w:szCs w:val="13"/>
        </w:rPr>
        <w:t>[*]</w:t>
      </w:r>
      <w:r>
        <w:rPr>
          <w:rFonts w:ascii="Times New Roman" w:hAnsi="Times New Roman" w:eastAsia="宋体" w:cs="Times New Roman"/>
          <w:color w:val="000000"/>
          <w:spacing w:val="26"/>
          <w:w w:val="102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2"/>
          <w:kern w:val="0"/>
          <w:sz w:val="13"/>
          <w:szCs w:val="13"/>
        </w:rPr>
        <w:t>Bonferroni-adjusted</w:t>
      </w:r>
      <w:r>
        <w:rPr>
          <w:rFonts w:ascii="Times New Roman" w:hAnsi="Times New Roman" w:eastAsia="宋体" w:cs="Times New Roman"/>
          <w:color w:val="000000"/>
          <w:spacing w:val="23"/>
          <w:w w:val="102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2"/>
          <w:kern w:val="0"/>
          <w:sz w:val="13"/>
          <w:szCs w:val="13"/>
        </w:rPr>
        <w:t>for</w:t>
      </w:r>
      <w:r>
        <w:rPr>
          <w:rFonts w:ascii="Times New Roman" w:hAnsi="Times New Roman" w:eastAsia="宋体" w:cs="Times New Roman"/>
          <w:color w:val="000000"/>
          <w:spacing w:val="25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1"/>
          <w:kern w:val="0"/>
          <w:sz w:val="13"/>
          <w:szCs w:val="13"/>
        </w:rPr>
        <w:t>6</w:t>
      </w:r>
      <w:r>
        <w:rPr>
          <w:rFonts w:ascii="Times New Roman" w:hAnsi="Times New Roman" w:eastAsia="宋体" w:cs="Times New Roman"/>
          <w:color w:val="000000"/>
          <w:spacing w:val="24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1"/>
          <w:kern w:val="0"/>
          <w:sz w:val="13"/>
          <w:szCs w:val="13"/>
        </w:rPr>
        <w:t>comparisons</w:t>
      </w:r>
      <w:r>
        <w:rPr>
          <w:rFonts w:ascii="Times New Roman" w:hAnsi="Times New Roman" w:eastAsia="宋体" w:cs="Times New Roman"/>
          <w:color w:val="000000"/>
          <w:spacing w:val="33"/>
          <w:w w:val="102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1"/>
          <w:kern w:val="0"/>
          <w:sz w:val="13"/>
          <w:szCs w:val="13"/>
        </w:rPr>
        <w:t>(α=0.0083)</w:t>
      </w:r>
      <w:r>
        <w:rPr>
          <w:rFonts w:ascii="Times New Roman" w:hAnsi="Times New Roman" w:eastAsia="宋体" w:cs="Times New Roman"/>
          <w:color w:val="000000"/>
          <w:kern w:val="0"/>
          <w:sz w:val="13"/>
          <w:szCs w:val="13"/>
        </w:rPr>
        <w:t xml:space="preserve"> </w:t>
      </w:r>
    </w:p>
    <w:p w14:paraId="1326523E">
      <w:pPr>
        <w:widowControl/>
        <w:kinsoku w:val="0"/>
        <w:autoSpaceDE w:val="0"/>
        <w:autoSpaceDN w:val="0"/>
        <w:adjustRightInd w:val="0"/>
        <w:snapToGrid w:val="0"/>
        <w:spacing w:before="140"/>
        <w:jc w:val="center"/>
        <w:textAlignment w:val="baseline"/>
        <w:rPr>
          <w:rFonts w:ascii="Times New Roman" w:hAnsi="Times New Roman" w:eastAsia="宋体" w:cs="Times New Roman"/>
          <w:color w:val="000000"/>
          <w:kern w:val="0"/>
          <w:sz w:val="13"/>
          <w:szCs w:val="13"/>
        </w:rPr>
      </w:pPr>
      <w:r>
        <w:rPr>
          <w:rFonts w:ascii="Times New Roman" w:hAnsi="Times New Roman" w:eastAsia="宋体" w:cs="Times New Roman"/>
          <w:color w:val="000000"/>
          <w:spacing w:val="13"/>
          <w:kern w:val="0"/>
          <w:sz w:val="13"/>
          <w:szCs w:val="13"/>
        </w:rPr>
        <w:t>Difference</w:t>
      </w:r>
      <w:r>
        <w:rPr>
          <w:rFonts w:ascii="Times New Roman" w:hAnsi="Times New Roman" w:eastAsia="宋体" w:cs="Times New Roman"/>
          <w:color w:val="000000"/>
          <w:spacing w:val="34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3"/>
          <w:kern w:val="0"/>
          <w:sz w:val="13"/>
          <w:szCs w:val="13"/>
        </w:rPr>
        <w:t>(%)</w:t>
      </w:r>
      <w:r>
        <w:rPr>
          <w:rFonts w:ascii="Times New Roman" w:hAnsi="Times New Roman" w:eastAsia="宋体" w:cs="Times New Roman"/>
          <w:color w:val="000000"/>
          <w:spacing w:val="27"/>
          <w:w w:val="101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3"/>
          <w:kern w:val="0"/>
          <w:sz w:val="13"/>
          <w:szCs w:val="13"/>
        </w:rPr>
        <w:t>=</w:t>
      </w:r>
      <w:r>
        <w:rPr>
          <w:rFonts w:ascii="Times New Roman" w:hAnsi="Times New Roman" w:eastAsia="宋体" w:cs="Times New Roman"/>
          <w:color w:val="000000"/>
          <w:spacing w:val="25"/>
          <w:w w:val="101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3"/>
          <w:kern w:val="0"/>
          <w:sz w:val="13"/>
          <w:szCs w:val="13"/>
        </w:rPr>
        <w:t>Evalu</w:t>
      </w:r>
      <w:r>
        <w:rPr>
          <w:rFonts w:ascii="Times New Roman" w:hAnsi="Times New Roman" w:eastAsia="宋体" w:cs="Times New Roman"/>
          <w:color w:val="000000"/>
          <w:spacing w:val="12"/>
          <w:kern w:val="0"/>
          <w:sz w:val="13"/>
          <w:szCs w:val="13"/>
        </w:rPr>
        <w:t>ator1</w:t>
      </w:r>
      <w:r>
        <w:rPr>
          <w:rFonts w:ascii="Times New Roman" w:hAnsi="Times New Roman" w:eastAsia="宋体" w:cs="Times New Roman"/>
          <w:color w:val="000000"/>
          <w:spacing w:val="24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2"/>
          <w:kern w:val="0"/>
          <w:sz w:val="13"/>
          <w:szCs w:val="13"/>
        </w:rPr>
        <w:t>Accuracy</w:t>
      </w:r>
      <w:r>
        <w:rPr>
          <w:rFonts w:ascii="Times New Roman" w:hAnsi="Times New Roman" w:eastAsia="宋体" w:cs="Times New Roman"/>
          <w:color w:val="000000"/>
          <w:spacing w:val="20"/>
          <w:w w:val="101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2"/>
          <w:kern w:val="0"/>
          <w:sz w:val="13"/>
          <w:szCs w:val="13"/>
        </w:rPr>
        <w:t>-</w:t>
      </w:r>
      <w:r>
        <w:rPr>
          <w:rFonts w:ascii="Times New Roman" w:hAnsi="Times New Roman" w:eastAsia="宋体" w:cs="Times New Roman"/>
          <w:color w:val="000000"/>
          <w:spacing w:val="25"/>
          <w:w w:val="101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2"/>
          <w:kern w:val="0"/>
          <w:sz w:val="13"/>
          <w:szCs w:val="13"/>
        </w:rPr>
        <w:t>Evaluator2</w:t>
      </w:r>
      <w:r>
        <w:rPr>
          <w:rFonts w:ascii="Times New Roman" w:hAnsi="Times New Roman" w:eastAsia="宋体" w:cs="Times New Roman"/>
          <w:color w:val="000000"/>
          <w:spacing w:val="23"/>
          <w:w w:val="102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2"/>
          <w:kern w:val="0"/>
          <w:sz w:val="13"/>
          <w:szCs w:val="13"/>
        </w:rPr>
        <w:t>Accuracy</w:t>
      </w:r>
    </w:p>
    <w:p w14:paraId="402DCE38">
      <w:pPr>
        <w:widowControl/>
        <w:kinsoku w:val="0"/>
        <w:autoSpaceDE w:val="0"/>
        <w:autoSpaceDN w:val="0"/>
        <w:adjustRightInd w:val="0"/>
        <w:snapToGrid w:val="0"/>
        <w:spacing w:before="47"/>
        <w:jc w:val="center"/>
        <w:textAlignment w:val="baseline"/>
        <w:rPr>
          <w:rFonts w:ascii="Times New Roman" w:hAnsi="Times New Roman" w:eastAsia="宋体" w:cs="Times New Roman"/>
          <w:b/>
          <w:bCs/>
          <w:color w:val="000000"/>
          <w:spacing w:val="10"/>
          <w:kern w:val="0"/>
          <w:sz w:val="13"/>
          <w:szCs w:val="13"/>
        </w:rPr>
      </w:pPr>
    </w:p>
    <w:p w14:paraId="36C8CEE4">
      <w:pPr>
        <w:widowControl/>
        <w:kinsoku w:val="0"/>
        <w:autoSpaceDE w:val="0"/>
        <w:autoSpaceDN w:val="0"/>
        <w:adjustRightInd w:val="0"/>
        <w:snapToGrid w:val="0"/>
        <w:spacing w:before="47"/>
        <w:jc w:val="center"/>
        <w:textAlignment w:val="baseline"/>
        <w:rPr>
          <w:rFonts w:ascii="Times New Roman" w:hAnsi="Times New Roman" w:eastAsia="宋体" w:cs="Times New Roman"/>
          <w:b/>
          <w:bCs/>
          <w:color w:val="000000"/>
          <w:spacing w:val="10"/>
          <w:kern w:val="0"/>
          <w:sz w:val="13"/>
          <w:szCs w:val="13"/>
        </w:rPr>
      </w:pPr>
    </w:p>
    <w:p w14:paraId="384D0EF0">
      <w:pPr>
        <w:widowControl/>
        <w:kinsoku w:val="0"/>
        <w:autoSpaceDE w:val="0"/>
        <w:autoSpaceDN w:val="0"/>
        <w:adjustRightInd w:val="0"/>
        <w:snapToGrid w:val="0"/>
        <w:spacing w:before="47"/>
        <w:jc w:val="center"/>
        <w:textAlignment w:val="baseline"/>
        <w:rPr>
          <w:rFonts w:ascii="Times New Roman" w:hAnsi="Times New Roman" w:eastAsia="宋体" w:cs="Times New Roman"/>
          <w:color w:val="000000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/>
          <w:bCs/>
          <w:color w:val="000000"/>
          <w:spacing w:val="4"/>
          <w:kern w:val="0"/>
          <w:sz w:val="18"/>
          <w:szCs w:val="18"/>
        </w:rPr>
        <w:t>supplementary</w:t>
      </w:r>
      <w:r>
        <w:rPr>
          <w:rFonts w:ascii="Times New Roman" w:hAnsi="Times New Roman" w:eastAsia="宋体" w:cs="Times New Roman"/>
          <w:b/>
          <w:bCs/>
          <w:color w:val="000000"/>
          <w:spacing w:val="33"/>
          <w:w w:val="101"/>
          <w:kern w:val="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000000"/>
          <w:spacing w:val="4"/>
          <w:kern w:val="0"/>
          <w:sz w:val="18"/>
          <w:szCs w:val="18"/>
        </w:rPr>
        <w:t>table</w:t>
      </w:r>
      <w:r>
        <w:rPr>
          <w:rFonts w:hint="eastAsia" w:ascii="Times New Roman" w:hAnsi="Times New Roman" w:eastAsia="宋体" w:cs="Times New Roman"/>
          <w:b/>
          <w:bCs/>
          <w:color w:val="000000"/>
          <w:spacing w:val="4"/>
          <w:kern w:val="0"/>
          <w:sz w:val="18"/>
          <w:szCs w:val="18"/>
          <w:lang w:val="en-US" w:eastAsia="zh-CN"/>
        </w:rPr>
        <w:t xml:space="preserve"> 4</w:t>
      </w:r>
      <w:r>
        <w:rPr>
          <w:rFonts w:ascii="Times New Roman" w:hAnsi="Times New Roman" w:eastAsia="宋体" w:cs="Times New Roman"/>
          <w:b/>
          <w:bCs/>
          <w:color w:val="000000"/>
          <w:spacing w:val="9"/>
          <w:kern w:val="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9"/>
          <w:kern w:val="0"/>
          <w:sz w:val="18"/>
          <w:szCs w:val="18"/>
        </w:rPr>
        <w:t>Fleiss’ Kappa</w:t>
      </w:r>
      <w:r>
        <w:rPr>
          <w:rFonts w:ascii="Times New Roman" w:hAnsi="Times New Roman" w:eastAsia="宋体" w:cs="Times New Roman"/>
          <w:color w:val="000000"/>
          <w:spacing w:val="39"/>
          <w:kern w:val="0"/>
          <w:sz w:val="18"/>
          <w:szCs w:val="18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9"/>
          <w:kern w:val="0"/>
          <w:sz w:val="18"/>
          <w:szCs w:val="18"/>
        </w:rPr>
        <w:t>(Overall)</w:t>
      </w:r>
    </w:p>
    <w:p w14:paraId="7F42E9CC">
      <w:pPr>
        <w:widowControl/>
        <w:kinsoku w:val="0"/>
        <w:autoSpaceDE w:val="0"/>
        <w:autoSpaceDN w:val="0"/>
        <w:adjustRightInd w:val="0"/>
        <w:snapToGrid w:val="0"/>
        <w:spacing w:before="13"/>
        <w:jc w:val="center"/>
        <w:textAlignment w:val="baseline"/>
        <w:rPr>
          <w:rFonts w:ascii="Times New Roman" w:hAnsi="Times New Roman" w:eastAsia="宋体" w:cs="Times New Roman"/>
          <w:color w:val="000000"/>
          <w:kern w:val="0"/>
          <w:sz w:val="13"/>
          <w:szCs w:val="13"/>
        </w:rPr>
      </w:pPr>
    </w:p>
    <w:tbl>
      <w:tblPr>
        <w:tblStyle w:val="12"/>
        <w:tblW w:w="468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2"/>
        <w:gridCol w:w="995"/>
        <w:gridCol w:w="620"/>
        <w:gridCol w:w="803"/>
        <w:gridCol w:w="1139"/>
      </w:tblGrid>
      <w:tr w14:paraId="6054E5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132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 w14:paraId="4510246E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2" w:beforeAutospacing="0" w:after="0" w:afterAutospacing="0"/>
              <w:ind w:left="7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3"/>
                <w:kern w:val="0"/>
                <w:sz w:val="13"/>
                <w:szCs w:val="13"/>
              </w:rPr>
              <w:t>Fleiss’ Kappa</w:t>
            </w:r>
          </w:p>
        </w:tc>
        <w:tc>
          <w:tcPr>
            <w:tcW w:w="99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 w14:paraId="17526A67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9" w:beforeAutospacing="0" w:after="0" w:afterAutospacing="0"/>
              <w:ind w:left="126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Std.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6"/>
                <w:w w:val="101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4"/>
                <w:kern w:val="0"/>
                <w:sz w:val="13"/>
                <w:szCs w:val="13"/>
              </w:rPr>
              <w:t>Error</w:t>
            </w:r>
          </w:p>
        </w:tc>
        <w:tc>
          <w:tcPr>
            <w:tcW w:w="620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 w14:paraId="4FC8AE1C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2" w:beforeAutospacing="0" w:after="0" w:afterAutospacing="0" w:line="194" w:lineRule="exact"/>
              <w:ind w:left="126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position w:val="2"/>
                <w:sz w:val="13"/>
                <w:szCs w:val="13"/>
              </w:rPr>
              <w:t>z</w:t>
            </w:r>
          </w:p>
        </w:tc>
        <w:tc>
          <w:tcPr>
            <w:tcW w:w="803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 w14:paraId="60CC46F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2" w:beforeAutospacing="0" w:after="0" w:afterAutospacing="0"/>
              <w:ind w:left="121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p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9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"/>
                <w:kern w:val="0"/>
                <w:sz w:val="13"/>
                <w:szCs w:val="13"/>
              </w:rPr>
              <w:t>Value</w:t>
            </w:r>
          </w:p>
        </w:tc>
        <w:tc>
          <w:tcPr>
            <w:tcW w:w="1139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 w14:paraId="17CAF63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2" w:beforeAutospacing="0" w:after="0" w:afterAutospacing="0"/>
              <w:ind w:left="126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"/>
                <w:kern w:val="0"/>
                <w:sz w:val="13"/>
                <w:szCs w:val="13"/>
              </w:rPr>
              <w:t>95%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4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"/>
                <w:kern w:val="0"/>
                <w:sz w:val="13"/>
                <w:szCs w:val="13"/>
              </w:rPr>
              <w:t>CI</w:t>
            </w:r>
          </w:p>
        </w:tc>
      </w:tr>
      <w:tr w14:paraId="3E310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1132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 w14:paraId="33E28B0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192" w:lineRule="exact"/>
              <w:ind w:left="6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4"/>
                <w:kern w:val="0"/>
                <w:sz w:val="13"/>
                <w:szCs w:val="13"/>
              </w:rPr>
              <w:t>0.366</w:t>
            </w:r>
          </w:p>
        </w:tc>
        <w:tc>
          <w:tcPr>
            <w:tcW w:w="995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 w14:paraId="14FCEE81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192" w:lineRule="exact"/>
              <w:ind w:left="123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4"/>
                <w:kern w:val="0"/>
                <w:sz w:val="13"/>
                <w:szCs w:val="13"/>
              </w:rPr>
              <w:t>0.058</w:t>
            </w:r>
          </w:p>
        </w:tc>
        <w:tc>
          <w:tcPr>
            <w:tcW w:w="620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 w14:paraId="4656859B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192" w:lineRule="exact"/>
              <w:ind w:left="125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4"/>
                <w:kern w:val="0"/>
                <w:sz w:val="13"/>
                <w:szCs w:val="13"/>
              </w:rPr>
              <w:t>6.346</w:t>
            </w:r>
          </w:p>
        </w:tc>
        <w:tc>
          <w:tcPr>
            <w:tcW w:w="803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 w14:paraId="005074BD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192" w:lineRule="exact"/>
              <w:ind w:left="131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  <w:t>&lt;0.001</w:t>
            </w:r>
          </w:p>
        </w:tc>
        <w:tc>
          <w:tcPr>
            <w:tcW w:w="1139" w:type="dxa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</w:tcPr>
          <w:p w14:paraId="299B1994"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1" w:beforeAutospacing="0" w:after="0" w:afterAutospacing="0" w:line="192" w:lineRule="exact"/>
              <w:ind w:left="0" w:right="0"/>
              <w:jc w:val="center"/>
              <w:textAlignment w:val="baseline"/>
              <w:rPr>
                <w:rFonts w:hint="eastAsia" w:ascii="Times New Roman" w:hAnsi="Times New Roman" w:eastAsia="宋体" w:cs="Times New Roman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pacing w:val="-1"/>
                <w:kern w:val="0"/>
                <w:sz w:val="13"/>
                <w:szCs w:val="13"/>
              </w:rPr>
              <w:t>0.253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22"/>
                <w:w w:val="101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"/>
                <w:kern w:val="0"/>
                <w:sz w:val="13"/>
                <w:szCs w:val="13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18"/>
                <w:w w:val="101"/>
                <w:kern w:val="0"/>
                <w:sz w:val="13"/>
                <w:szCs w:val="13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-1"/>
                <w:kern w:val="0"/>
                <w:sz w:val="13"/>
                <w:szCs w:val="13"/>
              </w:rPr>
              <w:t>0.480</w:t>
            </w:r>
          </w:p>
        </w:tc>
      </w:tr>
    </w:tbl>
    <w:p w14:paraId="31F84A71">
      <w:pPr>
        <w:widowControl/>
        <w:kinsoku w:val="0"/>
        <w:autoSpaceDE w:val="0"/>
        <w:autoSpaceDN w:val="0"/>
        <w:adjustRightInd w:val="0"/>
        <w:snapToGrid w:val="0"/>
        <w:spacing w:before="140"/>
        <w:ind w:firstLine="1368" w:firstLineChars="900"/>
        <w:textAlignment w:val="baseline"/>
        <w:rPr>
          <w:sz w:val="13"/>
          <w:szCs w:val="13"/>
        </w:rPr>
      </w:pPr>
      <w:r>
        <w:rPr>
          <w:rFonts w:ascii="Times New Roman" w:hAnsi="Times New Roman" w:eastAsia="宋体" w:cs="Times New Roman"/>
          <w:color w:val="000000"/>
          <w:spacing w:val="11"/>
          <w:kern w:val="0"/>
          <w:sz w:val="13"/>
          <w:szCs w:val="13"/>
        </w:rPr>
        <w:t>Note:</w:t>
      </w:r>
      <w:r>
        <w:rPr>
          <w:rFonts w:ascii="Times New Roman" w:hAnsi="Times New Roman" w:eastAsia="宋体" w:cs="Times New Roman"/>
          <w:color w:val="000000"/>
          <w:spacing w:val="25"/>
          <w:w w:val="102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1"/>
          <w:kern w:val="0"/>
          <w:sz w:val="13"/>
          <w:szCs w:val="13"/>
        </w:rPr>
        <w:t>Data</w:t>
      </w:r>
      <w:r>
        <w:rPr>
          <w:rFonts w:ascii="Times New Roman" w:hAnsi="Times New Roman" w:eastAsia="宋体" w:cs="Times New Roman"/>
          <w:color w:val="000000"/>
          <w:spacing w:val="24"/>
          <w:w w:val="102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1"/>
          <w:kern w:val="0"/>
          <w:sz w:val="13"/>
          <w:szCs w:val="13"/>
        </w:rPr>
        <w:t>Includes</w:t>
      </w:r>
      <w:r>
        <w:rPr>
          <w:rFonts w:ascii="Times New Roman" w:hAnsi="Times New Roman" w:eastAsia="宋体" w:cs="Times New Roman"/>
          <w:color w:val="000000"/>
          <w:spacing w:val="25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1"/>
          <w:kern w:val="0"/>
          <w:sz w:val="13"/>
          <w:szCs w:val="13"/>
        </w:rPr>
        <w:t>3</w:t>
      </w:r>
      <w:r>
        <w:rPr>
          <w:rFonts w:ascii="Times New Roman" w:hAnsi="Times New Roman" w:eastAsia="宋体" w:cs="Times New Roman"/>
          <w:color w:val="000000"/>
          <w:spacing w:val="25"/>
          <w:w w:val="101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1"/>
          <w:kern w:val="0"/>
          <w:sz w:val="13"/>
          <w:szCs w:val="13"/>
        </w:rPr>
        <w:t>Evaluators</w:t>
      </w:r>
      <w:r>
        <w:rPr>
          <w:rFonts w:ascii="Times New Roman" w:hAnsi="Times New Roman" w:eastAsia="宋体" w:cs="Times New Roman"/>
          <w:color w:val="000000"/>
          <w:spacing w:val="25"/>
          <w:w w:val="101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1"/>
          <w:kern w:val="0"/>
          <w:sz w:val="13"/>
          <w:szCs w:val="13"/>
        </w:rPr>
        <w:t>and</w:t>
      </w:r>
      <w:r>
        <w:rPr>
          <w:rFonts w:ascii="Times New Roman" w:hAnsi="Times New Roman" w:eastAsia="宋体" w:cs="Times New Roman"/>
          <w:color w:val="000000"/>
          <w:spacing w:val="32"/>
          <w:w w:val="102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1"/>
          <w:kern w:val="0"/>
          <w:sz w:val="13"/>
          <w:szCs w:val="13"/>
        </w:rPr>
        <w:t>100</w:t>
      </w:r>
      <w:r>
        <w:rPr>
          <w:rFonts w:ascii="Times New Roman" w:hAnsi="Times New Roman" w:eastAsia="宋体" w:cs="Times New Roman"/>
          <w:color w:val="000000"/>
          <w:spacing w:val="25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1"/>
          <w:kern w:val="0"/>
          <w:sz w:val="13"/>
          <w:szCs w:val="13"/>
        </w:rPr>
        <w:t>Evaluati</w:t>
      </w:r>
      <w:r>
        <w:rPr>
          <w:rFonts w:ascii="Times New Roman" w:hAnsi="Times New Roman" w:eastAsia="宋体" w:cs="Times New Roman"/>
          <w:color w:val="000000"/>
          <w:spacing w:val="10"/>
          <w:kern w:val="0"/>
          <w:sz w:val="13"/>
          <w:szCs w:val="13"/>
        </w:rPr>
        <w:t>on</w:t>
      </w:r>
      <w:r>
        <w:rPr>
          <w:rFonts w:ascii="Times New Roman" w:hAnsi="Times New Roman" w:eastAsia="宋体" w:cs="Times New Roman"/>
          <w:color w:val="000000"/>
          <w:spacing w:val="27"/>
          <w:w w:val="101"/>
          <w:kern w:val="0"/>
          <w:sz w:val="13"/>
          <w:szCs w:val="13"/>
        </w:rPr>
        <w:t xml:space="preserve"> </w:t>
      </w:r>
      <w:r>
        <w:rPr>
          <w:rFonts w:ascii="Times New Roman" w:hAnsi="Times New Roman" w:eastAsia="宋体" w:cs="Times New Roman"/>
          <w:color w:val="000000"/>
          <w:spacing w:val="10"/>
          <w:kern w:val="0"/>
          <w:sz w:val="13"/>
          <w:szCs w:val="13"/>
        </w:rPr>
        <w:t>Subjects</w:t>
      </w:r>
    </w:p>
    <w:p w14:paraId="4E29EF2C">
      <w:pPr>
        <w:spacing w:before="120" w:after="120" w:line="288" w:lineRule="auto"/>
        <w:jc w:val="left"/>
      </w:pPr>
      <w:bookmarkStart w:id="4" w:name="_Hlk213953991"/>
    </w:p>
    <w:tbl>
      <w:tblPr>
        <w:tblStyle w:val="11"/>
        <w:tblpPr w:leftFromText="180" w:rightFromText="180" w:vertAnchor="text" w:horzAnchor="page" w:tblpXSpec="center" w:tblpY="251"/>
        <w:tblW w:w="7215" w:type="dxa"/>
        <w:jc w:val="center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980"/>
        <w:gridCol w:w="923"/>
        <w:gridCol w:w="1388"/>
        <w:gridCol w:w="1321"/>
      </w:tblGrid>
      <w:tr w14:paraId="4C099F9D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97" w:hRule="exact"/>
          <w:jc w:val="center"/>
        </w:trPr>
        <w:tc>
          <w:tcPr>
            <w:tcW w:w="7215" w:type="dxa"/>
            <w:gridSpan w:val="5"/>
            <w:tcBorders>
              <w:top w:val="nil"/>
              <w:bottom w:val="single" w:color="000000" w:themeColor="text1" w:sz="4" w:space="0"/>
              <w:insideH w:val="single" w:sz="4" w:space="0"/>
            </w:tcBorders>
          </w:tcPr>
          <w:p w14:paraId="651508CA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center"/>
              <w:rPr>
                <w:rFonts w:hint="eastAsia" w:ascii="Arial" w:hAnsi="Arial" w:eastAsia="等线" w:cs="Arial"/>
                <w:sz w:val="10"/>
                <w:szCs w:val="10"/>
              </w:rPr>
            </w:pPr>
            <w:bookmarkStart w:id="5" w:name="heading_37"/>
            <w:bookmarkStart w:id="6" w:name="_Hlk213954501"/>
            <w:bookmarkStart w:id="7" w:name="heading_38"/>
            <w:bookmarkStart w:id="8" w:name="_Hlk213954572"/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pacing w:val="4"/>
                <w:kern w:val="0"/>
                <w:sz w:val="18"/>
                <w:szCs w:val="18"/>
                <w:lang w:val="en-US" w:eastAsia="zh-CN"/>
              </w:rPr>
              <w:t xml:space="preserve">Supplementary table 5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4"/>
                <w:kern w:val="0"/>
                <w:sz w:val="18"/>
                <w:szCs w:val="18"/>
                <w:lang w:val="en-US" w:eastAsia="zh-CN"/>
              </w:rPr>
              <w:t>IANet Performance Stratified by Oxford MEST-C Stages</w:t>
            </w:r>
          </w:p>
        </w:tc>
      </w:tr>
      <w:tr w14:paraId="27CD2336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03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</w:tcPr>
          <w:p w14:paraId="047D3D45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Pathological Stage</w:t>
            </w:r>
          </w:p>
        </w:tc>
        <w:tc>
          <w:tcPr>
            <w:tcW w:w="1980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</w:tcPr>
          <w:p w14:paraId="1F420603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Definition</w:t>
            </w:r>
          </w:p>
        </w:tc>
        <w:tc>
          <w:tcPr>
            <w:tcW w:w="923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</w:tcPr>
          <w:p w14:paraId="0EFCD423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Samples (n)</w:t>
            </w:r>
          </w:p>
        </w:tc>
        <w:tc>
          <w:tcPr>
            <w:tcW w:w="1388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</w:tcPr>
          <w:p w14:paraId="67EE0AEE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Accuracy (95% CI)</w:t>
            </w:r>
          </w:p>
        </w:tc>
        <w:tc>
          <w:tcPr>
            <w:tcW w:w="1321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</w:tcPr>
          <w:p w14:paraId="565E7C27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AUC (95% CI)</w:t>
            </w:r>
          </w:p>
        </w:tc>
      </w:tr>
      <w:tr w14:paraId="045C7A33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03" w:type="dxa"/>
          </w:tcPr>
          <w:p w14:paraId="182C63BB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E Stage</w:t>
            </w:r>
          </w:p>
        </w:tc>
        <w:tc>
          <w:tcPr>
            <w:tcW w:w="1980" w:type="dxa"/>
          </w:tcPr>
          <w:p w14:paraId="56E24B26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E0 (no endothelial hypercellularity)</w:t>
            </w:r>
          </w:p>
        </w:tc>
        <w:tc>
          <w:tcPr>
            <w:tcW w:w="923" w:type="dxa"/>
          </w:tcPr>
          <w:p w14:paraId="4AB84430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265</w:t>
            </w:r>
          </w:p>
        </w:tc>
        <w:tc>
          <w:tcPr>
            <w:tcW w:w="1388" w:type="dxa"/>
          </w:tcPr>
          <w:p w14:paraId="5218EC9C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95.5% (93.6–97.0%)</w:t>
            </w:r>
          </w:p>
        </w:tc>
        <w:tc>
          <w:tcPr>
            <w:tcW w:w="1321" w:type="dxa"/>
          </w:tcPr>
          <w:p w14:paraId="72A3D668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0.962 (0.945–0.976)</w:t>
            </w:r>
          </w:p>
        </w:tc>
      </w:tr>
      <w:tr w14:paraId="57E4C4C7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03" w:type="dxa"/>
          </w:tcPr>
          <w:p w14:paraId="3875A9C5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</w:p>
        </w:tc>
        <w:tc>
          <w:tcPr>
            <w:tcW w:w="1980" w:type="dxa"/>
          </w:tcPr>
          <w:p w14:paraId="03BC453D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E1 (endothelial hypercellularity)</w:t>
            </w:r>
          </w:p>
        </w:tc>
        <w:tc>
          <w:tcPr>
            <w:tcW w:w="923" w:type="dxa"/>
          </w:tcPr>
          <w:p w14:paraId="190A8582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97</w:t>
            </w:r>
          </w:p>
        </w:tc>
        <w:tc>
          <w:tcPr>
            <w:tcW w:w="1388" w:type="dxa"/>
          </w:tcPr>
          <w:p w14:paraId="38F503F5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93.9% (88.7–97.1%)</w:t>
            </w:r>
          </w:p>
        </w:tc>
        <w:tc>
          <w:tcPr>
            <w:tcW w:w="1321" w:type="dxa"/>
          </w:tcPr>
          <w:p w14:paraId="2F2BBB2D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0.947 (0.905–0.975)</w:t>
            </w:r>
          </w:p>
        </w:tc>
      </w:tr>
      <w:tr w14:paraId="2B164044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03" w:type="dxa"/>
          </w:tcPr>
          <w:p w14:paraId="47DBF491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S Stage</w:t>
            </w:r>
          </w:p>
        </w:tc>
        <w:tc>
          <w:tcPr>
            <w:tcW w:w="1980" w:type="dxa"/>
          </w:tcPr>
          <w:p w14:paraId="4261BCD6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S0 (no segmental sclerosis)</w:t>
            </w:r>
          </w:p>
        </w:tc>
        <w:tc>
          <w:tcPr>
            <w:tcW w:w="923" w:type="dxa"/>
          </w:tcPr>
          <w:p w14:paraId="36F63BBF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164</w:t>
            </w:r>
          </w:p>
        </w:tc>
        <w:tc>
          <w:tcPr>
            <w:tcW w:w="1388" w:type="dxa"/>
          </w:tcPr>
          <w:p w14:paraId="433581ED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95.1% (93.1–96.7%)</w:t>
            </w:r>
          </w:p>
        </w:tc>
        <w:tc>
          <w:tcPr>
            <w:tcW w:w="1321" w:type="dxa"/>
          </w:tcPr>
          <w:p w14:paraId="1B5FD17D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0.959 (0.941–0.974)</w:t>
            </w:r>
          </w:p>
        </w:tc>
      </w:tr>
      <w:tr w14:paraId="29BFFA31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03" w:type="dxa"/>
          </w:tcPr>
          <w:p w14:paraId="3E1B2AC2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</w:p>
        </w:tc>
        <w:tc>
          <w:tcPr>
            <w:tcW w:w="1980" w:type="dxa"/>
          </w:tcPr>
          <w:p w14:paraId="17EA7634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S1 (segmental sclerosis)</w:t>
            </w:r>
          </w:p>
        </w:tc>
        <w:tc>
          <w:tcPr>
            <w:tcW w:w="923" w:type="dxa"/>
          </w:tcPr>
          <w:p w14:paraId="36EA19EA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1</w:t>
            </w: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98</w:t>
            </w:r>
          </w:p>
        </w:tc>
        <w:tc>
          <w:tcPr>
            <w:tcW w:w="1388" w:type="dxa"/>
          </w:tcPr>
          <w:p w14:paraId="44B80DD4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97.0% (93.6–98.8%)</w:t>
            </w:r>
          </w:p>
        </w:tc>
        <w:tc>
          <w:tcPr>
            <w:tcW w:w="1321" w:type="dxa"/>
          </w:tcPr>
          <w:p w14:paraId="01F9C363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0.981 (0.956–0.994)</w:t>
            </w:r>
          </w:p>
        </w:tc>
      </w:tr>
      <w:tr w14:paraId="40DAC216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03" w:type="dxa"/>
          </w:tcPr>
          <w:p w14:paraId="58497A51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T Stage</w:t>
            </w:r>
          </w:p>
        </w:tc>
        <w:tc>
          <w:tcPr>
            <w:tcW w:w="1980" w:type="dxa"/>
          </w:tcPr>
          <w:p w14:paraId="0D5BED52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T0 (IFTA &lt;25%)</w:t>
            </w:r>
          </w:p>
        </w:tc>
        <w:tc>
          <w:tcPr>
            <w:tcW w:w="923" w:type="dxa"/>
          </w:tcPr>
          <w:p w14:paraId="3EFA1C56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233</w:t>
            </w:r>
          </w:p>
        </w:tc>
        <w:tc>
          <w:tcPr>
            <w:tcW w:w="1388" w:type="dxa"/>
          </w:tcPr>
          <w:p w14:paraId="28841FB2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83.6% (79.2–87.3%)</w:t>
            </w:r>
          </w:p>
        </w:tc>
        <w:tc>
          <w:tcPr>
            <w:tcW w:w="1321" w:type="dxa"/>
          </w:tcPr>
          <w:p w14:paraId="680303B4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0.882 (0.843–0.915)</w:t>
            </w:r>
          </w:p>
        </w:tc>
      </w:tr>
      <w:tr w14:paraId="4706CC65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03" w:type="dxa"/>
          </w:tcPr>
          <w:p w14:paraId="321D3A9A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</w:p>
        </w:tc>
        <w:tc>
          <w:tcPr>
            <w:tcW w:w="1980" w:type="dxa"/>
          </w:tcPr>
          <w:p w14:paraId="7AB91CE9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T1 (IFTA 25–50%)</w:t>
            </w:r>
          </w:p>
        </w:tc>
        <w:tc>
          <w:tcPr>
            <w:tcW w:w="923" w:type="dxa"/>
          </w:tcPr>
          <w:p w14:paraId="45E065F9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109</w:t>
            </w:r>
          </w:p>
        </w:tc>
        <w:tc>
          <w:tcPr>
            <w:tcW w:w="1388" w:type="dxa"/>
          </w:tcPr>
          <w:p w14:paraId="5BBB0880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94.8% (91.7–96.9%)</w:t>
            </w:r>
          </w:p>
        </w:tc>
        <w:tc>
          <w:tcPr>
            <w:tcW w:w="1321" w:type="dxa"/>
          </w:tcPr>
          <w:p w14:paraId="2CBD46AF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0.965 (0.942–0.981)</w:t>
            </w:r>
          </w:p>
        </w:tc>
      </w:tr>
      <w:tr w14:paraId="36C85AA9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03" w:type="dxa"/>
          </w:tcPr>
          <w:p w14:paraId="442119BD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</w:p>
        </w:tc>
        <w:tc>
          <w:tcPr>
            <w:tcW w:w="1980" w:type="dxa"/>
          </w:tcPr>
          <w:p w14:paraId="732DCE09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T2 (IFTA &gt;50%)</w:t>
            </w:r>
          </w:p>
        </w:tc>
        <w:tc>
          <w:tcPr>
            <w:tcW w:w="923" w:type="dxa"/>
          </w:tcPr>
          <w:p w14:paraId="0DCC3B7F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20</w:t>
            </w:r>
          </w:p>
        </w:tc>
        <w:tc>
          <w:tcPr>
            <w:tcW w:w="1388" w:type="dxa"/>
          </w:tcPr>
          <w:p w14:paraId="2E56277C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96.2% (92.0–98.5%)</w:t>
            </w:r>
          </w:p>
        </w:tc>
        <w:tc>
          <w:tcPr>
            <w:tcW w:w="1321" w:type="dxa"/>
          </w:tcPr>
          <w:p w14:paraId="41FF15A0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0.978 (0.950–0.992)</w:t>
            </w:r>
          </w:p>
        </w:tc>
      </w:tr>
      <w:tr w14:paraId="036D61D0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03" w:type="dxa"/>
          </w:tcPr>
          <w:p w14:paraId="2BA50535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C Stage</w:t>
            </w:r>
          </w:p>
        </w:tc>
        <w:tc>
          <w:tcPr>
            <w:tcW w:w="1980" w:type="dxa"/>
          </w:tcPr>
          <w:p w14:paraId="3384741E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C0 (no crescents)</w:t>
            </w:r>
          </w:p>
        </w:tc>
        <w:tc>
          <w:tcPr>
            <w:tcW w:w="923" w:type="dxa"/>
          </w:tcPr>
          <w:p w14:paraId="634F8B46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248</w:t>
            </w:r>
            <w:bookmarkStart w:id="11" w:name="_GoBack"/>
            <w:bookmarkEnd w:id="11"/>
          </w:p>
        </w:tc>
        <w:tc>
          <w:tcPr>
            <w:tcW w:w="1388" w:type="dxa"/>
          </w:tcPr>
          <w:p w14:paraId="38D42AD5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95.4% (93.5–96.9%)</w:t>
            </w:r>
          </w:p>
        </w:tc>
        <w:tc>
          <w:tcPr>
            <w:tcW w:w="1321" w:type="dxa"/>
          </w:tcPr>
          <w:p w14:paraId="4028ADA4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0.963 (0.946–0.977)</w:t>
            </w:r>
          </w:p>
        </w:tc>
      </w:tr>
      <w:tr w14:paraId="135F2D7F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603" w:type="dxa"/>
          </w:tcPr>
          <w:p w14:paraId="6735E037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</w:p>
        </w:tc>
        <w:tc>
          <w:tcPr>
            <w:tcW w:w="1980" w:type="dxa"/>
          </w:tcPr>
          <w:p w14:paraId="0A6B2AD4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C1/C2 (crescents present)</w:t>
            </w:r>
          </w:p>
        </w:tc>
        <w:tc>
          <w:tcPr>
            <w:tcW w:w="923" w:type="dxa"/>
          </w:tcPr>
          <w:p w14:paraId="6AA6F675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1</w:t>
            </w:r>
            <w:r>
              <w:rPr>
                <w:rFonts w:hint="eastAsia" w:ascii="Arial" w:hAnsi="Arial" w:eastAsia="等线" w:cs="Arial"/>
                <w:sz w:val="10"/>
                <w:szCs w:val="10"/>
                <w:lang w:val="en-US" w:eastAsia="zh-CN"/>
              </w:rPr>
              <w:t>14</w:t>
            </w:r>
          </w:p>
        </w:tc>
        <w:tc>
          <w:tcPr>
            <w:tcW w:w="1388" w:type="dxa"/>
          </w:tcPr>
          <w:p w14:paraId="1746450D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92.3% (86.0–96.3%)</w:t>
            </w:r>
          </w:p>
        </w:tc>
        <w:tc>
          <w:tcPr>
            <w:tcW w:w="1321" w:type="dxa"/>
          </w:tcPr>
          <w:p w14:paraId="1A4DF7A1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0.935 (0.886–0.967)</w:t>
            </w:r>
          </w:p>
        </w:tc>
      </w:tr>
      <w:bookmarkEnd w:id="5"/>
      <w:bookmarkEnd w:id="6"/>
    </w:tbl>
    <w:p w14:paraId="0AFB143B">
      <w:pPr>
        <w:spacing w:before="300" w:after="120" w:line="288" w:lineRule="auto"/>
        <w:jc w:val="both"/>
        <w:outlineLvl w:val="2"/>
        <w:rPr>
          <w:rFonts w:hint="eastAsia" w:ascii="Arial" w:hAnsi="Arial" w:eastAsia="等线" w:cs="Arial"/>
          <w:i/>
          <w:sz w:val="15"/>
          <w:szCs w:val="15"/>
        </w:rPr>
      </w:pPr>
      <w:r>
        <w:rPr>
          <w:rFonts w:hint="eastAsia" w:ascii="Arial" w:hAnsi="Arial" w:eastAsia="等线" w:cs="Arial"/>
          <w:i/>
          <w:sz w:val="15"/>
          <w:szCs w:val="15"/>
        </w:rPr>
        <w:t xml:space="preserve">Note: Data derived from combined internal (n=257) and external (n=105) validation cohorts. Stages defined per Oxford classification. </w:t>
      </w:r>
    </w:p>
    <w:p w14:paraId="4A633303">
      <w:pPr>
        <w:spacing w:before="300" w:after="120" w:line="288" w:lineRule="auto"/>
        <w:jc w:val="center"/>
        <w:outlineLvl w:val="2"/>
        <w:rPr>
          <w:b w:val="0"/>
          <w:bCs/>
          <w:sz w:val="18"/>
          <w:szCs w:val="18"/>
        </w:rPr>
      </w:pPr>
      <w:r>
        <w:rPr>
          <w:rFonts w:ascii="Arial" w:hAnsi="Arial" w:eastAsia="等线" w:cs="Arial"/>
          <w:b/>
          <w:sz w:val="18"/>
          <w:szCs w:val="18"/>
        </w:rPr>
        <w:t xml:space="preserve">Supplementary Table </w:t>
      </w:r>
      <w:r>
        <w:rPr>
          <w:rFonts w:hint="eastAsia" w:ascii="Arial" w:hAnsi="Arial" w:eastAsia="等线" w:cs="Arial"/>
          <w:b/>
          <w:sz w:val="18"/>
          <w:szCs w:val="18"/>
          <w:lang w:val="en-US" w:eastAsia="zh-CN"/>
        </w:rPr>
        <w:t xml:space="preserve">6 </w:t>
      </w:r>
      <w:r>
        <w:rPr>
          <w:rFonts w:ascii="Arial" w:hAnsi="Arial" w:eastAsia="等线" w:cs="Arial"/>
          <w:b w:val="0"/>
          <w:bCs/>
          <w:sz w:val="18"/>
          <w:szCs w:val="18"/>
        </w:rPr>
        <w:t xml:space="preserve"> Comparison of IANet with Published IgAN AI Models</w:t>
      </w:r>
      <w:bookmarkEnd w:id="7"/>
    </w:p>
    <w:p w14:paraId="51F16419">
      <w:pPr>
        <w:spacing w:before="120" w:after="120" w:line="288" w:lineRule="auto"/>
        <w:jc w:val="left"/>
        <w:rPr>
          <w:sz w:val="13"/>
          <w:szCs w:val="13"/>
        </w:rPr>
      </w:pPr>
      <w:r>
        <w:rPr>
          <w:rFonts w:ascii="Arial" w:hAnsi="Arial" w:eastAsia="等线" w:cs="Arial"/>
          <w:i/>
          <w:sz w:val="13"/>
          <w:szCs w:val="13"/>
        </w:rPr>
        <w:t>Note: Metrics derived from external validation cohorts (where available). “—” indicates data not reported.</w:t>
      </w:r>
      <w:r>
        <w:rPr>
          <w:rFonts w:ascii="Arial" w:hAnsi="Arial" w:eastAsia="等线" w:cs="Arial"/>
          <w:sz w:val="13"/>
          <w:szCs w:val="13"/>
        </w:rPr>
        <w:t xml:space="preserve">  </w:t>
      </w:r>
    </w:p>
    <w:bookmarkEnd w:id="4"/>
    <w:bookmarkEnd w:id="8"/>
    <w:tbl>
      <w:tblPr>
        <w:tblStyle w:val="11"/>
        <w:tblpPr w:leftFromText="180" w:rightFromText="180" w:vertAnchor="text" w:horzAnchor="page" w:tblpX="833" w:tblpY="-35"/>
        <w:tblOverlap w:val="never"/>
        <w:tblW w:w="9993" w:type="dxa"/>
        <w:tblInd w:w="0" w:type="dxa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137"/>
        <w:gridCol w:w="1514"/>
        <w:gridCol w:w="1353"/>
        <w:gridCol w:w="1565"/>
        <w:gridCol w:w="1473"/>
        <w:gridCol w:w="1832"/>
      </w:tblGrid>
      <w:tr w14:paraId="0E079069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tcBorders>
              <w:bottom w:val="single" w:color="000000" w:themeColor="text1" w:sz="4" w:space="0"/>
              <w:insideH w:val="single" w:sz="4" w:space="0"/>
            </w:tcBorders>
          </w:tcPr>
          <w:p w14:paraId="1C2C9E87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bookmarkStart w:id="9" w:name="heading_39"/>
            <w:r>
              <w:rPr>
                <w:rFonts w:hint="eastAsia" w:ascii="Arial" w:hAnsi="Arial" w:eastAsia="等线" w:cs="Arial"/>
                <w:sz w:val="10"/>
                <w:szCs w:val="10"/>
              </w:rPr>
              <w:t>Model</w:t>
            </w:r>
          </w:p>
        </w:tc>
        <w:tc>
          <w:tcPr>
            <w:tcW w:w="0" w:type="auto"/>
            <w:tcBorders>
              <w:bottom w:val="single" w:color="000000" w:themeColor="text1" w:sz="4" w:space="0"/>
              <w:insideH w:val="single" w:sz="4" w:space="0"/>
            </w:tcBorders>
          </w:tcPr>
          <w:p w14:paraId="123491CC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Modality</w:t>
            </w:r>
          </w:p>
        </w:tc>
        <w:tc>
          <w:tcPr>
            <w:tcW w:w="0" w:type="auto"/>
            <w:tcBorders>
              <w:bottom w:val="single" w:color="000000" w:themeColor="text1" w:sz="4" w:space="0"/>
              <w:insideH w:val="single" w:sz="4" w:space="0"/>
            </w:tcBorders>
          </w:tcPr>
          <w:p w14:paraId="3222CADC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Core Method</w:t>
            </w:r>
          </w:p>
        </w:tc>
        <w:tc>
          <w:tcPr>
            <w:tcW w:w="0" w:type="auto"/>
            <w:tcBorders>
              <w:bottom w:val="single" w:color="000000" w:themeColor="text1" w:sz="4" w:space="0"/>
              <w:insideH w:val="single" w:sz="4" w:space="0"/>
            </w:tcBorders>
          </w:tcPr>
          <w:p w14:paraId="4A875569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External Validation AUC</w:t>
            </w:r>
          </w:p>
        </w:tc>
        <w:tc>
          <w:tcPr>
            <w:tcW w:w="0" w:type="auto"/>
            <w:tcBorders>
              <w:bottom w:val="single" w:color="000000" w:themeColor="text1" w:sz="4" w:space="0"/>
              <w:insideH w:val="single" w:sz="4" w:space="0"/>
            </w:tcBorders>
          </w:tcPr>
          <w:p w14:paraId="48E325A7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External Validation Accuracy</w:t>
            </w:r>
          </w:p>
        </w:tc>
        <w:tc>
          <w:tcPr>
            <w:tcW w:w="0" w:type="auto"/>
            <w:tcBorders>
              <w:bottom w:val="single" w:color="000000" w:themeColor="text1" w:sz="4" w:space="0"/>
              <w:insideH w:val="single" w:sz="4" w:space="0"/>
            </w:tcBorders>
          </w:tcPr>
          <w:p w14:paraId="43B51B08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Processing Time per Case</w:t>
            </w:r>
          </w:p>
        </w:tc>
        <w:tc>
          <w:tcPr>
            <w:tcW w:w="0" w:type="auto"/>
            <w:tcBorders>
              <w:bottom w:val="single" w:color="000000" w:themeColor="text1" w:sz="4" w:space="0"/>
              <w:insideH w:val="single" w:sz="4" w:space="0"/>
            </w:tcBorders>
          </w:tcPr>
          <w:p w14:paraId="3F3F676C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Key Limitation</w:t>
            </w:r>
          </w:p>
        </w:tc>
      </w:tr>
      <w:tr w14:paraId="3F1BE1CA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</w:tcPr>
          <w:p w14:paraId="3BA02B7E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IANet (this study)</w:t>
            </w:r>
          </w:p>
        </w:tc>
        <w:tc>
          <w:tcPr>
            <w:tcW w:w="0" w:type="auto"/>
          </w:tcPr>
          <w:p w14:paraId="734E4E81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Ultrasound</w:t>
            </w:r>
          </w:p>
        </w:tc>
        <w:tc>
          <w:tcPr>
            <w:tcW w:w="0" w:type="auto"/>
          </w:tcPr>
          <w:p w14:paraId="61EDCB5B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Bilateral symmetry analysis</w:t>
            </w:r>
          </w:p>
        </w:tc>
        <w:tc>
          <w:tcPr>
            <w:tcW w:w="0" w:type="auto"/>
          </w:tcPr>
          <w:p w14:paraId="1860F5BA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0.9275</w:t>
            </w:r>
          </w:p>
        </w:tc>
        <w:tc>
          <w:tcPr>
            <w:tcW w:w="0" w:type="auto"/>
          </w:tcPr>
          <w:p w14:paraId="664E7D1C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86.24%</w:t>
            </w:r>
          </w:p>
        </w:tc>
        <w:tc>
          <w:tcPr>
            <w:tcW w:w="0" w:type="auto"/>
          </w:tcPr>
          <w:p w14:paraId="5C372682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0.04 s</w:t>
            </w:r>
          </w:p>
        </w:tc>
        <w:tc>
          <w:tcPr>
            <w:tcW w:w="0" w:type="auto"/>
          </w:tcPr>
          <w:p w14:paraId="44ECE7FD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Reduced T0-stage performance</w:t>
            </w:r>
          </w:p>
        </w:tc>
      </w:tr>
      <w:tr w14:paraId="65FB9B64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</w:tcPr>
          <w:p w14:paraId="07031868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Qin et al. 2023[21]</w:t>
            </w:r>
          </w:p>
        </w:tc>
        <w:tc>
          <w:tcPr>
            <w:tcW w:w="0" w:type="auto"/>
          </w:tcPr>
          <w:p w14:paraId="1C545D66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Ultrasound</w:t>
            </w:r>
          </w:p>
        </w:tc>
        <w:tc>
          <w:tcPr>
            <w:tcW w:w="0" w:type="auto"/>
          </w:tcPr>
          <w:p w14:paraId="64D75CF0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Radiomics + nomogram</w:t>
            </w:r>
          </w:p>
        </w:tc>
        <w:tc>
          <w:tcPr>
            <w:tcW w:w="0" w:type="auto"/>
          </w:tcPr>
          <w:p w14:paraId="1803B478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0.89</w:t>
            </w:r>
          </w:p>
        </w:tc>
        <w:tc>
          <w:tcPr>
            <w:tcW w:w="0" w:type="auto"/>
          </w:tcPr>
          <w:p w14:paraId="6A7F7C69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82.3%</w:t>
            </w:r>
          </w:p>
        </w:tc>
        <w:tc>
          <w:tcPr>
            <w:tcW w:w="0" w:type="auto"/>
          </w:tcPr>
          <w:p w14:paraId="75202462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1.2 s</w:t>
            </w:r>
          </w:p>
        </w:tc>
        <w:tc>
          <w:tcPr>
            <w:tcW w:w="0" w:type="auto"/>
          </w:tcPr>
          <w:p w14:paraId="42696EAE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Requires manual ROI delineation</w:t>
            </w:r>
          </w:p>
        </w:tc>
      </w:tr>
      <w:tr w14:paraId="3E188FC0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</w:tcPr>
          <w:p w14:paraId="244E629B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Fan et al. 2023[27]</w:t>
            </w:r>
          </w:p>
        </w:tc>
        <w:tc>
          <w:tcPr>
            <w:tcW w:w="0" w:type="auto"/>
          </w:tcPr>
          <w:p w14:paraId="6A1264CE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Histology (Masson)</w:t>
            </w:r>
          </w:p>
        </w:tc>
        <w:tc>
          <w:tcPr>
            <w:tcW w:w="0" w:type="auto"/>
          </w:tcPr>
          <w:p w14:paraId="35060F3D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ResNet-50</w:t>
            </w:r>
          </w:p>
        </w:tc>
        <w:tc>
          <w:tcPr>
            <w:tcW w:w="0" w:type="auto"/>
          </w:tcPr>
          <w:p w14:paraId="35032D6E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0.87</w:t>
            </w:r>
          </w:p>
        </w:tc>
        <w:tc>
          <w:tcPr>
            <w:tcW w:w="0" w:type="auto"/>
          </w:tcPr>
          <w:p w14:paraId="4E2417F5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80.1%</w:t>
            </w:r>
          </w:p>
        </w:tc>
        <w:tc>
          <w:tcPr>
            <w:tcW w:w="0" w:type="auto"/>
          </w:tcPr>
          <w:p w14:paraId="0C4AF663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0.5 s</w:t>
            </w:r>
          </w:p>
        </w:tc>
        <w:tc>
          <w:tcPr>
            <w:tcW w:w="0" w:type="auto"/>
          </w:tcPr>
          <w:p w14:paraId="74B6F9FC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Invasive (requires biopsy tissue)</w:t>
            </w:r>
          </w:p>
        </w:tc>
      </w:tr>
      <w:tr w14:paraId="547E2B6F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</w:tcPr>
          <w:p w14:paraId="15CECD16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Kuo et al. 2019[18]</w:t>
            </w:r>
          </w:p>
        </w:tc>
        <w:tc>
          <w:tcPr>
            <w:tcW w:w="0" w:type="auto"/>
          </w:tcPr>
          <w:p w14:paraId="7CBAFFB8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Ultrasound</w:t>
            </w:r>
          </w:p>
        </w:tc>
        <w:tc>
          <w:tcPr>
            <w:tcW w:w="0" w:type="auto"/>
          </w:tcPr>
          <w:p w14:paraId="2A6CED55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Single-kidney CNN</w:t>
            </w:r>
          </w:p>
        </w:tc>
        <w:tc>
          <w:tcPr>
            <w:tcW w:w="0" w:type="auto"/>
          </w:tcPr>
          <w:p w14:paraId="2E212B34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—</w:t>
            </w:r>
          </w:p>
        </w:tc>
        <w:tc>
          <w:tcPr>
            <w:tcW w:w="0" w:type="auto"/>
          </w:tcPr>
          <w:p w14:paraId="7C7EBC87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85.7% (internal)</w:t>
            </w:r>
          </w:p>
        </w:tc>
        <w:tc>
          <w:tcPr>
            <w:tcW w:w="0" w:type="auto"/>
          </w:tcPr>
          <w:p w14:paraId="5CAD2EF3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0.1 s</w:t>
            </w:r>
          </w:p>
        </w:tc>
        <w:tc>
          <w:tcPr>
            <w:tcW w:w="0" w:type="auto"/>
          </w:tcPr>
          <w:p w14:paraId="20A58B7C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left"/>
              <w:rPr>
                <w:rFonts w:hint="eastAsia"/>
                <w:sz w:val="10"/>
                <w:szCs w:val="10"/>
              </w:rPr>
            </w:pPr>
            <w:r>
              <w:rPr>
                <w:rFonts w:hint="eastAsia" w:ascii="Arial" w:hAnsi="Arial" w:eastAsia="等线" w:cs="Arial"/>
                <w:sz w:val="10"/>
                <w:szCs w:val="10"/>
              </w:rPr>
              <w:t>No external multi-centre validation</w:t>
            </w:r>
          </w:p>
        </w:tc>
      </w:tr>
    </w:tbl>
    <w:p w14:paraId="713C3777">
      <w:pPr>
        <w:spacing w:before="300" w:after="120" w:line="288" w:lineRule="auto"/>
        <w:jc w:val="both"/>
        <w:outlineLvl w:val="2"/>
        <w:rPr>
          <w:rFonts w:ascii="Arial" w:hAnsi="Arial" w:eastAsia="等线" w:cs="Arial"/>
          <w:b/>
          <w:sz w:val="18"/>
          <w:szCs w:val="18"/>
        </w:rPr>
      </w:pPr>
    </w:p>
    <w:tbl>
      <w:tblPr>
        <w:tblStyle w:val="5"/>
        <w:tblpPr w:leftFromText="180" w:rightFromText="180" w:vertAnchor="text" w:tblpX="10214" w:tblpY="-5688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</w:tblGrid>
      <w:tr w14:paraId="1F60B9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64" w:type="dxa"/>
          </w:tcPr>
          <w:p w14:paraId="0172B9BD">
            <w:pPr>
              <w:keepNext w:val="0"/>
              <w:keepLines w:val="0"/>
              <w:suppressLineNumbers w:val="0"/>
              <w:spacing w:before="300" w:beforeAutospacing="0" w:after="120" w:afterAutospacing="0" w:line="288" w:lineRule="auto"/>
              <w:ind w:left="0" w:right="0"/>
              <w:jc w:val="center"/>
              <w:outlineLvl w:val="2"/>
              <w:rPr>
                <w:rFonts w:hint="eastAsia" w:ascii="Arial" w:hAnsi="Arial" w:eastAsia="等线" w:cs="Arial"/>
                <w:b/>
                <w:sz w:val="18"/>
                <w:szCs w:val="18"/>
                <w:vertAlign w:val="baseline"/>
              </w:rPr>
            </w:pPr>
          </w:p>
        </w:tc>
      </w:tr>
    </w:tbl>
    <w:p w14:paraId="64C4F82C">
      <w:pPr>
        <w:spacing w:before="120" w:after="120" w:line="288" w:lineRule="auto"/>
        <w:jc w:val="left"/>
        <w:rPr>
          <w:rFonts w:hint="eastAsia" w:ascii="Arial" w:hAnsi="Arial" w:eastAsia="等线" w:cs="Arial"/>
          <w:i/>
          <w:sz w:val="15"/>
          <w:szCs w:val="15"/>
        </w:rPr>
      </w:pPr>
      <w:r>
        <w:rPr>
          <w:rFonts w:hint="eastAsia" w:ascii="Arial" w:hAnsi="Arial" w:eastAsia="等线" w:cs="Arial"/>
          <w:i/>
          <w:sz w:val="15"/>
          <w:szCs w:val="15"/>
        </w:rPr>
        <w:t>Note: All metrics are mean±SD of 5-fold cross-validation; seed=42 for all experiments.</w:t>
      </w:r>
    </w:p>
    <w:tbl>
      <w:tblPr>
        <w:tblStyle w:val="11"/>
        <w:tblpPr w:leftFromText="180" w:rightFromText="180" w:vertAnchor="text" w:horzAnchor="page" w:tblpX="1003" w:tblpY="-120"/>
        <w:tblW w:w="9420" w:type="dxa"/>
        <w:tblInd w:w="0" w:type="dxa"/>
        <w:tblBorders>
          <w:top w:val="single" w:color="000000" w:themeColor="text1" w:sz="8" w:space="0"/>
          <w:left w:val="none" w:color="auto" w:sz="0" w:space="0"/>
          <w:bottom w:val="single" w:color="000000" w:themeColor="text1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775"/>
        <w:gridCol w:w="791"/>
        <w:gridCol w:w="1141"/>
        <w:gridCol w:w="1128"/>
        <w:gridCol w:w="3519"/>
      </w:tblGrid>
      <w:tr w14:paraId="5F58611E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0" w:type="auto"/>
            <w:gridSpan w:val="6"/>
            <w:tcBorders>
              <w:top w:val="nil"/>
              <w:left w:val="nil"/>
              <w:bottom w:val="single" w:color="auto" w:sz="8" w:space="0"/>
              <w:right w:val="nil"/>
              <w:insideH w:val="single" w:sz="4" w:space="0"/>
            </w:tcBorders>
          </w:tcPr>
          <w:p w14:paraId="33D96BDA">
            <w:pPr>
              <w:keepNext w:val="0"/>
              <w:keepLines w:val="0"/>
              <w:suppressLineNumbers w:val="0"/>
              <w:spacing w:before="120" w:beforeAutospacing="0" w:after="120" w:afterAutospacing="0" w:line="140" w:lineRule="exact"/>
              <w:ind w:left="0" w:right="0"/>
              <w:jc w:val="center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pacing w:val="4"/>
                <w:kern w:val="0"/>
                <w:sz w:val="18"/>
                <w:szCs w:val="18"/>
                <w:lang w:val="en-US" w:eastAsia="zh-CN"/>
              </w:rPr>
              <w:t xml:space="preserve">Supplementary table 7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pacing w:val="4"/>
                <w:kern w:val="0"/>
                <w:sz w:val="18"/>
                <w:szCs w:val="18"/>
                <w:lang w:val="en-US" w:eastAsia="zh-CN"/>
              </w:rPr>
              <w:t xml:space="preserve">Hyperparameter Grid Search Results </w:t>
            </w:r>
          </w:p>
        </w:tc>
      </w:tr>
      <w:tr w14:paraId="4FA967C2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7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  <w:vAlign w:val="top"/>
          </w:tcPr>
          <w:p w14:paraId="765FE9BE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Hyperparameter</w:t>
            </w:r>
          </w:p>
        </w:tc>
        <w:tc>
          <w:tcPr>
            <w:tcW w:w="1780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  <w:vAlign w:val="top"/>
          </w:tcPr>
          <w:p w14:paraId="34DD9A41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Candidate Values</w:t>
            </w:r>
          </w:p>
        </w:tc>
        <w:tc>
          <w:tcPr>
            <w:tcW w:w="769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  <w:vAlign w:val="top"/>
          </w:tcPr>
          <w:p w14:paraId="7FED3E27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Validation Loss (Mean±SD)</w:t>
            </w:r>
          </w:p>
        </w:tc>
        <w:tc>
          <w:tcPr>
            <w:tcW w:w="1142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  <w:vAlign w:val="top"/>
          </w:tcPr>
          <w:p w14:paraId="572235A7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Validation AUC (Mean±SD)</w:t>
            </w:r>
          </w:p>
        </w:tc>
        <w:tc>
          <w:tcPr>
            <w:tcW w:w="1130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  <w:vAlign w:val="top"/>
          </w:tcPr>
          <w:p w14:paraId="6A5E1B4C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Final Selection</w:t>
            </w:r>
          </w:p>
        </w:tc>
        <w:tc>
          <w:tcPr>
            <w:tcW w:w="3532" w:type="dxa"/>
            <w:tcBorders>
              <w:top w:val="single" w:color="auto" w:sz="8" w:space="0"/>
              <w:bottom w:val="single" w:color="000000" w:themeColor="text1" w:sz="4" w:space="0"/>
              <w:insideH w:val="single" w:sz="4" w:space="0"/>
            </w:tcBorders>
            <w:vAlign w:val="top"/>
          </w:tcPr>
          <w:p w14:paraId="4FB794D3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Rationale</w:t>
            </w:r>
          </w:p>
        </w:tc>
      </w:tr>
      <w:tr w14:paraId="1EA8BE62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7" w:type="dxa"/>
            <w:vAlign w:val="top"/>
          </w:tcPr>
          <w:p w14:paraId="77A28EF8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Optimizer</w:t>
            </w:r>
          </w:p>
        </w:tc>
        <w:tc>
          <w:tcPr>
            <w:tcW w:w="1780" w:type="dxa"/>
            <w:vAlign w:val="top"/>
          </w:tcPr>
          <w:p w14:paraId="42106DB2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Adam</w:t>
            </w:r>
          </w:p>
        </w:tc>
        <w:tc>
          <w:tcPr>
            <w:tcW w:w="769" w:type="dxa"/>
            <w:vAlign w:val="top"/>
          </w:tcPr>
          <w:p w14:paraId="480F3A71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0.18±0.02</w:t>
            </w:r>
          </w:p>
        </w:tc>
        <w:tc>
          <w:tcPr>
            <w:tcW w:w="1142" w:type="dxa"/>
            <w:vAlign w:val="top"/>
          </w:tcPr>
          <w:p w14:paraId="13B9D142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0.968±0.012</w:t>
            </w:r>
          </w:p>
        </w:tc>
        <w:tc>
          <w:tcPr>
            <w:tcW w:w="1130" w:type="dxa"/>
            <w:vAlign w:val="top"/>
          </w:tcPr>
          <w:p w14:paraId="0282ED50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Adam</w:t>
            </w:r>
          </w:p>
        </w:tc>
        <w:tc>
          <w:tcPr>
            <w:tcW w:w="3532" w:type="dxa"/>
            <w:vAlign w:val="top"/>
          </w:tcPr>
          <w:p w14:paraId="674F64BE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12.3% lower loss than SGD; faster convergence (stable at epoch 45 vs. 60)</w:t>
            </w:r>
          </w:p>
        </w:tc>
      </w:tr>
      <w:tr w14:paraId="45166487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7" w:type="dxa"/>
            <w:vAlign w:val="top"/>
          </w:tcPr>
          <w:p w14:paraId="386ABDDC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</w:p>
        </w:tc>
        <w:tc>
          <w:tcPr>
            <w:tcW w:w="1780" w:type="dxa"/>
            <w:vAlign w:val="top"/>
          </w:tcPr>
          <w:p w14:paraId="683BD02D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SGD (Nesterov)</w:t>
            </w:r>
          </w:p>
        </w:tc>
        <w:tc>
          <w:tcPr>
            <w:tcW w:w="769" w:type="dxa"/>
            <w:vAlign w:val="top"/>
          </w:tcPr>
          <w:p w14:paraId="232C87E7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0.21±0.03</w:t>
            </w:r>
          </w:p>
        </w:tc>
        <w:tc>
          <w:tcPr>
            <w:tcW w:w="1142" w:type="dxa"/>
            <w:vAlign w:val="top"/>
          </w:tcPr>
          <w:p w14:paraId="2C2D3965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0.942±0.015</w:t>
            </w:r>
          </w:p>
        </w:tc>
        <w:tc>
          <w:tcPr>
            <w:tcW w:w="1130" w:type="dxa"/>
            <w:vAlign w:val="top"/>
          </w:tcPr>
          <w:p w14:paraId="2AF7E6BB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—</w:t>
            </w:r>
          </w:p>
        </w:tc>
        <w:tc>
          <w:tcPr>
            <w:tcW w:w="3532" w:type="dxa"/>
            <w:vAlign w:val="top"/>
          </w:tcPr>
          <w:p w14:paraId="3C9C25A4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</w:p>
        </w:tc>
      </w:tr>
      <w:tr w14:paraId="51880F36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7" w:type="dxa"/>
            <w:vAlign w:val="top"/>
          </w:tcPr>
          <w:p w14:paraId="5332EF92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Learning Rate</w:t>
            </w:r>
          </w:p>
        </w:tc>
        <w:tc>
          <w:tcPr>
            <w:tcW w:w="1780" w:type="dxa"/>
            <w:vAlign w:val="top"/>
          </w:tcPr>
          <w:p w14:paraId="136E61F8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0.0001</w:t>
            </w:r>
          </w:p>
        </w:tc>
        <w:tc>
          <w:tcPr>
            <w:tcW w:w="769" w:type="dxa"/>
            <w:vAlign w:val="top"/>
          </w:tcPr>
          <w:p w14:paraId="25E224FB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0.23±0.02</w:t>
            </w:r>
          </w:p>
        </w:tc>
        <w:tc>
          <w:tcPr>
            <w:tcW w:w="1142" w:type="dxa"/>
            <w:vAlign w:val="top"/>
          </w:tcPr>
          <w:p w14:paraId="622621A8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0.945±0.011</w:t>
            </w:r>
          </w:p>
        </w:tc>
        <w:tc>
          <w:tcPr>
            <w:tcW w:w="1130" w:type="dxa"/>
            <w:vAlign w:val="top"/>
          </w:tcPr>
          <w:p w14:paraId="46A88CF5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—</w:t>
            </w:r>
          </w:p>
        </w:tc>
        <w:tc>
          <w:tcPr>
            <w:tcW w:w="3532" w:type="dxa"/>
            <w:vAlign w:val="top"/>
          </w:tcPr>
          <w:p w14:paraId="221E68ED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Slow convergence (stagnated at epoch 60)</w:t>
            </w:r>
          </w:p>
        </w:tc>
      </w:tr>
      <w:tr w14:paraId="50163291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7" w:type="dxa"/>
            <w:vAlign w:val="top"/>
          </w:tcPr>
          <w:p w14:paraId="2C176005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</w:p>
        </w:tc>
        <w:tc>
          <w:tcPr>
            <w:tcW w:w="1780" w:type="dxa"/>
            <w:vAlign w:val="top"/>
          </w:tcPr>
          <w:p w14:paraId="78A8310F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0.001</w:t>
            </w:r>
          </w:p>
        </w:tc>
        <w:tc>
          <w:tcPr>
            <w:tcW w:w="769" w:type="dxa"/>
            <w:vAlign w:val="top"/>
          </w:tcPr>
          <w:p w14:paraId="419B8EE5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0.18±0.02</w:t>
            </w:r>
          </w:p>
        </w:tc>
        <w:tc>
          <w:tcPr>
            <w:tcW w:w="1142" w:type="dxa"/>
            <w:vAlign w:val="top"/>
          </w:tcPr>
          <w:p w14:paraId="65442B57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0.968±0.012</w:t>
            </w:r>
          </w:p>
        </w:tc>
        <w:tc>
          <w:tcPr>
            <w:tcW w:w="1130" w:type="dxa"/>
            <w:vAlign w:val="top"/>
          </w:tcPr>
          <w:p w14:paraId="18E96EEE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0.001</w:t>
            </w:r>
          </w:p>
        </w:tc>
        <w:tc>
          <w:tcPr>
            <w:tcW w:w="3532" w:type="dxa"/>
            <w:vAlign w:val="top"/>
          </w:tcPr>
          <w:p w14:paraId="0790F12A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No overfitting; balanced speed and performance</w:t>
            </w:r>
          </w:p>
        </w:tc>
      </w:tr>
      <w:tr w14:paraId="74648FAB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7" w:type="dxa"/>
            <w:vAlign w:val="top"/>
          </w:tcPr>
          <w:p w14:paraId="47AB653C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</w:p>
        </w:tc>
        <w:tc>
          <w:tcPr>
            <w:tcW w:w="1780" w:type="dxa"/>
            <w:vAlign w:val="top"/>
          </w:tcPr>
          <w:p w14:paraId="6C84E851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0.01</w:t>
            </w:r>
          </w:p>
        </w:tc>
        <w:tc>
          <w:tcPr>
            <w:tcW w:w="769" w:type="dxa"/>
            <w:vAlign w:val="top"/>
          </w:tcPr>
          <w:p w14:paraId="68CF7D61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0.25±0.03</w:t>
            </w:r>
          </w:p>
        </w:tc>
        <w:tc>
          <w:tcPr>
            <w:tcW w:w="1142" w:type="dxa"/>
            <w:vAlign w:val="top"/>
          </w:tcPr>
          <w:p w14:paraId="0D4AC6A6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0.942±0.018</w:t>
            </w:r>
          </w:p>
        </w:tc>
        <w:tc>
          <w:tcPr>
            <w:tcW w:w="1130" w:type="dxa"/>
            <w:vAlign w:val="top"/>
          </w:tcPr>
          <w:p w14:paraId="06528AC3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—</w:t>
            </w:r>
          </w:p>
        </w:tc>
        <w:tc>
          <w:tcPr>
            <w:tcW w:w="3532" w:type="dxa"/>
            <w:vAlign w:val="top"/>
          </w:tcPr>
          <w:p w14:paraId="5BEE4EEE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Severe overfitting (training AUC=0.992, validation AUC=0.942)</w:t>
            </w:r>
          </w:p>
        </w:tc>
      </w:tr>
      <w:tr w14:paraId="76E63954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7" w:type="dxa"/>
            <w:vAlign w:val="top"/>
          </w:tcPr>
          <w:p w14:paraId="5D86ABD8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Batch Size</w:t>
            </w:r>
          </w:p>
        </w:tc>
        <w:tc>
          <w:tcPr>
            <w:tcW w:w="1780" w:type="dxa"/>
            <w:vAlign w:val="top"/>
          </w:tcPr>
          <w:p w14:paraId="0432A781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16</w:t>
            </w:r>
          </w:p>
        </w:tc>
        <w:tc>
          <w:tcPr>
            <w:tcW w:w="769" w:type="dxa"/>
            <w:vAlign w:val="top"/>
          </w:tcPr>
          <w:p w14:paraId="134687D4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0.20±0.02</w:t>
            </w:r>
          </w:p>
        </w:tc>
        <w:tc>
          <w:tcPr>
            <w:tcW w:w="1142" w:type="dxa"/>
            <w:vAlign w:val="top"/>
          </w:tcPr>
          <w:p w14:paraId="3BF9C3E6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0.937±0.013</w:t>
            </w:r>
          </w:p>
        </w:tc>
        <w:tc>
          <w:tcPr>
            <w:tcW w:w="1130" w:type="dxa"/>
            <w:vAlign w:val="top"/>
          </w:tcPr>
          <w:p w14:paraId="0674DBAD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—</w:t>
            </w:r>
          </w:p>
        </w:tc>
        <w:tc>
          <w:tcPr>
            <w:tcW w:w="3532" w:type="dxa"/>
            <w:vAlign w:val="top"/>
          </w:tcPr>
          <w:p w14:paraId="2F0A6253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Underutilized GPU memory; lower accuracy than 32</w:t>
            </w:r>
          </w:p>
        </w:tc>
      </w:tr>
      <w:tr w14:paraId="7D46B384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7" w:type="dxa"/>
            <w:vAlign w:val="top"/>
          </w:tcPr>
          <w:p w14:paraId="0F8D35D4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</w:p>
        </w:tc>
        <w:tc>
          <w:tcPr>
            <w:tcW w:w="1780" w:type="dxa"/>
            <w:vAlign w:val="top"/>
          </w:tcPr>
          <w:p w14:paraId="52582601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32</w:t>
            </w:r>
          </w:p>
        </w:tc>
        <w:tc>
          <w:tcPr>
            <w:tcW w:w="769" w:type="dxa"/>
            <w:vAlign w:val="top"/>
          </w:tcPr>
          <w:p w14:paraId="398D6FE6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0.18±0.02</w:t>
            </w:r>
          </w:p>
        </w:tc>
        <w:tc>
          <w:tcPr>
            <w:tcW w:w="1142" w:type="dxa"/>
            <w:vAlign w:val="top"/>
          </w:tcPr>
          <w:p w14:paraId="091A7F14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0.958±0.010</w:t>
            </w:r>
          </w:p>
        </w:tc>
        <w:tc>
          <w:tcPr>
            <w:tcW w:w="1130" w:type="dxa"/>
            <w:vAlign w:val="top"/>
          </w:tcPr>
          <w:p w14:paraId="0EC0D30D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32</w:t>
            </w:r>
          </w:p>
        </w:tc>
        <w:tc>
          <w:tcPr>
            <w:tcW w:w="3532" w:type="dxa"/>
            <w:vAlign w:val="top"/>
          </w:tcPr>
          <w:p w14:paraId="2601C4B7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No OOM errors; 2.1% higher accuracy than 16</w:t>
            </w:r>
          </w:p>
        </w:tc>
      </w:tr>
      <w:tr w14:paraId="32A73ACD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7" w:type="dxa"/>
            <w:vAlign w:val="top"/>
          </w:tcPr>
          <w:p w14:paraId="54FDF494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</w:p>
        </w:tc>
        <w:tc>
          <w:tcPr>
            <w:tcW w:w="1780" w:type="dxa"/>
            <w:vAlign w:val="top"/>
          </w:tcPr>
          <w:p w14:paraId="4D2366A2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64</w:t>
            </w:r>
          </w:p>
        </w:tc>
        <w:tc>
          <w:tcPr>
            <w:tcW w:w="769" w:type="dxa"/>
            <w:vAlign w:val="top"/>
          </w:tcPr>
          <w:p w14:paraId="494337BC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0.22±0.03</w:t>
            </w:r>
          </w:p>
        </w:tc>
        <w:tc>
          <w:tcPr>
            <w:tcW w:w="1142" w:type="dxa"/>
            <w:vAlign w:val="top"/>
          </w:tcPr>
          <w:p w14:paraId="0236E723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0.941±0.014</w:t>
            </w:r>
          </w:p>
        </w:tc>
        <w:tc>
          <w:tcPr>
            <w:tcW w:w="1130" w:type="dxa"/>
            <w:vAlign w:val="top"/>
          </w:tcPr>
          <w:p w14:paraId="2C9BCCFD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—</w:t>
            </w:r>
          </w:p>
        </w:tc>
        <w:tc>
          <w:tcPr>
            <w:tcW w:w="3532" w:type="dxa"/>
            <w:vAlign w:val="top"/>
          </w:tcPr>
          <w:p w14:paraId="11313A9E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OOM errors on NVIDIA Tesla 4070 (12GB VRAM)</w:t>
            </w:r>
          </w:p>
        </w:tc>
      </w:tr>
      <w:tr w14:paraId="7BDBA989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7" w:type="dxa"/>
            <w:vAlign w:val="top"/>
          </w:tcPr>
          <w:p w14:paraId="6977C1DD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Early Stopping Patience</w:t>
            </w:r>
          </w:p>
        </w:tc>
        <w:tc>
          <w:tcPr>
            <w:tcW w:w="1780" w:type="dxa"/>
            <w:vAlign w:val="top"/>
          </w:tcPr>
          <w:p w14:paraId="481BC4AA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10</w:t>
            </w:r>
          </w:p>
        </w:tc>
        <w:tc>
          <w:tcPr>
            <w:tcW w:w="769" w:type="dxa"/>
            <w:vAlign w:val="top"/>
          </w:tcPr>
          <w:p w14:paraId="2F3DB639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0.19±0.02</w:t>
            </w:r>
          </w:p>
        </w:tc>
        <w:tc>
          <w:tcPr>
            <w:tcW w:w="1142" w:type="dxa"/>
            <w:vAlign w:val="top"/>
          </w:tcPr>
          <w:p w14:paraId="1587F774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0.955±0.012</w:t>
            </w:r>
          </w:p>
        </w:tc>
        <w:tc>
          <w:tcPr>
            <w:tcW w:w="1130" w:type="dxa"/>
            <w:vAlign w:val="top"/>
          </w:tcPr>
          <w:p w14:paraId="6853AB1E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—</w:t>
            </w:r>
          </w:p>
        </w:tc>
        <w:tc>
          <w:tcPr>
            <w:tcW w:w="3532" w:type="dxa"/>
            <w:vAlign w:val="top"/>
          </w:tcPr>
          <w:p w14:paraId="28FD610C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Premature stopping (missed optimal weights at epoch 52)</w:t>
            </w:r>
          </w:p>
        </w:tc>
      </w:tr>
      <w:tr w14:paraId="1437D534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7" w:type="dxa"/>
            <w:vAlign w:val="top"/>
          </w:tcPr>
          <w:p w14:paraId="323234AE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</w:p>
        </w:tc>
        <w:tc>
          <w:tcPr>
            <w:tcW w:w="1780" w:type="dxa"/>
            <w:vAlign w:val="top"/>
          </w:tcPr>
          <w:p w14:paraId="2C9FEDDA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15</w:t>
            </w:r>
          </w:p>
        </w:tc>
        <w:tc>
          <w:tcPr>
            <w:tcW w:w="769" w:type="dxa"/>
            <w:vAlign w:val="top"/>
          </w:tcPr>
          <w:p w14:paraId="6BA9B216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0.18±0.02</w:t>
            </w:r>
          </w:p>
        </w:tc>
        <w:tc>
          <w:tcPr>
            <w:tcW w:w="1142" w:type="dxa"/>
            <w:vAlign w:val="top"/>
          </w:tcPr>
          <w:p w14:paraId="10AD932E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0.968±0.012</w:t>
            </w:r>
          </w:p>
        </w:tc>
        <w:tc>
          <w:tcPr>
            <w:tcW w:w="1130" w:type="dxa"/>
            <w:vAlign w:val="top"/>
          </w:tcPr>
          <w:p w14:paraId="3054F132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15</w:t>
            </w:r>
          </w:p>
        </w:tc>
        <w:tc>
          <w:tcPr>
            <w:tcW w:w="3532" w:type="dxa"/>
            <w:vAlign w:val="top"/>
          </w:tcPr>
          <w:p w14:paraId="240352F0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Balanced stopping time and weight optimality</w:t>
            </w:r>
          </w:p>
        </w:tc>
      </w:tr>
      <w:tr w14:paraId="0B56D30A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7" w:type="dxa"/>
            <w:vAlign w:val="top"/>
          </w:tcPr>
          <w:p w14:paraId="1EFA8E2B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</w:p>
        </w:tc>
        <w:tc>
          <w:tcPr>
            <w:tcW w:w="1780" w:type="dxa"/>
            <w:vAlign w:val="top"/>
          </w:tcPr>
          <w:p w14:paraId="04E98AA0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20</w:t>
            </w:r>
          </w:p>
        </w:tc>
        <w:tc>
          <w:tcPr>
            <w:tcW w:w="769" w:type="dxa"/>
            <w:vAlign w:val="top"/>
          </w:tcPr>
          <w:p w14:paraId="255A62E8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default" w:ascii="Arial" w:hAnsi="Arial" w:eastAsia="等线" w:cs="Arial"/>
                <w:sz w:val="10"/>
                <w:szCs w:val="1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0.18±0.02</w:t>
            </w:r>
          </w:p>
        </w:tc>
        <w:tc>
          <w:tcPr>
            <w:tcW w:w="1142" w:type="dxa"/>
            <w:vAlign w:val="top"/>
          </w:tcPr>
          <w:p w14:paraId="346BCB9D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0.969±0.011</w:t>
            </w:r>
          </w:p>
        </w:tc>
        <w:tc>
          <w:tcPr>
            <w:tcW w:w="1130" w:type="dxa"/>
            <w:vAlign w:val="top"/>
          </w:tcPr>
          <w:p w14:paraId="03153A2A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—</w:t>
            </w:r>
          </w:p>
        </w:tc>
        <w:tc>
          <w:tcPr>
            <w:tcW w:w="3532" w:type="dxa"/>
            <w:vAlign w:val="top"/>
          </w:tcPr>
          <w:p w14:paraId="5645F35C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Extended training time (stopped at epoch 68 vs. 52)</w:t>
            </w:r>
          </w:p>
        </w:tc>
      </w:tr>
      <w:tr w14:paraId="64DC86EC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7" w:type="dxa"/>
            <w:vAlign w:val="top"/>
          </w:tcPr>
          <w:p w14:paraId="2CAC5543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Dropout Rate</w:t>
            </w:r>
          </w:p>
        </w:tc>
        <w:tc>
          <w:tcPr>
            <w:tcW w:w="1780" w:type="dxa"/>
            <w:vAlign w:val="top"/>
          </w:tcPr>
          <w:p w14:paraId="261C1043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11"/>
                <w:szCs w:val="11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0.2</w:t>
            </w:r>
          </w:p>
        </w:tc>
        <w:tc>
          <w:tcPr>
            <w:tcW w:w="769" w:type="dxa"/>
            <w:vAlign w:val="top"/>
          </w:tcPr>
          <w:p w14:paraId="64A53BEB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11"/>
                <w:szCs w:val="11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0.20±0.02</w:t>
            </w:r>
          </w:p>
        </w:tc>
        <w:tc>
          <w:tcPr>
            <w:tcW w:w="1142" w:type="dxa"/>
            <w:vAlign w:val="top"/>
          </w:tcPr>
          <w:p w14:paraId="7587159E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11"/>
                <w:szCs w:val="11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0.961±0.013</w:t>
            </w:r>
          </w:p>
        </w:tc>
        <w:tc>
          <w:tcPr>
            <w:tcW w:w="1130" w:type="dxa"/>
            <w:vAlign w:val="top"/>
          </w:tcPr>
          <w:p w14:paraId="005C5EB0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11"/>
                <w:szCs w:val="11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—</w:t>
            </w:r>
          </w:p>
        </w:tc>
        <w:tc>
          <w:tcPr>
            <w:tcW w:w="3532" w:type="dxa"/>
            <w:vAlign w:val="top"/>
          </w:tcPr>
          <w:p w14:paraId="1D624798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11"/>
                <w:szCs w:val="11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Larger training-test AUC gap (0.015 vs. 0.007)</w:t>
            </w:r>
          </w:p>
        </w:tc>
      </w:tr>
      <w:tr w14:paraId="2588779A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7" w:type="dxa"/>
            <w:vAlign w:val="top"/>
          </w:tcPr>
          <w:p w14:paraId="7F52A8D1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</w:p>
        </w:tc>
        <w:tc>
          <w:tcPr>
            <w:tcW w:w="1780" w:type="dxa"/>
            <w:vAlign w:val="top"/>
          </w:tcPr>
          <w:p w14:paraId="6703AACB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11"/>
                <w:szCs w:val="11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0.3</w:t>
            </w:r>
          </w:p>
        </w:tc>
        <w:tc>
          <w:tcPr>
            <w:tcW w:w="769" w:type="dxa"/>
            <w:vAlign w:val="top"/>
          </w:tcPr>
          <w:p w14:paraId="5A7DBA35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11"/>
                <w:szCs w:val="11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0.18±0.02</w:t>
            </w:r>
          </w:p>
        </w:tc>
        <w:tc>
          <w:tcPr>
            <w:tcW w:w="1142" w:type="dxa"/>
            <w:vAlign w:val="top"/>
          </w:tcPr>
          <w:p w14:paraId="7D6D0987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11"/>
                <w:szCs w:val="11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0.968±0.012</w:t>
            </w:r>
          </w:p>
        </w:tc>
        <w:tc>
          <w:tcPr>
            <w:tcW w:w="1130" w:type="dxa"/>
            <w:vAlign w:val="top"/>
          </w:tcPr>
          <w:p w14:paraId="028962FC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11"/>
                <w:szCs w:val="11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0.3</w:t>
            </w:r>
          </w:p>
        </w:tc>
        <w:tc>
          <w:tcPr>
            <w:tcW w:w="3532" w:type="dxa"/>
            <w:vAlign w:val="top"/>
          </w:tcPr>
          <w:p w14:paraId="547A2E01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11"/>
                <w:szCs w:val="11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Minimal overfitting; retained feature learning ability</w:t>
            </w:r>
          </w:p>
        </w:tc>
      </w:tr>
      <w:tr w14:paraId="2A53FCAC">
        <w:tblPrEx>
          <w:tblBorders>
            <w:top w:val="single" w:color="000000" w:themeColor="text1" w:sz="8" w:space="0"/>
            <w:left w:val="none" w:color="auto" w:sz="0" w:space="0"/>
            <w:bottom w:val="single" w:color="000000" w:themeColor="text1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067" w:type="dxa"/>
            <w:vAlign w:val="top"/>
          </w:tcPr>
          <w:p w14:paraId="3810D33C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Arial" w:hAnsi="Arial" w:eastAsia="等线" w:cs="Arial"/>
                <w:sz w:val="10"/>
                <w:szCs w:val="10"/>
              </w:rPr>
            </w:pPr>
          </w:p>
        </w:tc>
        <w:tc>
          <w:tcPr>
            <w:tcW w:w="1780" w:type="dxa"/>
            <w:vAlign w:val="top"/>
          </w:tcPr>
          <w:p w14:paraId="5369E19D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11"/>
                <w:szCs w:val="11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0.4</w:t>
            </w:r>
          </w:p>
        </w:tc>
        <w:tc>
          <w:tcPr>
            <w:tcW w:w="769" w:type="dxa"/>
            <w:vAlign w:val="top"/>
          </w:tcPr>
          <w:p w14:paraId="308330A8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11"/>
                <w:szCs w:val="11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0.21±0.03</w:t>
            </w:r>
          </w:p>
        </w:tc>
        <w:tc>
          <w:tcPr>
            <w:tcW w:w="1142" w:type="dxa"/>
            <w:vAlign w:val="top"/>
          </w:tcPr>
          <w:p w14:paraId="637D4FFF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11"/>
                <w:szCs w:val="11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0.952±0.014</w:t>
            </w:r>
          </w:p>
        </w:tc>
        <w:tc>
          <w:tcPr>
            <w:tcW w:w="1130" w:type="dxa"/>
            <w:vAlign w:val="top"/>
          </w:tcPr>
          <w:p w14:paraId="3EFAB427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11"/>
                <w:szCs w:val="11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—</w:t>
            </w:r>
          </w:p>
        </w:tc>
        <w:tc>
          <w:tcPr>
            <w:tcW w:w="3532" w:type="dxa"/>
            <w:vAlign w:val="top"/>
          </w:tcPr>
          <w:p w14:paraId="45616980">
            <w:pPr>
              <w:keepNext w:val="0"/>
              <w:keepLines w:val="0"/>
              <w:suppressLineNumbers w:val="0"/>
              <w:spacing w:before="120" w:beforeAutospacing="0" w:after="120" w:afterAutospacing="0" w:line="288" w:lineRule="auto"/>
              <w:ind w:left="0" w:right="0"/>
              <w:jc w:val="left"/>
              <w:rPr>
                <w:rFonts w:hint="eastAsia" w:ascii="Times New Roman" w:hAnsi="Times New Roman" w:eastAsia="宋体" w:cs="Times New Roman"/>
                <w:sz w:val="11"/>
                <w:szCs w:val="11"/>
              </w:rPr>
            </w:pPr>
            <w:r>
              <w:rPr>
                <w:rFonts w:hint="eastAsia" w:ascii="Times New Roman" w:hAnsi="Times New Roman" w:eastAsia="宋体" w:cs="Times New Roman"/>
                <w:sz w:val="11"/>
                <w:szCs w:val="11"/>
              </w:rPr>
              <w:t>Underfitting (insufficient feature retention)</w:t>
            </w:r>
          </w:p>
        </w:tc>
      </w:tr>
      <w:bookmarkEnd w:id="9"/>
    </w:tbl>
    <w:p w14:paraId="75990946">
      <w:pPr>
        <w:spacing w:before="120" w:after="120" w:line="288" w:lineRule="auto"/>
        <w:jc w:val="left"/>
        <w:rPr>
          <w:rFonts w:ascii="Arial" w:hAnsi="Arial" w:eastAsia="等线" w:cs="Arial"/>
          <w:sz w:val="22"/>
        </w:rPr>
      </w:pPr>
    </w:p>
    <w:p w14:paraId="78338525">
      <w:pPr>
        <w:spacing w:before="120" w:after="120" w:line="288" w:lineRule="auto"/>
        <w:jc w:val="left"/>
      </w:pPr>
    </w:p>
    <w:p w14:paraId="7981E6BF">
      <w:pPr>
        <w:spacing w:before="120" w:after="120" w:line="288" w:lineRule="auto"/>
        <w:jc w:val="left"/>
      </w:pPr>
    </w:p>
    <w:p w14:paraId="0EB81C9A">
      <w:pPr>
        <w:spacing w:before="120" w:after="120" w:line="288" w:lineRule="auto"/>
        <w:jc w:val="left"/>
      </w:pPr>
    </w:p>
    <w:p w14:paraId="323CC8C0">
      <w:pPr>
        <w:spacing w:before="120" w:after="120" w:line="288" w:lineRule="auto"/>
        <w:jc w:val="left"/>
      </w:pPr>
    </w:p>
    <w:p w14:paraId="5407B272">
      <w:pPr>
        <w:rPr>
          <w:rFonts w:hint="eastAsia"/>
          <w:b/>
          <w:bCs/>
        </w:rPr>
      </w:pPr>
      <w:bookmarkStart w:id="10" w:name="_Hlk213956426"/>
    </w:p>
    <w:bookmarkEnd w:id="10"/>
    <w:p w14:paraId="5FE761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3D01"/>
    <w:multiLevelType w:val="multilevel"/>
    <w:tmpl w:val="00CF3D01"/>
    <w:lvl w:ilvl="0" w:tentative="0">
      <w:start w:val="3"/>
      <w:numFmt w:val="decimal"/>
      <w:lvlText w:val="%1."/>
      <w:lvlJc w:val="left"/>
      <w:pPr>
        <w:ind w:left="0" w:firstLine="0"/>
      </w:pPr>
      <w:rPr>
        <w:color w:val="3370FF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1">
    <w:nsid w:val="25642251"/>
    <w:multiLevelType w:val="multilevel"/>
    <w:tmpl w:val="25642251"/>
    <w:lvl w:ilvl="0" w:tentative="0">
      <w:start w:val="1"/>
      <w:numFmt w:val="decimal"/>
      <w:lvlText w:val="%1."/>
      <w:lvlJc w:val="left"/>
      <w:pPr>
        <w:ind w:left="0" w:firstLine="0"/>
      </w:pPr>
      <w:rPr>
        <w:color w:val="3370FF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2">
    <w:nsid w:val="54337073"/>
    <w:multiLevelType w:val="multilevel"/>
    <w:tmpl w:val="54337073"/>
    <w:lvl w:ilvl="0" w:tentative="0">
      <w:start w:val="4"/>
      <w:numFmt w:val="decimal"/>
      <w:lvlText w:val="%1."/>
      <w:lvlJc w:val="left"/>
      <w:pPr>
        <w:ind w:left="0" w:firstLine="0"/>
      </w:pPr>
      <w:rPr>
        <w:color w:val="3370FF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abstractNum w:abstractNumId="3">
    <w:nsid w:val="5EAC3930"/>
    <w:multiLevelType w:val="multilevel"/>
    <w:tmpl w:val="5EAC3930"/>
    <w:lvl w:ilvl="0" w:tentative="0">
      <w:start w:val="2"/>
      <w:numFmt w:val="decimal"/>
      <w:lvlText w:val="%1."/>
      <w:lvlJc w:val="left"/>
      <w:pPr>
        <w:ind w:left="0" w:firstLine="0"/>
      </w:pPr>
      <w:rPr>
        <w:color w:val="3370FF"/>
      </w:rPr>
    </w:lvl>
    <w:lvl w:ilvl="1" w:tentative="0">
      <w:start w:val="0"/>
      <w:numFmt w:val="decimal"/>
      <w:lvlText w:val=""/>
      <w:lvlJc w:val="left"/>
      <w:pPr>
        <w:ind w:left="0" w:firstLine="0"/>
      </w:pPr>
    </w:lvl>
    <w:lvl w:ilvl="2" w:tentative="0">
      <w:start w:val="0"/>
      <w:numFmt w:val="decimal"/>
      <w:lvlText w:val=""/>
      <w:lvlJc w:val="left"/>
      <w:pPr>
        <w:ind w:left="0" w:firstLine="0"/>
      </w:pPr>
    </w:lvl>
    <w:lvl w:ilvl="3" w:tentative="0">
      <w:start w:val="0"/>
      <w:numFmt w:val="decimal"/>
      <w:lvlText w:val=""/>
      <w:lvlJc w:val="left"/>
      <w:pPr>
        <w:ind w:left="0" w:firstLine="0"/>
      </w:pPr>
    </w:lvl>
    <w:lvl w:ilvl="4" w:tentative="0">
      <w:start w:val="0"/>
      <w:numFmt w:val="decimal"/>
      <w:lvlText w:val=""/>
      <w:lvlJc w:val="left"/>
      <w:pPr>
        <w:ind w:left="0" w:firstLine="0"/>
      </w:pPr>
    </w:lvl>
    <w:lvl w:ilvl="5" w:tentative="0">
      <w:start w:val="0"/>
      <w:numFmt w:val="decimal"/>
      <w:lvlText w:val=""/>
      <w:lvlJc w:val="left"/>
      <w:pPr>
        <w:ind w:left="0" w:firstLine="0"/>
      </w:pPr>
    </w:lvl>
    <w:lvl w:ilvl="6" w:tentative="0">
      <w:start w:val="0"/>
      <w:numFmt w:val="decimal"/>
      <w:lvlText w:val=""/>
      <w:lvlJc w:val="left"/>
      <w:pPr>
        <w:ind w:left="0" w:firstLine="0"/>
      </w:pPr>
    </w:lvl>
    <w:lvl w:ilvl="7" w:tentative="0">
      <w:start w:val="0"/>
      <w:numFmt w:val="decimal"/>
      <w:lvlText w:val=""/>
      <w:lvlJc w:val="left"/>
      <w:pPr>
        <w:ind w:left="0" w:firstLine="0"/>
      </w:pPr>
    </w:lvl>
    <w:lvl w:ilvl="8" w:tentative="0">
      <w:start w:val="0"/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2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E5"/>
    <w:rsid w:val="00072B4F"/>
    <w:rsid w:val="000A7FDF"/>
    <w:rsid w:val="000D4464"/>
    <w:rsid w:val="00134BD7"/>
    <w:rsid w:val="00143642"/>
    <w:rsid w:val="00160DB3"/>
    <w:rsid w:val="001956E7"/>
    <w:rsid w:val="001F6DAF"/>
    <w:rsid w:val="005E5C2F"/>
    <w:rsid w:val="0064500C"/>
    <w:rsid w:val="006600EC"/>
    <w:rsid w:val="0072418B"/>
    <w:rsid w:val="00837595"/>
    <w:rsid w:val="009A3B15"/>
    <w:rsid w:val="00AA2C6B"/>
    <w:rsid w:val="00B5761E"/>
    <w:rsid w:val="00BB2EE5"/>
    <w:rsid w:val="00E54E23"/>
    <w:rsid w:val="00EC783A"/>
    <w:rsid w:val="00F0435C"/>
    <w:rsid w:val="00F24CC0"/>
    <w:rsid w:val="00F67965"/>
    <w:rsid w:val="1168539B"/>
    <w:rsid w:val="131A6057"/>
    <w:rsid w:val="29B03A86"/>
    <w:rsid w:val="31AB61D3"/>
    <w:rsid w:val="458A2890"/>
    <w:rsid w:val="5C007409"/>
    <w:rsid w:val="61BB04C2"/>
    <w:rsid w:val="6AF10DE4"/>
    <w:rsid w:val="6B08141A"/>
    <w:rsid w:val="6FBB526D"/>
    <w:rsid w:val="76AD1063"/>
    <w:rsid w:val="79082113"/>
    <w:rsid w:val="790A567E"/>
    <w:rsid w:val="79135AFE"/>
    <w:rsid w:val="79436CDC"/>
    <w:rsid w:val="7E5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10">
    <w:name w:val="Plain Table 4"/>
    <w:basedOn w:val="4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1">
    <w:name w:val="样式1"/>
    <w:basedOn w:val="4"/>
    <w:qFormat/>
    <w:uiPriority w:val="99"/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tcPr>
        <w:tcBorders>
          <w:bottom w:val="single" w:color="000000" w:themeColor="text1" w:sz="4" w:space="0"/>
        </w:tcBorders>
      </w:tcPr>
    </w:tblStylePr>
  </w:style>
  <w:style w:type="table" w:customStyle="1" w:styleId="12">
    <w:name w:val="Table Normal"/>
    <w:basedOn w:val="4"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1325</Words>
  <Characters>7001</Characters>
  <Lines>60</Lines>
  <Paragraphs>17</Paragraphs>
  <TotalTime>13</TotalTime>
  <ScaleCrop>false</ScaleCrop>
  <LinksUpToDate>false</LinksUpToDate>
  <CharactersWithSpaces>7748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2025-11-13T11:31:00Z</dcterms:created>
  <dc:creator>Li Sheng</dc:creator>
  <cp:lastModifiedBy>宝宝霜</cp:lastModifiedBy>
  <dcterms:modified xsi:type="dcterms:W3CDTF">2025-12-21T15:10:25Z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eyJoZGlkIjoiMzEwNTM5NzYwMDRjMzkwZTVkZjY2ODkwMGIxNGU0OTUiLCJ1c2VySWQiOiI0NDk5Mjk2NDYifQ==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C73C610CF2EC4946B31A373B070FF919_12</vt:lpwstr>
  </property>
</Properties>
</file>