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5A3E5" w14:textId="4EBF441D" w:rsidR="00B53536" w:rsidRDefault="00CE0E40" w:rsidP="00CE0E40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8"/>
          <w:szCs w:val="30"/>
        </w:rPr>
      </w:pPr>
      <w:r w:rsidRPr="00014ACF">
        <w:rPr>
          <w:rFonts w:ascii="Times New Roman" w:hAnsi="Times New Roman" w:cs="Times New Roman"/>
          <w:b/>
          <w:color w:val="000000" w:themeColor="text1"/>
          <w:kern w:val="0"/>
          <w:sz w:val="28"/>
          <w:szCs w:val="30"/>
        </w:rPr>
        <w:t>Supplementary information</w:t>
      </w:r>
    </w:p>
    <w:p w14:paraId="0E29603E" w14:textId="77777777" w:rsidR="00B53536" w:rsidRPr="00B53536" w:rsidRDefault="00B53536" w:rsidP="00CE0E40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8"/>
          <w:szCs w:val="30"/>
        </w:rPr>
      </w:pPr>
    </w:p>
    <w:p w14:paraId="53BEECDC" w14:textId="77777777" w:rsidR="00080FE5" w:rsidRDefault="00080FE5" w:rsidP="00080FE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 w:rsidRPr="008229AF">
        <w:rPr>
          <w:rFonts w:ascii="Times New Roman" w:hAnsi="Times New Roman" w:cs="Times New Roman"/>
          <w:b/>
          <w:color w:val="000000" w:themeColor="text1"/>
          <w:sz w:val="28"/>
        </w:rPr>
        <w:t>Intestinal probiotic fungi improve PCOS by sensing metformin signaling and inhibiting gut derived ceramide levels</w:t>
      </w:r>
    </w:p>
    <w:p w14:paraId="2D3E1710" w14:textId="3E883563" w:rsidR="00CE0E40" w:rsidRPr="008C42D9" w:rsidRDefault="00CE0E40" w:rsidP="00014A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Pengcheng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Wang, Shuang Zho</w:t>
      </w:r>
      <w:r w:rsidRPr="008C42D9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u</w:t>
      </w:r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Bangjian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Dong,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Weike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Shaoyong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Guangyi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Zeng,</w:t>
      </w:r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Meng Li, </w:t>
      </w:r>
      <w:proofErr w:type="spellStart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Chenghao</w:t>
      </w:r>
      <w:proofErr w:type="spellEnd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Guo, </w:t>
      </w:r>
      <w:proofErr w:type="spellStart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Jinxin</w:t>
      </w:r>
      <w:proofErr w:type="spellEnd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Zhang,</w:t>
      </w:r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Lulu Sun</w:t>
      </w:r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Lixiang</w:t>
      </w:r>
      <w:proofErr w:type="spellEnd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Xue</w:t>
      </w:r>
      <w:proofErr w:type="spellEnd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Kai Wang</w:t>
      </w:r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Changtao</w:t>
      </w:r>
      <w:proofErr w:type="spellEnd"/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Jiang</w:t>
      </w:r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C42D9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Xinyu</w:t>
      </w:r>
      <w:proofErr w:type="spellEnd"/>
      <w:r w:rsidRPr="008C42D9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 Qi</w:t>
      </w:r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C42D9">
        <w:rPr>
          <w:rStyle w:val="authors-list-item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Yanli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Pang and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Jie</w:t>
      </w:r>
      <w:proofErr w:type="spellEnd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C42D9">
        <w:rPr>
          <w:rFonts w:ascii="Times New Roman" w:hAnsi="Times New Roman" w:cs="Times New Roman"/>
          <w:color w:val="000000" w:themeColor="text1"/>
          <w:sz w:val="28"/>
          <w:szCs w:val="28"/>
        </w:rPr>
        <w:t>Qiao</w:t>
      </w:r>
      <w:proofErr w:type="spellEnd"/>
      <w:r w:rsidRPr="00C9766E">
        <w:rPr>
          <w:rFonts w:ascii="Times New Roman" w:hAnsi="Times New Roman" w:cs="Times New Roman"/>
          <w:b/>
          <w:color w:val="000000" w:themeColor="text1"/>
          <w:sz w:val="18"/>
          <w:szCs w:val="18"/>
        </w:rPr>
        <w:br w:type="page"/>
      </w:r>
    </w:p>
    <w:p w14:paraId="40962F75" w14:textId="77777777" w:rsidR="00CE0E40" w:rsidRPr="00CE0E40" w:rsidRDefault="00CE0E40" w:rsidP="00CE0E4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14:paraId="759F30EC" w14:textId="284C416F" w:rsidR="00CE0E40" w:rsidRPr="00C9766E" w:rsidRDefault="00290D84" w:rsidP="00CE0E4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0770EC0" wp14:editId="2D599922">
            <wp:extent cx="5179695" cy="3098089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31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C132" w14:textId="12DED3B8" w:rsidR="00CE0E40" w:rsidRPr="00C9766E" w:rsidRDefault="00093186" w:rsidP="00CE0E40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Table</w:t>
      </w:r>
      <w:r w:rsidR="00CE0E40"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S1. </w:t>
      </w:r>
      <w:r w:rsidR="00CE0E40" w:rsidRPr="00C9766E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1"/>
        </w:rPr>
        <w:t>Clinical data of PCOS patients with metformin after 12 weeks.</w:t>
      </w:r>
    </w:p>
    <w:p w14:paraId="2914FCD9" w14:textId="70BDF88C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The c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linical data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characteristics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of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the PCOS </w:t>
      </w:r>
      <w:r w:rsidR="00D20182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patients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before the administration of metformin (the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b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efore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metformin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group) and 12 weeks after perioral metformin administration (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1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500 mg/day). </w:t>
      </w:r>
    </w:p>
    <w:p w14:paraId="74FFB4FF" w14:textId="03B496F3" w:rsidR="00CE0E40" w:rsidRPr="00113EEC" w:rsidRDefault="00CE0E40" w:rsidP="00113E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All data are presented as the mean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±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SEMs. </w:t>
      </w:r>
      <w:r w:rsidR="00FD55DC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he 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values were determined by a two-tailed Mann-Whitney U-test. **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&lt; 0.01 versus the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before metformin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group.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 w:val="18"/>
          <w:szCs w:val="18"/>
        </w:rPr>
        <w:br w:type="page"/>
      </w:r>
    </w:p>
    <w:p w14:paraId="4E9A0FF8" w14:textId="2755221A" w:rsidR="00CE0E40" w:rsidRPr="00C9766E" w:rsidRDefault="006C5904" w:rsidP="00CE0E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809FBC4" wp14:editId="611EAFD4">
            <wp:extent cx="5310052" cy="4867654"/>
            <wp:effectExtent l="0" t="0" r="50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0526" cy="48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6F98" w14:textId="7942B8F4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113E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C9766E">
        <w:rPr>
          <w:rFonts w:ascii="Times New Roman" w:eastAsia="宋体" w:hAnsi="Times New Roman" w:cs="Times New Roman"/>
          <w:b/>
          <w:i/>
          <w:color w:val="000000" w:themeColor="text1"/>
          <w:kern w:val="0"/>
          <w:sz w:val="24"/>
          <w:szCs w:val="24"/>
        </w:rPr>
        <w:t>A</w:t>
      </w:r>
      <w:r w:rsidRPr="00C9766E">
        <w:rPr>
          <w:rFonts w:ascii="Times New Roman" w:eastAsia="宋体" w:hAnsi="Times New Roman" w:cs="Times New Roman" w:hint="eastAsia"/>
          <w:b/>
          <w:i/>
          <w:color w:val="000000" w:themeColor="text1"/>
          <w:kern w:val="0"/>
          <w:sz w:val="24"/>
          <w:szCs w:val="24"/>
        </w:rPr>
        <w:t>.</w:t>
      </w:r>
      <w:r w:rsidRPr="00C9766E">
        <w:rPr>
          <w:rFonts w:ascii="Times New Roman" w:eastAsia="宋体" w:hAnsi="Times New Roman" w:cs="Times New Roman"/>
          <w:b/>
          <w:i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b/>
          <w:i/>
          <w:color w:val="000000" w:themeColor="text1"/>
          <w:kern w:val="0"/>
          <w:sz w:val="24"/>
          <w:szCs w:val="24"/>
        </w:rPr>
        <w:t>alternata</w:t>
      </w:r>
      <w:proofErr w:type="spellEnd"/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 elevated in patients with PCOS after treatment with metformin.</w:t>
      </w:r>
    </w:p>
    <w:p w14:paraId="0CBCCD2C" w14:textId="1E6DEC7C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="0030287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atients with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PCOS treated with metformin. Stool samples were collected before the administration of metformin (th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e before metformin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group) and 2 weeks days after perioral metformin administration (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500 mg/days), clinical information related patients.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=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52.</w:t>
      </w:r>
    </w:p>
    <w:p w14:paraId="4217D83E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(B) Par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tial least squares discriminant analysis (PLS-DA) based on the relative genus abundances.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52 individuals/group.</w:t>
      </w:r>
    </w:p>
    <w:p w14:paraId="27CF9266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(C-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α-diversity of the gut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mycobiota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measured by the Chao1 (D), ACE (E), Shannon indices (F).</w:t>
      </w:r>
    </w:p>
    <w:p w14:paraId="61301EA8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Comparison of the relative abundances of the top genera with the most significant differences between groups treated with metformin before and after 2 weeks of treatment. Red,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14F770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(G) A volcano plot illustrating the enrichment and depletion patterns of the gut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mycobiota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and after the administration of metformin for 2 weeks.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52 individuals/group.</w:t>
      </w:r>
    </w:p>
    <w:p w14:paraId="55654673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Relative abundance of different species in genus of </w:t>
      </w:r>
      <w:r w:rsidRPr="00C9766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Alternaria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sed on metagenomics results.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= 52 individuals/group.</w:t>
      </w:r>
    </w:p>
    <w:p w14:paraId="294C7D8D" w14:textId="77777777" w:rsidR="00CE0E40" w:rsidRPr="00C9766E" w:rsidRDefault="00CE0E40" w:rsidP="00CE0E40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All data are presented as the mean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±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SEMs. In 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the 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values were determined by a two-tailed Mann-Whitney U-test. *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&lt; 0.05, **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&lt; 0.01 versus the B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efore Met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group.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7679408B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noProof/>
          <w:color w:val="000000" w:themeColor="text1"/>
        </w:rPr>
        <w:lastRenderedPageBreak/>
        <w:drawing>
          <wp:inline distT="0" distB="0" distL="0" distR="0" wp14:anchorId="0726DC98" wp14:editId="546FEABF">
            <wp:extent cx="5029121" cy="4761230"/>
            <wp:effectExtent l="0" t="0" r="63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1" t="5784"/>
                    <a:stretch/>
                  </pic:blipFill>
                  <pic:spPr bwMode="auto">
                    <a:xfrm>
                      <a:off x="0" y="0"/>
                      <a:ext cx="5029542" cy="476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E08C9" w14:textId="79C64BB1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Figure S</w:t>
      </w:r>
      <w:r w:rsidR="00113E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bookmarkStart w:id="1" w:name="OLE_LINK11"/>
      <w:bookmarkStart w:id="2" w:name="OLE_LINK12"/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Metformin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does not affect the growth of 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o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ther </w:t>
      </w:r>
      <w:bookmarkStart w:id="3" w:name="OLE_LINK18"/>
      <w:bookmarkStart w:id="4" w:name="OLE_LINK19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common commensal strains of fungi</w:t>
      </w:r>
      <w:bookmarkEnd w:id="3"/>
      <w:bookmarkEnd w:id="4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bookmarkEnd w:id="1"/>
      <w:bookmarkEnd w:id="2"/>
    </w:p>
    <w:p w14:paraId="4393DD43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(A)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Fusarium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foetens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Chaetomium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globusum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Talaromyces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sp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5" w:name="OLE_LINK9"/>
      <w:bookmarkStart w:id="6" w:name="OLE_LINK10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treated with metformin (0, 100, 500, 1000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for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day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s in PD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7" w:name="_Hlk206075047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(Potato Dextrose Agar)</w:t>
      </w:r>
      <w:bookmarkEnd w:id="5"/>
      <w:bookmarkEnd w:id="6"/>
      <w:bookmarkEnd w:id="7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766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B)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Candida albicans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treated with metformin (500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for 2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day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s in YPD (Yeast Extract Peptone Dextrose)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C9766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(C)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Relative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diameters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common commensal strains of fungi was treated with metformin (500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for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day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s in PD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(Potato Dextrose Agar)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1A9C2FCE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C9766E">
        <w:rPr>
          <w:noProof/>
          <w:color w:val="000000" w:themeColor="text1"/>
        </w:rPr>
        <w:lastRenderedPageBreak/>
        <w:drawing>
          <wp:inline distT="0" distB="0" distL="0" distR="0" wp14:anchorId="2F181530" wp14:editId="49F1A323">
            <wp:extent cx="5252484" cy="4732042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585" cy="47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AADA" w14:textId="4BD23ADC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Figure S</w:t>
      </w:r>
      <w:r w:rsidR="00113E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 Metformin activ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ates the ergosterol synthesis pathway and promotes fungal growth.</w:t>
      </w:r>
    </w:p>
    <w:p w14:paraId="36C1762A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treated with metformin(500μM) for 72 hours in PDB (Potato Dextrose Broth). RNA-seq analysis of the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A. </w:t>
      </w:r>
      <w:proofErr w:type="spellStart"/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cultured under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normoxic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conditions for one week. (A)KEGG enrichment analysis of the biofunction changes under metformi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n conditions. (B)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Volcano plot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analysis.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 G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terms</w:t>
      </w:r>
      <w:r w:rsidRPr="00C97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analysis of the biofunction changes under metformi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 conditions.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36DF0499" w14:textId="77777777" w:rsidR="00CE0E40" w:rsidRPr="00C9766E" w:rsidRDefault="00CE0E40" w:rsidP="00CE0E4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C9766E">
        <w:rPr>
          <w:noProof/>
          <w:color w:val="000000" w:themeColor="text1"/>
        </w:rPr>
        <w:lastRenderedPageBreak/>
        <w:drawing>
          <wp:inline distT="0" distB="0" distL="0" distR="0" wp14:anchorId="560C413E" wp14:editId="2F2FC4F6">
            <wp:extent cx="5274310" cy="48615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252B" w14:textId="6B5A05D1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Figure S</w:t>
      </w:r>
      <w:r w:rsidR="00113EEC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4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. Toxicity analysis of </w:t>
      </w:r>
      <w:r w:rsidRPr="00C9766E">
        <w:rPr>
          <w:rFonts w:ascii="Times New Roman" w:eastAsia="宋体" w:hAnsi="Times New Roman" w:cs="Times New Roman"/>
          <w:b/>
          <w:i/>
          <w:color w:val="000000" w:themeColor="text1"/>
          <w:kern w:val="0"/>
          <w:sz w:val="24"/>
          <w:szCs w:val="21"/>
        </w:rPr>
        <w:t>A</w:t>
      </w:r>
      <w:r w:rsidRPr="00C9766E">
        <w:rPr>
          <w:rFonts w:ascii="Times New Roman" w:eastAsia="宋体" w:hAnsi="Times New Roman" w:cs="Times New Roman" w:hint="eastAsia"/>
          <w:b/>
          <w:i/>
          <w:color w:val="000000" w:themeColor="text1"/>
          <w:kern w:val="0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b/>
          <w:i/>
          <w:color w:val="000000" w:themeColor="text1"/>
          <w:kern w:val="0"/>
          <w:sz w:val="24"/>
          <w:szCs w:val="21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b/>
          <w:i/>
          <w:color w:val="000000" w:themeColor="text1"/>
          <w:kern w:val="0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in </w:t>
      </w:r>
      <w:proofErr w:type="spellStart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gavaged</w:t>
      </w:r>
      <w:proofErr w:type="spellEnd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mice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</w:t>
      </w:r>
    </w:p>
    <w:p w14:paraId="7A5EB650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(A)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bookmarkStart w:id="8" w:name="OLE_LINK5"/>
      <w:bookmarkStart w:id="9" w:name="OLE_LINK6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Experimental scheme for 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B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-I)</w:t>
      </w:r>
      <w:bookmarkEnd w:id="8"/>
      <w:bookmarkEnd w:id="9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n=6 mice/group. Chow diet fed SPF mice were treated with PBS (Control), 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</w:t>
      </w:r>
      <w:r w:rsidRPr="00C9766E">
        <w:rPr>
          <w:rFonts w:ascii="Times New Roman" w:eastAsia="宋体" w:hAnsi="Times New Roman" w:cs="Times New Roman" w:hint="eastAsia"/>
          <w:i/>
          <w:color w:val="000000" w:themeColor="text1"/>
          <w:kern w:val="0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strain three times per week for 8 weeks.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B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Body weight.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(C)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Ratios of liver mass to body weight.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Ratios of kidney mass to body weight.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(E)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Plasma urea nitrogen.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F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Plasma creatine levels.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(G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and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H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Plasma 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L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T (G) and 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T 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H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levels.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(I)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Representative morphology (top) and H&amp;E (bottom) staining of the liver (l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eft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and the kidney (right) sections.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n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= 3 mice per group, 3 images per mouse. Scale bars, 100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μm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. All data are presented as the mean ± SEMs. 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Cs w:val="18"/>
        </w:rPr>
        <w:br w:type="page"/>
      </w:r>
    </w:p>
    <w:p w14:paraId="1E851725" w14:textId="77777777" w:rsidR="00CE0E40" w:rsidRPr="00C9766E" w:rsidRDefault="00CE0E40" w:rsidP="00CE0E4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C9766E">
        <w:rPr>
          <w:rFonts w:ascii="Times New Roman" w:hAnsi="Times New Roman" w:cs="Times New Roman"/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56A3D840" wp14:editId="66ABE2A5">
            <wp:extent cx="5274310" cy="3845560"/>
            <wp:effectExtent l="0" t="0" r="0" b="0"/>
            <wp:docPr id="41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240EFED6-492E-4050-8D67-8561C0502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240EFED6-492E-4050-8D67-8561C05027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B87C" w14:textId="0EA742CB" w:rsidR="00CE0E40" w:rsidRPr="00C9766E" w:rsidRDefault="00CE0E40" w:rsidP="00CE0E40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Figure S</w:t>
      </w:r>
      <w:r w:rsidR="00113EEC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5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.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Metformin mediated improvements in PCOS in the PAMH model is dependent on </w:t>
      </w:r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 xml:space="preserve">A. </w:t>
      </w:r>
      <w:proofErr w:type="spellStart"/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alterna</w:t>
      </w:r>
      <w:r w:rsidRPr="00C9766E">
        <w:rPr>
          <w:rFonts w:ascii="Times New Roman" w:hAnsi="Times New Roman" w:cs="Times New Roman" w:hint="eastAsia"/>
          <w:b/>
          <w:bCs/>
          <w:i/>
          <w:iCs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.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) Experimental scheme for (B-H). 3-week-old SPF mice were treated with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mixed fungal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without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Met+MF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), mixed fungal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include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Met+MF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for 3 weeks of the dietary regimen in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AMH model. For the PAMH model, eight-week-old pregnant C57BL/6 mice were injected daily from embryonic day 16.5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–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18.5 with 0.12 mg kg</w:t>
      </w:r>
      <w:r w:rsidRPr="00C9766E">
        <w:rPr>
          <w:rFonts w:ascii="微软雅黑" w:eastAsia="微软雅黑" w:hAnsi="微软雅黑" w:cs="微软雅黑" w:hint="eastAsia"/>
          <w:color w:val="000000" w:themeColor="text1"/>
          <w:sz w:val="24"/>
          <w:szCs w:val="21"/>
          <w:vertAlign w:val="superscript"/>
        </w:rPr>
        <w:t>−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  <w:vertAlign w:val="superscript"/>
        </w:rPr>
        <w:t>1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d</w:t>
      </w:r>
      <w:r w:rsidRPr="00C9766E">
        <w:rPr>
          <w:rFonts w:ascii="微软雅黑" w:eastAsia="微软雅黑" w:hAnsi="微软雅黑" w:cs="微软雅黑" w:hint="eastAsia"/>
          <w:color w:val="000000" w:themeColor="text1"/>
          <w:sz w:val="24"/>
          <w:szCs w:val="21"/>
          <w:vertAlign w:val="superscript"/>
        </w:rPr>
        <w:t>−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  <w:vertAlign w:val="superscript"/>
        </w:rPr>
        <w:t>1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human AMH.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6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-week-old female offspring were treated with corresponding fungal for another 3 weeks.</w:t>
      </w:r>
    </w:p>
    <w:p w14:paraId="0C136948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(B) Representative estrous cycles.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 P, proestrus; E, estrus; M, metestrus; D, diestrus.</w:t>
      </w:r>
    </w:p>
    <w:p w14:paraId="5FBAA8ED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(C) Quantitative analysis of estrous cycles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16EF67AA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(D) Hematoxylin and eosin staining of representative ovaries. Scale bar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,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200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μ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m. Images are representative of three independent experiments with similar results.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br/>
        <w:t>(E) Quantitative analysis of corpora lutea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796896E2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(F) Quantitative analysis of cystic follicles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3C7149CC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(G)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Plasma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testosterone (T)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levels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6128EDF3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(H)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Plasma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luteinizing hormone (LH)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levels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7A3D711E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lastRenderedPageBreak/>
        <w:t>All data are presented as the mean ± SEMs.</w:t>
      </w:r>
    </w:p>
    <w:p w14:paraId="2229970B" w14:textId="1E0C6BBE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In C, E, F the 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values were determined by a two-tailed Mann-Whitney U-test. In G, H, the 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values were determined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b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y Kruskal-Wallis test followed by Dunn</w:t>
      </w:r>
      <w:proofErr w:type="gramStart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’</w:t>
      </w:r>
      <w:proofErr w:type="gram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 post hoc test. **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&lt; 0.01 versus 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Met</w:t>
      </w:r>
      <w:r w:rsidR="008D1312">
        <w:rPr>
          <w:rFonts w:ascii="Times New Roman" w:hAnsi="Times New Roman" w:cs="Times New Roman"/>
          <w:color w:val="000000" w:themeColor="text1"/>
          <w:sz w:val="24"/>
          <w:szCs w:val="21"/>
        </w:rPr>
        <w:t>+</w:t>
      </w:r>
      <w:r w:rsidR="008D1312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</w:t>
      </w:r>
      <w:r w:rsidR="008D1312">
        <w:rPr>
          <w:rFonts w:ascii="Times New Roman" w:hAnsi="Times New Roman" w:cs="Times New Roman"/>
          <w:color w:val="000000" w:themeColor="text1"/>
          <w:sz w:val="24"/>
          <w:szCs w:val="21"/>
        </w:rPr>
        <w:t>F</w:t>
      </w:r>
      <w:r w:rsidR="008D1312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</w:t>
      </w:r>
      <w:r w:rsidR="008D1312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213C3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PAMH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group.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Cs w:val="18"/>
        </w:rPr>
        <w:br w:type="page"/>
      </w:r>
    </w:p>
    <w:p w14:paraId="30944050" w14:textId="387338AA" w:rsidR="00CE0E40" w:rsidRPr="00C9766E" w:rsidRDefault="00F77B61" w:rsidP="00CE0E4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751A1DB" wp14:editId="5FFE97A3">
            <wp:extent cx="5274310" cy="45777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0332" w14:textId="05026FD8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Figure S</w:t>
      </w:r>
      <w:r w:rsidR="00113EEC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6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. Ceramides promote the occurrence and development of PCOS.</w:t>
      </w:r>
    </w:p>
    <w:p w14:paraId="77AB6F99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3-week-old SPF mice were treated with DHEA, DHEA+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A.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alterna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 DHEA+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A.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alterna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+Ceramide for 3 weeks of the dietary regimen. For the DHEA model, wild-type mice were injected daily with DHEA subcutaneously for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3 weeks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; For the DHEA+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A.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alterna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, wild-type mice were injected daily with DHEA subcutaneously, gavage with 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A.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alterna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orally three times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per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week. For the DHEA+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A.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alternate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+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c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eramide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, wild-type mice were injected daily with DHEA subcutaneously, injected with ceramide intraperitoneally three times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per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week, gavage with 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A.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alterna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orally three times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per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week. </w:t>
      </w:r>
    </w:p>
    <w:p w14:paraId="06E54A01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(A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and B) Quantitation of ceramide concentrations in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intestinal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tissue (A) and plasma (B). </w:t>
      </w:r>
    </w:p>
    <w:p w14:paraId="2554C0F0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(C)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Plasma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testosterone (T)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3F7A6FFC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(D)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Plasma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luteinizing hormone (LH)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= 6 mice per group).</w:t>
      </w:r>
    </w:p>
    <w:p w14:paraId="7B557AA3" w14:textId="7F519E61" w:rsidR="001F06CB" w:rsidRPr="00C9766E" w:rsidRDefault="001F06CB" w:rsidP="001F06C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E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and 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Quantitation of ceramide concentrations in intestinal tissue (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and plasma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lastRenderedPageBreak/>
        <w:t>(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). 3-week-old SPF mice were treated with mixed fungal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without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Met+MF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), mixed fungal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include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Met+MF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for 3 weeks of the dietary regimen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DHEA model. For the DHEA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model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, wild-type mice were injected daily with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subcutaneously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3 weeks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</w:p>
    <w:p w14:paraId="194EB514" w14:textId="5BF40B2C" w:rsidR="001F06CB" w:rsidRPr="00C9766E" w:rsidRDefault="001F06CB" w:rsidP="001F06C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G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and 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H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Quantitation of ceramide concentrations in intestinal tissue (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G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and plasma (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H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). 6-week-old SPF mice were treated with mixed fungal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without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Met+MF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), mixed fungal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include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Met+MF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for 3 weeks of the dietary regimen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AMH model. For the PAMH model, eight-week-old pregnant C57BL/6 mice were injected daily from embryonic day 16.5–18.5 with 0.12 mg kg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  <w:vertAlign w:val="superscript"/>
        </w:rPr>
        <w:t>−1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  <w:vertAlign w:val="superscript"/>
        </w:rPr>
        <w:t>−1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human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AMH. 6-week-old female offspring were treated with corresponding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fungal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for another 3 weeks.</w:t>
      </w:r>
    </w:p>
    <w:p w14:paraId="7B858F76" w14:textId="77777777" w:rsidR="001F06CB" w:rsidRPr="00C9766E" w:rsidRDefault="001F06CB" w:rsidP="001F06C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All data are presented as the mean ± SEMs.</w:t>
      </w:r>
    </w:p>
    <w:p w14:paraId="31813DB0" w14:textId="5AE98D65" w:rsidR="00CE0E40" w:rsidRPr="00FA1B74" w:rsidRDefault="001F06CB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B,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the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values were determined by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two-tailed Mann-Whitney U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In 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C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-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G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, the </w:t>
      </w:r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values were determined by Kruskal-Wallis test followed by Dunn</w:t>
      </w:r>
      <w:proofErr w:type="gramStart"/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’</w:t>
      </w:r>
      <w:proofErr w:type="gramEnd"/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s post hoc test. In 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H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, the </w:t>
      </w:r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values were determined by one-way ANOVA with Tukey</w:t>
      </w:r>
      <w:proofErr w:type="gramStart"/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’</w:t>
      </w:r>
      <w:proofErr w:type="gramEnd"/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 post hoc test. **</w:t>
      </w:r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&lt; 0.01 versus the DHEA group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(A-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)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, </w:t>
      </w:r>
      <w:r w:rsidR="006052B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="006052B0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proofErr w:type="spellStart"/>
      <w:r w:rsidR="006052B0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+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F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="006052B0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DHEA</w:t>
      </w:r>
      <w:r w:rsidR="006052B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group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(E, 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),</w:t>
      </w:r>
      <w:r w:rsidR="006052B0" w:rsidRP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="006052B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="006052B0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proofErr w:type="spellStart"/>
      <w:r w:rsidR="006052B0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Met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+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F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w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A</w:t>
      </w:r>
      <w:proofErr w:type="spellEnd"/>
      <w:r w:rsidR="006052B0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PAMH</w:t>
      </w:r>
      <w:r w:rsidR="006052B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group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(G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</w:t>
      </w:r>
      <w:r w:rsidR="00483D00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6052B0">
        <w:rPr>
          <w:rFonts w:ascii="Times New Roman" w:hAnsi="Times New Roman" w:cs="Times New Roman"/>
          <w:color w:val="000000" w:themeColor="text1"/>
          <w:sz w:val="24"/>
          <w:szCs w:val="21"/>
        </w:rPr>
        <w:t>H)</w:t>
      </w:r>
      <w:r w:rsid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, 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##</w:t>
      </w:r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P </w:t>
      </w:r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&lt; 0.01 versus the DHEA+</w:t>
      </w:r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A.</w:t>
      </w:r>
      <w:r w:rsidR="00CE0E40"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 </w:t>
      </w:r>
      <w:proofErr w:type="spellStart"/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alterna</w:t>
      </w:r>
      <w:r w:rsidR="00CE0E40"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t</w:t>
      </w:r>
      <w:r w:rsidR="00CE0E40"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>a</w:t>
      </w:r>
      <w:proofErr w:type="spellEnd"/>
      <w:r w:rsidR="00CE0E40"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group.</w:t>
      </w:r>
      <w:r w:rsidR="006052B0" w:rsidRPr="006052B0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="00CE0E40" w:rsidRPr="00C9766E">
        <w:rPr>
          <w:rFonts w:ascii="Times New Roman" w:eastAsia="宋体" w:hAnsi="Times New Roman" w:cs="Times New Roman"/>
          <w:b/>
          <w:color w:val="000000" w:themeColor="text1"/>
          <w:kern w:val="0"/>
          <w:szCs w:val="18"/>
        </w:rPr>
        <w:br w:type="page"/>
      </w:r>
    </w:p>
    <w:p w14:paraId="3D5785D4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C9766E">
        <w:rPr>
          <w:noProof/>
          <w:color w:val="000000" w:themeColor="text1"/>
        </w:rPr>
        <w:lastRenderedPageBreak/>
        <w:drawing>
          <wp:inline distT="0" distB="0" distL="0" distR="0" wp14:anchorId="5CD52546" wp14:editId="7803D441">
            <wp:extent cx="5274310" cy="37515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E5E3" w14:textId="38079439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Figure S</w:t>
      </w:r>
      <w:r w:rsidR="00FA1B74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7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. </w:t>
      </w:r>
      <w:r w:rsidRPr="00C9766E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does not affect ceramide metabolism pathway-related gene expression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.</w:t>
      </w:r>
    </w:p>
    <w:p w14:paraId="1A41276F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3-week-old SPF mice were treated with DHEA,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DHEA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+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A</w:t>
      </w:r>
      <w:r w:rsidRPr="00C9766E">
        <w:rPr>
          <w:rFonts w:ascii="Times New Roman" w:eastAsia="宋体" w:hAnsi="Times New Roman" w:cs="Times New Roman" w:hint="eastAsia"/>
          <w:i/>
          <w:color w:val="000000" w:themeColor="text1"/>
          <w:kern w:val="0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 For the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model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, wild-type mice were injected daily with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subcutaneously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3 weeks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;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For the DHEA+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A</w:t>
      </w:r>
      <w:r w:rsidRPr="00C9766E">
        <w:rPr>
          <w:rFonts w:ascii="Times New Roman" w:eastAsia="宋体" w:hAnsi="Times New Roman" w:cs="Times New Roman" w:hint="eastAsia"/>
          <w:i/>
          <w:color w:val="000000" w:themeColor="text1"/>
          <w:kern w:val="0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, wild-type mice were injected daily with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subcutaneously, gavage with 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</w:t>
      </w:r>
      <w:r w:rsidRPr="00C9766E">
        <w:rPr>
          <w:rFonts w:ascii="Times New Roman" w:eastAsia="宋体" w:hAnsi="Times New Roman" w:cs="Times New Roman" w:hint="eastAsia"/>
          <w:i/>
          <w:color w:val="000000" w:themeColor="text1"/>
          <w:kern w:val="0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orally three times per week. </w:t>
      </w:r>
    </w:p>
    <w:p w14:paraId="50928B5D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mRNA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expression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of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de novo synthesis of ceramides related genes.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samples per group).</w:t>
      </w:r>
    </w:p>
    <w:p w14:paraId="20F957E9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(B) mRNA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expression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of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hydrolysis pathway of sphingomyelin related genes.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samples per group).</w:t>
      </w:r>
      <w:r w:rsidRPr="00C9766E">
        <w:rPr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Hydrolysis pathway of sphingomyelin ceramide</w:t>
      </w:r>
    </w:p>
    <w:p w14:paraId="18AE596B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C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mRNA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expression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of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ceramide salvage synthesis pathway related genes.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samples per group).</w:t>
      </w:r>
    </w:p>
    <w:p w14:paraId="73A91431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Enzyme activity of </w:t>
      </w:r>
      <w:proofErr w:type="spellStart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nSM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ase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 the DHEA mouse PCOS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model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. </w:t>
      </w:r>
    </w:p>
    <w:p w14:paraId="38789017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Enzyme activity of </w:t>
      </w:r>
      <w:proofErr w:type="spellStart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nSM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ase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 the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AMH mouse PCOS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model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</w:t>
      </w:r>
    </w:p>
    <w:p w14:paraId="043C989A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All data are presented as the mean ± SEMs.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E,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value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were determined by two-tailed Student’s t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**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control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group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Cs w:val="18"/>
        </w:rPr>
        <w:br w:type="page"/>
      </w:r>
    </w:p>
    <w:p w14:paraId="23B7020C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C9766E">
        <w:rPr>
          <w:noProof/>
          <w:color w:val="000000" w:themeColor="text1"/>
        </w:rPr>
        <w:lastRenderedPageBreak/>
        <w:drawing>
          <wp:inline distT="0" distB="0" distL="0" distR="0" wp14:anchorId="45F2BC0C" wp14:editId="0C24EAB6">
            <wp:extent cx="5274310" cy="40716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3F61" w14:textId="7835763B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Figure S</w:t>
      </w:r>
      <w:r w:rsidR="00FA1B74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8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. Intestinal specific overexpression of </w:t>
      </w:r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Smpd3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exacerbates PCOS in the metformin-treated DHEA model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.</w:t>
      </w:r>
    </w:p>
    <w:p w14:paraId="3C4A4ED8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3-week-old SPF mice were injected with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LV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-GFP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LV-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SMPD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3,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gavaged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with or without metformin (1g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/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water) orally, and all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mice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injected with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subcutaneously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3 weeks.</w:t>
      </w:r>
    </w:p>
    <w:p w14:paraId="09BF8FCF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Plasma testosterone (T) levels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mice per group).</w:t>
      </w:r>
    </w:p>
    <w:p w14:paraId="14FCBBCA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(B) Plasma luteinizing hormone (LH) levels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mice per group).</w:t>
      </w:r>
    </w:p>
    <w:p w14:paraId="3EBCE1B7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(C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and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Quantitation of ceramide concentrations in intestinal tissue (C) and plasma 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). </w:t>
      </w:r>
    </w:p>
    <w:p w14:paraId="6F2BFF32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All data are presented as the mean ± SEMs.</w:t>
      </w:r>
    </w:p>
    <w:p w14:paraId="05EA1994" w14:textId="56B84A8D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, C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value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were determined by Kruskal-Wallis test followed by Dunn’s post hoc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 B,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value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were determined by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one-way ANOVA with Tukey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’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 post hoc test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 **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LV-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GFP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group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 ##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LV-</w:t>
      </w:r>
      <w:r w:rsidR="00E21081">
        <w:rPr>
          <w:rFonts w:ascii="Times New Roman" w:hAnsi="Times New Roman" w:cs="Times New Roman"/>
          <w:color w:val="000000" w:themeColor="text1"/>
          <w:sz w:val="24"/>
          <w:szCs w:val="21"/>
        </w:rPr>
        <w:t>GFP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group</w:t>
      </w:r>
      <w:r w:rsidR="00E2108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</w:t>
      </w:r>
      <w:r w:rsidR="00E21081" w:rsidRPr="00E2108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="00E21081">
        <w:rPr>
          <w:rFonts w:ascii="Times New Roman" w:hAnsi="Times New Roman" w:cs="Times New Roman"/>
          <w:color w:val="000000" w:themeColor="text1"/>
          <w:sz w:val="24"/>
          <w:szCs w:val="21"/>
        </w:rPr>
        <w:t>$$</w:t>
      </w:r>
      <w:r w:rsidR="00E21081"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="00E21081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LV-</w:t>
      </w:r>
      <w:r w:rsidR="00E21081">
        <w:rPr>
          <w:rFonts w:ascii="Times New Roman" w:hAnsi="Times New Roman" w:cs="Times New Roman"/>
          <w:color w:val="000000" w:themeColor="text1"/>
          <w:sz w:val="24"/>
          <w:szCs w:val="21"/>
        </w:rPr>
        <w:t>GFP</w:t>
      </w:r>
      <w:r w:rsidR="00E21081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E2108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+Met </w:t>
      </w:r>
      <w:r w:rsidR="00E21081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group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Cs w:val="18"/>
        </w:rPr>
        <w:br w:type="page"/>
      </w:r>
    </w:p>
    <w:p w14:paraId="00E3F259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C9766E">
        <w:rPr>
          <w:noProof/>
          <w:color w:val="000000" w:themeColor="text1"/>
        </w:rPr>
        <w:lastRenderedPageBreak/>
        <w:drawing>
          <wp:inline distT="0" distB="0" distL="0" distR="0" wp14:anchorId="7F4CED21" wp14:editId="453200DA">
            <wp:extent cx="5274310" cy="41490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00EC" w14:textId="217CB478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Figure S</w:t>
      </w:r>
      <w:r w:rsidR="00111FF0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9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. Intestinal specific overexpression of </w:t>
      </w:r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Smpd3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exacerbates PCOS in </w:t>
      </w:r>
      <w:bookmarkStart w:id="10" w:name="_Hlk194348387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the </w:t>
      </w:r>
      <w:r w:rsidRPr="00C9766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alternata</w:t>
      </w:r>
      <w:bookmarkEnd w:id="10"/>
      <w:proofErr w:type="spellEnd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treated DHEA model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>.</w:t>
      </w:r>
    </w:p>
    <w:p w14:paraId="5D91273D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3-week-old SPF mice were injected with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LV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-GFP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LV-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SMPD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3,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gavaged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with or without 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 w:hint="eastAsia"/>
          <w:bCs/>
          <w:i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three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times per week, and all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mice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injected with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subcutaneously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3 weeks.</w:t>
      </w:r>
    </w:p>
    <w:p w14:paraId="249B3BBC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Plasma testosterone (T) levels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mice per group).</w:t>
      </w:r>
    </w:p>
    <w:p w14:paraId="724F5656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(B) Plasma luteinizing hormone (LH) levels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mice per group).</w:t>
      </w:r>
    </w:p>
    <w:p w14:paraId="68B0268A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(C</w:t>
      </w:r>
      <w:r w:rsidRPr="00C9766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and D) Quantitation of ceramide concentrations in intestinal tissue 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and plasma (F). </w:t>
      </w:r>
    </w:p>
    <w:p w14:paraId="48C35B5E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All data are presented as the mean ± SEMs.</w:t>
      </w:r>
    </w:p>
    <w:p w14:paraId="0994F9D2" w14:textId="039BEF19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A,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C,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value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were determined by Kruskal-Wallis test followed by Dunn’s post hoc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B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value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were determined by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one-way ANOVA with Tukey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’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 post hoc test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 **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LV-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GFP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group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 ##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LV-</w:t>
      </w:r>
      <w:r w:rsidR="004D152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GFP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group</w:t>
      </w:r>
      <w:r w:rsidR="004D152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</w:t>
      </w:r>
      <w:r w:rsidR="004D152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$$</w:t>
      </w:r>
      <w:r w:rsidR="004D152E"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="004D152E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LV-</w:t>
      </w:r>
      <w:r w:rsidR="004D152E">
        <w:rPr>
          <w:rFonts w:ascii="Times New Roman" w:hAnsi="Times New Roman" w:cs="Times New Roman"/>
          <w:color w:val="000000" w:themeColor="text1"/>
          <w:sz w:val="24"/>
          <w:szCs w:val="21"/>
        </w:rPr>
        <w:t>GFP</w:t>
      </w:r>
      <w:r w:rsidR="004D152E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4D152E">
        <w:rPr>
          <w:rFonts w:ascii="Times New Roman" w:hAnsi="Times New Roman" w:cs="Times New Roman"/>
          <w:color w:val="000000" w:themeColor="text1"/>
          <w:sz w:val="24"/>
          <w:szCs w:val="21"/>
        </w:rPr>
        <w:t>+</w:t>
      </w:r>
      <w:r w:rsidR="004D152E" w:rsidRPr="004D152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</w:t>
      </w:r>
      <w:r w:rsidR="004D152E" w:rsidRPr="004D152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.</w:t>
      </w:r>
      <w:r w:rsidR="004D152E" w:rsidRPr="004D152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 xml:space="preserve"> </w:t>
      </w:r>
      <w:proofErr w:type="spellStart"/>
      <w:r w:rsidR="004D152E" w:rsidRPr="004D152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alternata</w:t>
      </w:r>
      <w:proofErr w:type="spellEnd"/>
      <w:r w:rsidR="004D152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="004D152E"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group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b/>
          <w:color w:val="000000" w:themeColor="text1"/>
          <w:kern w:val="0"/>
          <w:szCs w:val="18"/>
        </w:rPr>
        <w:br w:type="page"/>
      </w:r>
    </w:p>
    <w:p w14:paraId="3340AA82" w14:textId="3A80DE38" w:rsidR="00CE0E40" w:rsidRPr="00C9766E" w:rsidRDefault="008921BF" w:rsidP="00CE0E40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CD9D498" wp14:editId="3844591A">
            <wp:extent cx="5274310" cy="65665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0010" w14:textId="7AAE3988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Figure S1</w:t>
      </w:r>
      <w:r w:rsidR="00111FF0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0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. </w:t>
      </w:r>
      <w:r w:rsidRPr="00C9766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 w:hint="eastAsia"/>
          <w:b/>
          <w:bCs/>
          <w:i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 xml:space="preserve"> secondary metabolite-mediated inhibition of SMPD3 activity.</w:t>
      </w:r>
    </w:p>
    <w:p w14:paraId="1041408E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A)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A schematic diagram showing the process for ceramide detection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bCs/>
          <w:color w:val="000000" w:themeColor="text1"/>
          <w:sz w:val="24"/>
          <w:szCs w:val="21"/>
        </w:rPr>
        <w:t xml:space="preserve">after 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 w:hint="eastAsia"/>
          <w:bCs/>
          <w:i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extract treatment of organoids.</w:t>
      </w:r>
    </w:p>
    <w:p w14:paraId="325639CA" w14:textId="77777777" w:rsidR="00CE0E4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B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Quantitation of ceramide concentrations in intestinal organoids,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after treatment with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100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μg</w:t>
      </w:r>
      <w:proofErr w:type="spellEnd"/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/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mL</w:t>
      </w:r>
      <w:r w:rsidRPr="00C9766E">
        <w:rPr>
          <w:rFonts w:ascii="Times New Roman" w:hAnsi="Times New Roman" w:cs="Times New Roman"/>
          <w:bCs/>
          <w:color w:val="000000" w:themeColor="text1"/>
          <w:sz w:val="24"/>
          <w:szCs w:val="21"/>
        </w:rPr>
        <w:t xml:space="preserve"> of 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 w:hint="eastAsia"/>
          <w:bCs/>
          <w:i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bCs/>
          <w:i/>
          <w:color w:val="000000" w:themeColor="text1"/>
          <w:sz w:val="24"/>
          <w:szCs w:val="21"/>
        </w:rPr>
        <w:t xml:space="preserve"> </w:t>
      </w:r>
      <w:proofErr w:type="spellStart"/>
      <w:r w:rsidRPr="00C9766E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extracts,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=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5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per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group. </w:t>
      </w:r>
    </w:p>
    <w:p w14:paraId="748440E1" w14:textId="055021D1" w:rsidR="00111FF0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C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Quantitative determination of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γ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- tocotrienol levels in the plasma, liver, kidney, small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lastRenderedPageBreak/>
        <w:t xml:space="preserve">intestinal contents,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cecal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contents, colonic contents by mass spectrometry of SPF (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C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and SPF mice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gavaged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with </w:t>
      </w:r>
      <w:r w:rsidRPr="00C9766E">
        <w:rPr>
          <w:rFonts w:ascii="Times New Roman" w:hAnsi="Times New Roman" w:cs="Times New Roman" w:hint="eastAsia"/>
          <w:i/>
          <w:color w:val="000000" w:themeColor="text1"/>
          <w:sz w:val="24"/>
          <w:szCs w:val="21"/>
        </w:rPr>
        <w:t>A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. </w:t>
      </w:r>
      <w:proofErr w:type="spellStart"/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=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5 mice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per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group.</w:t>
      </w:r>
    </w:p>
    <w:p w14:paraId="62AE1D42" w14:textId="168E406C" w:rsidR="00111FF0" w:rsidRPr="00C9766E" w:rsidRDefault="00111FF0" w:rsidP="00111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="00633916">
        <w:rPr>
          <w:rFonts w:ascii="Times New Roman" w:hAnsi="Times New Roman" w:cs="Times New Roman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-</w:t>
      </w:r>
      <w:r w:rsidR="00633916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H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3-week-old SPF mice were </w:t>
      </w:r>
      <w:proofErr w:type="spellStart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gavaged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with or without 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</w:t>
      </w:r>
      <w:r w:rsidRPr="00C9766E">
        <w:rPr>
          <w:rFonts w:ascii="Times New Roman" w:eastAsia="宋体" w:hAnsi="Times New Roman" w:cs="Times New Roman" w:hint="eastAsia"/>
          <w:i/>
          <w:color w:val="000000" w:themeColor="text1"/>
          <w:kern w:val="0"/>
          <w:sz w:val="24"/>
          <w:szCs w:val="21"/>
        </w:rPr>
        <w:t>.</w:t>
      </w:r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 xml:space="preserve"> </w:t>
      </w:r>
      <w:proofErr w:type="spellStart"/>
      <w:r w:rsidRPr="00C9766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1"/>
        </w:rPr>
        <w:t>alternata</w:t>
      </w:r>
      <w:proofErr w:type="spellEnd"/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three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times per week, and all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mice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injected with DHEA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subcutaneously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for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3 weeks.</w:t>
      </w:r>
    </w:p>
    <w:p w14:paraId="4CA54D69" w14:textId="277867C8" w:rsidR="00111FF0" w:rsidRPr="00C9766E" w:rsidRDefault="00111FF0" w:rsidP="00111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="00633916">
        <w:rPr>
          <w:rFonts w:ascii="Times New Roman" w:hAnsi="Times New Roman" w:cs="Times New Roman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Plasma testosterone (T) levels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mice per group).</w:t>
      </w:r>
    </w:p>
    <w:p w14:paraId="7C978637" w14:textId="2505EE1F" w:rsidR="00111FF0" w:rsidRPr="00C9766E" w:rsidRDefault="00111FF0" w:rsidP="00111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="00633916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Plasma luteinizing hormone (LH) levels (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= 6 mice per group).</w:t>
      </w:r>
    </w:p>
    <w:p w14:paraId="5C04DA59" w14:textId="6643D5E4" w:rsidR="00111FF0" w:rsidRPr="00C9766E" w:rsidRDefault="00111FF0" w:rsidP="00111FF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="00633916">
        <w:rPr>
          <w:rFonts w:ascii="Times New Roman" w:hAnsi="Times New Roman" w:cs="Times New Roman"/>
          <w:color w:val="000000" w:themeColor="text1"/>
          <w:sz w:val="24"/>
          <w:szCs w:val="21"/>
        </w:rPr>
        <w:t>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and </w:t>
      </w:r>
      <w:r w:rsidR="00633916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G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Quantitation of ceramide concentrations in intestinal tissue (</w:t>
      </w:r>
      <w:r w:rsidR="00633916">
        <w:rPr>
          <w:rFonts w:ascii="Times New Roman" w:hAnsi="Times New Roman" w:cs="Times New Roman"/>
          <w:color w:val="000000" w:themeColor="text1"/>
          <w:sz w:val="24"/>
          <w:szCs w:val="21"/>
        </w:rPr>
        <w:t>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) and plasma (</w:t>
      </w:r>
      <w:r w:rsidR="00633916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G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). </w:t>
      </w:r>
    </w:p>
    <w:p w14:paraId="05EB19DE" w14:textId="397BA67C" w:rsidR="00111FF0" w:rsidRPr="00C9766E" w:rsidRDefault="00111FF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(</w:t>
      </w:r>
      <w:r w:rsidR="00633916">
        <w:rPr>
          <w:rFonts w:ascii="Times New Roman" w:hAnsi="Times New Roman" w:cs="Times New Roman"/>
          <w:color w:val="000000" w:themeColor="text1"/>
          <w:sz w:val="24"/>
          <w:szCs w:val="21"/>
        </w:rPr>
        <w:t>H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) Correlative analysis of fecal </w:t>
      </w:r>
      <w:r w:rsidRPr="00C9766E">
        <w:rPr>
          <w:rFonts w:ascii="Times New Roman" w:hAnsi="Times New Roman" w:cs="Times New Roman"/>
          <w:b/>
          <w:bCs/>
          <w:color w:val="000000" w:themeColor="text1"/>
          <w:sz w:val="24"/>
          <w:szCs w:val="21"/>
        </w:rPr>
        <w:t>γ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-tocotrienol with plasma testosterone in the PCOS cohort before and after treatment with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metformin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for 12 weeks. Correlations between variables were assessed by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linear regression analysis. Linear correction index R and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values were calculated.</w:t>
      </w:r>
    </w:p>
    <w:p w14:paraId="07736B94" w14:textId="5F6F6221" w:rsidR="00111FF0" w:rsidRPr="00C9766E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All data are presented as the mean ± SEMs.</w:t>
      </w:r>
    </w:p>
    <w:p w14:paraId="68EF03A1" w14:textId="77777777" w:rsidR="00111FF0" w:rsidRDefault="00CE0E40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In B, C,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the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values were determined by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two-tailed Mann-Whitney U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*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0.05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,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**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vehicle group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</w:p>
    <w:p w14:paraId="661F8F77" w14:textId="2DD1CE38" w:rsidR="00CE0E40" w:rsidRPr="00C9766E" w:rsidRDefault="00633916" w:rsidP="00CE0E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In 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D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F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>G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the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values were determined by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two-tailed Mann-Whitney U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In 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, 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the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>P</w:t>
      </w:r>
      <w:r w:rsidRPr="00C9766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1"/>
        </w:rPr>
        <w:t xml:space="preserve">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value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s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were determined by two-tailed Student’s </w:t>
      </w:r>
      <w:r w:rsidRPr="00C9766E">
        <w:rPr>
          <w:rFonts w:ascii="Times New Roman" w:hAnsi="Times New Roman" w:cs="Times New Roman"/>
          <w:i/>
          <w:color w:val="000000" w:themeColor="text1"/>
          <w:sz w:val="24"/>
          <w:szCs w:val="21"/>
        </w:rPr>
        <w:t>t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test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**</w:t>
      </w:r>
      <w:r w:rsidRPr="00C9766E">
        <w:rPr>
          <w:rFonts w:ascii="Times New Roman" w:hAnsi="Times New Roman" w:cs="Times New Roman"/>
          <w:i/>
          <w:iCs/>
          <w:color w:val="000000" w:themeColor="text1"/>
          <w:sz w:val="24"/>
          <w:szCs w:val="21"/>
        </w:rPr>
        <w:t xml:space="preserve">P </w:t>
      </w:r>
      <w:r w:rsidRPr="00C9766E">
        <w:rPr>
          <w:rFonts w:ascii="Times New Roman" w:hAnsi="Times New Roman" w:cs="Times New Roman"/>
          <w:color w:val="000000" w:themeColor="text1"/>
          <w:sz w:val="24"/>
          <w:szCs w:val="21"/>
        </w:rPr>
        <w:t>&lt; 0.01 versus the DHEA group</w:t>
      </w:r>
      <w:r w:rsidRPr="00C9766E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</w:p>
    <w:sectPr w:rsidR="00CE0E40" w:rsidRPr="00C9766E" w:rsidSect="003260E4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D2A26" w14:textId="77777777" w:rsidR="008F0226" w:rsidRDefault="008F0226" w:rsidP="00BE1056">
      <w:r>
        <w:separator/>
      </w:r>
    </w:p>
  </w:endnote>
  <w:endnote w:type="continuationSeparator" w:id="0">
    <w:p w14:paraId="1B3779B2" w14:textId="77777777" w:rsidR="008F0226" w:rsidRDefault="008F0226" w:rsidP="00BE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">
    <w:altName w:val="Yu Gothic"/>
    <w:charset w:val="80"/>
    <w:family w:val="auto"/>
    <w:pitch w:val="default"/>
    <w:sig w:usb0="00000000" w:usb1="0000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999EA" w14:textId="77777777" w:rsidR="008F0226" w:rsidRDefault="008F0226" w:rsidP="00BE1056">
      <w:r>
        <w:separator/>
      </w:r>
    </w:p>
  </w:footnote>
  <w:footnote w:type="continuationSeparator" w:id="0">
    <w:p w14:paraId="61EE7263" w14:textId="77777777" w:rsidR="008F0226" w:rsidRDefault="008F0226" w:rsidP="00BE1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09F2"/>
    <w:multiLevelType w:val="hybridMultilevel"/>
    <w:tmpl w:val="66D0C322"/>
    <w:lvl w:ilvl="0" w:tplc="766A5C68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110260"/>
    <w:multiLevelType w:val="hybridMultilevel"/>
    <w:tmpl w:val="81B2EF6E"/>
    <w:lvl w:ilvl="0" w:tplc="3F48247E">
      <w:start w:val="1"/>
      <w:numFmt w:val="upperLetter"/>
      <w:lvlText w:val="%1．"/>
      <w:lvlJc w:val="left"/>
      <w:pPr>
        <w:ind w:left="390" w:hanging="39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B620A2"/>
    <w:multiLevelType w:val="hybridMultilevel"/>
    <w:tmpl w:val="BB84405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8B5726"/>
    <w:multiLevelType w:val="hybridMultilevel"/>
    <w:tmpl w:val="2BBA0306"/>
    <w:lvl w:ilvl="0" w:tplc="D9BA3E58">
      <w:start w:val="1"/>
      <w:numFmt w:val="upperLetter"/>
      <w:lvlText w:val="%1．"/>
      <w:lvlJc w:val="left"/>
      <w:pPr>
        <w:ind w:left="780" w:hanging="39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4" w15:restartNumberingAfterBreak="0">
    <w:nsid w:val="1FEE1908"/>
    <w:multiLevelType w:val="hybridMultilevel"/>
    <w:tmpl w:val="C6AAF3C8"/>
    <w:lvl w:ilvl="0" w:tplc="3224FE12">
      <w:start w:val="1"/>
      <w:numFmt w:val="upperLetter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3EC4CEA"/>
    <w:multiLevelType w:val="hybridMultilevel"/>
    <w:tmpl w:val="07303BAC"/>
    <w:lvl w:ilvl="0" w:tplc="EC6453AA">
      <w:start w:val="1"/>
      <w:numFmt w:val="upperLetter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78D17E5"/>
    <w:multiLevelType w:val="hybridMultilevel"/>
    <w:tmpl w:val="80D85B96"/>
    <w:lvl w:ilvl="0" w:tplc="116232B4">
      <w:start w:val="1"/>
      <w:numFmt w:val="upperLetter"/>
      <w:lvlText w:val="%1．"/>
      <w:lvlJc w:val="left"/>
      <w:pPr>
        <w:ind w:left="390" w:hanging="39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8E47159"/>
    <w:multiLevelType w:val="hybridMultilevel"/>
    <w:tmpl w:val="9A3A16F6"/>
    <w:lvl w:ilvl="0" w:tplc="7A80F528">
      <w:start w:val="1"/>
      <w:numFmt w:val="upperLetter"/>
      <w:lvlText w:val="%1．"/>
      <w:lvlJc w:val="left"/>
      <w:pPr>
        <w:ind w:left="840" w:hanging="45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8" w15:restartNumberingAfterBreak="0">
    <w:nsid w:val="2CBF5CFF"/>
    <w:multiLevelType w:val="hybridMultilevel"/>
    <w:tmpl w:val="D40A1E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89326E7"/>
    <w:multiLevelType w:val="hybridMultilevel"/>
    <w:tmpl w:val="BBFA08D2"/>
    <w:lvl w:ilvl="0" w:tplc="2870A058">
      <w:start w:val="1"/>
      <w:numFmt w:val="upperLetter"/>
      <w:lvlText w:val="%1."/>
      <w:lvlJc w:val="left"/>
      <w:pPr>
        <w:ind w:left="360" w:hanging="36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4233420"/>
    <w:multiLevelType w:val="hybridMultilevel"/>
    <w:tmpl w:val="CB946CCA"/>
    <w:lvl w:ilvl="0" w:tplc="966416FA">
      <w:start w:val="1"/>
      <w:numFmt w:val="upperLetter"/>
      <w:lvlText w:val="%1."/>
      <w:lvlJc w:val="left"/>
      <w:pPr>
        <w:ind w:left="750" w:hanging="36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11" w15:restartNumberingAfterBreak="0">
    <w:nsid w:val="45C561CB"/>
    <w:multiLevelType w:val="hybridMultilevel"/>
    <w:tmpl w:val="7930CB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BF708DC"/>
    <w:multiLevelType w:val="hybridMultilevel"/>
    <w:tmpl w:val="7F30D7CE"/>
    <w:lvl w:ilvl="0" w:tplc="76E49B04">
      <w:start w:val="1"/>
      <w:numFmt w:val="upperLetter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0039DAA"/>
    <w:multiLevelType w:val="multilevel"/>
    <w:tmpl w:val="50039D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 w15:restartNumberingAfterBreak="0">
    <w:nsid w:val="50E22BC8"/>
    <w:multiLevelType w:val="hybridMultilevel"/>
    <w:tmpl w:val="A2B6B214"/>
    <w:lvl w:ilvl="0" w:tplc="69E87ABA">
      <w:start w:val="1"/>
      <w:numFmt w:val="upperLetter"/>
      <w:lvlText w:val="%1."/>
      <w:lvlJc w:val="left"/>
      <w:pPr>
        <w:ind w:left="1140" w:hanging="36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5" w15:restartNumberingAfterBreak="0">
    <w:nsid w:val="5771BEEF"/>
    <w:multiLevelType w:val="multilevel"/>
    <w:tmpl w:val="5771BE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6" w15:restartNumberingAfterBreak="0">
    <w:nsid w:val="5A897C07"/>
    <w:multiLevelType w:val="hybridMultilevel"/>
    <w:tmpl w:val="F30A5EAE"/>
    <w:lvl w:ilvl="0" w:tplc="C50CEA3C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9C8E7A20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8B5AA5EA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AE2C631A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4148C41C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E5E66B30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707A522A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A4CCBFBA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E65AA3EC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EE4B37"/>
    <w:multiLevelType w:val="hybridMultilevel"/>
    <w:tmpl w:val="BAB8B014"/>
    <w:lvl w:ilvl="0" w:tplc="0A526A62">
      <w:start w:val="1"/>
      <w:numFmt w:val="upperLetter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4967F66"/>
    <w:multiLevelType w:val="hybridMultilevel"/>
    <w:tmpl w:val="D92AA822"/>
    <w:lvl w:ilvl="0" w:tplc="FED601E4">
      <w:start w:val="1"/>
      <w:numFmt w:val="upperLetter"/>
      <w:lvlText w:val="%1．"/>
      <w:lvlJc w:val="left"/>
      <w:pPr>
        <w:ind w:left="390" w:hanging="390"/>
      </w:pPr>
      <w:rPr>
        <w:rFonts w:eastAsia="宋体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DC13022"/>
    <w:multiLevelType w:val="hybridMultilevel"/>
    <w:tmpl w:val="521A2694"/>
    <w:lvl w:ilvl="0" w:tplc="5060D1E8">
      <w:start w:val="1"/>
      <w:numFmt w:val="decimal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6"/>
  </w:num>
  <w:num w:numId="3">
    <w:abstractNumId w:val="12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14"/>
  </w:num>
  <w:num w:numId="9">
    <w:abstractNumId w:val="1"/>
  </w:num>
  <w:num w:numId="10">
    <w:abstractNumId w:val="18"/>
  </w:num>
  <w:num w:numId="11">
    <w:abstractNumId w:val="10"/>
  </w:num>
  <w:num w:numId="12">
    <w:abstractNumId w:val="7"/>
  </w:num>
  <w:num w:numId="13">
    <w:abstractNumId w:val="17"/>
  </w:num>
  <w:num w:numId="14">
    <w:abstractNumId w:val="11"/>
  </w:num>
  <w:num w:numId="15">
    <w:abstractNumId w:val="19"/>
  </w:num>
  <w:num w:numId="16">
    <w:abstractNumId w:val="8"/>
  </w:num>
  <w:num w:numId="17">
    <w:abstractNumId w:val="2"/>
  </w:num>
  <w:num w:numId="18">
    <w:abstractNumId w:val="15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WPC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65ED8"/>
    <w:rsid w:val="00000BA6"/>
    <w:rsid w:val="000026A7"/>
    <w:rsid w:val="00002A23"/>
    <w:rsid w:val="00003029"/>
    <w:rsid w:val="00007122"/>
    <w:rsid w:val="00010DBF"/>
    <w:rsid w:val="00013C0E"/>
    <w:rsid w:val="00014ACF"/>
    <w:rsid w:val="00014B0C"/>
    <w:rsid w:val="00021D9D"/>
    <w:rsid w:val="0003055C"/>
    <w:rsid w:val="00031698"/>
    <w:rsid w:val="0003799A"/>
    <w:rsid w:val="0007246B"/>
    <w:rsid w:val="00076064"/>
    <w:rsid w:val="00080A81"/>
    <w:rsid w:val="00080FE5"/>
    <w:rsid w:val="00085AE7"/>
    <w:rsid w:val="000862D3"/>
    <w:rsid w:val="00093186"/>
    <w:rsid w:val="000A6A26"/>
    <w:rsid w:val="000B1007"/>
    <w:rsid w:val="000B7AD2"/>
    <w:rsid w:val="000C7179"/>
    <w:rsid w:val="000D18BF"/>
    <w:rsid w:val="000D5012"/>
    <w:rsid w:val="000D7319"/>
    <w:rsid w:val="000E067F"/>
    <w:rsid w:val="000F332F"/>
    <w:rsid w:val="00102C0B"/>
    <w:rsid w:val="00104A68"/>
    <w:rsid w:val="001074C2"/>
    <w:rsid w:val="00111FF0"/>
    <w:rsid w:val="001138BE"/>
    <w:rsid w:val="00113EEC"/>
    <w:rsid w:val="00114E8D"/>
    <w:rsid w:val="00114FD9"/>
    <w:rsid w:val="00116F5D"/>
    <w:rsid w:val="00127CA9"/>
    <w:rsid w:val="00136378"/>
    <w:rsid w:val="00144709"/>
    <w:rsid w:val="00150BEE"/>
    <w:rsid w:val="00153E78"/>
    <w:rsid w:val="00162407"/>
    <w:rsid w:val="00162536"/>
    <w:rsid w:val="00163AA1"/>
    <w:rsid w:val="00170D96"/>
    <w:rsid w:val="00175D1A"/>
    <w:rsid w:val="0017652E"/>
    <w:rsid w:val="00176FC2"/>
    <w:rsid w:val="00194353"/>
    <w:rsid w:val="00194673"/>
    <w:rsid w:val="001A60C5"/>
    <w:rsid w:val="001C22D0"/>
    <w:rsid w:val="001D24A2"/>
    <w:rsid w:val="001D4DDF"/>
    <w:rsid w:val="001F06CB"/>
    <w:rsid w:val="00204FB6"/>
    <w:rsid w:val="00205555"/>
    <w:rsid w:val="00211948"/>
    <w:rsid w:val="00213C3E"/>
    <w:rsid w:val="002141B5"/>
    <w:rsid w:val="00226E8D"/>
    <w:rsid w:val="00230079"/>
    <w:rsid w:val="00231E46"/>
    <w:rsid w:val="00231F93"/>
    <w:rsid w:val="00234440"/>
    <w:rsid w:val="0023461E"/>
    <w:rsid w:val="00234AF6"/>
    <w:rsid w:val="00236964"/>
    <w:rsid w:val="00240FA2"/>
    <w:rsid w:val="00245BCA"/>
    <w:rsid w:val="002476FB"/>
    <w:rsid w:val="0025717F"/>
    <w:rsid w:val="00281D07"/>
    <w:rsid w:val="00283309"/>
    <w:rsid w:val="0028544B"/>
    <w:rsid w:val="00290D84"/>
    <w:rsid w:val="00296CF0"/>
    <w:rsid w:val="002A008E"/>
    <w:rsid w:val="002A08E7"/>
    <w:rsid w:val="002A6EBA"/>
    <w:rsid w:val="002B188E"/>
    <w:rsid w:val="002C0971"/>
    <w:rsid w:val="002D6B5F"/>
    <w:rsid w:val="002F5DE8"/>
    <w:rsid w:val="002F755E"/>
    <w:rsid w:val="00300277"/>
    <w:rsid w:val="00300D26"/>
    <w:rsid w:val="0030233B"/>
    <w:rsid w:val="00302874"/>
    <w:rsid w:val="00303D35"/>
    <w:rsid w:val="003109B3"/>
    <w:rsid w:val="00317FD3"/>
    <w:rsid w:val="003260E4"/>
    <w:rsid w:val="003278EE"/>
    <w:rsid w:val="0033386C"/>
    <w:rsid w:val="003338FB"/>
    <w:rsid w:val="0034376C"/>
    <w:rsid w:val="00366C8F"/>
    <w:rsid w:val="00380632"/>
    <w:rsid w:val="00393BCB"/>
    <w:rsid w:val="003B45C4"/>
    <w:rsid w:val="003C048E"/>
    <w:rsid w:val="003C3058"/>
    <w:rsid w:val="003E3340"/>
    <w:rsid w:val="003E56DE"/>
    <w:rsid w:val="003E5CAC"/>
    <w:rsid w:val="003E7C64"/>
    <w:rsid w:val="003E7E30"/>
    <w:rsid w:val="003F1495"/>
    <w:rsid w:val="004071E3"/>
    <w:rsid w:val="00413EC2"/>
    <w:rsid w:val="004160C7"/>
    <w:rsid w:val="00421AA9"/>
    <w:rsid w:val="0043083C"/>
    <w:rsid w:val="00432ED1"/>
    <w:rsid w:val="004420EF"/>
    <w:rsid w:val="00442EB2"/>
    <w:rsid w:val="0045042C"/>
    <w:rsid w:val="00454033"/>
    <w:rsid w:val="00466C18"/>
    <w:rsid w:val="00474317"/>
    <w:rsid w:val="00480693"/>
    <w:rsid w:val="00483D00"/>
    <w:rsid w:val="004928E3"/>
    <w:rsid w:val="00497C15"/>
    <w:rsid w:val="004A66F1"/>
    <w:rsid w:val="004B0AE8"/>
    <w:rsid w:val="004C2879"/>
    <w:rsid w:val="004C3D72"/>
    <w:rsid w:val="004D152E"/>
    <w:rsid w:val="004D5736"/>
    <w:rsid w:val="004E47DA"/>
    <w:rsid w:val="004E4F94"/>
    <w:rsid w:val="004E52E9"/>
    <w:rsid w:val="004E7EA9"/>
    <w:rsid w:val="00506D9E"/>
    <w:rsid w:val="005106DE"/>
    <w:rsid w:val="00521967"/>
    <w:rsid w:val="00522340"/>
    <w:rsid w:val="00523DCE"/>
    <w:rsid w:val="0052779C"/>
    <w:rsid w:val="00536DA1"/>
    <w:rsid w:val="00547AA0"/>
    <w:rsid w:val="0056276E"/>
    <w:rsid w:val="00563CA2"/>
    <w:rsid w:val="00573BC3"/>
    <w:rsid w:val="0058053A"/>
    <w:rsid w:val="0058134F"/>
    <w:rsid w:val="005830D3"/>
    <w:rsid w:val="005935B4"/>
    <w:rsid w:val="005A17DE"/>
    <w:rsid w:val="005A6E5C"/>
    <w:rsid w:val="005B1F55"/>
    <w:rsid w:val="005C1F1D"/>
    <w:rsid w:val="005C2E35"/>
    <w:rsid w:val="005D35FD"/>
    <w:rsid w:val="005E6C99"/>
    <w:rsid w:val="005F3528"/>
    <w:rsid w:val="005F42A3"/>
    <w:rsid w:val="00600A03"/>
    <w:rsid w:val="006052B0"/>
    <w:rsid w:val="006054CD"/>
    <w:rsid w:val="00605C52"/>
    <w:rsid w:val="00611A4A"/>
    <w:rsid w:val="00617FB4"/>
    <w:rsid w:val="00623E17"/>
    <w:rsid w:val="00633916"/>
    <w:rsid w:val="00640FA6"/>
    <w:rsid w:val="006479F4"/>
    <w:rsid w:val="00665ED8"/>
    <w:rsid w:val="00671DBD"/>
    <w:rsid w:val="0067609D"/>
    <w:rsid w:val="00676E27"/>
    <w:rsid w:val="00677D4D"/>
    <w:rsid w:val="00681DB9"/>
    <w:rsid w:val="00683260"/>
    <w:rsid w:val="006965B2"/>
    <w:rsid w:val="006B28BB"/>
    <w:rsid w:val="006C5904"/>
    <w:rsid w:val="006C5CA7"/>
    <w:rsid w:val="006D1C9B"/>
    <w:rsid w:val="006D6268"/>
    <w:rsid w:val="006E46D2"/>
    <w:rsid w:val="006E79D6"/>
    <w:rsid w:val="006E7D55"/>
    <w:rsid w:val="006F18AB"/>
    <w:rsid w:val="006F4646"/>
    <w:rsid w:val="00705528"/>
    <w:rsid w:val="00710E5D"/>
    <w:rsid w:val="007115ED"/>
    <w:rsid w:val="007116A7"/>
    <w:rsid w:val="00711EEB"/>
    <w:rsid w:val="00726AE1"/>
    <w:rsid w:val="00730ED6"/>
    <w:rsid w:val="0073219D"/>
    <w:rsid w:val="00747AA9"/>
    <w:rsid w:val="00754605"/>
    <w:rsid w:val="00755DAD"/>
    <w:rsid w:val="0076031E"/>
    <w:rsid w:val="00762CFE"/>
    <w:rsid w:val="00762F6E"/>
    <w:rsid w:val="00767DA0"/>
    <w:rsid w:val="00776187"/>
    <w:rsid w:val="00777D27"/>
    <w:rsid w:val="0078292D"/>
    <w:rsid w:val="0079563F"/>
    <w:rsid w:val="00797ADF"/>
    <w:rsid w:val="007A3618"/>
    <w:rsid w:val="007A5170"/>
    <w:rsid w:val="007B1248"/>
    <w:rsid w:val="007B4DB2"/>
    <w:rsid w:val="007C38C4"/>
    <w:rsid w:val="007D0FB0"/>
    <w:rsid w:val="007D71F4"/>
    <w:rsid w:val="007E06DE"/>
    <w:rsid w:val="00802511"/>
    <w:rsid w:val="00803C50"/>
    <w:rsid w:val="00804543"/>
    <w:rsid w:val="00807DA9"/>
    <w:rsid w:val="00807F72"/>
    <w:rsid w:val="00820FB7"/>
    <w:rsid w:val="00834F92"/>
    <w:rsid w:val="00836915"/>
    <w:rsid w:val="00837DCF"/>
    <w:rsid w:val="00841BDE"/>
    <w:rsid w:val="00842132"/>
    <w:rsid w:val="00851277"/>
    <w:rsid w:val="00871CB3"/>
    <w:rsid w:val="00881DF2"/>
    <w:rsid w:val="00890DB1"/>
    <w:rsid w:val="0089143B"/>
    <w:rsid w:val="008921BF"/>
    <w:rsid w:val="008954AF"/>
    <w:rsid w:val="008959D0"/>
    <w:rsid w:val="008960B0"/>
    <w:rsid w:val="008A07C5"/>
    <w:rsid w:val="008B2DD8"/>
    <w:rsid w:val="008B3FB8"/>
    <w:rsid w:val="008B465A"/>
    <w:rsid w:val="008C03D1"/>
    <w:rsid w:val="008D1312"/>
    <w:rsid w:val="008D4370"/>
    <w:rsid w:val="008E2233"/>
    <w:rsid w:val="008F0226"/>
    <w:rsid w:val="009008B8"/>
    <w:rsid w:val="00901FB9"/>
    <w:rsid w:val="009063F7"/>
    <w:rsid w:val="009265D5"/>
    <w:rsid w:val="0093098B"/>
    <w:rsid w:val="0093123F"/>
    <w:rsid w:val="00944A94"/>
    <w:rsid w:val="00944AB9"/>
    <w:rsid w:val="00950275"/>
    <w:rsid w:val="0096121E"/>
    <w:rsid w:val="009614D8"/>
    <w:rsid w:val="00964FFC"/>
    <w:rsid w:val="00966106"/>
    <w:rsid w:val="00970402"/>
    <w:rsid w:val="00974075"/>
    <w:rsid w:val="00977A6E"/>
    <w:rsid w:val="00980B49"/>
    <w:rsid w:val="00985175"/>
    <w:rsid w:val="009A3966"/>
    <w:rsid w:val="009B4E00"/>
    <w:rsid w:val="009B7236"/>
    <w:rsid w:val="009C110E"/>
    <w:rsid w:val="009D0B89"/>
    <w:rsid w:val="009D77D4"/>
    <w:rsid w:val="009E7A5A"/>
    <w:rsid w:val="009F16F7"/>
    <w:rsid w:val="00A02372"/>
    <w:rsid w:val="00A06F84"/>
    <w:rsid w:val="00A1274D"/>
    <w:rsid w:val="00A274FC"/>
    <w:rsid w:val="00A33F75"/>
    <w:rsid w:val="00A410DB"/>
    <w:rsid w:val="00A53FBE"/>
    <w:rsid w:val="00A5554A"/>
    <w:rsid w:val="00A55D24"/>
    <w:rsid w:val="00A56AE4"/>
    <w:rsid w:val="00A63AA9"/>
    <w:rsid w:val="00A73BF4"/>
    <w:rsid w:val="00A74C20"/>
    <w:rsid w:val="00A769ED"/>
    <w:rsid w:val="00A809BD"/>
    <w:rsid w:val="00A92D02"/>
    <w:rsid w:val="00A93C95"/>
    <w:rsid w:val="00A9784F"/>
    <w:rsid w:val="00AA0A6C"/>
    <w:rsid w:val="00AA0AED"/>
    <w:rsid w:val="00AA11AC"/>
    <w:rsid w:val="00AA1AF1"/>
    <w:rsid w:val="00AA1F64"/>
    <w:rsid w:val="00AA3766"/>
    <w:rsid w:val="00AC5435"/>
    <w:rsid w:val="00AC7B36"/>
    <w:rsid w:val="00AD06E5"/>
    <w:rsid w:val="00AE0879"/>
    <w:rsid w:val="00AE4BAF"/>
    <w:rsid w:val="00AE5F3A"/>
    <w:rsid w:val="00AF200D"/>
    <w:rsid w:val="00B0152E"/>
    <w:rsid w:val="00B02953"/>
    <w:rsid w:val="00B17BBB"/>
    <w:rsid w:val="00B20F6E"/>
    <w:rsid w:val="00B271D5"/>
    <w:rsid w:val="00B306C9"/>
    <w:rsid w:val="00B41148"/>
    <w:rsid w:val="00B4167E"/>
    <w:rsid w:val="00B41E91"/>
    <w:rsid w:val="00B53536"/>
    <w:rsid w:val="00B537F0"/>
    <w:rsid w:val="00B56C7B"/>
    <w:rsid w:val="00B767EE"/>
    <w:rsid w:val="00B76FFA"/>
    <w:rsid w:val="00B77C7C"/>
    <w:rsid w:val="00B829AF"/>
    <w:rsid w:val="00B82C31"/>
    <w:rsid w:val="00B84753"/>
    <w:rsid w:val="00B92E3E"/>
    <w:rsid w:val="00BB3189"/>
    <w:rsid w:val="00BB4C53"/>
    <w:rsid w:val="00BB6985"/>
    <w:rsid w:val="00BC5C9C"/>
    <w:rsid w:val="00BD2572"/>
    <w:rsid w:val="00BD2B9C"/>
    <w:rsid w:val="00BD3BE0"/>
    <w:rsid w:val="00BD695F"/>
    <w:rsid w:val="00BD7E4D"/>
    <w:rsid w:val="00BE1056"/>
    <w:rsid w:val="00BE1F27"/>
    <w:rsid w:val="00BF3E04"/>
    <w:rsid w:val="00C0273C"/>
    <w:rsid w:val="00C04A9C"/>
    <w:rsid w:val="00C12966"/>
    <w:rsid w:val="00C14613"/>
    <w:rsid w:val="00C32792"/>
    <w:rsid w:val="00C34508"/>
    <w:rsid w:val="00C37050"/>
    <w:rsid w:val="00C43D5B"/>
    <w:rsid w:val="00C523A2"/>
    <w:rsid w:val="00C528A6"/>
    <w:rsid w:val="00C54B6C"/>
    <w:rsid w:val="00C67B4B"/>
    <w:rsid w:val="00C7541A"/>
    <w:rsid w:val="00C758A9"/>
    <w:rsid w:val="00C75F23"/>
    <w:rsid w:val="00C829A0"/>
    <w:rsid w:val="00C908B5"/>
    <w:rsid w:val="00C9230E"/>
    <w:rsid w:val="00C926A3"/>
    <w:rsid w:val="00C964F8"/>
    <w:rsid w:val="00CA005C"/>
    <w:rsid w:val="00CA3A5E"/>
    <w:rsid w:val="00CB363A"/>
    <w:rsid w:val="00CB44D8"/>
    <w:rsid w:val="00CB6303"/>
    <w:rsid w:val="00CE0E40"/>
    <w:rsid w:val="00CE55D8"/>
    <w:rsid w:val="00CE6D65"/>
    <w:rsid w:val="00CE7E41"/>
    <w:rsid w:val="00CF4E69"/>
    <w:rsid w:val="00D002FD"/>
    <w:rsid w:val="00D05267"/>
    <w:rsid w:val="00D107C3"/>
    <w:rsid w:val="00D12BBF"/>
    <w:rsid w:val="00D20182"/>
    <w:rsid w:val="00D25654"/>
    <w:rsid w:val="00D25E89"/>
    <w:rsid w:val="00D26FF8"/>
    <w:rsid w:val="00D275EE"/>
    <w:rsid w:val="00D30187"/>
    <w:rsid w:val="00D37413"/>
    <w:rsid w:val="00D43F85"/>
    <w:rsid w:val="00D4557F"/>
    <w:rsid w:val="00D51F17"/>
    <w:rsid w:val="00D5308F"/>
    <w:rsid w:val="00D564E8"/>
    <w:rsid w:val="00D71965"/>
    <w:rsid w:val="00D7425D"/>
    <w:rsid w:val="00D95C1A"/>
    <w:rsid w:val="00DA38D1"/>
    <w:rsid w:val="00DC67A4"/>
    <w:rsid w:val="00DD080D"/>
    <w:rsid w:val="00DD0FDF"/>
    <w:rsid w:val="00DD4B1A"/>
    <w:rsid w:val="00DD6645"/>
    <w:rsid w:val="00DE3F90"/>
    <w:rsid w:val="00DE5527"/>
    <w:rsid w:val="00DF11C0"/>
    <w:rsid w:val="00DF4F42"/>
    <w:rsid w:val="00E0077B"/>
    <w:rsid w:val="00E01929"/>
    <w:rsid w:val="00E01A23"/>
    <w:rsid w:val="00E01A5B"/>
    <w:rsid w:val="00E02384"/>
    <w:rsid w:val="00E14733"/>
    <w:rsid w:val="00E149D4"/>
    <w:rsid w:val="00E15666"/>
    <w:rsid w:val="00E161C8"/>
    <w:rsid w:val="00E21081"/>
    <w:rsid w:val="00E23370"/>
    <w:rsid w:val="00E2734D"/>
    <w:rsid w:val="00E472D3"/>
    <w:rsid w:val="00E51733"/>
    <w:rsid w:val="00E52D58"/>
    <w:rsid w:val="00E53AB1"/>
    <w:rsid w:val="00E54C8F"/>
    <w:rsid w:val="00E560E9"/>
    <w:rsid w:val="00E569FC"/>
    <w:rsid w:val="00E7209A"/>
    <w:rsid w:val="00E735B8"/>
    <w:rsid w:val="00E7597C"/>
    <w:rsid w:val="00E7738C"/>
    <w:rsid w:val="00E95E65"/>
    <w:rsid w:val="00EA1D22"/>
    <w:rsid w:val="00EA437B"/>
    <w:rsid w:val="00EB2E54"/>
    <w:rsid w:val="00EB6429"/>
    <w:rsid w:val="00EC5E39"/>
    <w:rsid w:val="00EC7BF7"/>
    <w:rsid w:val="00ED12EE"/>
    <w:rsid w:val="00ED2C37"/>
    <w:rsid w:val="00ED4DD6"/>
    <w:rsid w:val="00ED6494"/>
    <w:rsid w:val="00ED6B9B"/>
    <w:rsid w:val="00EE040A"/>
    <w:rsid w:val="00EE3597"/>
    <w:rsid w:val="00EF29D7"/>
    <w:rsid w:val="00EF3D45"/>
    <w:rsid w:val="00EF40CB"/>
    <w:rsid w:val="00F01031"/>
    <w:rsid w:val="00F146F9"/>
    <w:rsid w:val="00F21790"/>
    <w:rsid w:val="00F2437A"/>
    <w:rsid w:val="00F34DC6"/>
    <w:rsid w:val="00F368A9"/>
    <w:rsid w:val="00F47050"/>
    <w:rsid w:val="00F4739D"/>
    <w:rsid w:val="00F50ACC"/>
    <w:rsid w:val="00F52F88"/>
    <w:rsid w:val="00F75049"/>
    <w:rsid w:val="00F7530B"/>
    <w:rsid w:val="00F77081"/>
    <w:rsid w:val="00F77323"/>
    <w:rsid w:val="00F77B61"/>
    <w:rsid w:val="00F94778"/>
    <w:rsid w:val="00F96C4D"/>
    <w:rsid w:val="00FA1B74"/>
    <w:rsid w:val="00FA49D6"/>
    <w:rsid w:val="00FB3123"/>
    <w:rsid w:val="00FB44E2"/>
    <w:rsid w:val="00FB4598"/>
    <w:rsid w:val="00FC0C32"/>
    <w:rsid w:val="00FC18AE"/>
    <w:rsid w:val="00FC293D"/>
    <w:rsid w:val="00FC3638"/>
    <w:rsid w:val="00FC6F66"/>
    <w:rsid w:val="00FD55DC"/>
    <w:rsid w:val="00FE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C925F"/>
  <w15:chartTrackingRefBased/>
  <w15:docId w15:val="{DDCD4D5B-4C82-431D-B73C-2060841C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5ED8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665ED8"/>
    <w:pPr>
      <w:spacing w:before="480" w:after="360"/>
      <w:jc w:val="center"/>
      <w:outlineLvl w:val="0"/>
    </w:pPr>
    <w:rPr>
      <w:rFonts w:ascii="Arial" w:eastAsia="黑体" w:hAnsi="Arial" w:cs="Times New Roman"/>
      <w:bCs/>
      <w:color w:val="000000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E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ED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65ED8"/>
    <w:rPr>
      <w:rFonts w:ascii="Arial" w:eastAsia="黑体" w:hAnsi="Arial" w:cs="Times New Roman"/>
      <w:bCs/>
      <w:color w:val="000000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665ED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sid w:val="00665ED8"/>
    <w:rPr>
      <w:b/>
      <w:bCs/>
      <w:sz w:val="32"/>
      <w:szCs w:val="32"/>
    </w:rPr>
  </w:style>
  <w:style w:type="paragraph" w:styleId="a3">
    <w:name w:val="annotation text"/>
    <w:basedOn w:val="a"/>
    <w:link w:val="a4"/>
    <w:autoRedefine/>
    <w:uiPriority w:val="99"/>
    <w:unhideWhenUsed/>
    <w:qFormat/>
    <w:rsid w:val="00665ED8"/>
    <w:pPr>
      <w:jc w:val="left"/>
    </w:pPr>
  </w:style>
  <w:style w:type="character" w:customStyle="1" w:styleId="a4">
    <w:name w:val="批注文字 字符"/>
    <w:basedOn w:val="a0"/>
    <w:link w:val="a3"/>
    <w:uiPriority w:val="99"/>
    <w:qFormat/>
    <w:rsid w:val="00665ED8"/>
  </w:style>
  <w:style w:type="paragraph" w:styleId="a5">
    <w:name w:val="Balloon Text"/>
    <w:basedOn w:val="a"/>
    <w:link w:val="a6"/>
    <w:autoRedefine/>
    <w:uiPriority w:val="99"/>
    <w:semiHidden/>
    <w:unhideWhenUsed/>
    <w:qFormat/>
    <w:rsid w:val="00665ED8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665ED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665E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665ED8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665E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665ED8"/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665E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sid w:val="00665ED8"/>
    <w:rPr>
      <w:b/>
      <w:bCs/>
    </w:rPr>
  </w:style>
  <w:style w:type="character" w:customStyle="1" w:styleId="ad">
    <w:name w:val="批注主题 字符"/>
    <w:basedOn w:val="a4"/>
    <w:link w:val="ac"/>
    <w:uiPriority w:val="99"/>
    <w:semiHidden/>
    <w:qFormat/>
    <w:rsid w:val="00665ED8"/>
    <w:rPr>
      <w:b/>
      <w:bCs/>
    </w:rPr>
  </w:style>
  <w:style w:type="table" w:styleId="ae">
    <w:name w:val="Table Grid"/>
    <w:basedOn w:val="a1"/>
    <w:uiPriority w:val="39"/>
    <w:qFormat/>
    <w:rsid w:val="00665ED8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autoRedefine/>
    <w:uiPriority w:val="99"/>
    <w:semiHidden/>
    <w:unhideWhenUsed/>
    <w:qFormat/>
    <w:rsid w:val="00665ED8"/>
  </w:style>
  <w:style w:type="character" w:styleId="af0">
    <w:name w:val="Hyperlink"/>
    <w:basedOn w:val="a0"/>
    <w:uiPriority w:val="99"/>
    <w:unhideWhenUsed/>
    <w:qFormat/>
    <w:rsid w:val="00665ED8"/>
    <w:rPr>
      <w:color w:val="0000FF"/>
      <w:u w:val="single"/>
    </w:rPr>
  </w:style>
  <w:style w:type="character" w:styleId="af1">
    <w:name w:val="annotation reference"/>
    <w:basedOn w:val="a0"/>
    <w:autoRedefine/>
    <w:uiPriority w:val="99"/>
    <w:semiHidden/>
    <w:unhideWhenUsed/>
    <w:qFormat/>
    <w:rsid w:val="00665ED8"/>
    <w:rPr>
      <w:sz w:val="21"/>
      <w:szCs w:val="21"/>
    </w:rPr>
  </w:style>
  <w:style w:type="paragraph" w:styleId="af2">
    <w:name w:val="List Paragraph"/>
    <w:basedOn w:val="a"/>
    <w:uiPriority w:val="34"/>
    <w:qFormat/>
    <w:rsid w:val="00665ED8"/>
    <w:pPr>
      <w:ind w:firstLineChars="200" w:firstLine="420"/>
    </w:pPr>
  </w:style>
  <w:style w:type="paragraph" w:customStyle="1" w:styleId="Default">
    <w:name w:val="Default"/>
    <w:qFormat/>
    <w:rsid w:val="00665ED8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f3">
    <w:name w:val="No Spacing"/>
    <w:uiPriority w:val="1"/>
    <w:qFormat/>
    <w:rsid w:val="00665ED8"/>
    <w:pPr>
      <w:widowControl w:val="0"/>
      <w:jc w:val="both"/>
    </w:pPr>
  </w:style>
  <w:style w:type="paragraph" w:customStyle="1" w:styleId="21">
    <w:name w:val="毕业2级"/>
    <w:basedOn w:val="2"/>
    <w:link w:val="22"/>
    <w:qFormat/>
    <w:rsid w:val="00665ED8"/>
    <w:pPr>
      <w:spacing w:before="480" w:after="120" w:line="400" w:lineRule="exact"/>
      <w:jc w:val="left"/>
    </w:pPr>
    <w:rPr>
      <w:rFonts w:ascii="Times New Roman" w:eastAsia="黑体" w:hAnsi="Times New Roman" w:cs="Times New Roman"/>
      <w:b w:val="0"/>
      <w:sz w:val="28"/>
      <w:szCs w:val="28"/>
    </w:rPr>
  </w:style>
  <w:style w:type="character" w:customStyle="1" w:styleId="22">
    <w:name w:val="毕业2级 字符"/>
    <w:basedOn w:val="20"/>
    <w:link w:val="21"/>
    <w:rsid w:val="00665ED8"/>
    <w:rPr>
      <w:rFonts w:ascii="Times New Roman" w:eastAsia="黑体" w:hAnsi="Times New Roman" w:cs="Times New Roman"/>
      <w:b w:val="0"/>
      <w:bCs/>
      <w:sz w:val="28"/>
      <w:szCs w:val="28"/>
    </w:rPr>
  </w:style>
  <w:style w:type="paragraph" w:customStyle="1" w:styleId="MDPI31text">
    <w:name w:val="MDPI_3.1_text"/>
    <w:autoRedefine/>
    <w:qFormat/>
    <w:rsid w:val="00665ED8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af4">
    <w:name w:val="文章"/>
    <w:basedOn w:val="a"/>
    <w:link w:val="Char"/>
    <w:autoRedefine/>
    <w:qFormat/>
    <w:rsid w:val="003E5CAC"/>
    <w:pPr>
      <w:spacing w:line="360" w:lineRule="auto"/>
      <w:jc w:val="left"/>
    </w:pPr>
    <w:rPr>
      <w:rFonts w:ascii="Times New Roman" w:hAnsi="Times New Roman" w:cs="Times New Roman"/>
      <w:b/>
      <w:color w:val="000000" w:themeColor="text1"/>
      <w:sz w:val="24"/>
      <w:szCs w:val="21"/>
    </w:rPr>
  </w:style>
  <w:style w:type="character" w:customStyle="1" w:styleId="Char">
    <w:name w:val="文章 Char"/>
    <w:basedOn w:val="a0"/>
    <w:link w:val="af4"/>
    <w:autoRedefine/>
    <w:qFormat/>
    <w:rsid w:val="003E5CAC"/>
    <w:rPr>
      <w:rFonts w:ascii="Times New Roman" w:hAnsi="Times New Roman" w:cs="Times New Roman"/>
      <w:b/>
      <w:color w:val="000000" w:themeColor="text1"/>
      <w:sz w:val="24"/>
      <w:szCs w:val="21"/>
    </w:rPr>
  </w:style>
  <w:style w:type="paragraph" w:customStyle="1" w:styleId="EndNoteBibliographyTitle">
    <w:name w:val="EndNote Bibliography Title"/>
    <w:basedOn w:val="a"/>
    <w:link w:val="EndNoteBibliographyTitle0"/>
    <w:qFormat/>
    <w:rsid w:val="00665ED8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665ED8"/>
    <w:rPr>
      <w:rFonts w:ascii="等线" w:eastAsia="等线" w:hAnsi="等线"/>
      <w:sz w:val="20"/>
    </w:rPr>
  </w:style>
  <w:style w:type="paragraph" w:customStyle="1" w:styleId="EndNoteBibliography">
    <w:name w:val="EndNote Bibliography"/>
    <w:basedOn w:val="a"/>
    <w:link w:val="EndNoteBibliography0"/>
    <w:qFormat/>
    <w:rsid w:val="00665ED8"/>
    <w:pPr>
      <w:jc w:val="left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665ED8"/>
    <w:rPr>
      <w:rFonts w:ascii="等线" w:eastAsia="等线" w:hAnsi="等线"/>
      <w:sz w:val="20"/>
    </w:rPr>
  </w:style>
  <w:style w:type="character" w:customStyle="1" w:styleId="11">
    <w:name w:val="未处理的提及1"/>
    <w:basedOn w:val="a0"/>
    <w:autoRedefine/>
    <w:uiPriority w:val="99"/>
    <w:semiHidden/>
    <w:unhideWhenUsed/>
    <w:qFormat/>
    <w:rsid w:val="00665ED8"/>
    <w:rPr>
      <w:color w:val="605E5C"/>
      <w:shd w:val="clear" w:color="auto" w:fill="E1DFDD"/>
    </w:rPr>
  </w:style>
  <w:style w:type="paragraph" w:customStyle="1" w:styleId="12">
    <w:name w:val="修订1"/>
    <w:autoRedefine/>
    <w:hidden/>
    <w:uiPriority w:val="99"/>
    <w:unhideWhenUsed/>
    <w:qFormat/>
    <w:rsid w:val="00665ED8"/>
  </w:style>
  <w:style w:type="character" w:customStyle="1" w:styleId="23">
    <w:name w:val="未处理的提及2"/>
    <w:basedOn w:val="a0"/>
    <w:autoRedefine/>
    <w:uiPriority w:val="99"/>
    <w:semiHidden/>
    <w:unhideWhenUsed/>
    <w:qFormat/>
    <w:rsid w:val="00665ED8"/>
    <w:rPr>
      <w:color w:val="605E5C"/>
      <w:shd w:val="clear" w:color="auto" w:fill="E1DFDD"/>
    </w:rPr>
  </w:style>
  <w:style w:type="paragraph" w:customStyle="1" w:styleId="24">
    <w:name w:val="修订2"/>
    <w:autoRedefine/>
    <w:hidden/>
    <w:uiPriority w:val="99"/>
    <w:unhideWhenUsed/>
    <w:qFormat/>
    <w:rsid w:val="00665ED8"/>
  </w:style>
  <w:style w:type="paragraph" w:customStyle="1" w:styleId="31">
    <w:name w:val="修订3"/>
    <w:hidden/>
    <w:uiPriority w:val="99"/>
    <w:unhideWhenUsed/>
    <w:qFormat/>
    <w:rsid w:val="00665ED8"/>
  </w:style>
  <w:style w:type="character" w:customStyle="1" w:styleId="32">
    <w:name w:val="未处理的提及3"/>
    <w:basedOn w:val="a0"/>
    <w:uiPriority w:val="99"/>
    <w:semiHidden/>
    <w:unhideWhenUsed/>
    <w:qFormat/>
    <w:rsid w:val="00665ED8"/>
    <w:rPr>
      <w:color w:val="605E5C"/>
      <w:shd w:val="clear" w:color="auto" w:fill="E1DFDD"/>
    </w:rPr>
  </w:style>
  <w:style w:type="paragraph" w:customStyle="1" w:styleId="4">
    <w:name w:val="修订4"/>
    <w:hidden/>
    <w:uiPriority w:val="99"/>
    <w:unhideWhenUsed/>
    <w:rsid w:val="00665ED8"/>
  </w:style>
  <w:style w:type="paragraph" w:customStyle="1" w:styleId="5">
    <w:name w:val="修订5"/>
    <w:hidden/>
    <w:uiPriority w:val="99"/>
    <w:unhideWhenUsed/>
    <w:rsid w:val="00665ED8"/>
  </w:style>
  <w:style w:type="paragraph" w:customStyle="1" w:styleId="6">
    <w:name w:val="修订6"/>
    <w:hidden/>
    <w:uiPriority w:val="99"/>
    <w:unhideWhenUsed/>
    <w:rsid w:val="00665ED8"/>
  </w:style>
  <w:style w:type="character" w:customStyle="1" w:styleId="authors-list-item">
    <w:name w:val="authors-list-item"/>
    <w:basedOn w:val="a0"/>
    <w:rsid w:val="00665ED8"/>
  </w:style>
  <w:style w:type="character" w:customStyle="1" w:styleId="none">
    <w:name w:val="none"/>
    <w:basedOn w:val="a0"/>
    <w:rsid w:val="00665ED8"/>
  </w:style>
  <w:style w:type="character" w:customStyle="1" w:styleId="added">
    <w:name w:val="added"/>
    <w:basedOn w:val="a0"/>
    <w:rsid w:val="00665ED8"/>
  </w:style>
  <w:style w:type="character" w:styleId="af5">
    <w:name w:val="Unresolved Mention"/>
    <w:basedOn w:val="a0"/>
    <w:uiPriority w:val="99"/>
    <w:semiHidden/>
    <w:unhideWhenUsed/>
    <w:rsid w:val="00665ED8"/>
    <w:rPr>
      <w:color w:val="605E5C"/>
      <w:shd w:val="clear" w:color="auto" w:fill="E1DFDD"/>
    </w:rPr>
  </w:style>
  <w:style w:type="character" w:customStyle="1" w:styleId="fontstyle01">
    <w:name w:val="fontstyle01"/>
    <w:rsid w:val="00665ED8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f6">
    <w:name w:val="Body Text"/>
    <w:basedOn w:val="a"/>
    <w:link w:val="af7"/>
    <w:rsid w:val="00665ED8"/>
    <w:pPr>
      <w:widowControl/>
      <w:spacing w:after="120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af7">
    <w:name w:val="正文文本 字符"/>
    <w:basedOn w:val="a0"/>
    <w:link w:val="af6"/>
    <w:rsid w:val="00665ED8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styleId="af8">
    <w:name w:val="Strong"/>
    <w:basedOn w:val="a0"/>
    <w:uiPriority w:val="22"/>
    <w:qFormat/>
    <w:rsid w:val="00665ED8"/>
    <w:rPr>
      <w:b/>
      <w:bCs/>
    </w:rPr>
  </w:style>
  <w:style w:type="character" w:styleId="af9">
    <w:name w:val="Emphasis"/>
    <w:basedOn w:val="a0"/>
    <w:uiPriority w:val="20"/>
    <w:qFormat/>
    <w:rsid w:val="00665E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2C9B6-0566-4CF6-9DAE-13128F56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</TotalTime>
  <Pages>16</Pages>
  <Words>1708</Words>
  <Characters>9739</Characters>
  <Application>Microsoft Office Word</Application>
  <DocSecurity>0</DocSecurity>
  <Lines>81</Lines>
  <Paragraphs>22</Paragraphs>
  <ScaleCrop>false</ScaleCrop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360</cp:revision>
  <cp:lastPrinted>2025-12-02T12:26:00Z</cp:lastPrinted>
  <dcterms:created xsi:type="dcterms:W3CDTF">2025-05-29T04:06:00Z</dcterms:created>
  <dcterms:modified xsi:type="dcterms:W3CDTF">2025-12-15T09:11:00Z</dcterms:modified>
</cp:coreProperties>
</file>