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042A8" w:rsidRDefault="003042A8" w:rsidP="00BB6857">
      <w:pPr>
        <w:bidi w:val="0"/>
        <w:rPr>
          <w:rFonts w:ascii="HelveticaNeue-Bold" w:cs="HelveticaNeue-Bold"/>
          <w:sz w:val="37"/>
          <w:szCs w:val="37"/>
          <w:lang w:bidi="ar-SA"/>
        </w:rPr>
      </w:pPr>
      <w:bookmarkStart w:id="0" w:name="_GoBack"/>
      <w:r>
        <w:rPr>
          <w:rFonts w:ascii="HelveticaNeue-Bold" w:cs="HelveticaNeue-Bold"/>
          <w:sz w:val="37"/>
          <w:szCs w:val="37"/>
          <w:lang w:bidi="ar-SA"/>
        </w:rPr>
        <w:t>Supplementary file</w:t>
      </w:r>
      <w:r w:rsidR="00793C44">
        <w:rPr>
          <w:rFonts w:ascii="HelveticaNeue-Bold" w:cs="HelveticaNeue-Bold"/>
          <w:sz w:val="37"/>
          <w:szCs w:val="37"/>
          <w:lang w:bidi="ar-SA"/>
        </w:rPr>
        <w:t xml:space="preserve"> 1</w:t>
      </w:r>
      <w:bookmarkEnd w:id="0"/>
      <w:r>
        <w:rPr>
          <w:rFonts w:ascii="HelveticaNeue-Bold" w:cs="HelveticaNeue-Bold"/>
          <w:sz w:val="37"/>
          <w:szCs w:val="37"/>
          <w:lang w:bidi="ar-SA"/>
        </w:rPr>
        <w:t>: appendix 1</w:t>
      </w:r>
    </w:p>
    <w:p w:rsidR="008A2E44" w:rsidRDefault="003042A8" w:rsidP="003042A8">
      <w:pPr>
        <w:bidi w:val="0"/>
        <w:rPr>
          <w:rFonts w:ascii="HelveticaNeue-Bold" w:cs="HelveticaNeue-Bold"/>
          <w:sz w:val="37"/>
          <w:szCs w:val="37"/>
          <w:lang w:bidi="ar-SA"/>
        </w:rPr>
      </w:pPr>
      <w:r>
        <w:rPr>
          <w:rFonts w:ascii="HelveticaNeue-Bold" w:cs="HelveticaNeue-Bold"/>
          <w:sz w:val="37"/>
          <w:szCs w:val="37"/>
          <w:lang w:bidi="ar-SA"/>
        </w:rPr>
        <w:t xml:space="preserve">Guideline </w:t>
      </w:r>
      <w:r w:rsidR="00DF37B8">
        <w:rPr>
          <w:rFonts w:ascii="HelveticaNeue-Bold" w:cs="HelveticaNeue-Bold"/>
          <w:sz w:val="37"/>
          <w:szCs w:val="37"/>
          <w:lang w:bidi="ar-SA"/>
        </w:rPr>
        <w:t>of VTE</w:t>
      </w:r>
      <w:r>
        <w:rPr>
          <w:rFonts w:ascii="HelveticaNeue-Bold" w:cs="HelveticaNeue-Bold"/>
          <w:sz w:val="37"/>
          <w:szCs w:val="37"/>
          <w:lang w:bidi="ar-SA"/>
        </w:rPr>
        <w:t xml:space="preserve"> prophylaxis recommended</w:t>
      </w:r>
      <w:r w:rsidR="000B6E5F">
        <w:rPr>
          <w:rFonts w:ascii="HelveticaNeue-Bold" w:cs="HelveticaNeue-Bold"/>
          <w:sz w:val="37"/>
          <w:szCs w:val="37"/>
          <w:lang w:bidi="ar-SA"/>
        </w:rPr>
        <w:t xml:space="preserve"> in Nonsurgical Patients</w:t>
      </w:r>
      <w:r>
        <w:rPr>
          <w:rFonts w:ascii="HelveticaNeue-Bold" w:cs="HelveticaNeue-Bold"/>
          <w:sz w:val="37"/>
          <w:szCs w:val="37"/>
          <w:lang w:bidi="ar-SA"/>
        </w:rPr>
        <w:t xml:space="preserve"> </w:t>
      </w:r>
      <w:r w:rsidR="005B20D4">
        <w:rPr>
          <w:rFonts w:ascii="HelveticaNeue-Bold" w:cs="HelveticaNeue-Bold"/>
          <w:sz w:val="37"/>
          <w:szCs w:val="37"/>
          <w:lang w:bidi="ar-SA"/>
        </w:rPr>
        <w:t>(</w:t>
      </w:r>
      <w:r w:rsidR="005B20D4">
        <w:rPr>
          <w:sz w:val="20"/>
          <w:szCs w:val="20"/>
        </w:rPr>
        <w:t>based on Padua model</w:t>
      </w:r>
      <w:r w:rsidR="005B20D4">
        <w:rPr>
          <w:rFonts w:ascii="HelveticaNeue-Bold" w:cs="HelveticaNeue-Bold"/>
          <w:sz w:val="37"/>
          <w:szCs w:val="37"/>
          <w:lang w:bidi="ar-SA"/>
        </w:rPr>
        <w:t>)</w:t>
      </w:r>
    </w:p>
    <w:p w:rsidR="003D2785" w:rsidRDefault="003D2785" w:rsidP="00BB6857">
      <w:pPr>
        <w:bidi w:val="0"/>
        <w:rPr>
          <w:rFonts w:ascii="HelveticaNeue-Bold" w:cs="HelveticaNeue-Bold"/>
          <w:sz w:val="37"/>
          <w:szCs w:val="37"/>
          <w:lang w:bidi="ar-SA"/>
        </w:rPr>
      </w:pPr>
    </w:p>
    <w:tbl>
      <w:tblPr>
        <w:tblStyle w:val="TableGrid"/>
        <w:tblW w:w="11057" w:type="dxa"/>
        <w:tblInd w:w="-1139" w:type="dxa"/>
        <w:tblLook w:val="04A0" w:firstRow="1" w:lastRow="0" w:firstColumn="1" w:lastColumn="0" w:noHBand="0" w:noVBand="1"/>
      </w:tblPr>
      <w:tblGrid>
        <w:gridCol w:w="10318"/>
        <w:gridCol w:w="739"/>
      </w:tblGrid>
      <w:tr w:rsidR="00BA318C" w:rsidTr="008B5F25">
        <w:tc>
          <w:tcPr>
            <w:tcW w:w="11057" w:type="dxa"/>
            <w:gridSpan w:val="2"/>
          </w:tcPr>
          <w:p w:rsidR="00BA318C" w:rsidRDefault="001A3B72" w:rsidP="001A3B72">
            <w:pPr>
              <w:pStyle w:val="Default"/>
              <w:rPr>
                <w:b/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Table 1: </w:t>
            </w:r>
            <w:r w:rsidR="00BA318C">
              <w:rPr>
                <w:sz w:val="22"/>
                <w:szCs w:val="22"/>
              </w:rPr>
              <w:t>Padua Risk Assessment Model</w:t>
            </w:r>
            <w:r>
              <w:rPr>
                <w:sz w:val="22"/>
                <w:szCs w:val="22"/>
              </w:rPr>
              <w:t xml:space="preserve"> </w:t>
            </w:r>
            <w:r w:rsidR="00BA318C">
              <w:rPr>
                <w:sz w:val="22"/>
                <w:szCs w:val="22"/>
              </w:rPr>
              <w:t xml:space="preserve">for </w:t>
            </w:r>
            <w:r w:rsidRPr="001A3B72">
              <w:rPr>
                <w:sz w:val="22"/>
                <w:szCs w:val="22"/>
              </w:rPr>
              <w:t>Nonsurgical Patients</w:t>
            </w:r>
          </w:p>
          <w:p w:rsidR="00BA318C" w:rsidRDefault="00BA318C" w:rsidP="00BB6857">
            <w:pPr>
              <w:pStyle w:val="Default"/>
              <w:rPr>
                <w:sz w:val="20"/>
                <w:szCs w:val="20"/>
              </w:rPr>
            </w:pPr>
          </w:p>
        </w:tc>
      </w:tr>
      <w:tr w:rsidR="00BA318C" w:rsidTr="000F48DC">
        <w:tc>
          <w:tcPr>
            <w:tcW w:w="10348" w:type="dxa"/>
            <w:shd w:val="clear" w:color="auto" w:fill="D9D9D9" w:themeFill="background1" w:themeFillShade="D9"/>
          </w:tcPr>
          <w:p w:rsidR="00BA318C" w:rsidRPr="005070A4" w:rsidRDefault="00BA318C" w:rsidP="005070A4">
            <w:pPr>
              <w:pStyle w:val="Default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>Baseline Features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BA318C" w:rsidRDefault="00BA318C" w:rsidP="00BB6857">
            <w:pPr>
              <w:pStyle w:val="Default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>Score</w:t>
            </w:r>
          </w:p>
          <w:p w:rsidR="00BA318C" w:rsidRDefault="00BA318C" w:rsidP="00BB6857">
            <w:pPr>
              <w:bidi w:val="0"/>
            </w:pPr>
          </w:p>
        </w:tc>
      </w:tr>
      <w:tr w:rsidR="00BA318C" w:rsidRPr="00031E43" w:rsidTr="008B5F25">
        <w:tc>
          <w:tcPr>
            <w:tcW w:w="10348" w:type="dxa"/>
          </w:tcPr>
          <w:p w:rsidR="00BA318C" w:rsidRPr="00031E43" w:rsidRDefault="00083855" w:rsidP="00837EDA">
            <w:pPr>
              <w:pStyle w:val="Default"/>
              <w:rPr>
                <w:b/>
                <w:bCs/>
                <w:sz w:val="20"/>
                <w:szCs w:val="20"/>
              </w:rPr>
            </w:pPr>
            <w:r w:rsidRPr="00031E43">
              <w:rPr>
                <w:rFonts w:asciiTheme="majorBidi" w:hAnsiTheme="majorBidi" w:cstheme="majorBidi"/>
              </w:rPr>
              <w:t></w:t>
            </w:r>
            <w:r w:rsidR="00BB6857" w:rsidRPr="00031E43">
              <w:rPr>
                <w:sz w:val="20"/>
                <w:szCs w:val="20"/>
              </w:rPr>
              <w:t>Active Cancer</w:t>
            </w:r>
          </w:p>
          <w:p w:rsidR="003C4D4F" w:rsidRPr="00031E43" w:rsidRDefault="003C4D4F" w:rsidP="003C4D4F">
            <w:pPr>
              <w:pStyle w:val="Default"/>
              <w:rPr>
                <w:b/>
                <w:bCs/>
                <w:sz w:val="20"/>
                <w:szCs w:val="20"/>
              </w:rPr>
            </w:pPr>
            <w:r w:rsidRPr="00031E43">
              <w:rPr>
                <w:sz w:val="16"/>
                <w:szCs w:val="16"/>
              </w:rPr>
              <w:t>(*Patients with local or distant metastases and/or chemotherapy or radiation therapy in the last 6 months.)</w:t>
            </w:r>
          </w:p>
        </w:tc>
        <w:tc>
          <w:tcPr>
            <w:tcW w:w="709" w:type="dxa"/>
          </w:tcPr>
          <w:p w:rsidR="00BA318C" w:rsidRPr="00031E43" w:rsidRDefault="002B02C6" w:rsidP="00BB6857">
            <w:pPr>
              <w:bidi w:val="0"/>
              <w:rPr>
                <w:b/>
                <w:bCs/>
              </w:rPr>
            </w:pPr>
            <w:r w:rsidRPr="00031E43">
              <w:t>3</w:t>
            </w:r>
          </w:p>
        </w:tc>
      </w:tr>
      <w:tr w:rsidR="00BA318C" w:rsidRPr="00031E43" w:rsidTr="008B5F25">
        <w:tc>
          <w:tcPr>
            <w:tcW w:w="10348" w:type="dxa"/>
          </w:tcPr>
          <w:p w:rsidR="00BA318C" w:rsidRPr="00031E43" w:rsidRDefault="00083855" w:rsidP="00BB6857">
            <w:pPr>
              <w:pStyle w:val="Default"/>
              <w:rPr>
                <w:b/>
                <w:bCs/>
                <w:sz w:val="20"/>
                <w:szCs w:val="20"/>
              </w:rPr>
            </w:pPr>
            <w:r w:rsidRPr="00031E43">
              <w:rPr>
                <w:rFonts w:asciiTheme="majorBidi" w:hAnsiTheme="majorBidi" w:cstheme="majorBidi"/>
              </w:rPr>
              <w:t></w:t>
            </w:r>
            <w:r w:rsidR="00BB6857" w:rsidRPr="00031E43">
              <w:rPr>
                <w:sz w:val="20"/>
                <w:szCs w:val="20"/>
              </w:rPr>
              <w:t xml:space="preserve">Previous VTE (excluding superficial vein thrombosis) </w:t>
            </w:r>
          </w:p>
        </w:tc>
        <w:tc>
          <w:tcPr>
            <w:tcW w:w="709" w:type="dxa"/>
          </w:tcPr>
          <w:p w:rsidR="00BA318C" w:rsidRPr="00031E43" w:rsidRDefault="002B02C6" w:rsidP="00BB6857">
            <w:pPr>
              <w:bidi w:val="0"/>
              <w:rPr>
                <w:b/>
                <w:bCs/>
              </w:rPr>
            </w:pPr>
            <w:r w:rsidRPr="00031E43">
              <w:t>3</w:t>
            </w:r>
          </w:p>
        </w:tc>
      </w:tr>
      <w:tr w:rsidR="00BA318C" w:rsidRPr="00031E43" w:rsidTr="008B5F25">
        <w:tc>
          <w:tcPr>
            <w:tcW w:w="10348" w:type="dxa"/>
          </w:tcPr>
          <w:p w:rsidR="002E32F8" w:rsidRPr="00031E43" w:rsidRDefault="00083855" w:rsidP="00837EDA">
            <w:pPr>
              <w:pStyle w:val="Default"/>
              <w:rPr>
                <w:b/>
                <w:bCs/>
                <w:sz w:val="20"/>
                <w:szCs w:val="20"/>
              </w:rPr>
            </w:pPr>
            <w:r w:rsidRPr="00031E43">
              <w:rPr>
                <w:rFonts w:asciiTheme="majorBidi" w:hAnsiTheme="majorBidi" w:cstheme="majorBidi"/>
              </w:rPr>
              <w:t></w:t>
            </w:r>
            <w:r w:rsidR="00BB6857" w:rsidRPr="00031E43">
              <w:rPr>
                <w:sz w:val="20"/>
                <w:szCs w:val="20"/>
              </w:rPr>
              <w:t>Reduced mobility</w:t>
            </w:r>
          </w:p>
          <w:p w:rsidR="00BA318C" w:rsidRPr="00031E43" w:rsidRDefault="002E32F8" w:rsidP="002E32F8">
            <w:pPr>
              <w:pStyle w:val="Default"/>
              <w:rPr>
                <w:b/>
                <w:bCs/>
                <w:sz w:val="20"/>
                <w:szCs w:val="20"/>
              </w:rPr>
            </w:pPr>
            <w:r w:rsidRPr="00031E43">
              <w:rPr>
                <w:sz w:val="16"/>
                <w:szCs w:val="16"/>
              </w:rPr>
              <w:t xml:space="preserve">(Bed rest with bathroom privileges (either due to patient limitation or physician order) for at least 3 days.) </w:t>
            </w:r>
            <w:r w:rsidR="00BB6857" w:rsidRPr="00031E43">
              <w:rPr>
                <w:sz w:val="20"/>
                <w:szCs w:val="20"/>
              </w:rPr>
              <w:t xml:space="preserve"> </w:t>
            </w:r>
          </w:p>
        </w:tc>
        <w:tc>
          <w:tcPr>
            <w:tcW w:w="709" w:type="dxa"/>
          </w:tcPr>
          <w:p w:rsidR="00BA318C" w:rsidRPr="00031E43" w:rsidRDefault="002B02C6" w:rsidP="00BB6857">
            <w:pPr>
              <w:bidi w:val="0"/>
              <w:rPr>
                <w:b/>
                <w:bCs/>
              </w:rPr>
            </w:pPr>
            <w:r w:rsidRPr="00031E43">
              <w:t>3</w:t>
            </w:r>
          </w:p>
        </w:tc>
      </w:tr>
      <w:tr w:rsidR="00BA318C" w:rsidRPr="00031E43" w:rsidTr="008B5F25">
        <w:tc>
          <w:tcPr>
            <w:tcW w:w="10348" w:type="dxa"/>
          </w:tcPr>
          <w:p w:rsidR="00BA318C" w:rsidRPr="00031E43" w:rsidRDefault="00083855" w:rsidP="00BB6857">
            <w:pPr>
              <w:pStyle w:val="Default"/>
              <w:rPr>
                <w:b/>
                <w:bCs/>
                <w:sz w:val="20"/>
                <w:szCs w:val="20"/>
              </w:rPr>
            </w:pPr>
            <w:r w:rsidRPr="00031E43">
              <w:rPr>
                <w:rFonts w:asciiTheme="majorBidi" w:hAnsiTheme="majorBidi" w:cstheme="majorBidi"/>
              </w:rPr>
              <w:t></w:t>
            </w:r>
            <w:r w:rsidR="00BB6857" w:rsidRPr="00031E43">
              <w:rPr>
                <w:sz w:val="20"/>
                <w:szCs w:val="20"/>
              </w:rPr>
              <w:t xml:space="preserve">Already known </w:t>
            </w:r>
            <w:proofErr w:type="spellStart"/>
            <w:r w:rsidR="00BB6857" w:rsidRPr="00031E43">
              <w:rPr>
                <w:sz w:val="20"/>
                <w:szCs w:val="20"/>
              </w:rPr>
              <w:t>thrombophilic</w:t>
            </w:r>
            <w:proofErr w:type="spellEnd"/>
            <w:r w:rsidR="00BB6857" w:rsidRPr="00031E43">
              <w:rPr>
                <w:sz w:val="20"/>
                <w:szCs w:val="20"/>
              </w:rPr>
              <w:t xml:space="preserve"> condition </w:t>
            </w:r>
          </w:p>
          <w:p w:rsidR="00B55B9E" w:rsidRPr="00031E43" w:rsidRDefault="00B55B9E" w:rsidP="00B55B9E">
            <w:pPr>
              <w:pStyle w:val="Default"/>
              <w:rPr>
                <w:b/>
                <w:bCs/>
                <w:sz w:val="20"/>
                <w:szCs w:val="20"/>
              </w:rPr>
            </w:pPr>
            <w:r w:rsidRPr="00031E43">
              <w:rPr>
                <w:sz w:val="16"/>
                <w:szCs w:val="16"/>
              </w:rPr>
              <w:t xml:space="preserve">(Carriage of defects of </w:t>
            </w:r>
            <w:proofErr w:type="spellStart"/>
            <w:r w:rsidRPr="00031E43">
              <w:rPr>
                <w:sz w:val="16"/>
                <w:szCs w:val="16"/>
              </w:rPr>
              <w:t>antithrombin</w:t>
            </w:r>
            <w:proofErr w:type="spellEnd"/>
            <w:r w:rsidRPr="00031E43">
              <w:rPr>
                <w:sz w:val="16"/>
                <w:szCs w:val="16"/>
              </w:rPr>
              <w:t>, protein C or S, factor V Leiden, G20210A prothrombin mutation, antiphospholipid syndrome.)</w:t>
            </w:r>
          </w:p>
        </w:tc>
        <w:tc>
          <w:tcPr>
            <w:tcW w:w="709" w:type="dxa"/>
          </w:tcPr>
          <w:p w:rsidR="00BA318C" w:rsidRPr="00031E43" w:rsidRDefault="002B02C6" w:rsidP="00BB6857">
            <w:pPr>
              <w:bidi w:val="0"/>
              <w:rPr>
                <w:b/>
                <w:bCs/>
              </w:rPr>
            </w:pPr>
            <w:r w:rsidRPr="00031E43">
              <w:t>3</w:t>
            </w:r>
          </w:p>
        </w:tc>
      </w:tr>
      <w:tr w:rsidR="00BA318C" w:rsidRPr="00031E43" w:rsidTr="008B5F25">
        <w:tc>
          <w:tcPr>
            <w:tcW w:w="10348" w:type="dxa"/>
          </w:tcPr>
          <w:p w:rsidR="00BA318C" w:rsidRPr="00031E43" w:rsidRDefault="00083855" w:rsidP="00BB6857">
            <w:pPr>
              <w:pStyle w:val="Default"/>
              <w:rPr>
                <w:b/>
                <w:bCs/>
                <w:sz w:val="20"/>
                <w:szCs w:val="20"/>
              </w:rPr>
            </w:pPr>
            <w:r w:rsidRPr="00031E43">
              <w:rPr>
                <w:rFonts w:asciiTheme="majorBidi" w:hAnsiTheme="majorBidi" w:cstheme="majorBidi"/>
              </w:rPr>
              <w:t></w:t>
            </w:r>
            <w:r w:rsidR="00BB6857" w:rsidRPr="00031E43">
              <w:rPr>
                <w:sz w:val="20"/>
                <w:szCs w:val="20"/>
              </w:rPr>
              <w:t xml:space="preserve">Recent (less than or equal to 1 month) trauma and/or surgery </w:t>
            </w:r>
          </w:p>
        </w:tc>
        <w:tc>
          <w:tcPr>
            <w:tcW w:w="709" w:type="dxa"/>
          </w:tcPr>
          <w:p w:rsidR="00BA318C" w:rsidRPr="00031E43" w:rsidRDefault="002B02C6" w:rsidP="00BB6857">
            <w:pPr>
              <w:bidi w:val="0"/>
              <w:rPr>
                <w:b/>
                <w:bCs/>
              </w:rPr>
            </w:pPr>
            <w:r w:rsidRPr="00031E43">
              <w:t>2</w:t>
            </w:r>
          </w:p>
        </w:tc>
      </w:tr>
      <w:tr w:rsidR="00BA318C" w:rsidRPr="00031E43" w:rsidTr="008B5F25">
        <w:tc>
          <w:tcPr>
            <w:tcW w:w="10348" w:type="dxa"/>
          </w:tcPr>
          <w:p w:rsidR="00BA318C" w:rsidRPr="00031E43" w:rsidRDefault="00083855" w:rsidP="00BB6857">
            <w:pPr>
              <w:pStyle w:val="Default"/>
              <w:rPr>
                <w:b/>
                <w:bCs/>
                <w:sz w:val="20"/>
                <w:szCs w:val="20"/>
              </w:rPr>
            </w:pPr>
            <w:r w:rsidRPr="00031E43">
              <w:rPr>
                <w:rFonts w:asciiTheme="majorBidi" w:hAnsiTheme="majorBidi" w:cstheme="majorBidi"/>
              </w:rPr>
              <w:t></w:t>
            </w:r>
            <w:r w:rsidR="00BB6857" w:rsidRPr="00031E43">
              <w:rPr>
                <w:sz w:val="20"/>
                <w:szCs w:val="20"/>
              </w:rPr>
              <w:t xml:space="preserve">Elderly age (70 years or older) </w:t>
            </w:r>
          </w:p>
        </w:tc>
        <w:tc>
          <w:tcPr>
            <w:tcW w:w="709" w:type="dxa"/>
          </w:tcPr>
          <w:p w:rsidR="00BA318C" w:rsidRPr="00031E43" w:rsidRDefault="002B02C6" w:rsidP="00BB6857">
            <w:pPr>
              <w:bidi w:val="0"/>
              <w:rPr>
                <w:b/>
                <w:bCs/>
              </w:rPr>
            </w:pPr>
            <w:r w:rsidRPr="00031E43">
              <w:t>1</w:t>
            </w:r>
          </w:p>
        </w:tc>
      </w:tr>
      <w:tr w:rsidR="00BA318C" w:rsidRPr="00031E43" w:rsidTr="008B5F25">
        <w:tc>
          <w:tcPr>
            <w:tcW w:w="10348" w:type="dxa"/>
          </w:tcPr>
          <w:p w:rsidR="00BA318C" w:rsidRPr="00031E43" w:rsidRDefault="00083855" w:rsidP="00BB6857">
            <w:pPr>
              <w:pStyle w:val="Default"/>
              <w:rPr>
                <w:b/>
                <w:bCs/>
                <w:sz w:val="20"/>
                <w:szCs w:val="20"/>
              </w:rPr>
            </w:pPr>
            <w:r w:rsidRPr="00031E43">
              <w:rPr>
                <w:rFonts w:asciiTheme="majorBidi" w:hAnsiTheme="majorBidi" w:cstheme="majorBidi"/>
              </w:rPr>
              <w:t></w:t>
            </w:r>
            <w:r w:rsidR="00BB6857" w:rsidRPr="00031E43">
              <w:rPr>
                <w:sz w:val="20"/>
                <w:szCs w:val="20"/>
              </w:rPr>
              <w:t xml:space="preserve">Heart and/or respiratory failure </w:t>
            </w:r>
          </w:p>
        </w:tc>
        <w:tc>
          <w:tcPr>
            <w:tcW w:w="709" w:type="dxa"/>
          </w:tcPr>
          <w:p w:rsidR="00BA318C" w:rsidRPr="00031E43" w:rsidRDefault="002B02C6" w:rsidP="00BB6857">
            <w:pPr>
              <w:bidi w:val="0"/>
              <w:rPr>
                <w:b/>
                <w:bCs/>
              </w:rPr>
            </w:pPr>
            <w:r w:rsidRPr="00031E43">
              <w:t>1</w:t>
            </w:r>
          </w:p>
        </w:tc>
      </w:tr>
      <w:tr w:rsidR="00BA318C" w:rsidRPr="00031E43" w:rsidTr="008B5F25">
        <w:tc>
          <w:tcPr>
            <w:tcW w:w="10348" w:type="dxa"/>
          </w:tcPr>
          <w:p w:rsidR="00BA318C" w:rsidRPr="00031E43" w:rsidRDefault="00083855" w:rsidP="00BB6857">
            <w:pPr>
              <w:pStyle w:val="Default"/>
              <w:rPr>
                <w:b/>
                <w:bCs/>
                <w:sz w:val="20"/>
                <w:szCs w:val="20"/>
              </w:rPr>
            </w:pPr>
            <w:r w:rsidRPr="00031E43">
              <w:rPr>
                <w:rFonts w:asciiTheme="majorBidi" w:hAnsiTheme="majorBidi" w:cstheme="majorBidi"/>
              </w:rPr>
              <w:t></w:t>
            </w:r>
            <w:r w:rsidR="00BB6857" w:rsidRPr="00031E43">
              <w:rPr>
                <w:sz w:val="20"/>
                <w:szCs w:val="20"/>
              </w:rPr>
              <w:t>Acut</w:t>
            </w:r>
            <w:r w:rsidR="007D6E42">
              <w:rPr>
                <w:sz w:val="20"/>
                <w:szCs w:val="20"/>
              </w:rPr>
              <w:t>e myocardial infarction or isch</w:t>
            </w:r>
            <w:r w:rsidR="00BB6857" w:rsidRPr="00031E43">
              <w:rPr>
                <w:sz w:val="20"/>
                <w:szCs w:val="20"/>
              </w:rPr>
              <w:t xml:space="preserve">emic stroke </w:t>
            </w:r>
          </w:p>
        </w:tc>
        <w:tc>
          <w:tcPr>
            <w:tcW w:w="709" w:type="dxa"/>
          </w:tcPr>
          <w:p w:rsidR="00BA318C" w:rsidRPr="00031E43" w:rsidRDefault="002B02C6" w:rsidP="00BB6857">
            <w:pPr>
              <w:bidi w:val="0"/>
              <w:rPr>
                <w:b/>
                <w:bCs/>
              </w:rPr>
            </w:pPr>
            <w:r w:rsidRPr="00031E43">
              <w:t>1</w:t>
            </w:r>
          </w:p>
        </w:tc>
      </w:tr>
      <w:tr w:rsidR="00BA318C" w:rsidRPr="00031E43" w:rsidTr="008B5F25">
        <w:tc>
          <w:tcPr>
            <w:tcW w:w="10348" w:type="dxa"/>
          </w:tcPr>
          <w:p w:rsidR="00BA318C" w:rsidRPr="00031E43" w:rsidRDefault="00083855" w:rsidP="00BB6857">
            <w:pPr>
              <w:pStyle w:val="Default"/>
              <w:rPr>
                <w:b/>
                <w:bCs/>
                <w:sz w:val="20"/>
                <w:szCs w:val="20"/>
              </w:rPr>
            </w:pPr>
            <w:r w:rsidRPr="00031E43">
              <w:rPr>
                <w:rFonts w:asciiTheme="majorBidi" w:hAnsiTheme="majorBidi" w:cstheme="majorBidi"/>
              </w:rPr>
              <w:t></w:t>
            </w:r>
            <w:r w:rsidR="00BB6857" w:rsidRPr="00031E43">
              <w:rPr>
                <w:sz w:val="20"/>
                <w:szCs w:val="20"/>
              </w:rPr>
              <w:t xml:space="preserve">Acute infection and/or rheumatologic disorder </w:t>
            </w:r>
          </w:p>
        </w:tc>
        <w:tc>
          <w:tcPr>
            <w:tcW w:w="709" w:type="dxa"/>
          </w:tcPr>
          <w:p w:rsidR="00BA318C" w:rsidRPr="00031E43" w:rsidRDefault="002B02C6" w:rsidP="00BB6857">
            <w:pPr>
              <w:bidi w:val="0"/>
              <w:rPr>
                <w:b/>
                <w:bCs/>
              </w:rPr>
            </w:pPr>
            <w:r w:rsidRPr="00031E43">
              <w:t>1</w:t>
            </w:r>
          </w:p>
        </w:tc>
      </w:tr>
      <w:tr w:rsidR="00BB6857" w:rsidRPr="00031E43" w:rsidTr="008B5F25">
        <w:tc>
          <w:tcPr>
            <w:tcW w:w="10348" w:type="dxa"/>
          </w:tcPr>
          <w:p w:rsidR="00BB6857" w:rsidRPr="00031E43" w:rsidRDefault="00083855" w:rsidP="00BB6857">
            <w:pPr>
              <w:pStyle w:val="Default"/>
              <w:rPr>
                <w:b/>
                <w:bCs/>
                <w:sz w:val="20"/>
                <w:szCs w:val="20"/>
              </w:rPr>
            </w:pPr>
            <w:r w:rsidRPr="00031E43">
              <w:rPr>
                <w:rFonts w:asciiTheme="majorBidi" w:hAnsiTheme="majorBidi" w:cstheme="majorBidi"/>
              </w:rPr>
              <w:t></w:t>
            </w:r>
            <w:r w:rsidR="00BB6857" w:rsidRPr="00031E43">
              <w:rPr>
                <w:sz w:val="20"/>
                <w:szCs w:val="20"/>
              </w:rPr>
              <w:t>Obesity (BMI 30 kg/m</w:t>
            </w:r>
            <w:r w:rsidR="00BB6857" w:rsidRPr="00031E43">
              <w:rPr>
                <w:sz w:val="13"/>
                <w:szCs w:val="13"/>
              </w:rPr>
              <w:t xml:space="preserve">2 </w:t>
            </w:r>
            <w:r w:rsidR="00BB6857" w:rsidRPr="00031E43">
              <w:rPr>
                <w:sz w:val="20"/>
                <w:szCs w:val="20"/>
              </w:rPr>
              <w:t xml:space="preserve">or greater) </w:t>
            </w:r>
          </w:p>
        </w:tc>
        <w:tc>
          <w:tcPr>
            <w:tcW w:w="709" w:type="dxa"/>
          </w:tcPr>
          <w:p w:rsidR="00BB6857" w:rsidRPr="00031E43" w:rsidRDefault="002B02C6" w:rsidP="00BB6857">
            <w:pPr>
              <w:bidi w:val="0"/>
              <w:rPr>
                <w:b/>
                <w:bCs/>
              </w:rPr>
            </w:pPr>
            <w:r w:rsidRPr="00031E43">
              <w:t>1</w:t>
            </w:r>
          </w:p>
        </w:tc>
      </w:tr>
      <w:tr w:rsidR="00BB6857" w:rsidRPr="00031E43" w:rsidTr="008B5F25">
        <w:tc>
          <w:tcPr>
            <w:tcW w:w="10348" w:type="dxa"/>
          </w:tcPr>
          <w:p w:rsidR="00BB6857" w:rsidRPr="00031E43" w:rsidRDefault="00083855" w:rsidP="00837EDA">
            <w:pPr>
              <w:pStyle w:val="Default"/>
              <w:rPr>
                <w:b/>
                <w:bCs/>
                <w:sz w:val="20"/>
                <w:szCs w:val="20"/>
              </w:rPr>
            </w:pPr>
            <w:r w:rsidRPr="00031E43">
              <w:rPr>
                <w:rFonts w:asciiTheme="majorBidi" w:hAnsiTheme="majorBidi" w:cstheme="majorBidi"/>
              </w:rPr>
              <w:t></w:t>
            </w:r>
            <w:r w:rsidR="00837EDA" w:rsidRPr="00031E43">
              <w:rPr>
                <w:sz w:val="20"/>
                <w:szCs w:val="20"/>
              </w:rPr>
              <w:t xml:space="preserve">Ongoing hormonal treatment </w:t>
            </w:r>
          </w:p>
        </w:tc>
        <w:tc>
          <w:tcPr>
            <w:tcW w:w="709" w:type="dxa"/>
          </w:tcPr>
          <w:p w:rsidR="00BB6857" w:rsidRPr="00031E43" w:rsidRDefault="002B02C6" w:rsidP="00BB6857">
            <w:pPr>
              <w:bidi w:val="0"/>
              <w:rPr>
                <w:b/>
                <w:bCs/>
              </w:rPr>
            </w:pPr>
            <w:r w:rsidRPr="00031E43">
              <w:t>1</w:t>
            </w:r>
          </w:p>
        </w:tc>
      </w:tr>
      <w:tr w:rsidR="008B09B2" w:rsidRPr="00031E43" w:rsidTr="008B5F25">
        <w:tc>
          <w:tcPr>
            <w:tcW w:w="10348" w:type="dxa"/>
          </w:tcPr>
          <w:p w:rsidR="008B09B2" w:rsidRPr="00031E43" w:rsidRDefault="008B09B2" w:rsidP="00837EDA">
            <w:pPr>
              <w:pStyle w:val="Default"/>
              <w:rPr>
                <w:b/>
                <w:bCs/>
                <w:sz w:val="20"/>
                <w:szCs w:val="20"/>
              </w:rPr>
            </w:pPr>
            <w:r w:rsidRPr="00031E43">
              <w:rPr>
                <w:sz w:val="20"/>
                <w:szCs w:val="20"/>
              </w:rPr>
              <w:t xml:space="preserve">Total score </w:t>
            </w:r>
          </w:p>
        </w:tc>
        <w:tc>
          <w:tcPr>
            <w:tcW w:w="709" w:type="dxa"/>
          </w:tcPr>
          <w:p w:rsidR="008B09B2" w:rsidRPr="00031E43" w:rsidRDefault="008B09B2" w:rsidP="00BB6857">
            <w:pPr>
              <w:bidi w:val="0"/>
              <w:rPr>
                <w:b/>
                <w:bCs/>
              </w:rPr>
            </w:pPr>
          </w:p>
        </w:tc>
      </w:tr>
    </w:tbl>
    <w:p w:rsidR="005B2B74" w:rsidRDefault="005B2B74" w:rsidP="005B2B74">
      <w:pPr>
        <w:bidi w:val="0"/>
      </w:pPr>
    </w:p>
    <w:tbl>
      <w:tblPr>
        <w:tblStyle w:val="TableGrid"/>
        <w:tblW w:w="0" w:type="auto"/>
        <w:tblInd w:w="-1139" w:type="dxa"/>
        <w:tblLook w:val="04A0" w:firstRow="1" w:lastRow="0" w:firstColumn="1" w:lastColumn="0" w:noHBand="0" w:noVBand="1"/>
      </w:tblPr>
      <w:tblGrid>
        <w:gridCol w:w="1113"/>
        <w:gridCol w:w="1155"/>
        <w:gridCol w:w="1287"/>
        <w:gridCol w:w="1123"/>
        <w:gridCol w:w="3815"/>
        <w:gridCol w:w="1662"/>
      </w:tblGrid>
      <w:tr w:rsidR="00852D5C" w:rsidTr="001775F6">
        <w:tc>
          <w:tcPr>
            <w:tcW w:w="0" w:type="auto"/>
            <w:gridSpan w:val="6"/>
          </w:tcPr>
          <w:p w:rsidR="00852D5C" w:rsidRDefault="00852D5C" w:rsidP="00BC0FCF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Table2: Total Score and VTE Risk Level for non-surgical patients based on Padua model </w:t>
            </w:r>
          </w:p>
        </w:tc>
      </w:tr>
      <w:tr w:rsidR="00D77798" w:rsidTr="003042A8">
        <w:tc>
          <w:tcPr>
            <w:tcW w:w="0" w:type="auto"/>
            <w:shd w:val="clear" w:color="auto" w:fill="D9D9D9" w:themeFill="background1" w:themeFillShade="D9"/>
          </w:tcPr>
          <w:p w:rsidR="00852D5C" w:rsidRDefault="00852D5C" w:rsidP="00BC0FCF">
            <w:pPr>
              <w:pStyle w:val="Default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Total Score </w:t>
            </w:r>
          </w:p>
          <w:p w:rsidR="00852D5C" w:rsidRDefault="00852D5C" w:rsidP="005B2B74">
            <w:pPr>
              <w:bidi w:val="0"/>
            </w:pPr>
          </w:p>
        </w:tc>
        <w:tc>
          <w:tcPr>
            <w:tcW w:w="1155" w:type="dxa"/>
            <w:shd w:val="clear" w:color="auto" w:fill="D9D9D9" w:themeFill="background1" w:themeFillShade="D9"/>
          </w:tcPr>
          <w:p w:rsidR="00852D5C" w:rsidRDefault="00852D5C" w:rsidP="00BC0FCF">
            <w:pPr>
              <w:pStyle w:val="Default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VTE Risk Level </w:t>
            </w:r>
          </w:p>
          <w:p w:rsidR="00852D5C" w:rsidRDefault="00852D5C" w:rsidP="005B2B74">
            <w:pPr>
              <w:bidi w:val="0"/>
            </w:pPr>
          </w:p>
        </w:tc>
        <w:tc>
          <w:tcPr>
            <w:tcW w:w="1287" w:type="dxa"/>
            <w:shd w:val="clear" w:color="auto" w:fill="D9D9D9" w:themeFill="background1" w:themeFillShade="D9"/>
          </w:tcPr>
          <w:p w:rsidR="00852D5C" w:rsidRDefault="00852D5C" w:rsidP="00BC0FCF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Renal function</w:t>
            </w:r>
          </w:p>
        </w:tc>
        <w:tc>
          <w:tcPr>
            <w:tcW w:w="1123" w:type="dxa"/>
            <w:shd w:val="clear" w:color="auto" w:fill="D9D9D9" w:themeFill="background1" w:themeFillShade="D9"/>
          </w:tcPr>
          <w:p w:rsidR="00852D5C" w:rsidRDefault="00852D5C" w:rsidP="00BC0FCF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Weight</w:t>
            </w:r>
          </w:p>
        </w:tc>
        <w:tc>
          <w:tcPr>
            <w:tcW w:w="3815" w:type="dxa"/>
            <w:shd w:val="clear" w:color="auto" w:fill="D9D9D9" w:themeFill="background1" w:themeFillShade="D9"/>
          </w:tcPr>
          <w:p w:rsidR="00852D5C" w:rsidRDefault="00852D5C" w:rsidP="00BC0FCF">
            <w:pPr>
              <w:pStyle w:val="Default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VTE Prophylaxis recommended? </w:t>
            </w:r>
          </w:p>
          <w:p w:rsidR="00852D5C" w:rsidRDefault="00852D5C" w:rsidP="005B2B74">
            <w:pPr>
              <w:bidi w:val="0"/>
            </w:pPr>
          </w:p>
        </w:tc>
        <w:tc>
          <w:tcPr>
            <w:tcW w:w="0" w:type="auto"/>
            <w:shd w:val="clear" w:color="auto" w:fill="D9D9D9" w:themeFill="background1" w:themeFillShade="D9"/>
          </w:tcPr>
          <w:p w:rsidR="00852D5C" w:rsidRDefault="00852D5C" w:rsidP="00BC0FCF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Contraindication</w:t>
            </w:r>
          </w:p>
        </w:tc>
      </w:tr>
      <w:tr w:rsidR="003042A8" w:rsidTr="003042A8">
        <w:tc>
          <w:tcPr>
            <w:tcW w:w="0" w:type="auto"/>
          </w:tcPr>
          <w:p w:rsidR="00852D5C" w:rsidRPr="00946E19" w:rsidRDefault="00852D5C" w:rsidP="006D684D">
            <w:pPr>
              <w:pStyle w:val="Default"/>
              <w:rPr>
                <w:b/>
                <w:bCs/>
                <w:sz w:val="20"/>
                <w:szCs w:val="20"/>
              </w:rPr>
            </w:pPr>
            <w:r w:rsidRPr="00946E19">
              <w:rPr>
                <w:sz w:val="20"/>
                <w:szCs w:val="20"/>
              </w:rPr>
              <w:t xml:space="preserve">Less than 3 </w:t>
            </w:r>
          </w:p>
        </w:tc>
        <w:tc>
          <w:tcPr>
            <w:tcW w:w="1155" w:type="dxa"/>
          </w:tcPr>
          <w:p w:rsidR="00852D5C" w:rsidRPr="00946E19" w:rsidRDefault="00852D5C" w:rsidP="006D684D">
            <w:pPr>
              <w:pStyle w:val="Default"/>
              <w:rPr>
                <w:b/>
                <w:bCs/>
                <w:sz w:val="20"/>
                <w:szCs w:val="20"/>
              </w:rPr>
            </w:pPr>
            <w:r w:rsidRPr="00946E19">
              <w:rPr>
                <w:sz w:val="20"/>
                <w:szCs w:val="20"/>
              </w:rPr>
              <w:t xml:space="preserve">Low </w:t>
            </w:r>
          </w:p>
          <w:p w:rsidR="00852D5C" w:rsidRPr="00946E19" w:rsidRDefault="00852D5C" w:rsidP="005B2B74">
            <w:pPr>
              <w:bidi w:val="0"/>
              <w:rPr>
                <w:b/>
                <w:bCs/>
              </w:rPr>
            </w:pPr>
          </w:p>
        </w:tc>
        <w:tc>
          <w:tcPr>
            <w:tcW w:w="1287" w:type="dxa"/>
          </w:tcPr>
          <w:p w:rsidR="00852D5C" w:rsidRPr="007921D2" w:rsidRDefault="00852D5C" w:rsidP="005B2B74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</w:tc>
        <w:tc>
          <w:tcPr>
            <w:tcW w:w="1123" w:type="dxa"/>
          </w:tcPr>
          <w:p w:rsidR="00852D5C" w:rsidRPr="007921D2" w:rsidRDefault="00852D5C" w:rsidP="005B2B74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</w:tc>
        <w:tc>
          <w:tcPr>
            <w:tcW w:w="3815" w:type="dxa"/>
          </w:tcPr>
          <w:p w:rsidR="00852D5C" w:rsidRPr="00946E19" w:rsidRDefault="00852D5C" w:rsidP="005B2B74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7921D2">
              <w:rPr>
                <w:rFonts w:asciiTheme="majorBidi" w:hAnsiTheme="majorBidi" w:cstheme="majorBidi"/>
                <w:sz w:val="24"/>
                <w:szCs w:val="24"/>
              </w:rPr>
              <w:t xml:space="preserve"> </w:t>
            </w:r>
            <w:r w:rsidRPr="00946E19">
              <w:rPr>
                <w:rFonts w:asciiTheme="majorBidi" w:hAnsiTheme="majorBidi" w:cstheme="majorBidi"/>
                <w:sz w:val="24"/>
                <w:szCs w:val="24"/>
              </w:rPr>
              <w:t>Early ambulation</w:t>
            </w:r>
          </w:p>
          <w:p w:rsidR="00852D5C" w:rsidRDefault="00852D5C" w:rsidP="00904B49">
            <w:pPr>
              <w:bidi w:val="0"/>
            </w:pPr>
            <w:r w:rsidRPr="00946E19">
              <w:rPr>
                <w:rFonts w:asciiTheme="majorBidi" w:hAnsiTheme="majorBidi" w:cstheme="majorBidi"/>
                <w:sz w:val="24"/>
                <w:szCs w:val="24"/>
              </w:rPr>
              <w:t> Sequential Compression Device (SCD)</w:t>
            </w:r>
          </w:p>
        </w:tc>
        <w:tc>
          <w:tcPr>
            <w:tcW w:w="0" w:type="auto"/>
          </w:tcPr>
          <w:p w:rsidR="00852D5C" w:rsidRDefault="00852D5C" w:rsidP="005B2B74">
            <w:pPr>
              <w:bidi w:val="0"/>
            </w:pPr>
            <w:r>
              <w:t>See table 3</w:t>
            </w:r>
          </w:p>
        </w:tc>
      </w:tr>
      <w:tr w:rsidR="003042A8" w:rsidTr="003042A8">
        <w:trPr>
          <w:trHeight w:val="420"/>
        </w:trPr>
        <w:tc>
          <w:tcPr>
            <w:tcW w:w="0" w:type="auto"/>
            <w:vMerge w:val="restart"/>
          </w:tcPr>
          <w:p w:rsidR="003042A8" w:rsidRPr="00946E19" w:rsidRDefault="003042A8" w:rsidP="006D684D">
            <w:pPr>
              <w:pStyle w:val="Default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  <w:r w:rsidRPr="00946E19">
              <w:rPr>
                <w:sz w:val="20"/>
                <w:szCs w:val="20"/>
              </w:rPr>
              <w:t xml:space="preserve"> or more </w:t>
            </w:r>
          </w:p>
          <w:p w:rsidR="003042A8" w:rsidRPr="00946E19" w:rsidRDefault="003042A8" w:rsidP="00B02AD2">
            <w:pPr>
              <w:pStyle w:val="Defaul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155" w:type="dxa"/>
            <w:vMerge w:val="restart"/>
          </w:tcPr>
          <w:p w:rsidR="003042A8" w:rsidRPr="00946E19" w:rsidRDefault="003042A8" w:rsidP="006D684D">
            <w:pPr>
              <w:pStyle w:val="Default"/>
              <w:rPr>
                <w:b/>
                <w:bCs/>
                <w:sz w:val="20"/>
                <w:szCs w:val="20"/>
              </w:rPr>
            </w:pPr>
            <w:r w:rsidRPr="00946E19">
              <w:rPr>
                <w:sz w:val="20"/>
                <w:szCs w:val="20"/>
              </w:rPr>
              <w:t xml:space="preserve">High </w:t>
            </w:r>
          </w:p>
          <w:p w:rsidR="003042A8" w:rsidRPr="00946E19" w:rsidRDefault="003042A8" w:rsidP="006D684D">
            <w:pPr>
              <w:pStyle w:val="Defaul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287" w:type="dxa"/>
            <w:vMerge w:val="restart"/>
          </w:tcPr>
          <w:p w:rsidR="003042A8" w:rsidRPr="003042A8" w:rsidRDefault="003042A8" w:rsidP="00C53BCE">
            <w:pPr>
              <w:pStyle w:val="TableParagraph"/>
              <w:tabs>
                <w:tab w:val="left" w:pos="480"/>
              </w:tabs>
              <w:spacing w:line="200" w:lineRule="exact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  <w:r w:rsidRPr="003042A8">
              <w:rPr>
                <w:rFonts w:ascii="Calibri" w:hAnsi="Calibri" w:cs="Calibri"/>
                <w:b w:val="0"/>
                <w:bCs w:val="0"/>
                <w:lang w:bidi="ar-SA"/>
              </w:rPr>
              <w:t>GFR &lt;30 ml/min</w:t>
            </w:r>
          </w:p>
        </w:tc>
        <w:tc>
          <w:tcPr>
            <w:tcW w:w="1123" w:type="dxa"/>
          </w:tcPr>
          <w:p w:rsidR="003042A8" w:rsidRPr="003042A8" w:rsidRDefault="003042A8" w:rsidP="003042A8">
            <w:pPr>
              <w:autoSpaceDE w:val="0"/>
              <w:autoSpaceDN w:val="0"/>
              <w:bidi w:val="0"/>
              <w:adjustRightInd w:val="0"/>
              <w:rPr>
                <w:rFonts w:ascii="B Nazanin"/>
                <w:lang w:bidi="ar-SA"/>
              </w:rPr>
            </w:pPr>
            <w:r w:rsidRPr="003042A8">
              <w:rPr>
                <w:rFonts w:cs="Times New Roman"/>
                <w:lang w:bidi="ar-SA"/>
              </w:rPr>
              <w:t xml:space="preserve">&lt; </w:t>
            </w:r>
            <w:r w:rsidRPr="003042A8">
              <w:rPr>
                <w:rFonts w:ascii="B Nazanin"/>
                <w:lang w:bidi="ar-SA"/>
              </w:rPr>
              <w:t>13</w:t>
            </w:r>
            <w:r w:rsidRPr="003042A8">
              <w:rPr>
                <w:rFonts w:ascii="B Nazanin" w:hint="cs"/>
                <w:rtl/>
              </w:rPr>
              <w:t>۰</w:t>
            </w:r>
            <w:r w:rsidRPr="003042A8">
              <w:rPr>
                <w:rFonts w:cs="Times New Roman"/>
                <w:lang w:bidi="ar-SA"/>
              </w:rPr>
              <w:t>k</w:t>
            </w:r>
            <w:r w:rsidRPr="003042A8">
              <w:rPr>
                <w:rFonts w:cs="Times New Roman"/>
                <w:lang w:bidi="ar-SA"/>
              </w:rPr>
              <w:t>g</w:t>
            </w:r>
          </w:p>
        </w:tc>
        <w:tc>
          <w:tcPr>
            <w:tcW w:w="3815" w:type="dxa"/>
          </w:tcPr>
          <w:p w:rsidR="003042A8" w:rsidRPr="003042A8" w:rsidRDefault="003042A8" w:rsidP="00D77798">
            <w:pPr>
              <w:pStyle w:val="TableParagraph"/>
              <w:numPr>
                <w:ilvl w:val="0"/>
                <w:numId w:val="1"/>
              </w:numPr>
              <w:tabs>
                <w:tab w:val="left" w:pos="480"/>
              </w:tabs>
              <w:spacing w:line="200" w:lineRule="exact"/>
              <w:ind w:hanging="188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  <w:r w:rsidRPr="003042A8"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>Heparin 5000 units SQ</w:t>
            </w:r>
            <w:r w:rsidRPr="003042A8">
              <w:rPr>
                <w:rFonts w:asciiTheme="majorBidi" w:hAnsiTheme="majorBidi" w:cstheme="majorBidi"/>
                <w:b w:val="0"/>
                <w:bCs w:val="0"/>
                <w:spacing w:val="-3"/>
                <w:sz w:val="24"/>
                <w:szCs w:val="24"/>
              </w:rPr>
              <w:t xml:space="preserve"> </w:t>
            </w:r>
            <w:r w:rsidRPr="003042A8"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>TID</w:t>
            </w:r>
          </w:p>
        </w:tc>
        <w:tc>
          <w:tcPr>
            <w:tcW w:w="0" w:type="auto"/>
            <w:vMerge w:val="restart"/>
          </w:tcPr>
          <w:p w:rsidR="003042A8" w:rsidRDefault="003042A8" w:rsidP="005B2B74">
            <w:pPr>
              <w:bidi w:val="0"/>
            </w:pPr>
            <w:r>
              <w:t>See table 3</w:t>
            </w:r>
          </w:p>
        </w:tc>
      </w:tr>
      <w:tr w:rsidR="003042A8" w:rsidTr="003042A8">
        <w:trPr>
          <w:trHeight w:val="180"/>
        </w:trPr>
        <w:tc>
          <w:tcPr>
            <w:tcW w:w="0" w:type="auto"/>
            <w:vMerge/>
          </w:tcPr>
          <w:p w:rsidR="003042A8" w:rsidRDefault="003042A8" w:rsidP="006D684D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155" w:type="dxa"/>
            <w:vMerge/>
          </w:tcPr>
          <w:p w:rsidR="003042A8" w:rsidRPr="00946E19" w:rsidRDefault="003042A8" w:rsidP="006D684D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287" w:type="dxa"/>
            <w:vMerge/>
          </w:tcPr>
          <w:p w:rsidR="003042A8" w:rsidRPr="003042A8" w:rsidRDefault="003042A8" w:rsidP="00C53BCE">
            <w:pPr>
              <w:pStyle w:val="TableParagraph"/>
              <w:tabs>
                <w:tab w:val="left" w:pos="480"/>
              </w:tabs>
              <w:spacing w:line="200" w:lineRule="exact"/>
              <w:rPr>
                <w:rFonts w:ascii="Calibri" w:hAnsi="Calibri" w:cs="Calibri"/>
                <w:b w:val="0"/>
                <w:bCs w:val="0"/>
                <w:lang w:bidi="ar-SA"/>
              </w:rPr>
            </w:pPr>
          </w:p>
        </w:tc>
        <w:tc>
          <w:tcPr>
            <w:tcW w:w="1123" w:type="dxa"/>
          </w:tcPr>
          <w:p w:rsidR="003042A8" w:rsidRPr="003042A8" w:rsidRDefault="003042A8" w:rsidP="003042A8">
            <w:pPr>
              <w:autoSpaceDE w:val="0"/>
              <w:autoSpaceDN w:val="0"/>
              <w:bidi w:val="0"/>
              <w:adjustRightInd w:val="0"/>
              <w:rPr>
                <w:rFonts w:ascii="B Nazanin"/>
                <w:lang w:bidi="ar-SA"/>
              </w:rPr>
            </w:pPr>
            <w:r w:rsidRPr="003042A8">
              <w:rPr>
                <w:rFonts w:cs="Times New Roman"/>
                <w:lang w:bidi="ar-SA"/>
              </w:rPr>
              <w:t>≥</w:t>
            </w:r>
            <w:r w:rsidRPr="003042A8">
              <w:rPr>
                <w:rFonts w:ascii="B Nazanin"/>
                <w:lang w:bidi="ar-SA"/>
              </w:rPr>
              <w:t>13</w:t>
            </w:r>
            <w:r w:rsidRPr="003042A8">
              <w:rPr>
                <w:rFonts w:ascii="B Nazanin" w:hint="cs"/>
                <w:rtl/>
              </w:rPr>
              <w:t>۰</w:t>
            </w:r>
            <w:r w:rsidRPr="003042A8">
              <w:rPr>
                <w:rFonts w:cs="Times New Roman"/>
                <w:lang w:bidi="ar-SA"/>
              </w:rPr>
              <w:t>kg</w:t>
            </w:r>
          </w:p>
        </w:tc>
        <w:tc>
          <w:tcPr>
            <w:tcW w:w="3815" w:type="dxa"/>
          </w:tcPr>
          <w:p w:rsidR="003042A8" w:rsidRPr="003042A8" w:rsidRDefault="003042A8" w:rsidP="00D77798">
            <w:pPr>
              <w:pStyle w:val="TableParagraph"/>
              <w:numPr>
                <w:ilvl w:val="0"/>
                <w:numId w:val="1"/>
              </w:numPr>
              <w:tabs>
                <w:tab w:val="left" w:pos="480"/>
              </w:tabs>
              <w:spacing w:line="200" w:lineRule="exact"/>
              <w:ind w:hanging="188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  <w:r w:rsidRPr="003042A8"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>Heparin 5000 units SQ</w:t>
            </w:r>
            <w:r w:rsidRPr="003042A8">
              <w:rPr>
                <w:rFonts w:asciiTheme="majorBidi" w:hAnsiTheme="majorBidi" w:cstheme="majorBidi"/>
                <w:b w:val="0"/>
                <w:bCs w:val="0"/>
                <w:spacing w:val="-3"/>
                <w:sz w:val="24"/>
                <w:szCs w:val="24"/>
              </w:rPr>
              <w:t xml:space="preserve"> </w:t>
            </w:r>
            <w:r w:rsidRPr="003042A8"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>BID</w:t>
            </w:r>
          </w:p>
        </w:tc>
        <w:tc>
          <w:tcPr>
            <w:tcW w:w="0" w:type="auto"/>
            <w:vMerge/>
          </w:tcPr>
          <w:p w:rsidR="003042A8" w:rsidRDefault="003042A8" w:rsidP="005B2B74">
            <w:pPr>
              <w:bidi w:val="0"/>
            </w:pPr>
          </w:p>
        </w:tc>
      </w:tr>
      <w:tr w:rsidR="003042A8" w:rsidTr="003042A8">
        <w:trPr>
          <w:trHeight w:val="420"/>
        </w:trPr>
        <w:tc>
          <w:tcPr>
            <w:tcW w:w="0" w:type="auto"/>
            <w:vMerge w:val="restart"/>
          </w:tcPr>
          <w:p w:rsidR="003042A8" w:rsidRDefault="003042A8" w:rsidP="00B02AD2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155" w:type="dxa"/>
            <w:vMerge w:val="restart"/>
          </w:tcPr>
          <w:p w:rsidR="003042A8" w:rsidRPr="00946E19" w:rsidRDefault="003042A8" w:rsidP="006D684D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287" w:type="dxa"/>
            <w:vMerge w:val="restart"/>
          </w:tcPr>
          <w:p w:rsidR="003042A8" w:rsidRPr="003042A8" w:rsidRDefault="003042A8" w:rsidP="00C53BCE">
            <w:pPr>
              <w:pStyle w:val="TableParagraph"/>
              <w:tabs>
                <w:tab w:val="left" w:pos="480"/>
              </w:tabs>
              <w:spacing w:line="200" w:lineRule="exact"/>
              <w:rPr>
                <w:rFonts w:ascii="Calibri" w:hAnsi="Calibri" w:cs="Calibri"/>
                <w:b w:val="0"/>
                <w:bCs w:val="0"/>
                <w:lang w:bidi="ar-SA"/>
              </w:rPr>
            </w:pPr>
            <w:r w:rsidRPr="003042A8">
              <w:rPr>
                <w:rFonts w:ascii="Calibri" w:hAnsi="Calibri" w:cs="Calibri"/>
                <w:b w:val="0"/>
                <w:bCs w:val="0"/>
                <w:lang w:bidi="ar-SA"/>
              </w:rPr>
              <w:t>GFR&gt;30 ml/min</w:t>
            </w:r>
          </w:p>
        </w:tc>
        <w:tc>
          <w:tcPr>
            <w:tcW w:w="1123" w:type="dxa"/>
          </w:tcPr>
          <w:p w:rsidR="003042A8" w:rsidRPr="003042A8" w:rsidRDefault="003042A8" w:rsidP="003042A8">
            <w:pPr>
              <w:pStyle w:val="TableParagraph"/>
              <w:tabs>
                <w:tab w:val="left" w:pos="480"/>
              </w:tabs>
              <w:spacing w:line="200" w:lineRule="exact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  <w:r w:rsidRPr="003042A8">
              <w:rPr>
                <w:rFonts w:cs="Times New Roman"/>
                <w:b w:val="0"/>
                <w:bCs w:val="0"/>
                <w:lang w:bidi="ar-SA"/>
              </w:rPr>
              <w:t xml:space="preserve">&lt; </w:t>
            </w:r>
            <w:r w:rsidRPr="003042A8">
              <w:rPr>
                <w:rFonts w:ascii="B Nazanin"/>
                <w:b w:val="0"/>
                <w:bCs w:val="0"/>
                <w:lang w:bidi="ar-SA"/>
              </w:rPr>
              <w:t xml:space="preserve">75 </w:t>
            </w:r>
            <w:r w:rsidRPr="003042A8">
              <w:rPr>
                <w:rFonts w:cs="Times New Roman"/>
                <w:b w:val="0"/>
                <w:bCs w:val="0"/>
                <w:lang w:bidi="ar-SA"/>
              </w:rPr>
              <w:t>Kg</w:t>
            </w:r>
          </w:p>
        </w:tc>
        <w:tc>
          <w:tcPr>
            <w:tcW w:w="3815" w:type="dxa"/>
          </w:tcPr>
          <w:p w:rsidR="003042A8" w:rsidRPr="003042A8" w:rsidRDefault="003042A8" w:rsidP="00D77798">
            <w:pPr>
              <w:pStyle w:val="TableParagraph"/>
              <w:numPr>
                <w:ilvl w:val="0"/>
                <w:numId w:val="1"/>
              </w:numPr>
              <w:tabs>
                <w:tab w:val="left" w:pos="480"/>
              </w:tabs>
              <w:spacing w:before="19"/>
              <w:ind w:hanging="188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  <w:r w:rsidRPr="003042A8"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>Enoxaparin 40mg SQ daily</w:t>
            </w:r>
          </w:p>
          <w:p w:rsidR="003042A8" w:rsidRPr="003042A8" w:rsidRDefault="003042A8" w:rsidP="00D77798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3042A8" w:rsidRDefault="003042A8" w:rsidP="005B2B74">
            <w:pPr>
              <w:bidi w:val="0"/>
            </w:pPr>
          </w:p>
        </w:tc>
      </w:tr>
      <w:tr w:rsidR="003042A8" w:rsidTr="003042A8">
        <w:trPr>
          <w:trHeight w:val="395"/>
        </w:trPr>
        <w:tc>
          <w:tcPr>
            <w:tcW w:w="0" w:type="auto"/>
            <w:vMerge/>
          </w:tcPr>
          <w:p w:rsidR="003042A8" w:rsidRDefault="003042A8" w:rsidP="00B02AD2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155" w:type="dxa"/>
            <w:vMerge/>
          </w:tcPr>
          <w:p w:rsidR="003042A8" w:rsidRPr="00946E19" w:rsidRDefault="003042A8" w:rsidP="006D684D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287" w:type="dxa"/>
            <w:vMerge/>
          </w:tcPr>
          <w:p w:rsidR="003042A8" w:rsidRDefault="003042A8" w:rsidP="00C53BCE">
            <w:pPr>
              <w:pStyle w:val="TableParagraph"/>
              <w:tabs>
                <w:tab w:val="left" w:pos="480"/>
              </w:tabs>
              <w:spacing w:line="200" w:lineRule="exact"/>
              <w:rPr>
                <w:rFonts w:ascii="Calibri" w:hAnsi="Calibri" w:cs="Calibri"/>
                <w:lang w:bidi="ar-SA"/>
              </w:rPr>
            </w:pPr>
          </w:p>
        </w:tc>
        <w:tc>
          <w:tcPr>
            <w:tcW w:w="1123" w:type="dxa"/>
          </w:tcPr>
          <w:p w:rsidR="003042A8" w:rsidRPr="003042A8" w:rsidRDefault="003042A8" w:rsidP="003042A8">
            <w:pPr>
              <w:pStyle w:val="TableParagraph"/>
              <w:tabs>
                <w:tab w:val="left" w:pos="480"/>
              </w:tabs>
              <w:spacing w:line="200" w:lineRule="exact"/>
              <w:rPr>
                <w:rFonts w:cs="Times New Roman"/>
                <w:b w:val="0"/>
                <w:bCs w:val="0"/>
                <w:lang w:bidi="ar-SA"/>
              </w:rPr>
            </w:pPr>
            <w:r w:rsidRPr="003042A8">
              <w:rPr>
                <w:rFonts w:cs="Times New Roman"/>
                <w:b w:val="0"/>
                <w:bCs w:val="0"/>
                <w:lang w:bidi="ar-SA"/>
              </w:rPr>
              <w:t>≥</w:t>
            </w:r>
            <w:r w:rsidRPr="003042A8">
              <w:rPr>
                <w:rFonts w:ascii="B Nazanin"/>
                <w:b w:val="0"/>
                <w:bCs w:val="0"/>
                <w:lang w:bidi="ar-SA"/>
              </w:rPr>
              <w:t xml:space="preserve">75 </w:t>
            </w:r>
            <w:r w:rsidRPr="003042A8">
              <w:rPr>
                <w:rFonts w:cs="Times New Roman"/>
                <w:b w:val="0"/>
                <w:bCs w:val="0"/>
                <w:lang w:bidi="ar-SA"/>
              </w:rPr>
              <w:t>kg</w:t>
            </w:r>
          </w:p>
        </w:tc>
        <w:tc>
          <w:tcPr>
            <w:tcW w:w="3815" w:type="dxa"/>
          </w:tcPr>
          <w:p w:rsidR="003042A8" w:rsidRPr="003042A8" w:rsidRDefault="003042A8" w:rsidP="003042A8">
            <w:pPr>
              <w:pStyle w:val="TableParagraph"/>
              <w:numPr>
                <w:ilvl w:val="0"/>
                <w:numId w:val="1"/>
              </w:numPr>
              <w:tabs>
                <w:tab w:val="left" w:pos="480"/>
              </w:tabs>
              <w:spacing w:before="19"/>
              <w:ind w:hanging="188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  <w:r w:rsidRPr="003042A8"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>Enoxaparin</w:t>
            </w:r>
            <w:r w:rsidRPr="003042A8"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 xml:space="preserve"> 60 mg SQ daily </w:t>
            </w:r>
          </w:p>
          <w:p w:rsidR="003042A8" w:rsidRPr="003042A8" w:rsidRDefault="003042A8" w:rsidP="003042A8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3042A8">
              <w:rPr>
                <w:rFonts w:asciiTheme="majorBidi" w:hAnsiTheme="majorBidi" w:cstheme="majorBidi"/>
                <w:sz w:val="24"/>
                <w:szCs w:val="24"/>
              </w:rPr>
              <w:t xml:space="preserve">                          </w:t>
            </w:r>
          </w:p>
        </w:tc>
        <w:tc>
          <w:tcPr>
            <w:tcW w:w="0" w:type="auto"/>
            <w:vMerge/>
          </w:tcPr>
          <w:p w:rsidR="003042A8" w:rsidRDefault="003042A8" w:rsidP="005B2B74">
            <w:pPr>
              <w:bidi w:val="0"/>
            </w:pPr>
          </w:p>
        </w:tc>
      </w:tr>
    </w:tbl>
    <w:p w:rsidR="005B2B74" w:rsidRDefault="005B2B74" w:rsidP="005B2B74">
      <w:pPr>
        <w:bidi w:val="0"/>
        <w:rPr>
          <w:rtl/>
        </w:rPr>
      </w:pPr>
    </w:p>
    <w:p w:rsidR="00980FA2" w:rsidRDefault="00980FA2" w:rsidP="00980FA2">
      <w:pPr>
        <w:bidi w:val="0"/>
        <w:rPr>
          <w:rtl/>
        </w:rPr>
      </w:pPr>
    </w:p>
    <w:p w:rsidR="00980FA2" w:rsidRDefault="00980FA2" w:rsidP="00980FA2">
      <w:pPr>
        <w:bidi w:val="0"/>
        <w:rPr>
          <w:rtl/>
        </w:rPr>
      </w:pPr>
    </w:p>
    <w:p w:rsidR="00980FA2" w:rsidRDefault="00980FA2" w:rsidP="00980FA2">
      <w:pPr>
        <w:bidi w:val="0"/>
        <w:rPr>
          <w:rtl/>
        </w:rPr>
      </w:pPr>
    </w:p>
    <w:p w:rsidR="00980FA2" w:rsidRDefault="00980FA2" w:rsidP="00980FA2">
      <w:pPr>
        <w:bidi w:val="0"/>
        <w:rPr>
          <w:rtl/>
        </w:rPr>
      </w:pPr>
    </w:p>
    <w:p w:rsidR="00980FA2" w:rsidRDefault="00980FA2" w:rsidP="00980FA2">
      <w:pPr>
        <w:bidi w:val="0"/>
      </w:pPr>
    </w:p>
    <w:tbl>
      <w:tblPr>
        <w:tblStyle w:val="TableGrid"/>
        <w:tblW w:w="11057" w:type="dxa"/>
        <w:tblInd w:w="-1139" w:type="dxa"/>
        <w:tblLook w:val="04A0" w:firstRow="1" w:lastRow="0" w:firstColumn="1" w:lastColumn="0" w:noHBand="0" w:noVBand="1"/>
      </w:tblPr>
      <w:tblGrid>
        <w:gridCol w:w="3544"/>
        <w:gridCol w:w="7513"/>
      </w:tblGrid>
      <w:tr w:rsidR="00222826" w:rsidTr="00980FA2">
        <w:tc>
          <w:tcPr>
            <w:tcW w:w="11057" w:type="dxa"/>
            <w:gridSpan w:val="2"/>
          </w:tcPr>
          <w:p w:rsidR="00222826" w:rsidRDefault="00F314F9" w:rsidP="00222826">
            <w:pPr>
              <w:bidi w:val="0"/>
            </w:pPr>
            <w:r>
              <w:t xml:space="preserve">Table 3: </w:t>
            </w:r>
            <w:r w:rsidR="00222826">
              <w:t xml:space="preserve">Contraindication </w:t>
            </w:r>
            <w:r w:rsidR="0008212C">
              <w:t xml:space="preserve">VTE </w:t>
            </w:r>
            <w:r w:rsidR="004D236A">
              <w:t>prophylaxis</w:t>
            </w:r>
            <w:r w:rsidR="000F48DC">
              <w:t xml:space="preserve"> order</w:t>
            </w:r>
          </w:p>
        </w:tc>
      </w:tr>
      <w:tr w:rsidR="003042A8" w:rsidTr="00EE2B38">
        <w:tc>
          <w:tcPr>
            <w:tcW w:w="3544" w:type="dxa"/>
          </w:tcPr>
          <w:p w:rsidR="003042A8" w:rsidRPr="0008212C" w:rsidRDefault="003042A8" w:rsidP="0008212C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042A8">
              <w:rPr>
                <w:rFonts w:asciiTheme="majorBidi" w:hAnsiTheme="majorBidi" w:cstheme="majorBidi"/>
                <w:sz w:val="24"/>
                <w:szCs w:val="24"/>
              </w:rPr>
              <w:t>Contraindications To Early Ambulation</w:t>
            </w:r>
          </w:p>
        </w:tc>
        <w:tc>
          <w:tcPr>
            <w:tcW w:w="7513" w:type="dxa"/>
          </w:tcPr>
          <w:p w:rsidR="003042A8" w:rsidRPr="003042A8" w:rsidRDefault="003042A8" w:rsidP="0008212C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042A8">
              <w:rPr>
                <w:rFonts w:asciiTheme="majorBidi" w:hAnsiTheme="majorBidi" w:cstheme="majorBidi"/>
                <w:sz w:val="24"/>
                <w:szCs w:val="24"/>
              </w:rPr>
              <w:t>Acute Myocardial Infarction</w:t>
            </w:r>
          </w:p>
          <w:p w:rsidR="003042A8" w:rsidRPr="003042A8" w:rsidRDefault="003042A8" w:rsidP="003042A8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042A8">
              <w:rPr>
                <w:rFonts w:asciiTheme="majorBidi" w:hAnsiTheme="majorBidi" w:cstheme="majorBidi"/>
                <w:sz w:val="24"/>
                <w:szCs w:val="24"/>
              </w:rPr>
              <w:t>Active Bleeding</w:t>
            </w:r>
          </w:p>
          <w:p w:rsidR="003042A8" w:rsidRPr="003042A8" w:rsidRDefault="003042A8" w:rsidP="003042A8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042A8">
              <w:rPr>
                <w:rFonts w:asciiTheme="majorBidi" w:hAnsiTheme="majorBidi" w:cstheme="majorBidi"/>
                <w:sz w:val="24"/>
                <w:szCs w:val="24"/>
              </w:rPr>
              <w:t>Increased Intracranial Pressure</w:t>
            </w:r>
          </w:p>
          <w:p w:rsidR="003042A8" w:rsidRPr="003042A8" w:rsidRDefault="003042A8" w:rsidP="003042A8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042A8">
              <w:rPr>
                <w:rFonts w:asciiTheme="majorBidi" w:hAnsiTheme="majorBidi" w:cstheme="majorBidi"/>
                <w:sz w:val="24"/>
                <w:szCs w:val="24"/>
              </w:rPr>
              <w:t>Unstable Pelvic Fractures</w:t>
            </w:r>
          </w:p>
          <w:p w:rsidR="003042A8" w:rsidRPr="003042A8" w:rsidRDefault="003042A8" w:rsidP="003042A8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042A8">
              <w:rPr>
                <w:rFonts w:asciiTheme="majorBidi" w:hAnsiTheme="majorBidi" w:cstheme="majorBidi"/>
                <w:sz w:val="24"/>
                <w:szCs w:val="24"/>
              </w:rPr>
              <w:t>Other</w:t>
            </w:r>
          </w:p>
        </w:tc>
      </w:tr>
      <w:tr w:rsidR="0008212C" w:rsidTr="00EE2B38">
        <w:tc>
          <w:tcPr>
            <w:tcW w:w="3544" w:type="dxa"/>
          </w:tcPr>
          <w:p w:rsidR="0008212C" w:rsidRPr="003042A8" w:rsidRDefault="0008212C" w:rsidP="0008212C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08212C">
              <w:rPr>
                <w:rFonts w:asciiTheme="majorBidi" w:hAnsiTheme="majorBidi" w:cstheme="majorBidi"/>
                <w:sz w:val="24"/>
                <w:szCs w:val="24"/>
              </w:rPr>
              <w:t>Contraindications to Mechanical Prophylaxis</w:t>
            </w:r>
          </w:p>
        </w:tc>
        <w:tc>
          <w:tcPr>
            <w:tcW w:w="7513" w:type="dxa"/>
          </w:tcPr>
          <w:p w:rsidR="0008212C" w:rsidRPr="003042A8" w:rsidRDefault="003042A8" w:rsidP="0008212C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042A8">
              <w:rPr>
                <w:rFonts w:asciiTheme="majorBidi" w:hAnsiTheme="majorBidi" w:cstheme="majorBidi"/>
                <w:sz w:val="24"/>
                <w:szCs w:val="24"/>
              </w:rPr>
              <w:t>Severe Peripheral Arterial Disease</w:t>
            </w:r>
          </w:p>
          <w:p w:rsidR="003042A8" w:rsidRPr="003042A8" w:rsidRDefault="003042A8" w:rsidP="003042A8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042A8">
              <w:rPr>
                <w:rFonts w:asciiTheme="majorBidi" w:hAnsiTheme="majorBidi" w:cstheme="majorBidi"/>
                <w:sz w:val="24"/>
                <w:szCs w:val="24"/>
              </w:rPr>
              <w:t>Congestive Heart Failure</w:t>
            </w:r>
          </w:p>
          <w:p w:rsidR="003042A8" w:rsidRPr="003042A8" w:rsidRDefault="003042A8" w:rsidP="003042A8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042A8">
              <w:rPr>
                <w:rFonts w:asciiTheme="majorBidi" w:hAnsiTheme="majorBidi" w:cstheme="majorBidi"/>
                <w:sz w:val="24"/>
                <w:szCs w:val="24"/>
              </w:rPr>
              <w:t>Acute Superficial/Deep Vein Thrombosis</w:t>
            </w:r>
          </w:p>
          <w:p w:rsidR="003042A8" w:rsidRPr="003042A8" w:rsidRDefault="003042A8" w:rsidP="003042A8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042A8">
              <w:rPr>
                <w:rFonts w:asciiTheme="majorBidi" w:hAnsiTheme="majorBidi" w:cstheme="majorBidi"/>
                <w:sz w:val="24"/>
                <w:szCs w:val="24"/>
              </w:rPr>
              <w:t>Fracture</w:t>
            </w:r>
          </w:p>
          <w:p w:rsidR="003042A8" w:rsidRPr="003042A8" w:rsidRDefault="003042A8" w:rsidP="003042A8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042A8">
              <w:rPr>
                <w:rFonts w:asciiTheme="majorBidi" w:hAnsiTheme="majorBidi" w:cstheme="majorBidi"/>
                <w:sz w:val="24"/>
                <w:szCs w:val="24"/>
              </w:rPr>
              <w:t>Other</w:t>
            </w:r>
          </w:p>
        </w:tc>
      </w:tr>
      <w:tr w:rsidR="0008212C" w:rsidTr="00EE2B38">
        <w:tc>
          <w:tcPr>
            <w:tcW w:w="3544" w:type="dxa"/>
          </w:tcPr>
          <w:p w:rsidR="0008212C" w:rsidRPr="003042A8" w:rsidRDefault="0008212C" w:rsidP="003042A8">
            <w:pPr>
              <w:bidi w:val="0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08212C">
              <w:rPr>
                <w:rFonts w:asciiTheme="majorBidi" w:hAnsiTheme="majorBidi" w:cstheme="majorBidi"/>
                <w:sz w:val="24"/>
                <w:szCs w:val="24"/>
              </w:rPr>
              <w:t>Contraindications to pharmacological prophylaxis</w:t>
            </w:r>
          </w:p>
          <w:p w:rsidR="00681336" w:rsidRPr="003042A8" w:rsidRDefault="00681336" w:rsidP="003042A8">
            <w:pPr>
              <w:bidi w:val="0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  <w:p w:rsidR="00681336" w:rsidRPr="003042A8" w:rsidRDefault="00681336" w:rsidP="003042A8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513" w:type="dxa"/>
          </w:tcPr>
          <w:p w:rsidR="00256FB4" w:rsidRPr="003042A8" w:rsidRDefault="003042A8" w:rsidP="003042A8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042A8">
              <w:rPr>
                <w:rFonts w:asciiTheme="majorBidi" w:hAnsiTheme="majorBidi" w:cstheme="majorBidi"/>
                <w:sz w:val="24"/>
                <w:szCs w:val="24"/>
              </w:rPr>
              <w:t>Active Bleeding</w:t>
            </w:r>
          </w:p>
          <w:p w:rsidR="003042A8" w:rsidRPr="003042A8" w:rsidRDefault="003042A8" w:rsidP="003042A8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042A8">
              <w:rPr>
                <w:rFonts w:asciiTheme="majorBidi" w:hAnsiTheme="majorBidi" w:cstheme="majorBidi"/>
                <w:sz w:val="24"/>
                <w:szCs w:val="24"/>
              </w:rPr>
              <w:t>Thrombocytopenia (PLT≤50000)</w:t>
            </w:r>
          </w:p>
          <w:p w:rsidR="003042A8" w:rsidRPr="003042A8" w:rsidRDefault="003042A8" w:rsidP="003042A8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042A8">
              <w:rPr>
                <w:rFonts w:asciiTheme="majorBidi" w:hAnsiTheme="majorBidi" w:cstheme="majorBidi"/>
                <w:sz w:val="24"/>
                <w:szCs w:val="24"/>
              </w:rPr>
              <w:t xml:space="preserve"> Hepatic </w:t>
            </w:r>
            <w:r w:rsidRPr="003042A8">
              <w:rPr>
                <w:rFonts w:asciiTheme="majorBidi" w:hAnsiTheme="majorBidi" w:cstheme="majorBidi"/>
                <w:sz w:val="24"/>
                <w:szCs w:val="24"/>
              </w:rPr>
              <w:t>Failure (</w:t>
            </w:r>
            <w:r w:rsidRPr="003042A8">
              <w:rPr>
                <w:rFonts w:asciiTheme="majorBidi" w:hAnsiTheme="majorBidi" w:cstheme="majorBidi"/>
                <w:sz w:val="24"/>
                <w:szCs w:val="24"/>
              </w:rPr>
              <w:t>INR &gt; 2)</w:t>
            </w:r>
          </w:p>
          <w:p w:rsidR="003042A8" w:rsidRPr="003042A8" w:rsidRDefault="003042A8" w:rsidP="003042A8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042A8">
              <w:rPr>
                <w:rFonts w:asciiTheme="majorBidi" w:hAnsiTheme="majorBidi" w:cstheme="majorBidi"/>
                <w:sz w:val="24"/>
                <w:szCs w:val="24"/>
              </w:rPr>
              <w:t>Lumbar puncture, epidural, or spinal anesthesia within previous 4 h</w:t>
            </w:r>
          </w:p>
          <w:p w:rsidR="003042A8" w:rsidRPr="003042A8" w:rsidRDefault="003042A8" w:rsidP="003042A8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042A8">
              <w:rPr>
                <w:rFonts w:asciiTheme="majorBidi" w:hAnsiTheme="majorBidi" w:cstheme="majorBidi"/>
                <w:sz w:val="24"/>
                <w:szCs w:val="24"/>
              </w:rPr>
              <w:t>Ingestion of Oral Anticoagulants</w:t>
            </w:r>
          </w:p>
          <w:p w:rsidR="003042A8" w:rsidRPr="003042A8" w:rsidRDefault="003042A8" w:rsidP="003042A8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042A8">
              <w:rPr>
                <w:rFonts w:asciiTheme="majorBidi" w:hAnsiTheme="majorBidi" w:cstheme="majorBidi"/>
                <w:sz w:val="24"/>
                <w:szCs w:val="24"/>
              </w:rPr>
              <w:t>Acute gastroduodenal bleeding</w:t>
            </w:r>
          </w:p>
          <w:p w:rsidR="003042A8" w:rsidRPr="003042A8" w:rsidRDefault="003042A8" w:rsidP="003042A8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042A8">
              <w:rPr>
                <w:rFonts w:asciiTheme="majorBidi" w:hAnsiTheme="majorBidi" w:cstheme="majorBidi"/>
                <w:sz w:val="24"/>
                <w:szCs w:val="24"/>
              </w:rPr>
              <w:t>Heparin-induced thrombocytopenia</w:t>
            </w:r>
          </w:p>
          <w:p w:rsidR="003042A8" w:rsidRPr="003042A8" w:rsidRDefault="003042A8" w:rsidP="003042A8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042A8">
              <w:rPr>
                <w:rFonts w:asciiTheme="majorBidi" w:hAnsiTheme="majorBidi" w:cstheme="majorBidi"/>
                <w:sz w:val="24"/>
                <w:szCs w:val="24"/>
              </w:rPr>
              <w:t>Bleeding disorders such as hemophilia</w:t>
            </w:r>
          </w:p>
          <w:p w:rsidR="003042A8" w:rsidRPr="003042A8" w:rsidRDefault="003042A8" w:rsidP="003042A8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042A8">
              <w:rPr>
                <w:rFonts w:asciiTheme="majorBidi" w:hAnsiTheme="majorBidi" w:cstheme="majorBidi"/>
                <w:sz w:val="24"/>
                <w:szCs w:val="24"/>
              </w:rPr>
              <w:t xml:space="preserve">Administration of glycoprotein </w:t>
            </w:r>
            <w:proofErr w:type="spellStart"/>
            <w:r w:rsidRPr="003042A8">
              <w:rPr>
                <w:rFonts w:asciiTheme="majorBidi" w:hAnsiTheme="majorBidi" w:cstheme="majorBidi"/>
                <w:sz w:val="24"/>
                <w:szCs w:val="24"/>
              </w:rPr>
              <w:t>IIb</w:t>
            </w:r>
            <w:proofErr w:type="spellEnd"/>
            <w:r w:rsidRPr="003042A8">
              <w:rPr>
                <w:rFonts w:asciiTheme="majorBidi" w:hAnsiTheme="majorBidi" w:cstheme="majorBidi"/>
                <w:sz w:val="24"/>
                <w:szCs w:val="24"/>
              </w:rPr>
              <w:t>/</w:t>
            </w:r>
            <w:proofErr w:type="spellStart"/>
            <w:r w:rsidRPr="003042A8">
              <w:rPr>
                <w:rFonts w:asciiTheme="majorBidi" w:hAnsiTheme="majorBidi" w:cstheme="majorBidi"/>
                <w:sz w:val="24"/>
                <w:szCs w:val="24"/>
              </w:rPr>
              <w:t>IIIa</w:t>
            </w:r>
            <w:proofErr w:type="spellEnd"/>
            <w:r w:rsidRPr="003042A8">
              <w:rPr>
                <w:rFonts w:asciiTheme="majorBidi" w:hAnsiTheme="majorBidi" w:cstheme="majorBidi"/>
                <w:sz w:val="24"/>
                <w:szCs w:val="24"/>
              </w:rPr>
              <w:t xml:space="preserve"> inhibitors</w:t>
            </w:r>
          </w:p>
          <w:p w:rsidR="003042A8" w:rsidRPr="003042A8" w:rsidRDefault="003042A8" w:rsidP="003042A8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042A8">
              <w:rPr>
                <w:rFonts w:asciiTheme="majorBidi" w:hAnsiTheme="majorBidi" w:cstheme="majorBidi"/>
                <w:sz w:val="24"/>
                <w:szCs w:val="24"/>
              </w:rPr>
              <w:t>Other</w:t>
            </w:r>
          </w:p>
          <w:p w:rsidR="003042A8" w:rsidRPr="003042A8" w:rsidRDefault="003042A8" w:rsidP="003042A8">
            <w:pPr>
              <w:bidi w:val="0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</w:tr>
    </w:tbl>
    <w:p w:rsidR="00222826" w:rsidRDefault="00222826" w:rsidP="00AA2089"/>
    <w:sectPr w:rsidR="00222826" w:rsidSect="000D49E0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HelveticaNeue-Bold">
    <w:altName w:val="Times New Roman"/>
    <w:panose1 w:val="00000000000000000000"/>
    <w:charset w:val="B2"/>
    <w:family w:val="auto"/>
    <w:notTrueType/>
    <w:pitch w:val="default"/>
    <w:sig w:usb0="00002000" w:usb1="00000000" w:usb2="00000000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8EC768D"/>
    <w:multiLevelType w:val="hybridMultilevel"/>
    <w:tmpl w:val="7C483480"/>
    <w:lvl w:ilvl="0" w:tplc="8B40AD22">
      <w:numFmt w:val="bullet"/>
      <w:lvlText w:val=""/>
      <w:lvlJc w:val="left"/>
      <w:pPr>
        <w:ind w:left="479" w:hanging="187"/>
      </w:pPr>
      <w:rPr>
        <w:rFonts w:ascii="Arial" w:eastAsia="Arial" w:hAnsi="Arial" w:cs="Arial" w:hint="default"/>
        <w:w w:val="101"/>
        <w:sz w:val="18"/>
        <w:szCs w:val="18"/>
        <w:lang w:val="en-US" w:eastAsia="en-US" w:bidi="en-US"/>
      </w:rPr>
    </w:lvl>
    <w:lvl w:ilvl="1" w:tplc="8E9A393A">
      <w:numFmt w:val="bullet"/>
      <w:lvlText w:val=""/>
      <w:lvlJc w:val="left"/>
      <w:pPr>
        <w:ind w:left="292" w:hanging="187"/>
      </w:pPr>
      <w:rPr>
        <w:rFonts w:ascii="Arial" w:eastAsia="Arial" w:hAnsi="Arial" w:cs="Arial" w:hint="default"/>
        <w:w w:val="101"/>
        <w:sz w:val="18"/>
        <w:szCs w:val="18"/>
        <w:lang w:val="en-US" w:eastAsia="en-US" w:bidi="en-US"/>
      </w:rPr>
    </w:lvl>
    <w:lvl w:ilvl="2" w:tplc="BC0C9436">
      <w:numFmt w:val="bullet"/>
      <w:lvlText w:val="•"/>
      <w:lvlJc w:val="left"/>
      <w:pPr>
        <w:ind w:left="1266" w:hanging="187"/>
      </w:pPr>
      <w:rPr>
        <w:rFonts w:hint="default"/>
        <w:lang w:val="en-US" w:eastAsia="en-US" w:bidi="en-US"/>
      </w:rPr>
    </w:lvl>
    <w:lvl w:ilvl="3" w:tplc="5388E0BA">
      <w:numFmt w:val="bullet"/>
      <w:lvlText w:val="•"/>
      <w:lvlJc w:val="left"/>
      <w:pPr>
        <w:ind w:left="2053" w:hanging="187"/>
      </w:pPr>
      <w:rPr>
        <w:rFonts w:hint="default"/>
        <w:lang w:val="en-US" w:eastAsia="en-US" w:bidi="en-US"/>
      </w:rPr>
    </w:lvl>
    <w:lvl w:ilvl="4" w:tplc="F6D03A46">
      <w:numFmt w:val="bullet"/>
      <w:lvlText w:val="•"/>
      <w:lvlJc w:val="left"/>
      <w:pPr>
        <w:ind w:left="2840" w:hanging="187"/>
      </w:pPr>
      <w:rPr>
        <w:rFonts w:hint="default"/>
        <w:lang w:val="en-US" w:eastAsia="en-US" w:bidi="en-US"/>
      </w:rPr>
    </w:lvl>
    <w:lvl w:ilvl="5" w:tplc="EDF69A68">
      <w:numFmt w:val="bullet"/>
      <w:lvlText w:val="•"/>
      <w:lvlJc w:val="left"/>
      <w:pPr>
        <w:ind w:left="3626" w:hanging="187"/>
      </w:pPr>
      <w:rPr>
        <w:rFonts w:hint="default"/>
        <w:lang w:val="en-US" w:eastAsia="en-US" w:bidi="en-US"/>
      </w:rPr>
    </w:lvl>
    <w:lvl w:ilvl="6" w:tplc="1358557E">
      <w:numFmt w:val="bullet"/>
      <w:lvlText w:val="•"/>
      <w:lvlJc w:val="left"/>
      <w:pPr>
        <w:ind w:left="4413" w:hanging="187"/>
      </w:pPr>
      <w:rPr>
        <w:rFonts w:hint="default"/>
        <w:lang w:val="en-US" w:eastAsia="en-US" w:bidi="en-US"/>
      </w:rPr>
    </w:lvl>
    <w:lvl w:ilvl="7" w:tplc="599400F0">
      <w:numFmt w:val="bullet"/>
      <w:lvlText w:val="•"/>
      <w:lvlJc w:val="left"/>
      <w:pPr>
        <w:ind w:left="5200" w:hanging="187"/>
      </w:pPr>
      <w:rPr>
        <w:rFonts w:hint="default"/>
        <w:lang w:val="en-US" w:eastAsia="en-US" w:bidi="en-US"/>
      </w:rPr>
    </w:lvl>
    <w:lvl w:ilvl="8" w:tplc="7026CBD6">
      <w:numFmt w:val="bullet"/>
      <w:lvlText w:val="•"/>
      <w:lvlJc w:val="left"/>
      <w:pPr>
        <w:ind w:left="5987" w:hanging="187"/>
      </w:pPr>
      <w:rPr>
        <w:rFonts w:hint="default"/>
        <w:lang w:val="en-US" w:eastAsia="en-US" w:bidi="en-U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708D"/>
    <w:rsid w:val="000132AD"/>
    <w:rsid w:val="00031E43"/>
    <w:rsid w:val="0008212C"/>
    <w:rsid w:val="00083855"/>
    <w:rsid w:val="000B6E5F"/>
    <w:rsid w:val="000D49E0"/>
    <w:rsid w:val="000F48DC"/>
    <w:rsid w:val="00121AD5"/>
    <w:rsid w:val="00165661"/>
    <w:rsid w:val="001A3B72"/>
    <w:rsid w:val="001E716F"/>
    <w:rsid w:val="00222826"/>
    <w:rsid w:val="00256FB4"/>
    <w:rsid w:val="002B02C6"/>
    <w:rsid w:val="002E32F8"/>
    <w:rsid w:val="00303DAB"/>
    <w:rsid w:val="003042A8"/>
    <w:rsid w:val="00310F9D"/>
    <w:rsid w:val="003C4D4F"/>
    <w:rsid w:val="003D2785"/>
    <w:rsid w:val="00415CB7"/>
    <w:rsid w:val="00430EDC"/>
    <w:rsid w:val="004C495A"/>
    <w:rsid w:val="004D236A"/>
    <w:rsid w:val="005070A4"/>
    <w:rsid w:val="0051697D"/>
    <w:rsid w:val="00581F74"/>
    <w:rsid w:val="005B20D4"/>
    <w:rsid w:val="005B2B74"/>
    <w:rsid w:val="00681336"/>
    <w:rsid w:val="006A1198"/>
    <w:rsid w:val="006D684D"/>
    <w:rsid w:val="007379B8"/>
    <w:rsid w:val="00793C44"/>
    <w:rsid w:val="007B1889"/>
    <w:rsid w:val="007C4DCF"/>
    <w:rsid w:val="007D6E42"/>
    <w:rsid w:val="008061A6"/>
    <w:rsid w:val="00837EDA"/>
    <w:rsid w:val="00852D5C"/>
    <w:rsid w:val="008A2E44"/>
    <w:rsid w:val="008A3F29"/>
    <w:rsid w:val="008A646C"/>
    <w:rsid w:val="008B09B2"/>
    <w:rsid w:val="008B5F25"/>
    <w:rsid w:val="00904B49"/>
    <w:rsid w:val="00946E19"/>
    <w:rsid w:val="0095708D"/>
    <w:rsid w:val="00980FA2"/>
    <w:rsid w:val="00A078F5"/>
    <w:rsid w:val="00AA2089"/>
    <w:rsid w:val="00AB76DD"/>
    <w:rsid w:val="00B02AD2"/>
    <w:rsid w:val="00B31502"/>
    <w:rsid w:val="00B55B9E"/>
    <w:rsid w:val="00B71778"/>
    <w:rsid w:val="00BA318C"/>
    <w:rsid w:val="00BB6857"/>
    <w:rsid w:val="00BC0FCF"/>
    <w:rsid w:val="00C53BCE"/>
    <w:rsid w:val="00C920B6"/>
    <w:rsid w:val="00D77798"/>
    <w:rsid w:val="00DF37B8"/>
    <w:rsid w:val="00EE2B38"/>
    <w:rsid w:val="00F314F9"/>
    <w:rsid w:val="00F35100"/>
    <w:rsid w:val="00F95E91"/>
    <w:rsid w:val="00FA3A9B"/>
    <w:rsid w:val="00FD76A8"/>
    <w:rsid w:val="00FF39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C1CFE7"/>
  <w15:chartTrackingRefBased/>
  <w15:docId w15:val="{A39D8A61-6500-422E-86B1-37560B2C9A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B Nazanin"/>
        <w:sz w:val="28"/>
        <w:szCs w:val="28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A318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BA318C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  <w:lang w:bidi="ar-SA"/>
    </w:rPr>
  </w:style>
  <w:style w:type="paragraph" w:customStyle="1" w:styleId="TableParagraph">
    <w:name w:val="Table Paragraph"/>
    <w:basedOn w:val="Normal"/>
    <w:uiPriority w:val="1"/>
    <w:qFormat/>
    <w:rsid w:val="00430EDC"/>
    <w:pPr>
      <w:widowControl w:val="0"/>
      <w:autoSpaceDE w:val="0"/>
      <w:autoSpaceDN w:val="0"/>
      <w:bidi w:val="0"/>
      <w:spacing w:after="0" w:line="240" w:lineRule="auto"/>
    </w:pPr>
    <w:rPr>
      <w:rFonts w:ascii="Arial" w:eastAsia="Arial" w:hAnsi="Arial" w:cs="Arial"/>
      <w:b/>
      <w:bCs/>
      <w:sz w:val="22"/>
      <w:szCs w:val="22"/>
      <w:lang w:bidi="en-US"/>
    </w:rPr>
  </w:style>
  <w:style w:type="character" w:styleId="Hyperlink">
    <w:name w:val="Hyperlink"/>
    <w:basedOn w:val="DefaultParagraphFont"/>
    <w:uiPriority w:val="99"/>
    <w:semiHidden/>
    <w:unhideWhenUsed/>
    <w:rsid w:val="008061A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57613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343</Words>
  <Characters>1957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karaji</dc:creator>
  <cp:keywords/>
  <dc:description/>
  <cp:lastModifiedBy>Mehrdad</cp:lastModifiedBy>
  <cp:revision>2</cp:revision>
  <dcterms:created xsi:type="dcterms:W3CDTF">2021-07-12T14:18:00Z</dcterms:created>
  <dcterms:modified xsi:type="dcterms:W3CDTF">2021-07-12T14:18:00Z</dcterms:modified>
</cp:coreProperties>
</file>