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F9D47" w14:textId="77777777" w:rsidR="00CF1BFB" w:rsidRPr="00807D8F" w:rsidRDefault="00611BEC" w:rsidP="00807D8F">
      <w:pPr>
        <w:pStyle w:val="Heading1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D8F">
        <w:rPr>
          <w:rFonts w:ascii="Times New Roman" w:hAnsi="Times New Roman" w:cs="Times New Roman"/>
          <w:color w:val="000000" w:themeColor="text1"/>
          <w:sz w:val="24"/>
          <w:szCs w:val="24"/>
        </w:rPr>
        <w:t>Supplementary File 1. Reporting Checklists</w:t>
      </w:r>
    </w:p>
    <w:p w14:paraId="31E1843C" w14:textId="77777777" w:rsidR="00CF1BFB" w:rsidRPr="00807D8F" w:rsidRDefault="00611BEC" w:rsidP="00807D8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D8F">
        <w:rPr>
          <w:rFonts w:ascii="Times New Roman" w:hAnsi="Times New Roman" w:cs="Times New Roman"/>
          <w:color w:val="000000" w:themeColor="text1"/>
          <w:sz w:val="24"/>
          <w:szCs w:val="24"/>
        </w:rPr>
        <w:t>This supplementary file contains the completed STROBE and COSMIN checklists for the manuscript entitled “Psychometric evaluation of the Vietnamese version of the Child Oral Impacts on Daily Performances (Child-OIDP) among adolescents aged 12–15 years”. Line numbers refer to the version of the manuscript with continuous line numbering enabled in Microsoft Word.</w:t>
      </w:r>
    </w:p>
    <w:p w14:paraId="17C37B27" w14:textId="19637CCB" w:rsidR="00CF1BFB" w:rsidRPr="00807D8F" w:rsidRDefault="00611BEC" w:rsidP="00807D8F">
      <w:pPr>
        <w:pStyle w:val="Heading2"/>
        <w:spacing w:before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07D8F">
        <w:rPr>
          <w:rFonts w:ascii="Times New Roman" w:hAnsi="Times New Roman" w:cs="Times New Roman"/>
          <w:color w:val="000000" w:themeColor="text1"/>
          <w:sz w:val="24"/>
          <w:szCs w:val="24"/>
        </w:rPr>
        <w:t>Supplementary Table 1. STROBE checklist for cross-sectional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296"/>
        <w:gridCol w:w="2160"/>
        <w:gridCol w:w="2160"/>
      </w:tblGrid>
      <w:tr w:rsidR="00807D8F" w:rsidRPr="00807D8F" w14:paraId="4A29B2A4" w14:textId="77777777" w:rsidTr="00807D8F">
        <w:tc>
          <w:tcPr>
            <w:tcW w:w="2160" w:type="dxa"/>
          </w:tcPr>
          <w:p w14:paraId="415833FA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STROBE Item</w:t>
            </w:r>
          </w:p>
        </w:tc>
        <w:tc>
          <w:tcPr>
            <w:tcW w:w="2296" w:type="dxa"/>
          </w:tcPr>
          <w:p w14:paraId="6FCEC91F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Recommendation</w:t>
            </w:r>
          </w:p>
        </w:tc>
        <w:tc>
          <w:tcPr>
            <w:tcW w:w="2160" w:type="dxa"/>
          </w:tcPr>
          <w:p w14:paraId="6B06992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Manuscript section</w:t>
            </w:r>
          </w:p>
        </w:tc>
        <w:tc>
          <w:tcPr>
            <w:tcW w:w="2160" w:type="dxa"/>
          </w:tcPr>
          <w:p w14:paraId="772E66C6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 numbers</w:t>
            </w:r>
          </w:p>
        </w:tc>
      </w:tr>
      <w:tr w:rsidR="00807D8F" w:rsidRPr="00807D8F" w14:paraId="0E78F336" w14:textId="77777777" w:rsidTr="00807D8F">
        <w:tc>
          <w:tcPr>
            <w:tcW w:w="2160" w:type="dxa"/>
          </w:tcPr>
          <w:p w14:paraId="3CB7090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1(a)</w:t>
            </w:r>
          </w:p>
        </w:tc>
        <w:tc>
          <w:tcPr>
            <w:tcW w:w="2296" w:type="dxa"/>
          </w:tcPr>
          <w:p w14:paraId="54E24E5F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 design in title/abstract</w:t>
            </w:r>
          </w:p>
        </w:tc>
        <w:tc>
          <w:tcPr>
            <w:tcW w:w="2160" w:type="dxa"/>
          </w:tcPr>
          <w:p w14:paraId="08E583E2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 – Methods</w:t>
            </w:r>
          </w:p>
        </w:tc>
        <w:tc>
          <w:tcPr>
            <w:tcW w:w="2160" w:type="dxa"/>
          </w:tcPr>
          <w:p w14:paraId="680121C2" w14:textId="46376FCB" w:rsidR="00CF1BFB" w:rsidRPr="0087685C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876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45-51</w:t>
            </w:r>
          </w:p>
        </w:tc>
      </w:tr>
      <w:tr w:rsidR="00807D8F" w:rsidRPr="00807D8F" w14:paraId="096BF0A6" w14:textId="77777777" w:rsidTr="00807D8F">
        <w:tc>
          <w:tcPr>
            <w:tcW w:w="2160" w:type="dxa"/>
          </w:tcPr>
          <w:p w14:paraId="5117090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1(b)</w:t>
            </w:r>
          </w:p>
        </w:tc>
        <w:tc>
          <w:tcPr>
            <w:tcW w:w="2296" w:type="dxa"/>
          </w:tcPr>
          <w:p w14:paraId="7BC22409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Informative abstract</w:t>
            </w:r>
          </w:p>
        </w:tc>
        <w:tc>
          <w:tcPr>
            <w:tcW w:w="2160" w:type="dxa"/>
          </w:tcPr>
          <w:p w14:paraId="61ED6CF2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</w:t>
            </w:r>
          </w:p>
        </w:tc>
        <w:tc>
          <w:tcPr>
            <w:tcW w:w="2160" w:type="dxa"/>
          </w:tcPr>
          <w:p w14:paraId="6C796D88" w14:textId="6195D399" w:rsidR="00CF1BFB" w:rsidRPr="0087685C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876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39-65</w:t>
            </w:r>
          </w:p>
        </w:tc>
      </w:tr>
      <w:tr w:rsidR="00807D8F" w:rsidRPr="00807D8F" w14:paraId="4486739C" w14:textId="77777777" w:rsidTr="00807D8F">
        <w:tc>
          <w:tcPr>
            <w:tcW w:w="2160" w:type="dxa"/>
          </w:tcPr>
          <w:p w14:paraId="0CFBB5B3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2F7639A5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Background/rationale</w:t>
            </w:r>
          </w:p>
        </w:tc>
        <w:tc>
          <w:tcPr>
            <w:tcW w:w="2160" w:type="dxa"/>
          </w:tcPr>
          <w:p w14:paraId="658E2975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Introduction</w:t>
            </w:r>
          </w:p>
        </w:tc>
        <w:tc>
          <w:tcPr>
            <w:tcW w:w="2160" w:type="dxa"/>
          </w:tcPr>
          <w:p w14:paraId="19D96864" w14:textId="32E4B4F5" w:rsidR="00CF1BFB" w:rsidRPr="0087685C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876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69-94</w:t>
            </w:r>
          </w:p>
        </w:tc>
      </w:tr>
      <w:tr w:rsidR="00807D8F" w:rsidRPr="00807D8F" w14:paraId="61BFEDD8" w14:textId="77777777" w:rsidTr="00807D8F">
        <w:tc>
          <w:tcPr>
            <w:tcW w:w="2160" w:type="dxa"/>
          </w:tcPr>
          <w:p w14:paraId="750DF2BF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296" w:type="dxa"/>
          </w:tcPr>
          <w:p w14:paraId="332689BD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Objectives</w:t>
            </w:r>
          </w:p>
        </w:tc>
        <w:tc>
          <w:tcPr>
            <w:tcW w:w="2160" w:type="dxa"/>
          </w:tcPr>
          <w:p w14:paraId="687EF75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End of Introduction</w:t>
            </w:r>
          </w:p>
        </w:tc>
        <w:tc>
          <w:tcPr>
            <w:tcW w:w="2160" w:type="dxa"/>
          </w:tcPr>
          <w:p w14:paraId="69E3C315" w14:textId="6CE0FCDF" w:rsidR="00CF1BFB" w:rsidRPr="0087685C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876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94-99</w:t>
            </w:r>
          </w:p>
        </w:tc>
      </w:tr>
      <w:tr w:rsidR="00807D8F" w:rsidRPr="00807D8F" w14:paraId="37A72CE9" w14:textId="77777777" w:rsidTr="00807D8F">
        <w:tc>
          <w:tcPr>
            <w:tcW w:w="2160" w:type="dxa"/>
          </w:tcPr>
          <w:p w14:paraId="1B1462E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296" w:type="dxa"/>
          </w:tcPr>
          <w:p w14:paraId="782396FA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 design</w:t>
            </w:r>
          </w:p>
        </w:tc>
        <w:tc>
          <w:tcPr>
            <w:tcW w:w="2160" w:type="dxa"/>
          </w:tcPr>
          <w:p w14:paraId="0863EB36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Study design</w:t>
            </w:r>
          </w:p>
        </w:tc>
        <w:tc>
          <w:tcPr>
            <w:tcW w:w="2160" w:type="dxa"/>
          </w:tcPr>
          <w:p w14:paraId="7C4329CA" w14:textId="753087E8" w:rsidR="00CF1BFB" w:rsidRPr="0087685C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87685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101-109</w:t>
            </w:r>
          </w:p>
        </w:tc>
      </w:tr>
      <w:tr w:rsidR="00807D8F" w:rsidRPr="00807D8F" w14:paraId="7FFC5E2C" w14:textId="77777777" w:rsidTr="00807D8F">
        <w:tc>
          <w:tcPr>
            <w:tcW w:w="2160" w:type="dxa"/>
          </w:tcPr>
          <w:p w14:paraId="2372AA4F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296" w:type="dxa"/>
          </w:tcPr>
          <w:p w14:paraId="00FC4D01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Setting</w:t>
            </w:r>
          </w:p>
        </w:tc>
        <w:tc>
          <w:tcPr>
            <w:tcW w:w="2160" w:type="dxa"/>
          </w:tcPr>
          <w:p w14:paraId="6A22CA9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Study design</w:t>
            </w:r>
          </w:p>
        </w:tc>
        <w:tc>
          <w:tcPr>
            <w:tcW w:w="2160" w:type="dxa"/>
          </w:tcPr>
          <w:p w14:paraId="53C32201" w14:textId="6F0E6821" w:rsidR="00CF1BFB" w:rsidRPr="00585204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85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101-109</w:t>
            </w:r>
          </w:p>
        </w:tc>
      </w:tr>
      <w:tr w:rsidR="00807D8F" w:rsidRPr="00807D8F" w14:paraId="3009D177" w14:textId="77777777" w:rsidTr="00807D8F">
        <w:tc>
          <w:tcPr>
            <w:tcW w:w="2160" w:type="dxa"/>
          </w:tcPr>
          <w:p w14:paraId="0FB5A7B6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6a</w:t>
            </w:r>
          </w:p>
        </w:tc>
        <w:tc>
          <w:tcPr>
            <w:tcW w:w="2296" w:type="dxa"/>
          </w:tcPr>
          <w:p w14:paraId="46EFAFF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Eligibility criteria</w:t>
            </w:r>
          </w:p>
        </w:tc>
        <w:tc>
          <w:tcPr>
            <w:tcW w:w="2160" w:type="dxa"/>
          </w:tcPr>
          <w:p w14:paraId="743F193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Study design</w:t>
            </w:r>
          </w:p>
        </w:tc>
        <w:tc>
          <w:tcPr>
            <w:tcW w:w="2160" w:type="dxa"/>
          </w:tcPr>
          <w:p w14:paraId="33B7DF99" w14:textId="742FA867" w:rsidR="00CF1BFB" w:rsidRPr="00585204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85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101-109</w:t>
            </w:r>
          </w:p>
        </w:tc>
      </w:tr>
      <w:tr w:rsidR="00807D8F" w:rsidRPr="00807D8F" w14:paraId="1E083C32" w14:textId="77777777" w:rsidTr="00807D8F">
        <w:tc>
          <w:tcPr>
            <w:tcW w:w="2160" w:type="dxa"/>
          </w:tcPr>
          <w:p w14:paraId="03B596C1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296" w:type="dxa"/>
          </w:tcPr>
          <w:p w14:paraId="68651964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Variables defined</w:t>
            </w:r>
          </w:p>
        </w:tc>
        <w:tc>
          <w:tcPr>
            <w:tcW w:w="2160" w:type="dxa"/>
          </w:tcPr>
          <w:p w14:paraId="098C02C6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Measures</w:t>
            </w:r>
          </w:p>
        </w:tc>
        <w:tc>
          <w:tcPr>
            <w:tcW w:w="2160" w:type="dxa"/>
          </w:tcPr>
          <w:p w14:paraId="5B53198E" w14:textId="65959636" w:rsidR="00CF1BFB" w:rsidRPr="00585204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85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121-140</w:t>
            </w:r>
          </w:p>
        </w:tc>
      </w:tr>
      <w:tr w:rsidR="00807D8F" w:rsidRPr="00807D8F" w14:paraId="24C683B6" w14:textId="77777777" w:rsidTr="00807D8F">
        <w:tc>
          <w:tcPr>
            <w:tcW w:w="2160" w:type="dxa"/>
          </w:tcPr>
          <w:p w14:paraId="3CFA1B50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14:paraId="61F69B09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Study size</w:t>
            </w:r>
          </w:p>
        </w:tc>
        <w:tc>
          <w:tcPr>
            <w:tcW w:w="2160" w:type="dxa"/>
          </w:tcPr>
          <w:p w14:paraId="4CA6935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Sample size</w:t>
            </w:r>
          </w:p>
        </w:tc>
        <w:tc>
          <w:tcPr>
            <w:tcW w:w="2160" w:type="dxa"/>
          </w:tcPr>
          <w:p w14:paraId="2D6F601A" w14:textId="2B8F18FA" w:rsidR="00CF1BFB" w:rsidRPr="00585204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L1</w:t>
            </w:r>
            <w:r w:rsidR="00585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41-145</w:t>
            </w:r>
          </w:p>
        </w:tc>
      </w:tr>
      <w:tr w:rsidR="00807D8F" w:rsidRPr="00807D8F" w14:paraId="6E1B43E8" w14:textId="77777777" w:rsidTr="00807D8F">
        <w:tc>
          <w:tcPr>
            <w:tcW w:w="2160" w:type="dxa"/>
          </w:tcPr>
          <w:p w14:paraId="6EB7B4C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296" w:type="dxa"/>
          </w:tcPr>
          <w:p w14:paraId="189F4A6E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Statistical methods</w:t>
            </w:r>
          </w:p>
        </w:tc>
        <w:tc>
          <w:tcPr>
            <w:tcW w:w="2160" w:type="dxa"/>
          </w:tcPr>
          <w:p w14:paraId="31F7157C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Statistical analysis</w:t>
            </w:r>
          </w:p>
        </w:tc>
        <w:tc>
          <w:tcPr>
            <w:tcW w:w="2160" w:type="dxa"/>
          </w:tcPr>
          <w:p w14:paraId="6F000060" w14:textId="0611DC8D" w:rsidR="00CF1BFB" w:rsidRPr="00585204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L1</w:t>
            </w:r>
            <w:r w:rsidR="00585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46-162</w:t>
            </w:r>
          </w:p>
        </w:tc>
      </w:tr>
      <w:tr w:rsidR="00807D8F" w:rsidRPr="00807D8F" w14:paraId="38D1CD03" w14:textId="77777777" w:rsidTr="00807D8F">
        <w:tc>
          <w:tcPr>
            <w:tcW w:w="2160" w:type="dxa"/>
          </w:tcPr>
          <w:p w14:paraId="2708FDD0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14:paraId="1EFDE902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Participants</w:t>
            </w:r>
          </w:p>
        </w:tc>
        <w:tc>
          <w:tcPr>
            <w:tcW w:w="2160" w:type="dxa"/>
          </w:tcPr>
          <w:p w14:paraId="0DE0C06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– Participants</w:t>
            </w:r>
          </w:p>
        </w:tc>
        <w:tc>
          <w:tcPr>
            <w:tcW w:w="2160" w:type="dxa"/>
          </w:tcPr>
          <w:p w14:paraId="0241FE9F" w14:textId="063E5CF2" w:rsidR="00CF1BFB" w:rsidRPr="001B1C23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1B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585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65-169</w:t>
            </w:r>
          </w:p>
        </w:tc>
      </w:tr>
      <w:tr w:rsidR="00807D8F" w:rsidRPr="00807D8F" w14:paraId="22172802" w14:textId="77777777" w:rsidTr="00807D8F">
        <w:tc>
          <w:tcPr>
            <w:tcW w:w="2160" w:type="dxa"/>
          </w:tcPr>
          <w:p w14:paraId="63B2CF3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14:paraId="5DC49419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Descriptive data</w:t>
            </w:r>
          </w:p>
        </w:tc>
        <w:tc>
          <w:tcPr>
            <w:tcW w:w="2160" w:type="dxa"/>
          </w:tcPr>
          <w:p w14:paraId="59726D7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– Tables 1–2</w:t>
            </w:r>
          </w:p>
        </w:tc>
        <w:tc>
          <w:tcPr>
            <w:tcW w:w="2160" w:type="dxa"/>
          </w:tcPr>
          <w:p w14:paraId="15DEDED4" w14:textId="4FE24CA3" w:rsidR="00CF1BFB" w:rsidRPr="00585204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L1</w:t>
            </w:r>
            <w:r w:rsidR="0058520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71-184</w:t>
            </w:r>
          </w:p>
        </w:tc>
      </w:tr>
      <w:tr w:rsidR="00807D8F" w:rsidRPr="00807D8F" w14:paraId="0986E8C6" w14:textId="77777777" w:rsidTr="00807D8F">
        <w:tc>
          <w:tcPr>
            <w:tcW w:w="2160" w:type="dxa"/>
          </w:tcPr>
          <w:p w14:paraId="6D66A905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2296" w:type="dxa"/>
          </w:tcPr>
          <w:p w14:paraId="166F0BEC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Main results</w:t>
            </w:r>
          </w:p>
        </w:tc>
        <w:tc>
          <w:tcPr>
            <w:tcW w:w="2160" w:type="dxa"/>
          </w:tcPr>
          <w:p w14:paraId="3D290DD0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– Validity analyses</w:t>
            </w:r>
          </w:p>
        </w:tc>
        <w:tc>
          <w:tcPr>
            <w:tcW w:w="2160" w:type="dxa"/>
          </w:tcPr>
          <w:p w14:paraId="6B03BD6D" w14:textId="43FF8643" w:rsidR="00CF1BFB" w:rsidRPr="001B1C23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1B1C2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434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92-231</w:t>
            </w:r>
          </w:p>
        </w:tc>
      </w:tr>
      <w:tr w:rsidR="00807D8F" w:rsidRPr="00807D8F" w14:paraId="6FFD4589" w14:textId="77777777" w:rsidTr="00807D8F">
        <w:tc>
          <w:tcPr>
            <w:tcW w:w="2160" w:type="dxa"/>
          </w:tcPr>
          <w:p w14:paraId="179CB63E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296" w:type="dxa"/>
          </w:tcPr>
          <w:p w14:paraId="720838D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Limitations</w:t>
            </w:r>
          </w:p>
        </w:tc>
        <w:tc>
          <w:tcPr>
            <w:tcW w:w="2160" w:type="dxa"/>
          </w:tcPr>
          <w:p w14:paraId="4079ABE2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Discussion – Limitations</w:t>
            </w:r>
          </w:p>
        </w:tc>
        <w:tc>
          <w:tcPr>
            <w:tcW w:w="2160" w:type="dxa"/>
          </w:tcPr>
          <w:p w14:paraId="16C3C8DB" w14:textId="4AC67DF8" w:rsidR="00CF1BFB" w:rsidRPr="00434B58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434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265-269</w:t>
            </w:r>
          </w:p>
        </w:tc>
      </w:tr>
      <w:tr w:rsidR="00807D8F" w:rsidRPr="00807D8F" w14:paraId="5ADB08F2" w14:textId="77777777" w:rsidTr="00807D8F">
        <w:tc>
          <w:tcPr>
            <w:tcW w:w="2160" w:type="dxa"/>
          </w:tcPr>
          <w:p w14:paraId="626179A6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296" w:type="dxa"/>
          </w:tcPr>
          <w:p w14:paraId="5084D043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Generalisability</w:t>
            </w:r>
          </w:p>
        </w:tc>
        <w:tc>
          <w:tcPr>
            <w:tcW w:w="2160" w:type="dxa"/>
          </w:tcPr>
          <w:p w14:paraId="123676F4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Discussion</w:t>
            </w:r>
          </w:p>
        </w:tc>
        <w:tc>
          <w:tcPr>
            <w:tcW w:w="2160" w:type="dxa"/>
          </w:tcPr>
          <w:p w14:paraId="4E7E3599" w14:textId="379259A2" w:rsidR="00CF1BFB" w:rsidRPr="008438D1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8438D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</w:t>
            </w:r>
            <w:r w:rsidR="00434B5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33-275</w:t>
            </w:r>
          </w:p>
        </w:tc>
      </w:tr>
    </w:tbl>
    <w:p w14:paraId="014FEFFF" w14:textId="72B6A821" w:rsidR="00807D8F" w:rsidRDefault="00807D8F" w:rsidP="00807D8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645CF76B" w14:textId="5D8CABCC" w:rsidR="00807D8F" w:rsidRDefault="00807D8F" w:rsidP="00807D8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8A78879" w14:textId="77777777" w:rsidR="00807D8F" w:rsidRDefault="00807D8F" w:rsidP="00807D8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7216E72" w14:textId="4E2B8237" w:rsidR="00807D8F" w:rsidRPr="00807D8F" w:rsidRDefault="00807D8F" w:rsidP="00807D8F">
      <w:pPr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07D8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Supplementary Table 2. COSMIN checklist for PROM validation studies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807D8F" w:rsidRPr="00807D8F" w14:paraId="4FBBDBF3" w14:textId="77777777">
        <w:tc>
          <w:tcPr>
            <w:tcW w:w="2160" w:type="dxa"/>
          </w:tcPr>
          <w:p w14:paraId="4986CAE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COSMIN Domain</w:t>
            </w:r>
          </w:p>
        </w:tc>
        <w:tc>
          <w:tcPr>
            <w:tcW w:w="2160" w:type="dxa"/>
          </w:tcPr>
          <w:p w14:paraId="5322F721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Requirement</w:t>
            </w:r>
          </w:p>
        </w:tc>
        <w:tc>
          <w:tcPr>
            <w:tcW w:w="2160" w:type="dxa"/>
          </w:tcPr>
          <w:p w14:paraId="7F6F8673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Manuscript section</w:t>
            </w:r>
          </w:p>
        </w:tc>
        <w:tc>
          <w:tcPr>
            <w:tcW w:w="2160" w:type="dxa"/>
          </w:tcPr>
          <w:p w14:paraId="7485E555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Line numbers</w:t>
            </w:r>
          </w:p>
        </w:tc>
      </w:tr>
      <w:tr w:rsidR="00807D8F" w:rsidRPr="00807D8F" w14:paraId="6E6D4253" w14:textId="77777777">
        <w:tc>
          <w:tcPr>
            <w:tcW w:w="2160" w:type="dxa"/>
          </w:tcPr>
          <w:p w14:paraId="74F1CCA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PROM description</w:t>
            </w:r>
          </w:p>
        </w:tc>
        <w:tc>
          <w:tcPr>
            <w:tcW w:w="2160" w:type="dxa"/>
          </w:tcPr>
          <w:p w14:paraId="7B45C2B0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Instrument described</w:t>
            </w:r>
          </w:p>
        </w:tc>
        <w:tc>
          <w:tcPr>
            <w:tcW w:w="2160" w:type="dxa"/>
          </w:tcPr>
          <w:p w14:paraId="3E4AE2D5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Introduction; Methods – Scoring</w:t>
            </w:r>
          </w:p>
        </w:tc>
        <w:tc>
          <w:tcPr>
            <w:tcW w:w="2160" w:type="dxa"/>
          </w:tcPr>
          <w:p w14:paraId="59ECD9D2" w14:textId="36EA8D8F" w:rsidR="00CF1BFB" w:rsidRPr="00D42151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31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69-99</w:t>
            </w: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L1</w:t>
            </w:r>
            <w:r w:rsidR="00D4215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05-111</w:t>
            </w:r>
          </w:p>
        </w:tc>
      </w:tr>
      <w:tr w:rsidR="00807D8F" w:rsidRPr="00807D8F" w14:paraId="552703B0" w14:textId="77777777">
        <w:tc>
          <w:tcPr>
            <w:tcW w:w="2160" w:type="dxa"/>
          </w:tcPr>
          <w:p w14:paraId="70965FB6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Target population</w:t>
            </w:r>
          </w:p>
        </w:tc>
        <w:tc>
          <w:tcPr>
            <w:tcW w:w="2160" w:type="dxa"/>
          </w:tcPr>
          <w:p w14:paraId="53E2C92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Defined population</w:t>
            </w:r>
          </w:p>
        </w:tc>
        <w:tc>
          <w:tcPr>
            <w:tcW w:w="2160" w:type="dxa"/>
          </w:tcPr>
          <w:p w14:paraId="3E4C60C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Abstract; Methods</w:t>
            </w:r>
          </w:p>
        </w:tc>
        <w:tc>
          <w:tcPr>
            <w:tcW w:w="2160" w:type="dxa"/>
          </w:tcPr>
          <w:p w14:paraId="132A3459" w14:textId="20BA045B" w:rsidR="00CF1BFB" w:rsidRPr="00314956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E6367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23-24</w:t>
            </w: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L</w:t>
            </w:r>
            <w:r w:rsidR="0031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128-134</w:t>
            </w:r>
          </w:p>
        </w:tc>
      </w:tr>
      <w:tr w:rsidR="00807D8F" w:rsidRPr="00807D8F" w14:paraId="0F607253" w14:textId="77777777">
        <w:tc>
          <w:tcPr>
            <w:tcW w:w="2160" w:type="dxa"/>
          </w:tcPr>
          <w:p w14:paraId="54C54A1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Translation</w:t>
            </w:r>
          </w:p>
        </w:tc>
        <w:tc>
          <w:tcPr>
            <w:tcW w:w="2160" w:type="dxa"/>
          </w:tcPr>
          <w:p w14:paraId="2FB8DF7A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Forward–backward translation</w:t>
            </w:r>
          </w:p>
        </w:tc>
        <w:tc>
          <w:tcPr>
            <w:tcW w:w="2160" w:type="dxa"/>
          </w:tcPr>
          <w:p w14:paraId="626213D9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Translation</w:t>
            </w:r>
          </w:p>
        </w:tc>
        <w:tc>
          <w:tcPr>
            <w:tcW w:w="2160" w:type="dxa"/>
          </w:tcPr>
          <w:p w14:paraId="67A06570" w14:textId="5766559F" w:rsidR="00CF1BFB" w:rsidRPr="00314956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31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110-120</w:t>
            </w:r>
          </w:p>
        </w:tc>
      </w:tr>
      <w:tr w:rsidR="00807D8F" w:rsidRPr="00807D8F" w14:paraId="2341F3D2" w14:textId="77777777">
        <w:tc>
          <w:tcPr>
            <w:tcW w:w="2160" w:type="dxa"/>
          </w:tcPr>
          <w:p w14:paraId="020E9E91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Expert review</w:t>
            </w:r>
          </w:p>
        </w:tc>
        <w:tc>
          <w:tcPr>
            <w:tcW w:w="2160" w:type="dxa"/>
          </w:tcPr>
          <w:p w14:paraId="05E5CDF0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Content validity</w:t>
            </w:r>
          </w:p>
        </w:tc>
        <w:tc>
          <w:tcPr>
            <w:tcW w:w="2160" w:type="dxa"/>
          </w:tcPr>
          <w:p w14:paraId="5C1A1893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Translation</w:t>
            </w:r>
          </w:p>
        </w:tc>
        <w:tc>
          <w:tcPr>
            <w:tcW w:w="2160" w:type="dxa"/>
          </w:tcPr>
          <w:p w14:paraId="702DAC90" w14:textId="2117ACA9" w:rsidR="00CF1BFB" w:rsidRPr="00314956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31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110-120</w:t>
            </w:r>
          </w:p>
        </w:tc>
      </w:tr>
      <w:tr w:rsidR="00807D8F" w:rsidRPr="00807D8F" w14:paraId="7260160A" w14:textId="77777777">
        <w:tc>
          <w:tcPr>
            <w:tcW w:w="2160" w:type="dxa"/>
          </w:tcPr>
          <w:p w14:paraId="34337B2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Cognitive interviews</w:t>
            </w:r>
          </w:p>
        </w:tc>
        <w:tc>
          <w:tcPr>
            <w:tcW w:w="2160" w:type="dxa"/>
          </w:tcPr>
          <w:p w14:paraId="36088C64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Comprehensibility testing</w:t>
            </w:r>
          </w:p>
        </w:tc>
        <w:tc>
          <w:tcPr>
            <w:tcW w:w="2160" w:type="dxa"/>
          </w:tcPr>
          <w:p w14:paraId="00FEB086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Translation</w:t>
            </w:r>
          </w:p>
        </w:tc>
        <w:tc>
          <w:tcPr>
            <w:tcW w:w="2160" w:type="dxa"/>
          </w:tcPr>
          <w:p w14:paraId="45C6B023" w14:textId="1C84CCAE" w:rsidR="00CF1BFB" w:rsidRPr="00314956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31495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110-120</w:t>
            </w:r>
          </w:p>
        </w:tc>
      </w:tr>
      <w:tr w:rsidR="00807D8F" w:rsidRPr="00807D8F" w14:paraId="74AAA52C" w14:textId="77777777">
        <w:tc>
          <w:tcPr>
            <w:tcW w:w="2160" w:type="dxa"/>
          </w:tcPr>
          <w:p w14:paraId="6B3A7571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Sample size</w:t>
            </w:r>
          </w:p>
        </w:tc>
        <w:tc>
          <w:tcPr>
            <w:tcW w:w="2160" w:type="dxa"/>
          </w:tcPr>
          <w:p w14:paraId="3CB85AF9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Adequate for factor analysis</w:t>
            </w:r>
          </w:p>
        </w:tc>
        <w:tc>
          <w:tcPr>
            <w:tcW w:w="2160" w:type="dxa"/>
          </w:tcPr>
          <w:p w14:paraId="0786E41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– Sample size</w:t>
            </w:r>
          </w:p>
        </w:tc>
        <w:tc>
          <w:tcPr>
            <w:tcW w:w="2160" w:type="dxa"/>
          </w:tcPr>
          <w:p w14:paraId="5CE913D4" w14:textId="0BAE5B95" w:rsidR="00CF1BFB" w:rsidRPr="005A16E2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141-145</w:t>
            </w:r>
          </w:p>
        </w:tc>
      </w:tr>
      <w:tr w:rsidR="00807D8F" w:rsidRPr="00807D8F" w14:paraId="6659F3A4" w14:textId="77777777">
        <w:tc>
          <w:tcPr>
            <w:tcW w:w="2160" w:type="dxa"/>
          </w:tcPr>
          <w:p w14:paraId="518F7E2C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Internal consistency</w:t>
            </w:r>
          </w:p>
        </w:tc>
        <w:tc>
          <w:tcPr>
            <w:tcW w:w="2160" w:type="dxa"/>
          </w:tcPr>
          <w:p w14:paraId="08E83B20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Cronbach’s alpha</w:t>
            </w:r>
          </w:p>
        </w:tc>
        <w:tc>
          <w:tcPr>
            <w:tcW w:w="2160" w:type="dxa"/>
          </w:tcPr>
          <w:p w14:paraId="5030E5A2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– Reliability</w:t>
            </w:r>
          </w:p>
        </w:tc>
        <w:tc>
          <w:tcPr>
            <w:tcW w:w="2160" w:type="dxa"/>
          </w:tcPr>
          <w:p w14:paraId="7EE65BBA" w14:textId="5DD74E53" w:rsidR="00CF1BFB" w:rsidRPr="00C12DE3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C1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85-191</w:t>
            </w:r>
          </w:p>
        </w:tc>
      </w:tr>
      <w:tr w:rsidR="00807D8F" w:rsidRPr="00807D8F" w14:paraId="1C82673B" w14:textId="77777777">
        <w:tc>
          <w:tcPr>
            <w:tcW w:w="2160" w:type="dxa"/>
          </w:tcPr>
          <w:p w14:paraId="23E4CB33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Test–retest reliability</w:t>
            </w:r>
          </w:p>
        </w:tc>
        <w:tc>
          <w:tcPr>
            <w:tcW w:w="2160" w:type="dxa"/>
          </w:tcPr>
          <w:p w14:paraId="1B54173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ICC</w:t>
            </w:r>
          </w:p>
        </w:tc>
        <w:tc>
          <w:tcPr>
            <w:tcW w:w="2160" w:type="dxa"/>
          </w:tcPr>
          <w:p w14:paraId="040BF2A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Methods &amp; Results</w:t>
            </w:r>
          </w:p>
        </w:tc>
        <w:tc>
          <w:tcPr>
            <w:tcW w:w="2160" w:type="dxa"/>
          </w:tcPr>
          <w:p w14:paraId="59689754" w14:textId="304DF3D6" w:rsidR="00CF1BFB" w:rsidRPr="00C12DE3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L1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35-140</w:t>
            </w: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 L</w:t>
            </w:r>
            <w:r w:rsidR="00C12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88-189</w:t>
            </w:r>
          </w:p>
        </w:tc>
      </w:tr>
      <w:tr w:rsidR="00807D8F" w:rsidRPr="00807D8F" w14:paraId="78C5C572" w14:textId="77777777">
        <w:tc>
          <w:tcPr>
            <w:tcW w:w="2160" w:type="dxa"/>
          </w:tcPr>
          <w:p w14:paraId="51BF039F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Structural validity</w:t>
            </w:r>
          </w:p>
        </w:tc>
        <w:tc>
          <w:tcPr>
            <w:tcW w:w="2160" w:type="dxa"/>
          </w:tcPr>
          <w:p w14:paraId="27FAC5A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EFA &amp; CFA</w:t>
            </w:r>
          </w:p>
        </w:tc>
        <w:tc>
          <w:tcPr>
            <w:tcW w:w="2160" w:type="dxa"/>
          </w:tcPr>
          <w:p w14:paraId="5A7D57CE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– Factor analysis</w:t>
            </w:r>
          </w:p>
        </w:tc>
        <w:tc>
          <w:tcPr>
            <w:tcW w:w="2160" w:type="dxa"/>
          </w:tcPr>
          <w:p w14:paraId="159E6643" w14:textId="0D68DEFF" w:rsidR="00CF1BFB" w:rsidRPr="00681E66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681E6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1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92-209</w:t>
            </w:r>
          </w:p>
        </w:tc>
      </w:tr>
      <w:tr w:rsidR="00807D8F" w:rsidRPr="00807D8F" w14:paraId="008D3AA7" w14:textId="77777777">
        <w:tc>
          <w:tcPr>
            <w:tcW w:w="2160" w:type="dxa"/>
          </w:tcPr>
          <w:p w14:paraId="56348D9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Construct validity</w:t>
            </w:r>
          </w:p>
        </w:tc>
        <w:tc>
          <w:tcPr>
            <w:tcW w:w="2160" w:type="dxa"/>
          </w:tcPr>
          <w:p w14:paraId="3928B857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Hypothesis testing</w:t>
            </w:r>
          </w:p>
        </w:tc>
        <w:tc>
          <w:tcPr>
            <w:tcW w:w="2160" w:type="dxa"/>
          </w:tcPr>
          <w:p w14:paraId="6A34BD51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– Concurrent validity</w:t>
            </w:r>
          </w:p>
        </w:tc>
        <w:tc>
          <w:tcPr>
            <w:tcW w:w="2160" w:type="dxa"/>
          </w:tcPr>
          <w:p w14:paraId="044FB2DB" w14:textId="1C5B03D9" w:rsidR="00CF1BFB" w:rsidRPr="005A16E2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210-219</w:t>
            </w:r>
          </w:p>
        </w:tc>
      </w:tr>
      <w:tr w:rsidR="00807D8F" w:rsidRPr="00807D8F" w14:paraId="0DB8E81C" w14:textId="77777777">
        <w:tc>
          <w:tcPr>
            <w:tcW w:w="2160" w:type="dxa"/>
          </w:tcPr>
          <w:p w14:paraId="450FC9E5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Discriminant validity</w:t>
            </w:r>
          </w:p>
        </w:tc>
        <w:tc>
          <w:tcPr>
            <w:tcW w:w="2160" w:type="dxa"/>
          </w:tcPr>
          <w:p w14:paraId="09C13CFF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Clinical group comparison</w:t>
            </w:r>
          </w:p>
        </w:tc>
        <w:tc>
          <w:tcPr>
            <w:tcW w:w="2160" w:type="dxa"/>
          </w:tcPr>
          <w:p w14:paraId="554DC9AB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Results – Discriminant validity</w:t>
            </w:r>
          </w:p>
        </w:tc>
        <w:tc>
          <w:tcPr>
            <w:tcW w:w="2160" w:type="dxa"/>
          </w:tcPr>
          <w:p w14:paraId="243E8674" w14:textId="08B186A3" w:rsidR="00CF1BFB" w:rsidRPr="005A16E2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220-231</w:t>
            </w:r>
          </w:p>
        </w:tc>
      </w:tr>
      <w:tr w:rsidR="00807D8F" w:rsidRPr="00807D8F" w14:paraId="0EFE5DB8" w14:textId="77777777">
        <w:tc>
          <w:tcPr>
            <w:tcW w:w="2160" w:type="dxa"/>
          </w:tcPr>
          <w:p w14:paraId="09AD3718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Limitations</w:t>
            </w:r>
          </w:p>
        </w:tc>
        <w:tc>
          <w:tcPr>
            <w:tcW w:w="2160" w:type="dxa"/>
          </w:tcPr>
          <w:p w14:paraId="55273AAE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Reported</w:t>
            </w:r>
          </w:p>
        </w:tc>
        <w:tc>
          <w:tcPr>
            <w:tcW w:w="2160" w:type="dxa"/>
          </w:tcPr>
          <w:p w14:paraId="5D03106F" w14:textId="77777777" w:rsidR="00CF1BFB" w:rsidRPr="00807D8F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Discussion – Limitations</w:t>
            </w:r>
          </w:p>
        </w:tc>
        <w:tc>
          <w:tcPr>
            <w:tcW w:w="2160" w:type="dxa"/>
          </w:tcPr>
          <w:p w14:paraId="599A4964" w14:textId="4DA7A50D" w:rsidR="00CF1BFB" w:rsidRPr="005A16E2" w:rsidRDefault="00611BEC" w:rsidP="00807D8F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807D8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</w:t>
            </w:r>
            <w:r w:rsidR="005A16E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265-269</w:t>
            </w:r>
          </w:p>
        </w:tc>
      </w:tr>
    </w:tbl>
    <w:p w14:paraId="4F5E0DE5" w14:textId="77777777" w:rsidR="00611BEC" w:rsidRPr="00807D8F" w:rsidRDefault="00611BEC" w:rsidP="00807D8F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611BEC" w:rsidRPr="00807D8F" w:rsidSect="00807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338392">
    <w:abstractNumId w:val="8"/>
  </w:num>
  <w:num w:numId="2" w16cid:durableId="1786003507">
    <w:abstractNumId w:val="6"/>
  </w:num>
  <w:num w:numId="3" w16cid:durableId="489057321">
    <w:abstractNumId w:val="5"/>
  </w:num>
  <w:num w:numId="4" w16cid:durableId="522474407">
    <w:abstractNumId w:val="4"/>
  </w:num>
  <w:num w:numId="5" w16cid:durableId="58943688">
    <w:abstractNumId w:val="7"/>
  </w:num>
  <w:num w:numId="6" w16cid:durableId="1298683148">
    <w:abstractNumId w:val="3"/>
  </w:num>
  <w:num w:numId="7" w16cid:durableId="1278753138">
    <w:abstractNumId w:val="2"/>
  </w:num>
  <w:num w:numId="8" w16cid:durableId="1032682383">
    <w:abstractNumId w:val="1"/>
  </w:num>
  <w:num w:numId="9" w16cid:durableId="1863857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B1C23"/>
    <w:rsid w:val="0029639D"/>
    <w:rsid w:val="00314956"/>
    <w:rsid w:val="00326F90"/>
    <w:rsid w:val="00434B58"/>
    <w:rsid w:val="004E2190"/>
    <w:rsid w:val="0058107F"/>
    <w:rsid w:val="00585204"/>
    <w:rsid w:val="005A16E2"/>
    <w:rsid w:val="00611BEC"/>
    <w:rsid w:val="00681E66"/>
    <w:rsid w:val="00807D8F"/>
    <w:rsid w:val="008438D1"/>
    <w:rsid w:val="0087685C"/>
    <w:rsid w:val="00942A44"/>
    <w:rsid w:val="00951C90"/>
    <w:rsid w:val="00AA1D8D"/>
    <w:rsid w:val="00B47730"/>
    <w:rsid w:val="00BF68FD"/>
    <w:rsid w:val="00C12DE3"/>
    <w:rsid w:val="00CB0664"/>
    <w:rsid w:val="00CF1BFB"/>
    <w:rsid w:val="00D42151"/>
    <w:rsid w:val="00E6367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F24255"/>
  <w14:defaultImageDpi w14:val="300"/>
  <w15:docId w15:val="{1821E4A1-C483-E64A-88D4-1BE9F6C8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Quyen Nguyen</cp:lastModifiedBy>
  <cp:revision>4</cp:revision>
  <dcterms:created xsi:type="dcterms:W3CDTF">2025-12-22T05:18:00Z</dcterms:created>
  <dcterms:modified xsi:type="dcterms:W3CDTF">2025-12-22T09:14:00Z</dcterms:modified>
  <cp:category/>
</cp:coreProperties>
</file>