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DF039">
      <w:pPr>
        <w:spacing w:line="360" w:lineRule="auto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1 Index selection and connotation</w:t>
      </w:r>
      <w:bookmarkStart w:id="0" w:name="_Toc17647"/>
    </w:p>
    <w:tbl>
      <w:tblPr>
        <w:tblStyle w:val="13"/>
        <w:tblW w:w="4611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4803"/>
      </w:tblGrid>
      <w:tr w14:paraId="6AC6E27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pct"/>
            <w:tcBorders>
              <w:bottom w:val="single" w:color="auto" w:sz="4" w:space="0"/>
              <w:right w:val="nil"/>
            </w:tcBorders>
            <w:vAlign w:val="top"/>
          </w:tcPr>
          <w:p w14:paraId="378E5DF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Index</w:t>
            </w:r>
          </w:p>
        </w:tc>
        <w:tc>
          <w:tcPr>
            <w:tcW w:w="3055" w:type="pct"/>
            <w:tcBorders>
              <w:left w:val="nil"/>
              <w:bottom w:val="single" w:color="auto" w:sz="4" w:space="0"/>
            </w:tcBorders>
            <w:vAlign w:val="top"/>
          </w:tcPr>
          <w:p w14:paraId="6123713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onnotation</w:t>
            </w:r>
          </w:p>
        </w:tc>
      </w:tr>
      <w:tr w14:paraId="5E4C1F7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44" w:type="pct"/>
            <w:tcBorders>
              <w:top w:val="single" w:color="auto" w:sz="4" w:space="0"/>
              <w:bottom w:val="nil"/>
              <w:right w:val="nil"/>
            </w:tcBorders>
            <w:vAlign w:val="top"/>
          </w:tcPr>
          <w:p w14:paraId="4961A90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Health institutions per 1000 population</w:t>
            </w:r>
          </w:p>
        </w:tc>
        <w:tc>
          <w:tcPr>
            <w:tcW w:w="3055" w:type="pct"/>
            <w:tcBorders>
              <w:top w:val="single" w:color="auto" w:sz="4" w:space="0"/>
              <w:left w:val="nil"/>
              <w:bottom w:val="nil"/>
            </w:tcBorders>
            <w:vAlign w:val="top"/>
          </w:tcPr>
          <w:p w14:paraId="48EC98D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It reflects the spatial distribution density of medical and health service outlets in the region</w:t>
            </w:r>
          </w:p>
        </w:tc>
      </w:tr>
      <w:tr w14:paraId="1DADF1E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pct"/>
            <w:tcBorders>
              <w:top w:val="nil"/>
              <w:bottom w:val="nil"/>
              <w:right w:val="nil"/>
            </w:tcBorders>
            <w:vAlign w:val="top"/>
          </w:tcPr>
          <w:p w14:paraId="4CB77D0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Number of beds in health institutions per 1000 population</w:t>
            </w:r>
          </w:p>
        </w:tc>
        <w:tc>
          <w:tcPr>
            <w:tcW w:w="3055" w:type="pct"/>
            <w:tcBorders>
              <w:top w:val="nil"/>
              <w:left w:val="nil"/>
              <w:bottom w:val="nil"/>
            </w:tcBorders>
            <w:vAlign w:val="top"/>
          </w:tcPr>
          <w:p w14:paraId="415C4F6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Reflecting the hardware carrying capacity of medical infrastructure</w:t>
            </w:r>
          </w:p>
        </w:tc>
      </w:tr>
      <w:tr w14:paraId="5FF58B6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pct"/>
            <w:tcBorders>
              <w:top w:val="nil"/>
              <w:bottom w:val="nil"/>
              <w:right w:val="nil"/>
            </w:tcBorders>
            <w:vAlign w:val="top"/>
          </w:tcPr>
          <w:p w14:paraId="2D26477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Health technicians per 1000 population</w:t>
            </w:r>
          </w:p>
        </w:tc>
        <w:tc>
          <w:tcPr>
            <w:tcW w:w="3055" w:type="pct"/>
            <w:tcBorders>
              <w:top w:val="nil"/>
              <w:left w:val="nil"/>
              <w:bottom w:val="nil"/>
            </w:tcBorders>
            <w:vAlign w:val="top"/>
          </w:tcPr>
          <w:p w14:paraId="21B521D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Count the total number of professional and technical teams such as doctors, nurses and inspectors</w:t>
            </w:r>
          </w:p>
        </w:tc>
      </w:tr>
      <w:tr w14:paraId="47E6319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pct"/>
            <w:tcBorders>
              <w:top w:val="nil"/>
              <w:bottom w:val="nil"/>
              <w:right w:val="nil"/>
            </w:tcBorders>
            <w:vAlign w:val="top"/>
          </w:tcPr>
          <w:p w14:paraId="74366AB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Number of licensed (Assistant) doctors per 1000 population</w:t>
            </w:r>
          </w:p>
        </w:tc>
        <w:tc>
          <w:tcPr>
            <w:tcW w:w="3055" w:type="pct"/>
            <w:tcBorders>
              <w:top w:val="nil"/>
              <w:left w:val="nil"/>
              <w:bottom w:val="nil"/>
            </w:tcBorders>
            <w:vAlign w:val="top"/>
          </w:tcPr>
          <w:p w14:paraId="6BEA1B9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Diagnosis and treatment ability of primary medical institutions</w:t>
            </w:r>
          </w:p>
        </w:tc>
      </w:tr>
      <w:tr w14:paraId="6C4E335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4" w:type="pct"/>
            <w:tcBorders>
              <w:top w:val="nil"/>
              <w:right w:val="nil"/>
            </w:tcBorders>
            <w:vAlign w:val="top"/>
          </w:tcPr>
          <w:p w14:paraId="6249FC9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Registered nurses per 1000 population</w:t>
            </w:r>
          </w:p>
        </w:tc>
        <w:tc>
          <w:tcPr>
            <w:tcW w:w="3055" w:type="pct"/>
            <w:tcBorders>
              <w:top w:val="nil"/>
              <w:left w:val="nil"/>
            </w:tcBorders>
            <w:vAlign w:val="top"/>
          </w:tcPr>
          <w:p w14:paraId="02694E8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Supply intensity of clinical nursing services</w:t>
            </w:r>
          </w:p>
          <w:p w14:paraId="21E661E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bookmarkEnd w:id="0"/>
    </w:tbl>
    <w:p w14:paraId="289E1162">
      <w:pPr>
        <w:spacing w:before="156" w:beforeLines="50" w:after="156" w:afterLines="50" w:line="360" w:lineRule="auto"/>
        <w:ind w:firstLine="480" w:firstLineChars="200"/>
        <w:jc w:val="both"/>
        <w:outlineLvl w:val="1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1C22F2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2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Comparison of Health Resources per Thousand Population in Anhui Province between 2019 and 2023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7"/>
        <w:gridCol w:w="1064"/>
        <w:gridCol w:w="924"/>
        <w:gridCol w:w="1064"/>
        <w:gridCol w:w="1064"/>
        <w:gridCol w:w="924"/>
        <w:gridCol w:w="1065"/>
      </w:tblGrid>
      <w:tr w14:paraId="7B48EA1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 w14:paraId="2F32987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Area</w:t>
            </w:r>
          </w:p>
        </w:tc>
        <w:tc>
          <w:tcPr>
            <w:tcW w:w="0" w:type="auto"/>
            <w:gridSpan w:val="3"/>
            <w:tcBorders>
              <w:bottom w:val="single" w:color="000000" w:sz="4" w:space="0"/>
            </w:tcBorders>
            <w:vAlign w:val="center"/>
          </w:tcPr>
          <w:p w14:paraId="77AB48F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</w:t>
            </w:r>
          </w:p>
        </w:tc>
        <w:tc>
          <w:tcPr>
            <w:tcW w:w="0" w:type="auto"/>
            <w:gridSpan w:val="3"/>
            <w:tcBorders>
              <w:bottom w:val="single" w:color="000000" w:sz="4" w:space="0"/>
            </w:tcBorders>
            <w:vAlign w:val="center"/>
          </w:tcPr>
          <w:p w14:paraId="54175A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</w:t>
            </w:r>
          </w:p>
        </w:tc>
      </w:tr>
      <w:tr w14:paraId="300E7D9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bottom w:val="single" w:color="000000" w:sz="4" w:space="0"/>
            </w:tcBorders>
            <w:vAlign w:val="center"/>
          </w:tcPr>
          <w:p w14:paraId="1ACB7EC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763F28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Southern Anhui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4AA8AC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Central Anhui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5A36522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Northern Anhui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B19B3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Southern Anhui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D132E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Central Anhui</w:t>
            </w:r>
          </w:p>
        </w:tc>
        <w:tc>
          <w:tcPr>
            <w:tcW w:w="0" w:type="auto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35E37C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Northern Anhui</w:t>
            </w:r>
          </w:p>
        </w:tc>
      </w:tr>
      <w:tr w14:paraId="46780D0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bottom w:val="nil"/>
            </w:tcBorders>
            <w:vAlign w:val="center"/>
          </w:tcPr>
          <w:p w14:paraId="3985A95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 institutions per thousand population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1B3FEF8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0.49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224DD01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0.40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1420B8D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0.33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71D456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0.52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21C8507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0.45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vAlign w:val="center"/>
          </w:tcPr>
          <w:p w14:paraId="0A2E754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0.35</w:t>
            </w:r>
          </w:p>
        </w:tc>
      </w:tr>
      <w:tr w14:paraId="122BE37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B7FA443"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beds per thousand population in health institutions (sheets)</w:t>
            </w:r>
          </w:p>
        </w:tc>
        <w:tc>
          <w:tcPr>
            <w:tcW w:w="0" w:type="auto"/>
            <w:vAlign w:val="center"/>
          </w:tcPr>
          <w:p w14:paraId="4DC597F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5.58</w:t>
            </w:r>
          </w:p>
        </w:tc>
        <w:tc>
          <w:tcPr>
            <w:tcW w:w="0" w:type="auto"/>
            <w:vAlign w:val="center"/>
          </w:tcPr>
          <w:p w14:paraId="15A1983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4.77</w:t>
            </w:r>
          </w:p>
        </w:tc>
        <w:tc>
          <w:tcPr>
            <w:tcW w:w="0" w:type="auto"/>
            <w:vAlign w:val="center"/>
          </w:tcPr>
          <w:p w14:paraId="03509D0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4.12</w:t>
            </w:r>
          </w:p>
        </w:tc>
        <w:tc>
          <w:tcPr>
            <w:tcW w:w="0" w:type="auto"/>
            <w:vAlign w:val="center"/>
          </w:tcPr>
          <w:p w14:paraId="488856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5.85</w:t>
            </w:r>
          </w:p>
        </w:tc>
        <w:tc>
          <w:tcPr>
            <w:tcW w:w="0" w:type="auto"/>
            <w:vAlign w:val="center"/>
          </w:tcPr>
          <w:p w14:paraId="4073115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5.20</w:t>
            </w:r>
          </w:p>
        </w:tc>
        <w:tc>
          <w:tcPr>
            <w:tcW w:w="0" w:type="auto"/>
            <w:vAlign w:val="center"/>
          </w:tcPr>
          <w:p w14:paraId="7D960A6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4.30</w:t>
            </w:r>
          </w:p>
        </w:tc>
      </w:tr>
      <w:tr w14:paraId="4086F80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BD231A2"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 technicians per thousand population (person)</w:t>
            </w:r>
          </w:p>
        </w:tc>
        <w:tc>
          <w:tcPr>
            <w:tcW w:w="0" w:type="auto"/>
            <w:vAlign w:val="center"/>
          </w:tcPr>
          <w:p w14:paraId="45CCC67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5.36</w:t>
            </w:r>
          </w:p>
        </w:tc>
        <w:tc>
          <w:tcPr>
            <w:tcW w:w="0" w:type="auto"/>
            <w:vAlign w:val="center"/>
          </w:tcPr>
          <w:p w14:paraId="594E5E7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5.10</w:t>
            </w:r>
          </w:p>
        </w:tc>
        <w:tc>
          <w:tcPr>
            <w:tcW w:w="0" w:type="auto"/>
            <w:vAlign w:val="center"/>
          </w:tcPr>
          <w:p w14:paraId="53618C7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4.02</w:t>
            </w:r>
          </w:p>
        </w:tc>
        <w:tc>
          <w:tcPr>
            <w:tcW w:w="0" w:type="auto"/>
            <w:vAlign w:val="center"/>
          </w:tcPr>
          <w:p w14:paraId="7257224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5.60</w:t>
            </w:r>
          </w:p>
        </w:tc>
        <w:tc>
          <w:tcPr>
            <w:tcW w:w="0" w:type="auto"/>
            <w:vAlign w:val="center"/>
          </w:tcPr>
          <w:p w14:paraId="699F3A5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5.40</w:t>
            </w:r>
          </w:p>
        </w:tc>
        <w:tc>
          <w:tcPr>
            <w:tcW w:w="0" w:type="auto"/>
            <w:vAlign w:val="center"/>
          </w:tcPr>
          <w:p w14:paraId="4E4EC29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4.20</w:t>
            </w:r>
          </w:p>
        </w:tc>
      </w:tr>
      <w:tr w14:paraId="7770375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D15537A"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practicing (assistant) physicians per thousand population (person)</w:t>
            </w:r>
          </w:p>
        </w:tc>
        <w:tc>
          <w:tcPr>
            <w:tcW w:w="0" w:type="auto"/>
            <w:vAlign w:val="center"/>
          </w:tcPr>
          <w:p w14:paraId="21218E9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2.08</w:t>
            </w:r>
          </w:p>
        </w:tc>
        <w:tc>
          <w:tcPr>
            <w:tcW w:w="0" w:type="auto"/>
            <w:vAlign w:val="center"/>
          </w:tcPr>
          <w:p w14:paraId="005D09D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1.96</w:t>
            </w:r>
          </w:p>
        </w:tc>
        <w:tc>
          <w:tcPr>
            <w:tcW w:w="0" w:type="auto"/>
            <w:vAlign w:val="center"/>
          </w:tcPr>
          <w:p w14:paraId="4A6182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1.52</w:t>
            </w:r>
          </w:p>
        </w:tc>
        <w:tc>
          <w:tcPr>
            <w:tcW w:w="0" w:type="auto"/>
            <w:vAlign w:val="center"/>
          </w:tcPr>
          <w:p w14:paraId="7D66E4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2.15</w:t>
            </w:r>
          </w:p>
        </w:tc>
        <w:tc>
          <w:tcPr>
            <w:tcW w:w="0" w:type="auto"/>
            <w:vAlign w:val="center"/>
          </w:tcPr>
          <w:p w14:paraId="04C46D9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2.10</w:t>
            </w:r>
          </w:p>
        </w:tc>
        <w:tc>
          <w:tcPr>
            <w:tcW w:w="0" w:type="auto"/>
            <w:vAlign w:val="center"/>
          </w:tcPr>
          <w:p w14:paraId="6D1B2DA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1.60</w:t>
            </w:r>
          </w:p>
        </w:tc>
      </w:tr>
      <w:tr w14:paraId="0AA7769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DBC4F66"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Registered nurses per thousand population (person)</w:t>
            </w:r>
          </w:p>
        </w:tc>
        <w:tc>
          <w:tcPr>
            <w:tcW w:w="0" w:type="auto"/>
            <w:vAlign w:val="center"/>
          </w:tcPr>
          <w:p w14:paraId="6478A0B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2.81</w:t>
            </w:r>
          </w:p>
        </w:tc>
        <w:tc>
          <w:tcPr>
            <w:tcW w:w="0" w:type="auto"/>
            <w:vAlign w:val="center"/>
          </w:tcPr>
          <w:p w14:paraId="10586E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1.95</w:t>
            </w:r>
          </w:p>
        </w:tc>
        <w:tc>
          <w:tcPr>
            <w:tcW w:w="0" w:type="auto"/>
            <w:vAlign w:val="center"/>
          </w:tcPr>
          <w:p w14:paraId="536E2D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1.69</w:t>
            </w:r>
          </w:p>
        </w:tc>
        <w:tc>
          <w:tcPr>
            <w:tcW w:w="0" w:type="auto"/>
            <w:vAlign w:val="center"/>
          </w:tcPr>
          <w:p w14:paraId="232D166E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3.05</w:t>
            </w:r>
          </w:p>
        </w:tc>
        <w:tc>
          <w:tcPr>
            <w:tcW w:w="0" w:type="auto"/>
            <w:vAlign w:val="center"/>
          </w:tcPr>
          <w:p w14:paraId="3679237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2.30</w:t>
            </w:r>
          </w:p>
        </w:tc>
        <w:tc>
          <w:tcPr>
            <w:tcW w:w="0" w:type="auto"/>
            <w:vAlign w:val="center"/>
          </w:tcPr>
          <w:p w14:paraId="7D92F1C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1.80</w:t>
            </w:r>
          </w:p>
        </w:tc>
      </w:tr>
      <w:tr w14:paraId="3631B7C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14:paraId="478826C4">
            <w:pPr>
              <w:spacing w:line="240" w:lineRule="auto"/>
              <w:ind w:firstLine="420" w:firstLineChars="2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Health Resource Allocation Index (HR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I)</w:t>
            </w:r>
          </w:p>
        </w:tc>
        <w:tc>
          <w:tcPr>
            <w:tcW w:w="0" w:type="auto"/>
            <w:vAlign w:val="center"/>
          </w:tcPr>
          <w:p w14:paraId="41F29384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3.264</w:t>
            </w:r>
          </w:p>
        </w:tc>
        <w:tc>
          <w:tcPr>
            <w:tcW w:w="0" w:type="auto"/>
            <w:vAlign w:val="center"/>
          </w:tcPr>
          <w:p w14:paraId="4CB9888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2.836</w:t>
            </w:r>
          </w:p>
        </w:tc>
        <w:tc>
          <w:tcPr>
            <w:tcW w:w="0" w:type="auto"/>
            <w:vAlign w:val="center"/>
          </w:tcPr>
          <w:p w14:paraId="4F8EB9B6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2.336</w:t>
            </w:r>
          </w:p>
        </w:tc>
        <w:tc>
          <w:tcPr>
            <w:tcW w:w="0" w:type="auto"/>
            <w:vAlign w:val="center"/>
          </w:tcPr>
          <w:p w14:paraId="4A223E65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3.434</w:t>
            </w:r>
          </w:p>
        </w:tc>
        <w:tc>
          <w:tcPr>
            <w:tcW w:w="0" w:type="auto"/>
            <w:vAlign w:val="center"/>
          </w:tcPr>
          <w:p w14:paraId="57D6B203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3.090</w:t>
            </w:r>
          </w:p>
        </w:tc>
        <w:tc>
          <w:tcPr>
            <w:tcW w:w="0" w:type="auto"/>
            <w:vAlign w:val="center"/>
          </w:tcPr>
          <w:p w14:paraId="0E493E89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2.450</w:t>
            </w:r>
          </w:p>
        </w:tc>
      </w:tr>
    </w:tbl>
    <w:p w14:paraId="7EA232D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772998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89DCC3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89BBAA3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Tables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Indicator Weights of Health Resource Allocation in Anhui Province from 2019 to 2023</w:t>
      </w:r>
    </w:p>
    <w:tbl>
      <w:tblPr>
        <w:tblStyle w:val="13"/>
        <w:tblW w:w="4998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8"/>
        <w:gridCol w:w="948"/>
        <w:gridCol w:w="948"/>
        <w:gridCol w:w="948"/>
        <w:gridCol w:w="948"/>
        <w:gridCol w:w="949"/>
      </w:tblGrid>
      <w:tr w14:paraId="3861222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tcBorders>
              <w:bottom w:val="single" w:color="000000" w:sz="4" w:space="0"/>
            </w:tcBorders>
            <w:vAlign w:val="center"/>
          </w:tcPr>
          <w:p w14:paraId="7AF1561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Indicator</w:t>
            </w:r>
          </w:p>
        </w:tc>
        <w:tc>
          <w:tcPr>
            <w:tcW w:w="556" w:type="pct"/>
            <w:tcBorders>
              <w:bottom w:val="single" w:color="000000" w:sz="4" w:space="0"/>
            </w:tcBorders>
            <w:vAlign w:val="center"/>
          </w:tcPr>
          <w:p w14:paraId="7356628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</w:t>
            </w:r>
          </w:p>
        </w:tc>
        <w:tc>
          <w:tcPr>
            <w:tcW w:w="556" w:type="pct"/>
            <w:tcBorders>
              <w:bottom w:val="single" w:color="000000" w:sz="4" w:space="0"/>
            </w:tcBorders>
            <w:vAlign w:val="center"/>
          </w:tcPr>
          <w:p w14:paraId="3881745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</w:t>
            </w:r>
          </w:p>
        </w:tc>
        <w:tc>
          <w:tcPr>
            <w:tcW w:w="556" w:type="pct"/>
            <w:tcBorders>
              <w:bottom w:val="single" w:color="000000" w:sz="4" w:space="0"/>
            </w:tcBorders>
            <w:vAlign w:val="center"/>
          </w:tcPr>
          <w:p w14:paraId="63C9A40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</w:t>
            </w:r>
          </w:p>
        </w:tc>
        <w:tc>
          <w:tcPr>
            <w:tcW w:w="556" w:type="pct"/>
            <w:tcBorders>
              <w:bottom w:val="single" w:color="000000" w:sz="4" w:space="0"/>
            </w:tcBorders>
            <w:vAlign w:val="center"/>
          </w:tcPr>
          <w:p w14:paraId="2E3D53B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</w:p>
        </w:tc>
        <w:tc>
          <w:tcPr>
            <w:tcW w:w="556" w:type="pct"/>
            <w:tcBorders>
              <w:bottom w:val="single" w:color="000000" w:sz="4" w:space="0"/>
            </w:tcBorders>
            <w:vAlign w:val="center"/>
          </w:tcPr>
          <w:p w14:paraId="50242B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</w:t>
            </w:r>
          </w:p>
        </w:tc>
      </w:tr>
      <w:tr w14:paraId="07672EE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tcBorders>
              <w:top w:val="single" w:color="000000" w:sz="4" w:space="0"/>
            </w:tcBorders>
            <w:vAlign w:val="center"/>
          </w:tcPr>
          <w:p w14:paraId="0BCA5F3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 institutions per thousand population</w:t>
            </w:r>
          </w:p>
        </w:tc>
        <w:tc>
          <w:tcPr>
            <w:tcW w:w="556" w:type="pct"/>
            <w:tcBorders>
              <w:top w:val="single" w:color="000000" w:sz="4" w:space="0"/>
            </w:tcBorders>
            <w:vAlign w:val="center"/>
          </w:tcPr>
          <w:p w14:paraId="6F4282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0.182</w:t>
            </w:r>
          </w:p>
        </w:tc>
        <w:tc>
          <w:tcPr>
            <w:tcW w:w="556" w:type="pct"/>
            <w:tcBorders>
              <w:top w:val="single" w:color="000000" w:sz="4" w:space="0"/>
            </w:tcBorders>
            <w:vAlign w:val="center"/>
          </w:tcPr>
          <w:p w14:paraId="1449787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0.175</w:t>
            </w:r>
          </w:p>
        </w:tc>
        <w:tc>
          <w:tcPr>
            <w:tcW w:w="556" w:type="pct"/>
            <w:tcBorders>
              <w:top w:val="single" w:color="000000" w:sz="4" w:space="0"/>
            </w:tcBorders>
            <w:vAlign w:val="center"/>
          </w:tcPr>
          <w:p w14:paraId="42785D8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0.168</w:t>
            </w:r>
          </w:p>
        </w:tc>
        <w:tc>
          <w:tcPr>
            <w:tcW w:w="556" w:type="pct"/>
            <w:tcBorders>
              <w:top w:val="single" w:color="000000" w:sz="4" w:space="0"/>
            </w:tcBorders>
            <w:vAlign w:val="center"/>
          </w:tcPr>
          <w:p w14:paraId="0D35B2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0.162</w:t>
            </w:r>
          </w:p>
        </w:tc>
        <w:tc>
          <w:tcPr>
            <w:tcW w:w="556" w:type="pct"/>
            <w:tcBorders>
              <w:top w:val="single" w:color="000000" w:sz="4" w:space="0"/>
            </w:tcBorders>
            <w:vAlign w:val="center"/>
          </w:tcPr>
          <w:p w14:paraId="106B2B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0.158</w:t>
            </w:r>
          </w:p>
        </w:tc>
      </w:tr>
      <w:tr w14:paraId="38417B5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vAlign w:val="center"/>
          </w:tcPr>
          <w:p w14:paraId="65BE97B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beds per thousand population in healthcare institutions</w:t>
            </w:r>
          </w:p>
        </w:tc>
        <w:tc>
          <w:tcPr>
            <w:tcW w:w="556" w:type="pct"/>
            <w:vAlign w:val="center"/>
          </w:tcPr>
          <w:p w14:paraId="2AE9E09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0.205</w:t>
            </w:r>
          </w:p>
        </w:tc>
        <w:tc>
          <w:tcPr>
            <w:tcW w:w="556" w:type="pct"/>
            <w:vAlign w:val="center"/>
          </w:tcPr>
          <w:p w14:paraId="597594E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0.198</w:t>
            </w:r>
          </w:p>
        </w:tc>
        <w:tc>
          <w:tcPr>
            <w:tcW w:w="556" w:type="pct"/>
            <w:vAlign w:val="center"/>
          </w:tcPr>
          <w:p w14:paraId="3182954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0.192</w:t>
            </w:r>
          </w:p>
        </w:tc>
        <w:tc>
          <w:tcPr>
            <w:tcW w:w="556" w:type="pct"/>
            <w:vAlign w:val="center"/>
          </w:tcPr>
          <w:p w14:paraId="67EC50C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0.185</w:t>
            </w:r>
          </w:p>
        </w:tc>
        <w:tc>
          <w:tcPr>
            <w:tcW w:w="556" w:type="pct"/>
            <w:vAlign w:val="center"/>
          </w:tcPr>
          <w:p w14:paraId="05469C5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0.180</w:t>
            </w:r>
          </w:p>
        </w:tc>
      </w:tr>
      <w:tr w14:paraId="3BBD873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vAlign w:val="center"/>
          </w:tcPr>
          <w:p w14:paraId="24CC39A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healthcare technicians per thousand population</w:t>
            </w:r>
          </w:p>
        </w:tc>
        <w:tc>
          <w:tcPr>
            <w:tcW w:w="556" w:type="pct"/>
            <w:vAlign w:val="center"/>
          </w:tcPr>
          <w:p w14:paraId="7A8EB7A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0.215</w:t>
            </w:r>
          </w:p>
        </w:tc>
        <w:tc>
          <w:tcPr>
            <w:tcW w:w="556" w:type="pct"/>
            <w:vAlign w:val="center"/>
          </w:tcPr>
          <w:p w14:paraId="4182FF8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0.223</w:t>
            </w:r>
          </w:p>
        </w:tc>
        <w:tc>
          <w:tcPr>
            <w:tcW w:w="556" w:type="pct"/>
            <w:vAlign w:val="center"/>
          </w:tcPr>
          <w:p w14:paraId="439766E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0.230</w:t>
            </w:r>
          </w:p>
        </w:tc>
        <w:tc>
          <w:tcPr>
            <w:tcW w:w="556" w:type="pct"/>
            <w:vAlign w:val="center"/>
          </w:tcPr>
          <w:p w14:paraId="00829ED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0.235</w:t>
            </w:r>
          </w:p>
        </w:tc>
        <w:tc>
          <w:tcPr>
            <w:tcW w:w="556" w:type="pct"/>
            <w:vAlign w:val="center"/>
          </w:tcPr>
          <w:p w14:paraId="7BD6845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0.241</w:t>
            </w:r>
          </w:p>
        </w:tc>
      </w:tr>
      <w:tr w14:paraId="70B9BDA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vAlign w:val="center"/>
          </w:tcPr>
          <w:p w14:paraId="543585F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practicing (assistant) physicians per thousand population</w:t>
            </w:r>
          </w:p>
        </w:tc>
        <w:tc>
          <w:tcPr>
            <w:tcW w:w="556" w:type="pct"/>
            <w:vAlign w:val="center"/>
          </w:tcPr>
          <w:p w14:paraId="495DE54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0.198</w:t>
            </w:r>
          </w:p>
        </w:tc>
        <w:tc>
          <w:tcPr>
            <w:tcW w:w="556" w:type="pct"/>
            <w:vAlign w:val="center"/>
          </w:tcPr>
          <w:p w14:paraId="1A97D1A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0.206</w:t>
            </w:r>
          </w:p>
        </w:tc>
        <w:tc>
          <w:tcPr>
            <w:tcW w:w="556" w:type="pct"/>
            <w:vAlign w:val="center"/>
          </w:tcPr>
          <w:p w14:paraId="090DEBE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0.213</w:t>
            </w:r>
          </w:p>
        </w:tc>
        <w:tc>
          <w:tcPr>
            <w:tcW w:w="556" w:type="pct"/>
            <w:vAlign w:val="center"/>
          </w:tcPr>
          <w:p w14:paraId="7FECE99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0.220</w:t>
            </w:r>
          </w:p>
        </w:tc>
        <w:tc>
          <w:tcPr>
            <w:tcW w:w="556" w:type="pct"/>
            <w:vAlign w:val="center"/>
          </w:tcPr>
          <w:p w14:paraId="51DEF89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0.228</w:t>
            </w:r>
          </w:p>
        </w:tc>
      </w:tr>
      <w:tr w14:paraId="36F1C61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5" w:type="pct"/>
            <w:vAlign w:val="center"/>
          </w:tcPr>
          <w:p w14:paraId="59C2E7C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Registered nurses per thousand population</w:t>
            </w:r>
          </w:p>
        </w:tc>
        <w:tc>
          <w:tcPr>
            <w:tcW w:w="556" w:type="pct"/>
            <w:vAlign w:val="center"/>
          </w:tcPr>
          <w:p w14:paraId="2938AA8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0.200</w:t>
            </w:r>
          </w:p>
        </w:tc>
        <w:tc>
          <w:tcPr>
            <w:tcW w:w="556" w:type="pct"/>
            <w:vAlign w:val="center"/>
          </w:tcPr>
          <w:p w14:paraId="2EB2B13B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0.198</w:t>
            </w:r>
          </w:p>
        </w:tc>
        <w:tc>
          <w:tcPr>
            <w:tcW w:w="556" w:type="pct"/>
            <w:vAlign w:val="center"/>
          </w:tcPr>
          <w:p w14:paraId="7367FEE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0.197</w:t>
            </w:r>
          </w:p>
        </w:tc>
        <w:tc>
          <w:tcPr>
            <w:tcW w:w="556" w:type="pct"/>
            <w:vAlign w:val="center"/>
          </w:tcPr>
          <w:p w14:paraId="4C688CD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0.198</w:t>
            </w:r>
          </w:p>
        </w:tc>
        <w:tc>
          <w:tcPr>
            <w:tcW w:w="556" w:type="pct"/>
            <w:vAlign w:val="center"/>
          </w:tcPr>
          <w:p w14:paraId="4DE5653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0.193</w:t>
            </w:r>
          </w:p>
        </w:tc>
      </w:tr>
    </w:tbl>
    <w:p w14:paraId="4CE87734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C5737C1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4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Entropy value of health resource allocation indicators in Anhui Province from 2019 to 2023</w:t>
      </w:r>
    </w:p>
    <w:tbl>
      <w:tblPr>
        <w:tblStyle w:val="12"/>
        <w:tblW w:w="0" w:type="auto"/>
        <w:tblInd w:w="0" w:type="dxa"/>
        <w:tblBorders>
          <w:top w:val="single" w:color="000000" w:sz="6" w:space="0"/>
          <w:left w:val="none" w:color="auto" w:sz="0" w:space="0"/>
          <w:bottom w:val="single" w:color="000000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7"/>
        <w:gridCol w:w="689"/>
        <w:gridCol w:w="689"/>
        <w:gridCol w:w="689"/>
        <w:gridCol w:w="689"/>
        <w:gridCol w:w="689"/>
      </w:tblGrid>
      <w:tr w14:paraId="78A7DD57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326FBE0C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4261160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1F4F8B9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6B1A8CD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9540D8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</w:p>
        </w:tc>
        <w:tc>
          <w:tcPr>
            <w:tcW w:w="0" w:type="auto"/>
            <w:tcBorders>
              <w:bottom w:val="single" w:color="000000" w:sz="6" w:space="0"/>
            </w:tcBorders>
            <w:shd w:val="clear" w:color="auto" w:fill="auto"/>
            <w:vAlign w:val="center"/>
          </w:tcPr>
          <w:p w14:paraId="21346852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</w:t>
            </w:r>
          </w:p>
        </w:tc>
      </w:tr>
      <w:tr w14:paraId="7792255D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74AB631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 institutions per thousand population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10F0C6C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0.912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5D90A34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0.907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4734C4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0.901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4FD53F5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0.896</w:t>
            </w:r>
          </w:p>
        </w:tc>
        <w:tc>
          <w:tcPr>
            <w:tcW w:w="0" w:type="auto"/>
            <w:tcBorders>
              <w:top w:val="single" w:color="000000" w:sz="6" w:space="0"/>
            </w:tcBorders>
            <w:shd w:val="clear" w:color="auto" w:fill="auto"/>
            <w:vAlign w:val="center"/>
          </w:tcPr>
          <w:p w14:paraId="29485204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0.89</w:t>
            </w:r>
          </w:p>
        </w:tc>
      </w:tr>
      <w:tr w14:paraId="57264FC1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E8F5D1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beds per thousand population in healthcare institutions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84AAD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0.885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02C3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86338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1ACA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FBF9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</w:t>
            </w:r>
          </w:p>
        </w:tc>
      </w:tr>
      <w:tr w14:paraId="556E6B6A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2F00D06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healthcare technicians per thousand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4EDFD9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027A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0.851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F66D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B7C9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CA6E1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0.817</w:t>
            </w:r>
          </w:p>
        </w:tc>
      </w:tr>
      <w:tr w14:paraId="0D894E35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592B62D8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Number of practicing (assistant) physicians per thousand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F1667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A90B0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C202E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0.853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98AD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631306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0.827</w:t>
            </w:r>
          </w:p>
        </w:tc>
      </w:tr>
      <w:tr w14:paraId="30142892">
        <w:tblPrEx>
          <w:tblBorders>
            <w:top w:val="single" w:color="000000" w:sz="6" w:space="0"/>
            <w:left w:val="none" w:color="auto" w:sz="0" w:space="0"/>
            <w:bottom w:val="single" w:color="000000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shd w:val="clear" w:color="auto" w:fill="auto"/>
            <w:vAlign w:val="center"/>
          </w:tcPr>
          <w:p w14:paraId="08FFFB7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Registered nurses per thousand population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37E6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5D91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B6818A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422F7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2EDE6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0.868</w:t>
            </w:r>
          </w:p>
        </w:tc>
      </w:tr>
    </w:tbl>
    <w:p w14:paraId="66AC982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A1942EF">
      <w:pPr>
        <w:keepNext/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5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Comprehensive evaluation C value and ranking of health resources entropy weight TOPSIS method in Anhui Province</w:t>
      </w:r>
    </w:p>
    <w:tbl>
      <w:tblPr>
        <w:tblStyle w:val="13"/>
        <w:tblW w:w="5000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767"/>
        <w:gridCol w:w="719"/>
        <w:gridCol w:w="769"/>
        <w:gridCol w:w="719"/>
        <w:gridCol w:w="769"/>
        <w:gridCol w:w="719"/>
        <w:gridCol w:w="769"/>
        <w:gridCol w:w="719"/>
        <w:gridCol w:w="769"/>
        <w:gridCol w:w="720"/>
      </w:tblGrid>
      <w:tr w14:paraId="684CF00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tcBorders>
              <w:bottom w:val="single" w:color="000000" w:sz="4" w:space="0"/>
            </w:tcBorders>
          </w:tcPr>
          <w:p w14:paraId="74E7EAA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year</w:t>
            </w:r>
          </w:p>
        </w:tc>
        <w:tc>
          <w:tcPr>
            <w:tcW w:w="872" w:type="pct"/>
            <w:gridSpan w:val="2"/>
            <w:tcBorders>
              <w:bottom w:val="single" w:color="000000" w:sz="4" w:space="0"/>
            </w:tcBorders>
          </w:tcPr>
          <w:p w14:paraId="2D6D8C70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2019</w:t>
            </w:r>
          </w:p>
        </w:tc>
        <w:tc>
          <w:tcPr>
            <w:tcW w:w="873" w:type="pct"/>
            <w:gridSpan w:val="2"/>
            <w:tcBorders>
              <w:bottom w:val="single" w:color="000000" w:sz="4" w:space="0"/>
            </w:tcBorders>
          </w:tcPr>
          <w:p w14:paraId="1B8D04D4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2020</w:t>
            </w:r>
          </w:p>
        </w:tc>
        <w:tc>
          <w:tcPr>
            <w:tcW w:w="873" w:type="pct"/>
            <w:gridSpan w:val="2"/>
            <w:tcBorders>
              <w:bottom w:val="single" w:color="000000" w:sz="4" w:space="0"/>
            </w:tcBorders>
          </w:tcPr>
          <w:p w14:paraId="1CA2AB51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2021</w:t>
            </w:r>
          </w:p>
        </w:tc>
        <w:tc>
          <w:tcPr>
            <w:tcW w:w="873" w:type="pct"/>
            <w:gridSpan w:val="2"/>
            <w:tcBorders>
              <w:bottom w:val="single" w:color="000000" w:sz="4" w:space="0"/>
            </w:tcBorders>
          </w:tcPr>
          <w:p w14:paraId="52FC9B9F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2022</w:t>
            </w:r>
          </w:p>
        </w:tc>
        <w:tc>
          <w:tcPr>
            <w:tcW w:w="873" w:type="pct"/>
            <w:gridSpan w:val="2"/>
            <w:tcBorders>
              <w:bottom w:val="single" w:color="000000" w:sz="4" w:space="0"/>
            </w:tcBorders>
          </w:tcPr>
          <w:p w14:paraId="5342BFFD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2023</w:t>
            </w:r>
          </w:p>
        </w:tc>
      </w:tr>
      <w:tr w14:paraId="751E019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tcBorders>
              <w:top w:val="single" w:color="000000" w:sz="4" w:space="0"/>
              <w:bottom w:val="single" w:color="000000" w:sz="4" w:space="0"/>
            </w:tcBorders>
          </w:tcPr>
          <w:p w14:paraId="26EC001B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Area</w:t>
            </w:r>
          </w:p>
        </w:tc>
        <w:tc>
          <w:tcPr>
            <w:tcW w:w="450" w:type="pct"/>
            <w:tcBorders>
              <w:top w:val="single" w:color="000000" w:sz="4" w:space="0"/>
              <w:bottom w:val="single" w:color="000000" w:sz="4" w:space="0"/>
            </w:tcBorders>
          </w:tcPr>
          <w:p w14:paraId="7CEFAF35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421" w:type="pct"/>
            <w:tcBorders>
              <w:top w:val="single" w:color="000000" w:sz="4" w:space="0"/>
              <w:bottom w:val="single" w:color="000000" w:sz="4" w:space="0"/>
            </w:tcBorders>
          </w:tcPr>
          <w:p w14:paraId="67F6679D">
            <w:pPr>
              <w:keepNext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sort</w:t>
            </w:r>
          </w:p>
        </w:tc>
        <w:tc>
          <w:tcPr>
            <w:tcW w:w="451" w:type="pct"/>
            <w:tcBorders>
              <w:top w:val="single" w:color="000000" w:sz="4" w:space="0"/>
              <w:bottom w:val="single" w:color="000000" w:sz="4" w:space="0"/>
            </w:tcBorders>
          </w:tcPr>
          <w:p w14:paraId="76ED21DF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421" w:type="pct"/>
            <w:tcBorders>
              <w:top w:val="single" w:color="000000" w:sz="4" w:space="0"/>
              <w:bottom w:val="single" w:color="000000" w:sz="4" w:space="0"/>
            </w:tcBorders>
          </w:tcPr>
          <w:p w14:paraId="58CC7F9C">
            <w:pPr>
              <w:keepNext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sort</w:t>
            </w:r>
          </w:p>
        </w:tc>
        <w:tc>
          <w:tcPr>
            <w:tcW w:w="451" w:type="pct"/>
            <w:tcBorders>
              <w:top w:val="single" w:color="000000" w:sz="4" w:space="0"/>
              <w:bottom w:val="single" w:color="000000" w:sz="4" w:space="0"/>
            </w:tcBorders>
          </w:tcPr>
          <w:p w14:paraId="2ACA59A1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421" w:type="pct"/>
            <w:tcBorders>
              <w:top w:val="single" w:color="000000" w:sz="4" w:space="0"/>
              <w:bottom w:val="single" w:color="000000" w:sz="4" w:space="0"/>
            </w:tcBorders>
          </w:tcPr>
          <w:p w14:paraId="4E79FF35">
            <w:pPr>
              <w:keepNext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sort</w:t>
            </w:r>
          </w:p>
        </w:tc>
        <w:tc>
          <w:tcPr>
            <w:tcW w:w="451" w:type="pct"/>
            <w:tcBorders>
              <w:top w:val="single" w:color="000000" w:sz="4" w:space="0"/>
              <w:bottom w:val="single" w:color="000000" w:sz="4" w:space="0"/>
            </w:tcBorders>
          </w:tcPr>
          <w:p w14:paraId="5E3F1579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421" w:type="pct"/>
            <w:tcBorders>
              <w:top w:val="single" w:color="000000" w:sz="4" w:space="0"/>
              <w:bottom w:val="single" w:color="000000" w:sz="4" w:space="0"/>
            </w:tcBorders>
          </w:tcPr>
          <w:p w14:paraId="0D02B707">
            <w:pPr>
              <w:keepNext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sort</w:t>
            </w:r>
          </w:p>
        </w:tc>
        <w:tc>
          <w:tcPr>
            <w:tcW w:w="451" w:type="pct"/>
            <w:tcBorders>
              <w:top w:val="single" w:color="000000" w:sz="4" w:space="0"/>
              <w:bottom w:val="single" w:color="000000" w:sz="4" w:space="0"/>
            </w:tcBorders>
          </w:tcPr>
          <w:p w14:paraId="287C5947">
            <w:pPr>
              <w:keepNext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</w:p>
        </w:tc>
        <w:tc>
          <w:tcPr>
            <w:tcW w:w="421" w:type="pct"/>
            <w:tcBorders>
              <w:top w:val="single" w:color="000000" w:sz="4" w:space="0"/>
              <w:bottom w:val="single" w:color="000000" w:sz="4" w:space="0"/>
            </w:tcBorders>
          </w:tcPr>
          <w:p w14:paraId="6265FD60">
            <w:pPr>
              <w:keepNext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sort</w:t>
            </w:r>
          </w:p>
        </w:tc>
      </w:tr>
      <w:tr w14:paraId="230039E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tcBorders>
              <w:top w:val="single" w:color="000000" w:sz="4" w:space="0"/>
            </w:tcBorders>
          </w:tcPr>
          <w:p w14:paraId="6290DA4A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Southern Anhui</w:t>
            </w:r>
          </w:p>
        </w:tc>
        <w:tc>
          <w:tcPr>
            <w:tcW w:w="450" w:type="pct"/>
            <w:tcBorders>
              <w:top w:val="single" w:color="000000" w:sz="4" w:space="0"/>
            </w:tcBorders>
            <w:vAlign w:val="center"/>
          </w:tcPr>
          <w:p w14:paraId="5F7B3E48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0.682</w:t>
            </w:r>
          </w:p>
        </w:tc>
        <w:tc>
          <w:tcPr>
            <w:tcW w:w="421" w:type="pct"/>
            <w:tcBorders>
              <w:top w:val="single" w:color="000000" w:sz="4" w:space="0"/>
            </w:tcBorders>
            <w:vAlign w:val="center"/>
          </w:tcPr>
          <w:p w14:paraId="6F96DBC9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</w:tcBorders>
            <w:vAlign w:val="center"/>
          </w:tcPr>
          <w:p w14:paraId="03B6C9C8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0.695</w:t>
            </w:r>
          </w:p>
        </w:tc>
        <w:tc>
          <w:tcPr>
            <w:tcW w:w="421" w:type="pct"/>
            <w:tcBorders>
              <w:top w:val="single" w:color="000000" w:sz="4" w:space="0"/>
            </w:tcBorders>
            <w:vAlign w:val="center"/>
          </w:tcPr>
          <w:p w14:paraId="6E7A127C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</w:tcBorders>
            <w:vAlign w:val="center"/>
          </w:tcPr>
          <w:p w14:paraId="504465A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0.703</w:t>
            </w:r>
          </w:p>
        </w:tc>
        <w:tc>
          <w:tcPr>
            <w:tcW w:w="421" w:type="pct"/>
            <w:tcBorders>
              <w:top w:val="single" w:color="000000" w:sz="4" w:space="0"/>
            </w:tcBorders>
            <w:vAlign w:val="center"/>
          </w:tcPr>
          <w:p w14:paraId="3926CBA6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</w:tcBorders>
            <w:vAlign w:val="center"/>
          </w:tcPr>
          <w:p w14:paraId="121F2D6E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0.715</w:t>
            </w:r>
          </w:p>
        </w:tc>
        <w:tc>
          <w:tcPr>
            <w:tcW w:w="421" w:type="pct"/>
            <w:tcBorders>
              <w:top w:val="single" w:color="000000" w:sz="4" w:space="0"/>
            </w:tcBorders>
            <w:vAlign w:val="center"/>
          </w:tcPr>
          <w:p w14:paraId="555C0D2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</w:tcBorders>
            <w:vAlign w:val="center"/>
          </w:tcPr>
          <w:p w14:paraId="472F7CA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0.728</w:t>
            </w:r>
          </w:p>
        </w:tc>
        <w:tc>
          <w:tcPr>
            <w:tcW w:w="421" w:type="pct"/>
            <w:tcBorders>
              <w:top w:val="single" w:color="000000" w:sz="4" w:space="0"/>
            </w:tcBorders>
            <w:vAlign w:val="center"/>
          </w:tcPr>
          <w:p w14:paraId="529B3EDD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</w:tr>
      <w:tr w14:paraId="45D7295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</w:tcPr>
          <w:p w14:paraId="3CEDE8C4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Central Anhui</w:t>
            </w:r>
          </w:p>
        </w:tc>
        <w:tc>
          <w:tcPr>
            <w:tcW w:w="450" w:type="pct"/>
            <w:vAlign w:val="center"/>
          </w:tcPr>
          <w:p w14:paraId="4702DF85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0.635</w:t>
            </w:r>
          </w:p>
        </w:tc>
        <w:tc>
          <w:tcPr>
            <w:tcW w:w="421" w:type="pct"/>
            <w:vAlign w:val="center"/>
          </w:tcPr>
          <w:p w14:paraId="6492F1BB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vAlign w:val="center"/>
          </w:tcPr>
          <w:p w14:paraId="16F95079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0.658</w:t>
            </w:r>
          </w:p>
        </w:tc>
        <w:tc>
          <w:tcPr>
            <w:tcW w:w="421" w:type="pct"/>
            <w:vAlign w:val="center"/>
          </w:tcPr>
          <w:p w14:paraId="652C3A0D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vAlign w:val="center"/>
          </w:tcPr>
          <w:p w14:paraId="21D4E844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0.712</w:t>
            </w:r>
          </w:p>
        </w:tc>
        <w:tc>
          <w:tcPr>
            <w:tcW w:w="421" w:type="pct"/>
            <w:vAlign w:val="center"/>
          </w:tcPr>
          <w:p w14:paraId="60A78D5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240A4CCC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0.732</w:t>
            </w:r>
          </w:p>
        </w:tc>
        <w:tc>
          <w:tcPr>
            <w:tcW w:w="421" w:type="pct"/>
            <w:vAlign w:val="center"/>
          </w:tcPr>
          <w:p w14:paraId="73C40DB4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51" w:type="pct"/>
            <w:vAlign w:val="center"/>
          </w:tcPr>
          <w:p w14:paraId="7F159C09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0.745</w:t>
            </w:r>
          </w:p>
        </w:tc>
        <w:tc>
          <w:tcPr>
            <w:tcW w:w="421" w:type="pct"/>
            <w:vAlign w:val="center"/>
          </w:tcPr>
          <w:p w14:paraId="7D6E6CE0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</w:tr>
      <w:tr w14:paraId="2F31F56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</w:tcPr>
          <w:p w14:paraId="6D64F703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Northern Anhui</w:t>
            </w:r>
          </w:p>
        </w:tc>
        <w:tc>
          <w:tcPr>
            <w:tcW w:w="450" w:type="pct"/>
            <w:vAlign w:val="center"/>
          </w:tcPr>
          <w:p w14:paraId="092DA01C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0.521</w:t>
            </w:r>
          </w:p>
        </w:tc>
        <w:tc>
          <w:tcPr>
            <w:tcW w:w="421" w:type="pct"/>
            <w:vAlign w:val="center"/>
          </w:tcPr>
          <w:p w14:paraId="4CFD2FB2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1" w:type="pct"/>
            <w:vAlign w:val="center"/>
          </w:tcPr>
          <w:p w14:paraId="603D14FC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0.533</w:t>
            </w:r>
          </w:p>
        </w:tc>
        <w:tc>
          <w:tcPr>
            <w:tcW w:w="421" w:type="pct"/>
            <w:vAlign w:val="center"/>
          </w:tcPr>
          <w:p w14:paraId="496D2535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1" w:type="pct"/>
            <w:vAlign w:val="center"/>
          </w:tcPr>
          <w:p w14:paraId="781863EA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0.549</w:t>
            </w:r>
          </w:p>
        </w:tc>
        <w:tc>
          <w:tcPr>
            <w:tcW w:w="421" w:type="pct"/>
            <w:vAlign w:val="center"/>
          </w:tcPr>
          <w:p w14:paraId="66EB56C3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1" w:type="pct"/>
            <w:vAlign w:val="center"/>
          </w:tcPr>
          <w:p w14:paraId="56CEAEBC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0.563</w:t>
            </w:r>
          </w:p>
        </w:tc>
        <w:tc>
          <w:tcPr>
            <w:tcW w:w="421" w:type="pct"/>
            <w:vAlign w:val="center"/>
          </w:tcPr>
          <w:p w14:paraId="7EC8E73D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51" w:type="pct"/>
            <w:vAlign w:val="center"/>
          </w:tcPr>
          <w:p w14:paraId="6495AB3A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0.578</w:t>
            </w:r>
          </w:p>
        </w:tc>
        <w:tc>
          <w:tcPr>
            <w:tcW w:w="421" w:type="pct"/>
            <w:vAlign w:val="center"/>
          </w:tcPr>
          <w:p w14:paraId="1F2BF61D">
            <w:pPr>
              <w:keepNext/>
              <w:tabs>
                <w:tab w:val="left" w:pos="210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</w:tr>
    </w:tbl>
    <w:p w14:paraId="6DA82D93"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 w14:paraId="6C6910B6"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 w14:paraId="2AFDD2CB">
      <w:pPr>
        <w:spacing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</w:p>
    <w:p w14:paraId="5B13EB18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Distribution Results of RSR Method for Health Resources in Anhui Province</w:t>
      </w:r>
    </w:p>
    <w:tbl>
      <w:tblPr>
        <w:tblStyle w:val="13"/>
        <w:tblW w:w="0" w:type="auto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75"/>
        <w:gridCol w:w="1134"/>
        <w:gridCol w:w="1287"/>
        <w:gridCol w:w="1211"/>
        <w:gridCol w:w="1585"/>
        <w:gridCol w:w="778"/>
      </w:tblGrid>
      <w:tr w14:paraId="3EE49D9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252" w:type="dxa"/>
            <w:tcBorders>
              <w:bottom w:val="single" w:color="auto" w:sz="4" w:space="0"/>
            </w:tcBorders>
          </w:tcPr>
          <w:p w14:paraId="1879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area</w:t>
            </w: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00D1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RSR distribution value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i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</w:tcPr>
          <w:p w14:paraId="132CF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frequency</w:t>
            </w:r>
          </w:p>
        </w:tc>
        <w:tc>
          <w:tcPr>
            <w:tcW w:w="1287" w:type="dxa"/>
            <w:tcBorders>
              <w:bottom w:val="single" w:color="000000" w:sz="4" w:space="0"/>
            </w:tcBorders>
          </w:tcPr>
          <w:p w14:paraId="68FF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Cumulative Frequency</w:t>
            </w:r>
          </w:p>
          <w:p w14:paraId="13F59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Σf</w:t>
            </w:r>
          </w:p>
        </w:tc>
        <w:tc>
          <w:tcPr>
            <w:tcW w:w="1211" w:type="dxa"/>
            <w:tcBorders>
              <w:bottom w:val="single" w:color="000000" w:sz="4" w:space="0"/>
            </w:tcBorders>
          </w:tcPr>
          <w:p w14:paraId="2E3C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Evaluation rank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0060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</w:t>
            </w:r>
          </w:p>
        </w:tc>
        <w:tc>
          <w:tcPr>
            <w:tcW w:w="1585" w:type="dxa"/>
            <w:tcBorders>
              <w:bottom w:val="single" w:color="000000" w:sz="4" w:space="0"/>
            </w:tcBorders>
          </w:tcPr>
          <w:p w14:paraId="5471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Accumulated frequency downwards</w:t>
            </w:r>
          </w:p>
          <w:p w14:paraId="3CFC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P=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sym w:font="Symbol" w:char="0060"/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R/n×100%</w:t>
            </w:r>
          </w:p>
        </w:tc>
        <w:tc>
          <w:tcPr>
            <w:tcW w:w="778" w:type="dxa"/>
            <w:tcBorders>
              <w:bottom w:val="single" w:color="000000" w:sz="4" w:space="0"/>
            </w:tcBorders>
          </w:tcPr>
          <w:p w14:paraId="2C19B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Probit</w:t>
            </w:r>
          </w:p>
        </w:tc>
      </w:tr>
      <w:tr w14:paraId="2FE05F1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top w:val="single" w:color="auto" w:sz="4" w:space="0"/>
            </w:tcBorders>
          </w:tcPr>
          <w:tbl>
            <w:tblPr>
              <w:tblStyle w:val="13"/>
              <w:tblW w:w="5000" w:type="pct"/>
              <w:jc w:val="center"/>
              <w:tblBorders>
                <w:top w:val="single" w:color="000000" w:sz="4" w:space="0"/>
                <w:left w:val="none" w:color="auto" w:sz="0" w:space="0"/>
                <w:bottom w:val="single" w:color="00000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6"/>
            </w:tblGrid>
            <w:tr w14:paraId="5858D7F4">
              <w:tblPrEx>
                <w:tblBorders>
                  <w:top w:val="single" w:color="000000" w:sz="4" w:space="0"/>
                  <w:left w:val="none" w:color="auto" w:sz="0" w:space="0"/>
                  <w:bottom w:val="single" w:color="000000" w:sz="4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bottom w:val="nil"/>
                  </w:tcBorders>
                </w:tcPr>
                <w:p w14:paraId="18514A1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210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Sou</w:t>
                  </w:r>
                  <w:r>
                    <w:rPr>
                      <w:rFonts w:hint="eastAsia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t</w:t>
                  </w:r>
                  <w:r>
                    <w:rPr>
                      <w:rFonts w:hint="default" w:ascii="Times New Roman" w:hAnsi="Times New Roman" w:eastAsia="宋体" w:cs="Times New Roman"/>
                      <w:sz w:val="21"/>
                      <w:szCs w:val="21"/>
                      <w:lang w:val="en-US" w:eastAsia="zh-CN"/>
                    </w:rPr>
                    <w:t>hern Anhui</w:t>
                  </w:r>
                </w:p>
              </w:tc>
            </w:tr>
          </w:tbl>
          <w:p w14:paraId="4A49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 w14:paraId="2ACE8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0.551</w:t>
            </w:r>
          </w:p>
        </w:tc>
        <w:tc>
          <w:tcPr>
            <w:tcW w:w="1134" w:type="dxa"/>
            <w:tcBorders>
              <w:top w:val="single" w:color="000000" w:sz="4" w:space="0"/>
            </w:tcBorders>
            <w:vAlign w:val="center"/>
          </w:tcPr>
          <w:p w14:paraId="135C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</w:tcBorders>
            <w:vAlign w:val="center"/>
          </w:tcPr>
          <w:p w14:paraId="20FAD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</w:tcBorders>
            <w:vAlign w:val="center"/>
          </w:tcPr>
          <w:p w14:paraId="0FEAB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585" w:type="dxa"/>
            <w:tcBorders>
              <w:top w:val="single" w:color="000000" w:sz="4" w:space="0"/>
            </w:tcBorders>
            <w:vAlign w:val="center"/>
          </w:tcPr>
          <w:p w14:paraId="6680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33.33</w:t>
            </w:r>
          </w:p>
        </w:tc>
        <w:tc>
          <w:tcPr>
            <w:tcW w:w="778" w:type="dxa"/>
            <w:tcBorders>
              <w:top w:val="single" w:color="000000" w:sz="4" w:space="0"/>
            </w:tcBorders>
            <w:vAlign w:val="center"/>
          </w:tcPr>
          <w:p w14:paraId="3381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4.33</w:t>
            </w:r>
          </w:p>
        </w:tc>
      </w:tr>
      <w:tr w14:paraId="2AF84BE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</w:tcPr>
          <w:p w14:paraId="01ED1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Central Anhui</w:t>
            </w:r>
          </w:p>
        </w:tc>
        <w:tc>
          <w:tcPr>
            <w:tcW w:w="1275" w:type="dxa"/>
            <w:vAlign w:val="center"/>
          </w:tcPr>
          <w:p w14:paraId="76B68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0.696</w:t>
            </w:r>
          </w:p>
        </w:tc>
        <w:tc>
          <w:tcPr>
            <w:tcW w:w="1134" w:type="dxa"/>
            <w:vAlign w:val="center"/>
          </w:tcPr>
          <w:p w14:paraId="2929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87" w:type="dxa"/>
            <w:vAlign w:val="center"/>
          </w:tcPr>
          <w:p w14:paraId="1D1CF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211" w:type="dxa"/>
            <w:vAlign w:val="center"/>
          </w:tcPr>
          <w:p w14:paraId="2634A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1585" w:type="dxa"/>
            <w:vAlign w:val="center"/>
          </w:tcPr>
          <w:p w14:paraId="21AA2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66.67</w:t>
            </w:r>
          </w:p>
        </w:tc>
        <w:tc>
          <w:tcPr>
            <w:tcW w:w="778" w:type="dxa"/>
            <w:vAlign w:val="center"/>
          </w:tcPr>
          <w:p w14:paraId="1236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5.44</w:t>
            </w:r>
          </w:p>
        </w:tc>
      </w:tr>
      <w:tr w14:paraId="6A7A99F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tcBorders>
              <w:bottom w:val="single" w:color="auto" w:sz="4" w:space="0"/>
            </w:tcBorders>
          </w:tcPr>
          <w:p w14:paraId="058BE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Northern Anhui</w:t>
            </w:r>
          </w:p>
        </w:tc>
        <w:tc>
          <w:tcPr>
            <w:tcW w:w="1275" w:type="dxa"/>
            <w:vAlign w:val="center"/>
          </w:tcPr>
          <w:p w14:paraId="28C7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0.705</w:t>
            </w:r>
          </w:p>
        </w:tc>
        <w:tc>
          <w:tcPr>
            <w:tcW w:w="1134" w:type="dxa"/>
            <w:vAlign w:val="center"/>
          </w:tcPr>
          <w:p w14:paraId="51ED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87" w:type="dxa"/>
            <w:vAlign w:val="center"/>
          </w:tcPr>
          <w:p w14:paraId="23A2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211" w:type="dxa"/>
            <w:vAlign w:val="center"/>
          </w:tcPr>
          <w:p w14:paraId="4667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3</w:t>
            </w:r>
          </w:p>
        </w:tc>
        <w:tc>
          <w:tcPr>
            <w:tcW w:w="1585" w:type="dxa"/>
            <w:vAlign w:val="center"/>
          </w:tcPr>
          <w:p w14:paraId="6EA6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91.67*</w:t>
            </w:r>
          </w:p>
        </w:tc>
        <w:tc>
          <w:tcPr>
            <w:tcW w:w="778" w:type="dxa"/>
            <w:vAlign w:val="center"/>
          </w:tcPr>
          <w:p w14:paraId="7F2B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6.38</w:t>
            </w:r>
          </w:p>
        </w:tc>
      </w:tr>
    </w:tbl>
    <w:p w14:paraId="25573C37">
      <w:pPr>
        <w:spacing w:line="360" w:lineRule="auto"/>
        <w:ind w:firstLine="240" w:firstLineChars="10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 w14:paraId="04F00F7F"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Table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RSR Grading Results</w:t>
      </w:r>
    </w:p>
    <w:tbl>
      <w:tblPr>
        <w:tblStyle w:val="13"/>
        <w:tblW w:w="4998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2701"/>
        <w:gridCol w:w="1418"/>
        <w:gridCol w:w="3219"/>
      </w:tblGrid>
      <w:tr w14:paraId="2993DA6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pct"/>
            <w:tcBorders>
              <w:bottom w:val="single" w:color="000000" w:sz="4" w:space="0"/>
            </w:tcBorders>
          </w:tcPr>
          <w:p w14:paraId="24ED68C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Critical</w:t>
            </w:r>
          </w:p>
        </w:tc>
        <w:tc>
          <w:tcPr>
            <w:tcW w:w="1585" w:type="pct"/>
            <w:tcBorders>
              <w:bottom w:val="single" w:color="000000" w:sz="4" w:space="0"/>
            </w:tcBorders>
          </w:tcPr>
          <w:p w14:paraId="2BBF76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value of gear percentile</w:t>
            </w:r>
          </w:p>
        </w:tc>
        <w:tc>
          <w:tcPr>
            <w:tcW w:w="832" w:type="pct"/>
            <w:tcBorders>
              <w:bottom w:val="single" w:color="000000" w:sz="4" w:space="0"/>
            </w:tcBorders>
          </w:tcPr>
          <w:p w14:paraId="7648C5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Probit</w:t>
            </w:r>
          </w:p>
        </w:tc>
        <w:tc>
          <w:tcPr>
            <w:tcW w:w="1888" w:type="pct"/>
            <w:tcBorders>
              <w:bottom w:val="single" w:color="000000" w:sz="4" w:space="0"/>
            </w:tcBorders>
          </w:tcPr>
          <w:p w14:paraId="748D010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Regional classification results</w:t>
            </w:r>
          </w:p>
        </w:tc>
      </w:tr>
      <w:tr w14:paraId="431E47A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pct"/>
            <w:tcBorders>
              <w:top w:val="single" w:color="000000" w:sz="4" w:space="0"/>
            </w:tcBorders>
          </w:tcPr>
          <w:p w14:paraId="7F4868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Poor</w:t>
            </w:r>
          </w:p>
        </w:tc>
        <w:tc>
          <w:tcPr>
            <w:tcW w:w="1585" w:type="pct"/>
            <w:tcBorders>
              <w:top w:val="single" w:color="000000" w:sz="4" w:space="0"/>
            </w:tcBorders>
          </w:tcPr>
          <w:p w14:paraId="2EA3CF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≤33.33%</w:t>
            </w:r>
          </w:p>
        </w:tc>
        <w:tc>
          <w:tcPr>
            <w:tcW w:w="832" w:type="pct"/>
            <w:tcBorders>
              <w:top w:val="single" w:color="000000" w:sz="4" w:space="0"/>
            </w:tcBorders>
          </w:tcPr>
          <w:p w14:paraId="784FD6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≤4.50</w:t>
            </w:r>
          </w:p>
        </w:tc>
        <w:tc>
          <w:tcPr>
            <w:tcW w:w="1888" w:type="pct"/>
            <w:tcBorders>
              <w:top w:val="single" w:color="000000" w:sz="4" w:space="0"/>
            </w:tcBorders>
          </w:tcPr>
          <w:p w14:paraId="6AF8A3F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Northern Anhui（RSR=0.551）</w:t>
            </w:r>
          </w:p>
        </w:tc>
      </w:tr>
      <w:tr w14:paraId="48E1E4E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pct"/>
          </w:tcPr>
          <w:p w14:paraId="7F1A224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average</w:t>
            </w:r>
          </w:p>
        </w:tc>
        <w:tc>
          <w:tcPr>
            <w:tcW w:w="1585" w:type="pct"/>
          </w:tcPr>
          <w:p w14:paraId="2965CD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（33.34%，66.66%）</w:t>
            </w:r>
          </w:p>
        </w:tc>
        <w:tc>
          <w:tcPr>
            <w:tcW w:w="832" w:type="pct"/>
          </w:tcPr>
          <w:p w14:paraId="17E335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(4.50，6.00)</w:t>
            </w:r>
          </w:p>
        </w:tc>
        <w:tc>
          <w:tcPr>
            <w:tcW w:w="1888" w:type="pct"/>
          </w:tcPr>
          <w:p w14:paraId="49ECCBF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Central Anhui（RSR=0.696）</w:t>
            </w:r>
          </w:p>
        </w:tc>
      </w:tr>
      <w:tr w14:paraId="4D906E1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pct"/>
          </w:tcPr>
          <w:p w14:paraId="4E09D8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excellen</w:t>
            </w:r>
            <w:r>
              <w:rPr>
                <w:rFonts w:hint="eastAsia" w:ascii="Times New Roman" w:hAnsi="Times New Roman" w:eastAsia="宋体" w:cs="Times New Roman"/>
                <w:bCs w:val="0"/>
                <w:sz w:val="24"/>
                <w:szCs w:val="24"/>
                <w:lang w:val="en-US" w:eastAsia="zh-CN"/>
              </w:rPr>
              <w:t>t</w:t>
            </w:r>
          </w:p>
        </w:tc>
        <w:tc>
          <w:tcPr>
            <w:tcW w:w="1585" w:type="pct"/>
          </w:tcPr>
          <w:p w14:paraId="4D99A2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≥66.67%</w:t>
            </w:r>
          </w:p>
        </w:tc>
        <w:tc>
          <w:tcPr>
            <w:tcW w:w="832" w:type="pct"/>
          </w:tcPr>
          <w:p w14:paraId="004A36F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≥6.00</w:t>
            </w:r>
          </w:p>
        </w:tc>
        <w:tc>
          <w:tcPr>
            <w:tcW w:w="1888" w:type="pct"/>
          </w:tcPr>
          <w:p w14:paraId="4FDD16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Southern Anhui（RSR=0.705）</w:t>
            </w:r>
          </w:p>
        </w:tc>
      </w:tr>
    </w:tbl>
    <w:p w14:paraId="6AB71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/>
        <w:bidi w:val="0"/>
        <w:adjustRightIn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645515D4"/>
    <w:p w14:paraId="40021A8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autoHyphenation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1C69"/>
    <w:rsid w:val="00172A27"/>
    <w:rsid w:val="00381769"/>
    <w:rsid w:val="004B6BFF"/>
    <w:rsid w:val="00641482"/>
    <w:rsid w:val="00964E9D"/>
    <w:rsid w:val="009F4C1B"/>
    <w:rsid w:val="00DE1BE7"/>
    <w:rsid w:val="00E60C0C"/>
    <w:rsid w:val="00E74B6E"/>
    <w:rsid w:val="00EA6625"/>
    <w:rsid w:val="00F240D5"/>
    <w:rsid w:val="013D7320"/>
    <w:rsid w:val="0146042F"/>
    <w:rsid w:val="014F03EF"/>
    <w:rsid w:val="0176597C"/>
    <w:rsid w:val="029E162E"/>
    <w:rsid w:val="03196F07"/>
    <w:rsid w:val="032B09E8"/>
    <w:rsid w:val="03667C72"/>
    <w:rsid w:val="03C2134C"/>
    <w:rsid w:val="03E716A2"/>
    <w:rsid w:val="042B5143"/>
    <w:rsid w:val="04474112"/>
    <w:rsid w:val="0458580D"/>
    <w:rsid w:val="04EB48D3"/>
    <w:rsid w:val="04FE4606"/>
    <w:rsid w:val="053F077B"/>
    <w:rsid w:val="0580326D"/>
    <w:rsid w:val="05C313AC"/>
    <w:rsid w:val="062E084C"/>
    <w:rsid w:val="062E4A77"/>
    <w:rsid w:val="06921E56"/>
    <w:rsid w:val="06B76107"/>
    <w:rsid w:val="06ED4932"/>
    <w:rsid w:val="073F4A62"/>
    <w:rsid w:val="078D3A1F"/>
    <w:rsid w:val="07DC6755"/>
    <w:rsid w:val="080B1C04"/>
    <w:rsid w:val="085408AF"/>
    <w:rsid w:val="0869623A"/>
    <w:rsid w:val="08A76D63"/>
    <w:rsid w:val="092B34F0"/>
    <w:rsid w:val="09344859"/>
    <w:rsid w:val="09667BA7"/>
    <w:rsid w:val="097035F9"/>
    <w:rsid w:val="097A7FD3"/>
    <w:rsid w:val="09AA6B0A"/>
    <w:rsid w:val="09BE6112"/>
    <w:rsid w:val="09F204B1"/>
    <w:rsid w:val="0A986923"/>
    <w:rsid w:val="0AC57974"/>
    <w:rsid w:val="0B043FF8"/>
    <w:rsid w:val="0B6A3BAC"/>
    <w:rsid w:val="0B8E5FB8"/>
    <w:rsid w:val="0BAB0918"/>
    <w:rsid w:val="0BBA4FFF"/>
    <w:rsid w:val="0C686809"/>
    <w:rsid w:val="0C9F71C3"/>
    <w:rsid w:val="0D575B89"/>
    <w:rsid w:val="0DEF6259"/>
    <w:rsid w:val="0EE1522D"/>
    <w:rsid w:val="0F1E7653"/>
    <w:rsid w:val="0F703C75"/>
    <w:rsid w:val="10710382"/>
    <w:rsid w:val="10944070"/>
    <w:rsid w:val="10A11BCB"/>
    <w:rsid w:val="10D97CD5"/>
    <w:rsid w:val="10EF74F9"/>
    <w:rsid w:val="10F60887"/>
    <w:rsid w:val="111331E7"/>
    <w:rsid w:val="115A3AA6"/>
    <w:rsid w:val="120C2BA9"/>
    <w:rsid w:val="12794C71"/>
    <w:rsid w:val="12B97DBE"/>
    <w:rsid w:val="138A175B"/>
    <w:rsid w:val="139169CA"/>
    <w:rsid w:val="13B130B9"/>
    <w:rsid w:val="144B2C98"/>
    <w:rsid w:val="1461426A"/>
    <w:rsid w:val="150D43F1"/>
    <w:rsid w:val="15175460"/>
    <w:rsid w:val="152359C3"/>
    <w:rsid w:val="15C90318"/>
    <w:rsid w:val="160243A3"/>
    <w:rsid w:val="16976668"/>
    <w:rsid w:val="169923E1"/>
    <w:rsid w:val="17017F86"/>
    <w:rsid w:val="181635BD"/>
    <w:rsid w:val="18583BD5"/>
    <w:rsid w:val="185B5474"/>
    <w:rsid w:val="19102702"/>
    <w:rsid w:val="191D57D3"/>
    <w:rsid w:val="19D35C0A"/>
    <w:rsid w:val="19F8741E"/>
    <w:rsid w:val="1A7F18ED"/>
    <w:rsid w:val="1AAB26E2"/>
    <w:rsid w:val="1AB70828"/>
    <w:rsid w:val="1AD67034"/>
    <w:rsid w:val="1AF04599"/>
    <w:rsid w:val="1B2B3823"/>
    <w:rsid w:val="1B915731"/>
    <w:rsid w:val="1BA13FF1"/>
    <w:rsid w:val="1BD6378F"/>
    <w:rsid w:val="1CA94A00"/>
    <w:rsid w:val="1CFB242E"/>
    <w:rsid w:val="1D517704"/>
    <w:rsid w:val="1D61352C"/>
    <w:rsid w:val="1D976F4E"/>
    <w:rsid w:val="1DBE097F"/>
    <w:rsid w:val="1DDE692B"/>
    <w:rsid w:val="1E406AF9"/>
    <w:rsid w:val="1E707ECB"/>
    <w:rsid w:val="1E8541B2"/>
    <w:rsid w:val="1ED33FB6"/>
    <w:rsid w:val="1F0C74C8"/>
    <w:rsid w:val="20825C93"/>
    <w:rsid w:val="208E4638"/>
    <w:rsid w:val="20A0436C"/>
    <w:rsid w:val="20A83953"/>
    <w:rsid w:val="212705E9"/>
    <w:rsid w:val="218D48F0"/>
    <w:rsid w:val="219F4623"/>
    <w:rsid w:val="21A41C3A"/>
    <w:rsid w:val="220D2DE8"/>
    <w:rsid w:val="22B10AB2"/>
    <w:rsid w:val="22F34C27"/>
    <w:rsid w:val="23775858"/>
    <w:rsid w:val="23A14683"/>
    <w:rsid w:val="23EB1DA2"/>
    <w:rsid w:val="23FC2E83"/>
    <w:rsid w:val="240E24B8"/>
    <w:rsid w:val="245931AF"/>
    <w:rsid w:val="24F9229C"/>
    <w:rsid w:val="252E63EA"/>
    <w:rsid w:val="255D6C3D"/>
    <w:rsid w:val="25875AFA"/>
    <w:rsid w:val="25973F8F"/>
    <w:rsid w:val="25F82554"/>
    <w:rsid w:val="26296BB1"/>
    <w:rsid w:val="26D27249"/>
    <w:rsid w:val="26DC3C24"/>
    <w:rsid w:val="2702368A"/>
    <w:rsid w:val="27483067"/>
    <w:rsid w:val="27B16E5E"/>
    <w:rsid w:val="27C22E19"/>
    <w:rsid w:val="283C0E1E"/>
    <w:rsid w:val="284D3830"/>
    <w:rsid w:val="29BA649E"/>
    <w:rsid w:val="29F32C1A"/>
    <w:rsid w:val="29F86FC6"/>
    <w:rsid w:val="2A0B6CFA"/>
    <w:rsid w:val="2A111E36"/>
    <w:rsid w:val="2A6D647D"/>
    <w:rsid w:val="2AB253C7"/>
    <w:rsid w:val="2B2C517A"/>
    <w:rsid w:val="2B9A08C0"/>
    <w:rsid w:val="2D376058"/>
    <w:rsid w:val="2D935106"/>
    <w:rsid w:val="2DC84F02"/>
    <w:rsid w:val="2E051CB2"/>
    <w:rsid w:val="2E3A7BAD"/>
    <w:rsid w:val="2E72208A"/>
    <w:rsid w:val="2E81758A"/>
    <w:rsid w:val="2EA86D20"/>
    <w:rsid w:val="2EAA4216"/>
    <w:rsid w:val="2F590507"/>
    <w:rsid w:val="2FB80AFB"/>
    <w:rsid w:val="306058C5"/>
    <w:rsid w:val="30A734F4"/>
    <w:rsid w:val="30BB2AFC"/>
    <w:rsid w:val="313E5C07"/>
    <w:rsid w:val="31813D45"/>
    <w:rsid w:val="31E247E4"/>
    <w:rsid w:val="31E3230A"/>
    <w:rsid w:val="31EC7411"/>
    <w:rsid w:val="323A6B4C"/>
    <w:rsid w:val="32F04CDF"/>
    <w:rsid w:val="333D3C9C"/>
    <w:rsid w:val="33D87253"/>
    <w:rsid w:val="3465079E"/>
    <w:rsid w:val="34EB10B3"/>
    <w:rsid w:val="34F860CC"/>
    <w:rsid w:val="368C2F70"/>
    <w:rsid w:val="373B7BE6"/>
    <w:rsid w:val="379320DC"/>
    <w:rsid w:val="379D2F5B"/>
    <w:rsid w:val="37B26A07"/>
    <w:rsid w:val="38BE13DB"/>
    <w:rsid w:val="38F4304F"/>
    <w:rsid w:val="39290F4A"/>
    <w:rsid w:val="39471586"/>
    <w:rsid w:val="39A86127"/>
    <w:rsid w:val="3A1C0AAF"/>
    <w:rsid w:val="3A9B5F87"/>
    <w:rsid w:val="3AD1189A"/>
    <w:rsid w:val="3B320DF5"/>
    <w:rsid w:val="3B5A188F"/>
    <w:rsid w:val="3B9D352A"/>
    <w:rsid w:val="3BDD426E"/>
    <w:rsid w:val="3C140936"/>
    <w:rsid w:val="3C383398"/>
    <w:rsid w:val="3CE600D4"/>
    <w:rsid w:val="3D3F6F8E"/>
    <w:rsid w:val="3D7B3D3F"/>
    <w:rsid w:val="3DA05553"/>
    <w:rsid w:val="3DC65BC5"/>
    <w:rsid w:val="3DD60F75"/>
    <w:rsid w:val="3E3F3F54"/>
    <w:rsid w:val="3F033FEC"/>
    <w:rsid w:val="40105C0E"/>
    <w:rsid w:val="402D7572"/>
    <w:rsid w:val="40C003E6"/>
    <w:rsid w:val="40F96E6E"/>
    <w:rsid w:val="412344D1"/>
    <w:rsid w:val="424010B3"/>
    <w:rsid w:val="425F59DD"/>
    <w:rsid w:val="42641245"/>
    <w:rsid w:val="42654859"/>
    <w:rsid w:val="42E1081D"/>
    <w:rsid w:val="43104F29"/>
    <w:rsid w:val="431A235D"/>
    <w:rsid w:val="435C1F1C"/>
    <w:rsid w:val="43E73EDC"/>
    <w:rsid w:val="44114AB5"/>
    <w:rsid w:val="449649E5"/>
    <w:rsid w:val="4504286C"/>
    <w:rsid w:val="45101210"/>
    <w:rsid w:val="45140D01"/>
    <w:rsid w:val="452B420A"/>
    <w:rsid w:val="45BB73CE"/>
    <w:rsid w:val="46F661E4"/>
    <w:rsid w:val="47030618"/>
    <w:rsid w:val="474E4E09"/>
    <w:rsid w:val="478101A3"/>
    <w:rsid w:val="47855EE6"/>
    <w:rsid w:val="479B1265"/>
    <w:rsid w:val="479D0177"/>
    <w:rsid w:val="47CC58C3"/>
    <w:rsid w:val="47D43109"/>
    <w:rsid w:val="48FF3E1F"/>
    <w:rsid w:val="48FF5824"/>
    <w:rsid w:val="491A08B0"/>
    <w:rsid w:val="492E6109"/>
    <w:rsid w:val="4A121587"/>
    <w:rsid w:val="4A9D2AB4"/>
    <w:rsid w:val="4AF8077D"/>
    <w:rsid w:val="4AF84C20"/>
    <w:rsid w:val="4B553E21"/>
    <w:rsid w:val="4B667DDC"/>
    <w:rsid w:val="4C2B6930"/>
    <w:rsid w:val="4C3E48B5"/>
    <w:rsid w:val="4CA87F80"/>
    <w:rsid w:val="4CBB5F06"/>
    <w:rsid w:val="4D87403A"/>
    <w:rsid w:val="4D8D78A2"/>
    <w:rsid w:val="4DD63814"/>
    <w:rsid w:val="4E32358F"/>
    <w:rsid w:val="4E9B48F3"/>
    <w:rsid w:val="4EAB73AD"/>
    <w:rsid w:val="4F0E0E2F"/>
    <w:rsid w:val="4F46070C"/>
    <w:rsid w:val="4F4E3061"/>
    <w:rsid w:val="4F4E4E0F"/>
    <w:rsid w:val="4F9257A3"/>
    <w:rsid w:val="518965D2"/>
    <w:rsid w:val="518B33C0"/>
    <w:rsid w:val="51A11B6E"/>
    <w:rsid w:val="51B17F91"/>
    <w:rsid w:val="51D13AD5"/>
    <w:rsid w:val="52097713"/>
    <w:rsid w:val="5228659E"/>
    <w:rsid w:val="52854FEC"/>
    <w:rsid w:val="529945F3"/>
    <w:rsid w:val="52A31916"/>
    <w:rsid w:val="5333742F"/>
    <w:rsid w:val="5492579E"/>
    <w:rsid w:val="556E7FB9"/>
    <w:rsid w:val="55747599"/>
    <w:rsid w:val="558C48E3"/>
    <w:rsid w:val="55B728F9"/>
    <w:rsid w:val="55E738C7"/>
    <w:rsid w:val="562B5EAA"/>
    <w:rsid w:val="564E7DEA"/>
    <w:rsid w:val="56BA722E"/>
    <w:rsid w:val="56DA342C"/>
    <w:rsid w:val="57F16C7F"/>
    <w:rsid w:val="5829466B"/>
    <w:rsid w:val="58C61EBA"/>
    <w:rsid w:val="58E6430A"/>
    <w:rsid w:val="59101387"/>
    <w:rsid w:val="59225CD1"/>
    <w:rsid w:val="59254E33"/>
    <w:rsid w:val="59657925"/>
    <w:rsid w:val="59E92304"/>
    <w:rsid w:val="5A162204"/>
    <w:rsid w:val="5A5534F6"/>
    <w:rsid w:val="5A755946"/>
    <w:rsid w:val="5AB83A84"/>
    <w:rsid w:val="5C1D6DB7"/>
    <w:rsid w:val="5C2F5168"/>
    <w:rsid w:val="5C666AC7"/>
    <w:rsid w:val="5C9B540C"/>
    <w:rsid w:val="5D1A27D4"/>
    <w:rsid w:val="5D4F497E"/>
    <w:rsid w:val="5F473629"/>
    <w:rsid w:val="608A7C71"/>
    <w:rsid w:val="60A96349"/>
    <w:rsid w:val="60E94998"/>
    <w:rsid w:val="622F0AD0"/>
    <w:rsid w:val="627666FF"/>
    <w:rsid w:val="63252B69"/>
    <w:rsid w:val="63911317"/>
    <w:rsid w:val="642822CF"/>
    <w:rsid w:val="65297A59"/>
    <w:rsid w:val="653D3504"/>
    <w:rsid w:val="65A90B99"/>
    <w:rsid w:val="66065FEC"/>
    <w:rsid w:val="663C1A0D"/>
    <w:rsid w:val="666351EC"/>
    <w:rsid w:val="66652D12"/>
    <w:rsid w:val="66C57C55"/>
    <w:rsid w:val="674E6F80"/>
    <w:rsid w:val="67A1421E"/>
    <w:rsid w:val="67AE2497"/>
    <w:rsid w:val="68356310"/>
    <w:rsid w:val="684B5F38"/>
    <w:rsid w:val="68776D2D"/>
    <w:rsid w:val="68DC1286"/>
    <w:rsid w:val="69E95A08"/>
    <w:rsid w:val="6A8C1E16"/>
    <w:rsid w:val="6B3E7FD6"/>
    <w:rsid w:val="6BA047ED"/>
    <w:rsid w:val="6BDF70C3"/>
    <w:rsid w:val="6BFA693A"/>
    <w:rsid w:val="6C044D7B"/>
    <w:rsid w:val="6C16685D"/>
    <w:rsid w:val="6CF941B4"/>
    <w:rsid w:val="6D464F20"/>
    <w:rsid w:val="6D6249EE"/>
    <w:rsid w:val="6D8E6A7C"/>
    <w:rsid w:val="6E2039C3"/>
    <w:rsid w:val="6E3F3AEF"/>
    <w:rsid w:val="6EB75300"/>
    <w:rsid w:val="6F0532E4"/>
    <w:rsid w:val="6F6B6EC0"/>
    <w:rsid w:val="6FB10221"/>
    <w:rsid w:val="707324D0"/>
    <w:rsid w:val="70B176AB"/>
    <w:rsid w:val="71235CA4"/>
    <w:rsid w:val="71B608C6"/>
    <w:rsid w:val="71ED1ADC"/>
    <w:rsid w:val="721D6B97"/>
    <w:rsid w:val="728F1117"/>
    <w:rsid w:val="729A01E8"/>
    <w:rsid w:val="72BB3CBA"/>
    <w:rsid w:val="73296524"/>
    <w:rsid w:val="739F35DC"/>
    <w:rsid w:val="73A34E7A"/>
    <w:rsid w:val="73AA3F22"/>
    <w:rsid w:val="73AA6208"/>
    <w:rsid w:val="7416564C"/>
    <w:rsid w:val="74AE4241"/>
    <w:rsid w:val="75663EC1"/>
    <w:rsid w:val="75A373B3"/>
    <w:rsid w:val="75AF3FAA"/>
    <w:rsid w:val="766034F6"/>
    <w:rsid w:val="767A3729"/>
    <w:rsid w:val="769072F3"/>
    <w:rsid w:val="76992564"/>
    <w:rsid w:val="77285D98"/>
    <w:rsid w:val="77846349"/>
    <w:rsid w:val="781A76D5"/>
    <w:rsid w:val="781C344D"/>
    <w:rsid w:val="7847671C"/>
    <w:rsid w:val="793A002E"/>
    <w:rsid w:val="79815C5D"/>
    <w:rsid w:val="7A2D36EF"/>
    <w:rsid w:val="7A682979"/>
    <w:rsid w:val="7B3C2CDD"/>
    <w:rsid w:val="7C0D37D8"/>
    <w:rsid w:val="7C1A7CA3"/>
    <w:rsid w:val="7C727ADF"/>
    <w:rsid w:val="7C7A6994"/>
    <w:rsid w:val="7C9C2DAE"/>
    <w:rsid w:val="7D4A280A"/>
    <w:rsid w:val="7E4B683A"/>
    <w:rsid w:val="7E9F26E2"/>
    <w:rsid w:val="7EC34622"/>
    <w:rsid w:val="7FC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0"/>
    <w:pPr>
      <w:keepNext/>
      <w:keepLines/>
      <w:spacing w:line="560" w:lineRule="exact"/>
      <w:ind w:firstLine="1200" w:firstLineChars="200"/>
      <w:outlineLvl w:val="1"/>
    </w:pPr>
    <w:rPr>
      <w:rFonts w:ascii="Cambria" w:hAnsi="Cambria" w:eastAsia="黑体" w:cs="宋体"/>
      <w:bCs/>
      <w:sz w:val="24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180" w:after="180"/>
    </w:p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2 字符"/>
    <w:basedOn w:val="14"/>
    <w:link w:val="2"/>
    <w:qFormat/>
    <w:uiPriority w:val="0"/>
    <w:rPr>
      <w:rFonts w:ascii="Cambria" w:hAnsi="Cambria" w:eastAsia="黑体" w:cs="宋体"/>
      <w:bCs/>
      <w:sz w:val="24"/>
      <w:szCs w:val="32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First Paragraph"/>
    <w:basedOn w:val="4"/>
    <w:next w:val="4"/>
    <w:qFormat/>
    <w:uiPriority w:val="0"/>
  </w:style>
  <w:style w:type="paragraph" w:customStyle="1" w:styleId="22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204</Words>
  <Characters>1208</Characters>
  <Lines>151</Lines>
  <Paragraphs>42</Paragraphs>
  <TotalTime>1</TotalTime>
  <ScaleCrop>false</ScaleCrop>
  <LinksUpToDate>false</LinksUpToDate>
  <CharactersWithSpaces>1348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2025-05-17T11:53:00Z</dcterms:created>
  <dc:creator>爱华</dc:creator>
  <cp:lastModifiedBy>晴朗</cp:lastModifiedBy>
  <dcterms:modified xsi:type="dcterms:W3CDTF">2025-12-22T03:09:37Z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9DCB693D2D894938B329DA5745B34289_13</vt:lpwstr>
  </property>
  <property fmtid="{D5CDD505-2E9C-101B-9397-08002B2CF9AE}" pid="4" name="KSOTemplateDocerSaveRecord">
    <vt:lpwstr>eyJoZGlkIjoiYjk3ZDdlZDIzMGNiY2FhZDhiNWFkYTIzM2Y3MWY1MDIiLCJ1c2VySWQiOiI0MzQ2NDQxODAifQ==</vt:lpwstr>
  </property>
</Properties>
</file>