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00A45" w14:textId="460C22CA" w:rsidR="000B0114" w:rsidRDefault="000B0114" w:rsidP="00B50ECE">
      <w:pPr>
        <w:spacing w:before="240"/>
        <w:jc w:val="center"/>
        <w:rPr>
          <w:b/>
          <w:bCs/>
          <w:sz w:val="32"/>
          <w:szCs w:val="32"/>
        </w:rPr>
      </w:pPr>
      <w:r w:rsidRPr="000B0114">
        <w:rPr>
          <w:b/>
          <w:bCs/>
          <w:sz w:val="32"/>
          <w:szCs w:val="32"/>
        </w:rPr>
        <w:t>SUPPLEMENTAL CONTENT</w:t>
      </w:r>
    </w:p>
    <w:p w14:paraId="723781FE" w14:textId="77777777" w:rsidR="008E15BC" w:rsidRDefault="008E15BC" w:rsidP="00B50ECE">
      <w:pPr>
        <w:spacing w:before="240"/>
        <w:jc w:val="center"/>
        <w:rPr>
          <w:b/>
          <w:bCs/>
        </w:rPr>
      </w:pPr>
    </w:p>
    <w:p w14:paraId="53360BDC" w14:textId="44685952" w:rsidR="00B50ECE" w:rsidRDefault="00B50ECE" w:rsidP="00B50ECE">
      <w:pPr>
        <w:spacing w:before="240"/>
        <w:jc w:val="center"/>
        <w:rPr>
          <w:b/>
          <w:bCs/>
        </w:rPr>
      </w:pPr>
      <w:r w:rsidRPr="00B50ECE">
        <w:rPr>
          <w:b/>
          <w:bCs/>
        </w:rPr>
        <w:t xml:space="preserve">MPT: A Comprehensive Toolbox for Deriving Cardiorespiratory Physiomarkers from </w:t>
      </w:r>
      <w:proofErr w:type="spellStart"/>
      <w:r w:rsidRPr="00B50ECE">
        <w:rPr>
          <w:b/>
          <w:bCs/>
        </w:rPr>
        <w:t>Biosignals</w:t>
      </w:r>
      <w:proofErr w:type="spellEnd"/>
      <w:r w:rsidRPr="00B50ECE">
        <w:rPr>
          <w:b/>
          <w:bCs/>
        </w:rPr>
        <w:t xml:space="preserve"> with LLM-Based Interpretation</w:t>
      </w:r>
    </w:p>
    <w:p w14:paraId="67DBA866" w14:textId="263F2A27" w:rsidR="00B50ECE" w:rsidRPr="008E15BC" w:rsidRDefault="008E15BC" w:rsidP="008E15BC">
      <w:pPr>
        <w:spacing w:before="240"/>
        <w:jc w:val="center"/>
        <w:rPr>
          <w:sz w:val="21"/>
          <w:szCs w:val="21"/>
        </w:rPr>
      </w:pPr>
      <w:r w:rsidRPr="008E15BC">
        <w:rPr>
          <w:sz w:val="21"/>
          <w:szCs w:val="21"/>
        </w:rPr>
        <w:t xml:space="preserve">Tilendra Choudhary, Md Hassanuzzaman, Preethi Krishnan, Ayman Ali, Victor Moas, and Rishikesan </w:t>
      </w:r>
      <w:proofErr w:type="spellStart"/>
      <w:r w:rsidRPr="008E15BC">
        <w:rPr>
          <w:sz w:val="21"/>
          <w:szCs w:val="21"/>
        </w:rPr>
        <w:t>Kamaleswaran</w:t>
      </w:r>
      <w:proofErr w:type="spellEnd"/>
    </w:p>
    <w:p w14:paraId="220F6A29" w14:textId="77777777" w:rsidR="008E15BC" w:rsidRDefault="008E15BC" w:rsidP="000B0114">
      <w:pPr>
        <w:spacing w:before="240"/>
        <w:jc w:val="center"/>
        <w:rPr>
          <w:b/>
          <w:bCs/>
          <w:sz w:val="22"/>
          <w:szCs w:val="22"/>
          <w:u w:val="single"/>
        </w:rPr>
      </w:pPr>
    </w:p>
    <w:p w14:paraId="707D5ABA" w14:textId="12CB7335" w:rsidR="00584B4B" w:rsidRPr="000B0114" w:rsidRDefault="00584B4B" w:rsidP="000B0114">
      <w:pPr>
        <w:spacing w:before="240"/>
        <w:jc w:val="center"/>
        <w:rPr>
          <w:b/>
          <w:bCs/>
          <w:sz w:val="22"/>
          <w:szCs w:val="22"/>
          <w:u w:val="single"/>
        </w:rPr>
      </w:pPr>
      <w:r w:rsidRPr="000B0114">
        <w:rPr>
          <w:b/>
          <w:bCs/>
          <w:sz w:val="22"/>
          <w:szCs w:val="22"/>
          <w:u w:val="single"/>
        </w:rPr>
        <w:t>TABLE OF CONTENTS</w:t>
      </w:r>
    </w:p>
    <w:p w14:paraId="0F2DE730" w14:textId="7985A4D4" w:rsidR="00584B4B" w:rsidRPr="00810B2E" w:rsidRDefault="00584B4B" w:rsidP="00AE44E3">
      <w:pPr>
        <w:pStyle w:val="ListParagraph"/>
        <w:numPr>
          <w:ilvl w:val="0"/>
          <w:numId w:val="1"/>
        </w:numPr>
        <w:spacing w:before="240"/>
        <w:jc w:val="both"/>
        <w:rPr>
          <w:rFonts w:ascii="Times New Roman" w:hAnsi="Times New Roman" w:cs="Times New Roman"/>
          <w:sz w:val="22"/>
          <w:szCs w:val="22"/>
        </w:rPr>
      </w:pPr>
      <w:r w:rsidRPr="00810B2E">
        <w:rPr>
          <w:rFonts w:ascii="Times New Roman" w:hAnsi="Times New Roman" w:cs="Times New Roman"/>
          <w:b/>
          <w:bCs/>
          <w:i/>
          <w:iCs/>
          <w:sz w:val="22"/>
          <w:szCs w:val="22"/>
        </w:rPr>
        <w:t>Table - 1:</w:t>
      </w:r>
      <w:r w:rsidRPr="00810B2E">
        <w:rPr>
          <w:rFonts w:ascii="Times New Roman" w:hAnsi="Times New Roman" w:cs="Times New Roman"/>
          <w:sz w:val="22"/>
          <w:szCs w:val="22"/>
        </w:rPr>
        <w:t xml:space="preserve"> Physiomarkers derived from the Electrocardiogram (ECG) waveform categorized by time domain and frequency domain.</w:t>
      </w:r>
      <w:r w:rsidR="00AE44E3">
        <w:rPr>
          <w:rFonts w:ascii="Times New Roman" w:hAnsi="Times New Roman" w:cs="Times New Roman"/>
          <w:sz w:val="22"/>
          <w:szCs w:val="22"/>
        </w:rPr>
        <w:t xml:space="preserve"> </w:t>
      </w:r>
      <w:r w:rsidR="00AE44E3" w:rsidRPr="00AE44E3">
        <w:rPr>
          <w:rFonts w:ascii="Times New Roman" w:hAnsi="Times New Roman" w:cs="Times New Roman"/>
          <w:sz w:val="22"/>
          <w:szCs w:val="22"/>
        </w:rPr>
        <w:t xml:space="preserve">— Page </w:t>
      </w:r>
      <w:r w:rsidR="00227EF2">
        <w:rPr>
          <w:rFonts w:ascii="Times New Roman" w:hAnsi="Times New Roman" w:cs="Times New Roman"/>
          <w:sz w:val="22"/>
          <w:szCs w:val="22"/>
        </w:rPr>
        <w:t>1</w:t>
      </w:r>
    </w:p>
    <w:p w14:paraId="000160C8" w14:textId="5C206426" w:rsidR="00584B4B" w:rsidRPr="00810B2E" w:rsidRDefault="00584B4B" w:rsidP="00584B4B">
      <w:pPr>
        <w:pStyle w:val="ListParagraph"/>
        <w:numPr>
          <w:ilvl w:val="0"/>
          <w:numId w:val="1"/>
        </w:numPr>
        <w:spacing w:before="240"/>
        <w:jc w:val="both"/>
        <w:rPr>
          <w:rFonts w:ascii="Times New Roman" w:hAnsi="Times New Roman" w:cs="Times New Roman"/>
          <w:sz w:val="22"/>
          <w:szCs w:val="22"/>
        </w:rPr>
      </w:pPr>
      <w:r w:rsidRPr="00810B2E">
        <w:rPr>
          <w:rFonts w:ascii="Times New Roman" w:hAnsi="Times New Roman" w:cs="Times New Roman"/>
          <w:b/>
          <w:bCs/>
          <w:i/>
          <w:iCs/>
          <w:sz w:val="22"/>
          <w:szCs w:val="22"/>
        </w:rPr>
        <w:t xml:space="preserve">Table </w:t>
      </w:r>
      <w:r w:rsidR="00810B2E">
        <w:rPr>
          <w:rFonts w:ascii="Times New Roman" w:hAnsi="Times New Roman" w:cs="Times New Roman"/>
          <w:b/>
          <w:bCs/>
          <w:i/>
          <w:iCs/>
          <w:sz w:val="22"/>
          <w:szCs w:val="22"/>
        </w:rPr>
        <w:t>-</w:t>
      </w:r>
      <w:r w:rsidRPr="00810B2E">
        <w:rPr>
          <w:rFonts w:ascii="Times New Roman" w:hAnsi="Times New Roman" w:cs="Times New Roman"/>
          <w:b/>
          <w:bCs/>
          <w:i/>
          <w:iCs/>
          <w:sz w:val="22"/>
          <w:szCs w:val="22"/>
        </w:rPr>
        <w:t xml:space="preserve"> 2:</w:t>
      </w:r>
      <w:r w:rsidRPr="00810B2E">
        <w:rPr>
          <w:rFonts w:ascii="Times New Roman" w:hAnsi="Times New Roman" w:cs="Times New Roman"/>
          <w:sz w:val="22"/>
          <w:szCs w:val="22"/>
        </w:rPr>
        <w:t xml:space="preserve"> Physiomarkers derived from the </w:t>
      </w:r>
      <w:proofErr w:type="spellStart"/>
      <w:r w:rsidRPr="00810B2E">
        <w:rPr>
          <w:rFonts w:ascii="Times New Roman" w:hAnsi="Times New Roman" w:cs="Times New Roman"/>
          <w:sz w:val="22"/>
          <w:szCs w:val="22"/>
        </w:rPr>
        <w:t>Photoplethysmographic</w:t>
      </w:r>
      <w:proofErr w:type="spellEnd"/>
      <w:r w:rsidRPr="00810B2E">
        <w:rPr>
          <w:rFonts w:ascii="Times New Roman" w:hAnsi="Times New Roman" w:cs="Times New Roman"/>
          <w:sz w:val="22"/>
          <w:szCs w:val="22"/>
        </w:rPr>
        <w:t xml:space="preserve"> (PPG) waveform categorized by time domain, frequency domain, class, statistical, and hybrid.</w:t>
      </w:r>
      <w:r w:rsidR="00AE44E3">
        <w:rPr>
          <w:rFonts w:ascii="Times New Roman" w:hAnsi="Times New Roman" w:cs="Times New Roman"/>
          <w:sz w:val="22"/>
          <w:szCs w:val="22"/>
        </w:rPr>
        <w:t xml:space="preserve"> </w:t>
      </w:r>
      <w:r w:rsidR="00AE44E3" w:rsidRPr="00AE44E3">
        <w:rPr>
          <w:rFonts w:ascii="Times New Roman" w:hAnsi="Times New Roman" w:cs="Times New Roman"/>
          <w:sz w:val="22"/>
          <w:szCs w:val="22"/>
        </w:rPr>
        <w:t>— Page 2</w:t>
      </w:r>
    </w:p>
    <w:p w14:paraId="2C411886" w14:textId="0F39AF49" w:rsidR="00584B4B" w:rsidRPr="00810B2E" w:rsidRDefault="00584B4B" w:rsidP="00584B4B">
      <w:pPr>
        <w:pStyle w:val="ListParagraph"/>
        <w:numPr>
          <w:ilvl w:val="0"/>
          <w:numId w:val="1"/>
        </w:numPr>
        <w:spacing w:before="240"/>
        <w:jc w:val="both"/>
        <w:rPr>
          <w:rFonts w:ascii="Times New Roman" w:hAnsi="Times New Roman" w:cs="Times New Roman"/>
          <w:sz w:val="22"/>
          <w:szCs w:val="22"/>
        </w:rPr>
      </w:pPr>
      <w:r w:rsidRPr="00810B2E">
        <w:rPr>
          <w:rFonts w:ascii="Times New Roman" w:hAnsi="Times New Roman" w:cs="Times New Roman"/>
          <w:b/>
          <w:bCs/>
          <w:i/>
          <w:iCs/>
          <w:sz w:val="22"/>
          <w:szCs w:val="22"/>
        </w:rPr>
        <w:t xml:space="preserve">Table </w:t>
      </w:r>
      <w:r w:rsidR="00810B2E">
        <w:rPr>
          <w:rFonts w:ascii="Times New Roman" w:hAnsi="Times New Roman" w:cs="Times New Roman"/>
          <w:b/>
          <w:bCs/>
          <w:i/>
          <w:iCs/>
          <w:sz w:val="22"/>
          <w:szCs w:val="22"/>
        </w:rPr>
        <w:t xml:space="preserve">- </w:t>
      </w:r>
      <w:r w:rsidRPr="00810B2E">
        <w:rPr>
          <w:rFonts w:ascii="Times New Roman" w:hAnsi="Times New Roman" w:cs="Times New Roman"/>
          <w:b/>
          <w:bCs/>
          <w:i/>
          <w:iCs/>
          <w:sz w:val="22"/>
          <w:szCs w:val="22"/>
        </w:rPr>
        <w:t xml:space="preserve">3: </w:t>
      </w:r>
      <w:r w:rsidRPr="00810B2E">
        <w:rPr>
          <w:rFonts w:ascii="Times New Roman" w:hAnsi="Times New Roman" w:cs="Times New Roman"/>
          <w:sz w:val="22"/>
          <w:szCs w:val="22"/>
        </w:rPr>
        <w:t>Physiomarkers derived from the respiratory (RESP) waveform categorized by time domain and frequency domain.</w:t>
      </w:r>
      <w:r w:rsidR="00AE44E3">
        <w:rPr>
          <w:rFonts w:ascii="Times New Roman" w:hAnsi="Times New Roman" w:cs="Times New Roman"/>
          <w:sz w:val="22"/>
          <w:szCs w:val="22"/>
        </w:rPr>
        <w:t xml:space="preserve"> </w:t>
      </w:r>
      <w:r w:rsidR="00AE44E3" w:rsidRPr="00AE44E3">
        <w:rPr>
          <w:rFonts w:ascii="Times New Roman" w:hAnsi="Times New Roman" w:cs="Times New Roman"/>
          <w:sz w:val="22"/>
          <w:szCs w:val="22"/>
        </w:rPr>
        <w:t xml:space="preserve">— Page </w:t>
      </w:r>
      <w:r w:rsidR="00227EF2">
        <w:rPr>
          <w:rFonts w:ascii="Times New Roman" w:hAnsi="Times New Roman" w:cs="Times New Roman"/>
          <w:sz w:val="22"/>
          <w:szCs w:val="22"/>
        </w:rPr>
        <w:t>6</w:t>
      </w:r>
    </w:p>
    <w:p w14:paraId="756DD58B" w14:textId="13896301" w:rsidR="00584B4B" w:rsidRPr="00810B2E" w:rsidRDefault="00584B4B" w:rsidP="00584B4B">
      <w:pPr>
        <w:pStyle w:val="ListParagraph"/>
        <w:numPr>
          <w:ilvl w:val="0"/>
          <w:numId w:val="1"/>
        </w:numPr>
        <w:spacing w:before="240"/>
        <w:jc w:val="both"/>
        <w:rPr>
          <w:rFonts w:ascii="Times New Roman" w:hAnsi="Times New Roman" w:cs="Times New Roman"/>
          <w:sz w:val="22"/>
          <w:szCs w:val="22"/>
        </w:rPr>
      </w:pPr>
      <w:r w:rsidRPr="00810B2E">
        <w:rPr>
          <w:rFonts w:ascii="Times New Roman" w:hAnsi="Times New Roman" w:cs="Times New Roman"/>
          <w:b/>
          <w:bCs/>
          <w:i/>
          <w:iCs/>
          <w:sz w:val="22"/>
          <w:szCs w:val="22"/>
        </w:rPr>
        <w:t>Table - 4:</w:t>
      </w:r>
      <w:r w:rsidRPr="00810B2E">
        <w:rPr>
          <w:rFonts w:ascii="Times New Roman" w:hAnsi="Times New Roman" w:cs="Times New Roman"/>
          <w:sz w:val="22"/>
          <w:szCs w:val="22"/>
        </w:rPr>
        <w:t xml:space="preserve"> Physiomarkers derived from the arterial blood pressure (ABP) waveform categorized by time domain, temporal periodicity, and hemodynamic.</w:t>
      </w:r>
      <w:r w:rsidR="00AE44E3">
        <w:rPr>
          <w:rFonts w:ascii="Times New Roman" w:hAnsi="Times New Roman" w:cs="Times New Roman"/>
          <w:sz w:val="22"/>
          <w:szCs w:val="22"/>
        </w:rPr>
        <w:t xml:space="preserve"> </w:t>
      </w:r>
      <w:r w:rsidR="00AE44E3" w:rsidRPr="00AE44E3">
        <w:rPr>
          <w:rFonts w:ascii="Times New Roman" w:hAnsi="Times New Roman" w:cs="Times New Roman"/>
          <w:sz w:val="22"/>
          <w:szCs w:val="22"/>
        </w:rPr>
        <w:t xml:space="preserve">— Page </w:t>
      </w:r>
      <w:r w:rsidR="00227EF2">
        <w:rPr>
          <w:rFonts w:ascii="Times New Roman" w:hAnsi="Times New Roman" w:cs="Times New Roman"/>
          <w:sz w:val="22"/>
          <w:szCs w:val="22"/>
        </w:rPr>
        <w:t>6</w:t>
      </w:r>
    </w:p>
    <w:p w14:paraId="075F6975" w14:textId="7CD20DEF" w:rsidR="00584B4B" w:rsidRPr="00810B2E" w:rsidRDefault="00584B4B" w:rsidP="00584B4B">
      <w:pPr>
        <w:pStyle w:val="ListParagraph"/>
        <w:numPr>
          <w:ilvl w:val="0"/>
          <w:numId w:val="1"/>
        </w:numPr>
        <w:spacing w:before="240"/>
        <w:jc w:val="both"/>
        <w:rPr>
          <w:rFonts w:ascii="Times New Roman" w:hAnsi="Times New Roman" w:cs="Times New Roman"/>
          <w:sz w:val="22"/>
          <w:szCs w:val="22"/>
        </w:rPr>
      </w:pPr>
      <w:r w:rsidRPr="00810B2E">
        <w:rPr>
          <w:rFonts w:ascii="Times New Roman" w:hAnsi="Times New Roman" w:cs="Times New Roman"/>
          <w:b/>
          <w:bCs/>
          <w:i/>
          <w:iCs/>
          <w:sz w:val="22"/>
          <w:szCs w:val="22"/>
        </w:rPr>
        <w:t>Table - 5:</w:t>
      </w:r>
      <w:r w:rsidRPr="00810B2E">
        <w:rPr>
          <w:rFonts w:ascii="Times New Roman" w:hAnsi="Times New Roman" w:cs="Times New Roman"/>
          <w:sz w:val="22"/>
          <w:szCs w:val="22"/>
        </w:rPr>
        <w:t xml:space="preserve"> Physiomarkers derived from the heart rate variability (HRV) categorized by time domain, frequency domain, non-linear, entropy-based, geometric, and statistical.</w:t>
      </w:r>
      <w:r w:rsidR="00AE44E3">
        <w:rPr>
          <w:rFonts w:ascii="Times New Roman" w:hAnsi="Times New Roman" w:cs="Times New Roman"/>
          <w:sz w:val="22"/>
          <w:szCs w:val="22"/>
        </w:rPr>
        <w:t xml:space="preserve"> </w:t>
      </w:r>
      <w:r w:rsidR="00AE44E3" w:rsidRPr="00AE44E3">
        <w:rPr>
          <w:rFonts w:ascii="Times New Roman" w:hAnsi="Times New Roman" w:cs="Times New Roman"/>
          <w:sz w:val="22"/>
          <w:szCs w:val="22"/>
        </w:rPr>
        <w:t xml:space="preserve">— Page </w:t>
      </w:r>
      <w:r w:rsidR="00227EF2">
        <w:rPr>
          <w:rFonts w:ascii="Times New Roman" w:hAnsi="Times New Roman" w:cs="Times New Roman"/>
          <w:sz w:val="22"/>
          <w:szCs w:val="22"/>
        </w:rPr>
        <w:t>7</w:t>
      </w:r>
    </w:p>
    <w:p w14:paraId="03D53153" w14:textId="138E4C4B" w:rsidR="00584B4B" w:rsidRPr="00810B2E" w:rsidRDefault="00584B4B" w:rsidP="00584B4B">
      <w:pPr>
        <w:pStyle w:val="ListParagraph"/>
        <w:numPr>
          <w:ilvl w:val="0"/>
          <w:numId w:val="1"/>
        </w:numPr>
        <w:rPr>
          <w:rFonts w:ascii="Times New Roman" w:hAnsi="Times New Roman" w:cs="Times New Roman"/>
          <w:sz w:val="22"/>
          <w:szCs w:val="22"/>
        </w:rPr>
      </w:pPr>
      <w:r w:rsidRPr="00810B2E">
        <w:rPr>
          <w:rFonts w:ascii="Times New Roman" w:hAnsi="Times New Roman" w:cs="Times New Roman"/>
          <w:b/>
          <w:bCs/>
          <w:i/>
          <w:iCs/>
          <w:sz w:val="22"/>
          <w:szCs w:val="22"/>
        </w:rPr>
        <w:t>Section -</w:t>
      </w:r>
      <w:r w:rsidR="00D20146">
        <w:rPr>
          <w:rFonts w:ascii="Times New Roman" w:hAnsi="Times New Roman" w:cs="Times New Roman"/>
          <w:b/>
          <w:bCs/>
          <w:i/>
          <w:iCs/>
          <w:sz w:val="22"/>
          <w:szCs w:val="22"/>
        </w:rPr>
        <w:t xml:space="preserve"> </w:t>
      </w:r>
      <w:r w:rsidRPr="00810B2E">
        <w:rPr>
          <w:rFonts w:ascii="Times New Roman" w:hAnsi="Times New Roman" w:cs="Times New Roman"/>
          <w:b/>
          <w:bCs/>
          <w:i/>
          <w:iCs/>
          <w:sz w:val="22"/>
          <w:szCs w:val="22"/>
        </w:rPr>
        <w:t>1:</w:t>
      </w:r>
      <w:r w:rsidRPr="00810B2E">
        <w:rPr>
          <w:rFonts w:ascii="Times New Roman" w:hAnsi="Times New Roman" w:cs="Times New Roman"/>
          <w:sz w:val="22"/>
          <w:szCs w:val="22"/>
        </w:rPr>
        <w:t xml:space="preserve"> Prompts used for LLM-based analysis and interpretation of physiomarkers.</w:t>
      </w:r>
      <w:r w:rsidR="00AE44E3">
        <w:rPr>
          <w:rFonts w:ascii="Times New Roman" w:hAnsi="Times New Roman" w:cs="Times New Roman"/>
          <w:sz w:val="22"/>
          <w:szCs w:val="22"/>
        </w:rPr>
        <w:t xml:space="preserve"> </w:t>
      </w:r>
      <w:r w:rsidR="00AE44E3" w:rsidRPr="00AE44E3">
        <w:rPr>
          <w:rFonts w:ascii="Times New Roman" w:hAnsi="Times New Roman" w:cs="Times New Roman"/>
          <w:sz w:val="22"/>
          <w:szCs w:val="22"/>
        </w:rPr>
        <w:t xml:space="preserve">— Page </w:t>
      </w:r>
      <w:r w:rsidR="00227EF2">
        <w:rPr>
          <w:rFonts w:ascii="Times New Roman" w:hAnsi="Times New Roman" w:cs="Times New Roman"/>
          <w:sz w:val="22"/>
          <w:szCs w:val="22"/>
        </w:rPr>
        <w:t>1</w:t>
      </w:r>
      <w:r w:rsidR="00FA257B">
        <w:rPr>
          <w:rFonts w:ascii="Times New Roman" w:hAnsi="Times New Roman" w:cs="Times New Roman"/>
          <w:sz w:val="22"/>
          <w:szCs w:val="22"/>
        </w:rPr>
        <w:t>8</w:t>
      </w:r>
    </w:p>
    <w:p w14:paraId="044AA49D" w14:textId="5BBCD48B" w:rsidR="00584B4B" w:rsidRPr="00D20146" w:rsidRDefault="00810B2E" w:rsidP="00810B2E">
      <w:pPr>
        <w:pStyle w:val="ListParagraph"/>
        <w:numPr>
          <w:ilvl w:val="0"/>
          <w:numId w:val="1"/>
        </w:numPr>
        <w:rPr>
          <w:rFonts w:ascii="Times New Roman" w:hAnsi="Times New Roman" w:cs="Times New Roman"/>
          <w:b/>
          <w:bCs/>
          <w:sz w:val="22"/>
          <w:szCs w:val="22"/>
        </w:rPr>
      </w:pPr>
      <w:r w:rsidRPr="005849B0">
        <w:rPr>
          <w:rFonts w:ascii="Times New Roman" w:hAnsi="Times New Roman" w:cs="Times New Roman"/>
          <w:b/>
          <w:bCs/>
          <w:i/>
          <w:iCs/>
          <w:sz w:val="22"/>
          <w:szCs w:val="22"/>
        </w:rPr>
        <w:t>Figures</w:t>
      </w:r>
      <w:r w:rsidR="00D20146">
        <w:rPr>
          <w:rFonts w:ascii="Times New Roman" w:hAnsi="Times New Roman" w:cs="Times New Roman"/>
          <w:b/>
          <w:bCs/>
          <w:i/>
          <w:iCs/>
          <w:sz w:val="22"/>
          <w:szCs w:val="22"/>
        </w:rPr>
        <w:t xml:space="preserve"> 1-18</w:t>
      </w:r>
      <w:r w:rsidRPr="005849B0">
        <w:rPr>
          <w:rFonts w:ascii="Times New Roman" w:hAnsi="Times New Roman" w:cs="Times New Roman"/>
          <w:b/>
          <w:bCs/>
          <w:i/>
          <w:iCs/>
          <w:sz w:val="22"/>
          <w:szCs w:val="22"/>
        </w:rPr>
        <w:t>:</w:t>
      </w:r>
      <w:r w:rsidRPr="00810B2E">
        <w:rPr>
          <w:rFonts w:ascii="Times New Roman" w:hAnsi="Times New Roman" w:cs="Times New Roman"/>
          <w:b/>
          <w:bCs/>
          <w:sz w:val="22"/>
          <w:szCs w:val="22"/>
        </w:rPr>
        <w:t xml:space="preserve"> </w:t>
      </w:r>
      <w:r w:rsidRPr="00810B2E">
        <w:rPr>
          <w:rFonts w:ascii="Times New Roman" w:hAnsi="Times New Roman" w:cs="Times New Roman"/>
          <w:sz w:val="22"/>
          <w:szCs w:val="22"/>
        </w:rPr>
        <w:t>MPT</w:t>
      </w:r>
      <w:r w:rsidR="005874F8">
        <w:rPr>
          <w:rFonts w:ascii="Times New Roman" w:hAnsi="Times New Roman" w:cs="Times New Roman"/>
          <w:sz w:val="22"/>
          <w:szCs w:val="22"/>
        </w:rPr>
        <w:t xml:space="preserve">-Web App </w:t>
      </w:r>
      <w:r w:rsidRPr="00810B2E">
        <w:rPr>
          <w:rFonts w:ascii="Times New Roman" w:hAnsi="Times New Roman" w:cs="Times New Roman"/>
          <w:sz w:val="22"/>
          <w:szCs w:val="22"/>
        </w:rPr>
        <w:t>Extended Figures</w:t>
      </w:r>
      <w:r w:rsidR="00AE44E3">
        <w:rPr>
          <w:rFonts w:ascii="Times New Roman" w:hAnsi="Times New Roman" w:cs="Times New Roman"/>
          <w:sz w:val="22"/>
          <w:szCs w:val="22"/>
        </w:rPr>
        <w:t xml:space="preserve"> </w:t>
      </w:r>
      <w:r w:rsidR="00AE44E3" w:rsidRPr="00AE44E3">
        <w:rPr>
          <w:rFonts w:ascii="Times New Roman" w:hAnsi="Times New Roman" w:cs="Times New Roman"/>
          <w:sz w:val="22"/>
          <w:szCs w:val="22"/>
        </w:rPr>
        <w:t>— Page</w:t>
      </w:r>
      <w:r w:rsidR="00FA257B">
        <w:rPr>
          <w:rFonts w:ascii="Times New Roman" w:hAnsi="Times New Roman" w:cs="Times New Roman"/>
          <w:sz w:val="22"/>
          <w:szCs w:val="22"/>
        </w:rPr>
        <w:t>s</w:t>
      </w:r>
      <w:r w:rsidR="00AE44E3" w:rsidRPr="00AE44E3">
        <w:rPr>
          <w:rFonts w:ascii="Times New Roman" w:hAnsi="Times New Roman" w:cs="Times New Roman"/>
          <w:sz w:val="22"/>
          <w:szCs w:val="22"/>
        </w:rPr>
        <w:t xml:space="preserve"> 2</w:t>
      </w:r>
      <w:r w:rsidR="004A4C99">
        <w:rPr>
          <w:rFonts w:ascii="Times New Roman" w:hAnsi="Times New Roman" w:cs="Times New Roman"/>
          <w:sz w:val="22"/>
          <w:szCs w:val="22"/>
        </w:rPr>
        <w:t>1</w:t>
      </w:r>
      <w:r w:rsidR="00FA257B">
        <w:rPr>
          <w:rFonts w:ascii="Times New Roman" w:hAnsi="Times New Roman" w:cs="Times New Roman"/>
          <w:sz w:val="22"/>
          <w:szCs w:val="22"/>
        </w:rPr>
        <w:t>-31</w:t>
      </w:r>
    </w:p>
    <w:p w14:paraId="6ABD0BAC" w14:textId="4C099804" w:rsidR="00D20146" w:rsidRPr="00D20146" w:rsidRDefault="00D20146" w:rsidP="00810B2E">
      <w:pPr>
        <w:pStyle w:val="ListParagraph"/>
        <w:numPr>
          <w:ilvl w:val="0"/>
          <w:numId w:val="1"/>
        </w:numPr>
        <w:rPr>
          <w:rFonts w:ascii="Times New Roman" w:hAnsi="Times New Roman" w:cs="Times New Roman"/>
          <w:b/>
          <w:bCs/>
          <w:sz w:val="22"/>
          <w:szCs w:val="22"/>
        </w:rPr>
      </w:pPr>
      <w:r>
        <w:rPr>
          <w:rFonts w:ascii="Times New Roman" w:hAnsi="Times New Roman" w:cs="Times New Roman"/>
          <w:b/>
          <w:bCs/>
          <w:i/>
          <w:iCs/>
          <w:sz w:val="22"/>
          <w:szCs w:val="22"/>
        </w:rPr>
        <w:t>Section - 2:</w:t>
      </w:r>
      <w:r w:rsidR="00F061D0">
        <w:rPr>
          <w:rFonts w:ascii="Times New Roman" w:hAnsi="Times New Roman" w:cs="Times New Roman"/>
          <w:b/>
          <w:bCs/>
          <w:i/>
          <w:iCs/>
          <w:sz w:val="22"/>
          <w:szCs w:val="22"/>
        </w:rPr>
        <w:t xml:space="preserve"> </w:t>
      </w:r>
      <w:r w:rsidR="00F061D0" w:rsidRPr="00F061D0">
        <w:rPr>
          <w:rFonts w:ascii="Times New Roman" w:hAnsi="Times New Roman" w:cs="Times New Roman"/>
          <w:sz w:val="22"/>
          <w:szCs w:val="22"/>
        </w:rPr>
        <w:t>Details on Our Physiological Report Validator Pipeline</w:t>
      </w:r>
      <w:r w:rsidR="00F061D0">
        <w:rPr>
          <w:rFonts w:ascii="Times New Roman" w:hAnsi="Times New Roman" w:cs="Times New Roman"/>
          <w:sz w:val="22"/>
          <w:szCs w:val="22"/>
        </w:rPr>
        <w:t xml:space="preserve"> </w:t>
      </w:r>
      <w:r w:rsidR="00F061D0" w:rsidRPr="00AE44E3">
        <w:rPr>
          <w:rFonts w:ascii="Times New Roman" w:hAnsi="Times New Roman" w:cs="Times New Roman"/>
          <w:sz w:val="22"/>
          <w:szCs w:val="22"/>
        </w:rPr>
        <w:t xml:space="preserve">— </w:t>
      </w:r>
      <w:r w:rsidR="00F061D0">
        <w:rPr>
          <w:rFonts w:ascii="Times New Roman" w:hAnsi="Times New Roman" w:cs="Times New Roman"/>
          <w:sz w:val="22"/>
          <w:szCs w:val="22"/>
        </w:rPr>
        <w:t>Page 3</w:t>
      </w:r>
      <w:r w:rsidR="00FA257B">
        <w:rPr>
          <w:rFonts w:ascii="Times New Roman" w:hAnsi="Times New Roman" w:cs="Times New Roman"/>
          <w:sz w:val="22"/>
          <w:szCs w:val="22"/>
        </w:rPr>
        <w:t>1</w:t>
      </w:r>
    </w:p>
    <w:p w14:paraId="0CADB9AF" w14:textId="1A2A0108" w:rsidR="00584B4B" w:rsidRPr="008E15BC" w:rsidRDefault="00D20146" w:rsidP="008E15BC">
      <w:pPr>
        <w:pStyle w:val="ListParagraph"/>
        <w:numPr>
          <w:ilvl w:val="0"/>
          <w:numId w:val="1"/>
        </w:numPr>
        <w:rPr>
          <w:rFonts w:ascii="Times New Roman" w:hAnsi="Times New Roman" w:cs="Times New Roman"/>
          <w:b/>
          <w:bCs/>
          <w:sz w:val="22"/>
          <w:szCs w:val="22"/>
        </w:rPr>
      </w:pPr>
      <w:r>
        <w:rPr>
          <w:rFonts w:ascii="Times New Roman" w:hAnsi="Times New Roman" w:cs="Times New Roman"/>
          <w:b/>
          <w:bCs/>
          <w:i/>
          <w:iCs/>
          <w:sz w:val="22"/>
          <w:szCs w:val="22"/>
        </w:rPr>
        <w:t>Table - 6:</w:t>
      </w:r>
      <w:r w:rsidR="00465C76">
        <w:rPr>
          <w:rFonts w:ascii="Times New Roman" w:hAnsi="Times New Roman" w:cs="Times New Roman"/>
          <w:b/>
          <w:bCs/>
          <w:i/>
          <w:iCs/>
          <w:sz w:val="22"/>
          <w:szCs w:val="22"/>
        </w:rPr>
        <w:t xml:space="preserve"> </w:t>
      </w:r>
      <w:r w:rsidR="00465C76" w:rsidRPr="00465C76">
        <w:rPr>
          <w:rFonts w:ascii="Times New Roman" w:hAnsi="Times New Roman" w:cs="Times New Roman"/>
          <w:sz w:val="22"/>
          <w:szCs w:val="22"/>
        </w:rPr>
        <w:t>Performance results of clinical summary reports generated by two different sized LLM-models on BIDMC dataset using our proposed automated validation pipeline.</w:t>
      </w:r>
      <w:r w:rsidR="00465C76">
        <w:rPr>
          <w:rFonts w:ascii="Times New Roman" w:hAnsi="Times New Roman" w:cs="Times New Roman"/>
          <w:sz w:val="22"/>
          <w:szCs w:val="22"/>
        </w:rPr>
        <w:t xml:space="preserve"> </w:t>
      </w:r>
      <w:r w:rsidR="00465C76" w:rsidRPr="00AE44E3">
        <w:rPr>
          <w:rFonts w:ascii="Times New Roman" w:hAnsi="Times New Roman" w:cs="Times New Roman"/>
          <w:sz w:val="22"/>
          <w:szCs w:val="22"/>
        </w:rPr>
        <w:t>—</w:t>
      </w:r>
      <w:r w:rsidR="00465C76">
        <w:rPr>
          <w:rFonts w:ascii="Times New Roman" w:hAnsi="Times New Roman" w:cs="Times New Roman"/>
          <w:sz w:val="22"/>
          <w:szCs w:val="22"/>
        </w:rPr>
        <w:t xml:space="preserve"> Page 3</w:t>
      </w:r>
      <w:r w:rsidR="00FA257B">
        <w:rPr>
          <w:rFonts w:ascii="Times New Roman" w:hAnsi="Times New Roman" w:cs="Times New Roman"/>
          <w:sz w:val="22"/>
          <w:szCs w:val="22"/>
        </w:rPr>
        <w:t>3</w:t>
      </w:r>
    </w:p>
    <w:p w14:paraId="4DAF3CA1" w14:textId="77777777" w:rsidR="008E15BC" w:rsidRDefault="008E15BC" w:rsidP="008E15BC">
      <w:pPr>
        <w:pStyle w:val="ListParagraph"/>
        <w:rPr>
          <w:rFonts w:ascii="Times New Roman" w:hAnsi="Times New Roman" w:cs="Times New Roman"/>
          <w:b/>
          <w:bCs/>
          <w:i/>
          <w:iCs/>
          <w:sz w:val="22"/>
          <w:szCs w:val="22"/>
        </w:rPr>
      </w:pPr>
    </w:p>
    <w:p w14:paraId="161BFAFA" w14:textId="77777777" w:rsidR="008E15BC" w:rsidRPr="008E15BC" w:rsidRDefault="008E15BC" w:rsidP="008E15BC">
      <w:pPr>
        <w:pStyle w:val="ListParagraph"/>
        <w:rPr>
          <w:rFonts w:ascii="Times New Roman" w:hAnsi="Times New Roman" w:cs="Times New Roman"/>
          <w:b/>
          <w:bCs/>
          <w:sz w:val="22"/>
          <w:szCs w:val="22"/>
        </w:rPr>
      </w:pPr>
    </w:p>
    <w:p w14:paraId="6DB3A9B1" w14:textId="77777777" w:rsidR="00A05532" w:rsidRPr="00922EAC" w:rsidRDefault="00A05532" w:rsidP="00A05532">
      <w:pPr>
        <w:spacing w:before="240"/>
        <w:jc w:val="both"/>
        <w:rPr>
          <w:sz w:val="22"/>
          <w:szCs w:val="22"/>
        </w:rPr>
      </w:pPr>
      <w:r w:rsidRPr="00922EAC">
        <w:rPr>
          <w:b/>
          <w:bCs/>
          <w:i/>
          <w:iCs/>
          <w:sz w:val="22"/>
          <w:szCs w:val="22"/>
        </w:rPr>
        <w:t>Table - 1:</w:t>
      </w:r>
      <w:r w:rsidRPr="00922EAC">
        <w:rPr>
          <w:sz w:val="22"/>
          <w:szCs w:val="22"/>
        </w:rPr>
        <w:t xml:space="preserve"> Physiomarkers derived from the Electrocardiogram (ECG) waveform categorized by time domain and frequency domain.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2090"/>
        <w:gridCol w:w="3780"/>
        <w:gridCol w:w="3055"/>
      </w:tblGrid>
      <w:tr w:rsidR="00A05532" w:rsidRPr="00922EAC" w14:paraId="53F16348" w14:textId="77777777" w:rsidTr="00492140">
        <w:trPr>
          <w:trHeight w:val="320"/>
          <w:jc w:val="center"/>
        </w:trPr>
        <w:tc>
          <w:tcPr>
            <w:tcW w:w="1145" w:type="dxa"/>
            <w:noWrap/>
            <w:vAlign w:val="center"/>
            <w:hideMark/>
          </w:tcPr>
          <w:p w14:paraId="2081D1BB" w14:textId="77777777" w:rsidR="00A05532" w:rsidRPr="00922EAC" w:rsidRDefault="00A05532" w:rsidP="00E47805">
            <w:pPr>
              <w:jc w:val="center"/>
              <w:rPr>
                <w:b/>
                <w:bCs/>
                <w:color w:val="000000"/>
                <w:sz w:val="22"/>
                <w:szCs w:val="22"/>
              </w:rPr>
            </w:pPr>
            <w:r w:rsidRPr="00922EAC">
              <w:rPr>
                <w:b/>
                <w:bCs/>
                <w:color w:val="000000"/>
                <w:sz w:val="22"/>
                <w:szCs w:val="22"/>
              </w:rPr>
              <w:t>Category</w:t>
            </w:r>
          </w:p>
        </w:tc>
        <w:tc>
          <w:tcPr>
            <w:tcW w:w="2090" w:type="dxa"/>
            <w:noWrap/>
            <w:vAlign w:val="center"/>
            <w:hideMark/>
          </w:tcPr>
          <w:p w14:paraId="2F57B219" w14:textId="77777777" w:rsidR="00A05532" w:rsidRPr="00922EAC" w:rsidRDefault="00A05532" w:rsidP="00E47805">
            <w:pPr>
              <w:jc w:val="center"/>
              <w:rPr>
                <w:b/>
                <w:bCs/>
                <w:color w:val="000000"/>
                <w:sz w:val="22"/>
                <w:szCs w:val="22"/>
              </w:rPr>
            </w:pPr>
            <w:r w:rsidRPr="00922EAC">
              <w:rPr>
                <w:b/>
                <w:bCs/>
                <w:color w:val="000000"/>
                <w:sz w:val="22"/>
                <w:szCs w:val="22"/>
              </w:rPr>
              <w:t>Features</w:t>
            </w:r>
          </w:p>
        </w:tc>
        <w:tc>
          <w:tcPr>
            <w:tcW w:w="3780" w:type="dxa"/>
            <w:noWrap/>
            <w:vAlign w:val="center"/>
            <w:hideMark/>
          </w:tcPr>
          <w:p w14:paraId="525847A4" w14:textId="77777777" w:rsidR="00A05532" w:rsidRPr="00922EAC" w:rsidRDefault="00A05532" w:rsidP="00492140">
            <w:pPr>
              <w:jc w:val="center"/>
              <w:rPr>
                <w:b/>
                <w:bCs/>
                <w:color w:val="000000"/>
                <w:sz w:val="22"/>
                <w:szCs w:val="22"/>
              </w:rPr>
            </w:pPr>
            <w:r w:rsidRPr="00922EAC">
              <w:rPr>
                <w:b/>
                <w:bCs/>
                <w:color w:val="000000"/>
                <w:sz w:val="22"/>
                <w:szCs w:val="22"/>
              </w:rPr>
              <w:t>Description</w:t>
            </w:r>
          </w:p>
        </w:tc>
        <w:tc>
          <w:tcPr>
            <w:tcW w:w="3055" w:type="dxa"/>
          </w:tcPr>
          <w:p w14:paraId="1FC14143" w14:textId="77777777" w:rsidR="00A05532" w:rsidRPr="00922EAC" w:rsidRDefault="00A05532" w:rsidP="00E47805">
            <w:pPr>
              <w:jc w:val="center"/>
              <w:rPr>
                <w:b/>
                <w:bCs/>
                <w:color w:val="000000"/>
                <w:sz w:val="22"/>
                <w:szCs w:val="22"/>
              </w:rPr>
            </w:pPr>
            <w:r w:rsidRPr="00922EAC">
              <w:rPr>
                <w:b/>
                <w:bCs/>
                <w:color w:val="000000"/>
                <w:sz w:val="22"/>
                <w:szCs w:val="22"/>
              </w:rPr>
              <w:t>Statistical Significance</w:t>
            </w:r>
          </w:p>
        </w:tc>
      </w:tr>
      <w:tr w:rsidR="00A05532" w:rsidRPr="00922EAC" w14:paraId="12B2ECCB" w14:textId="77777777" w:rsidTr="00492140">
        <w:trPr>
          <w:trHeight w:val="320"/>
          <w:jc w:val="center"/>
        </w:trPr>
        <w:tc>
          <w:tcPr>
            <w:tcW w:w="1145" w:type="dxa"/>
            <w:vMerge w:val="restart"/>
            <w:noWrap/>
            <w:vAlign w:val="center"/>
            <w:hideMark/>
          </w:tcPr>
          <w:p w14:paraId="6E7AA6FB" w14:textId="77777777" w:rsidR="00A05532" w:rsidRPr="00922EAC" w:rsidRDefault="00A05532" w:rsidP="00E47805">
            <w:pPr>
              <w:jc w:val="center"/>
              <w:rPr>
                <w:color w:val="000000"/>
                <w:sz w:val="22"/>
                <w:szCs w:val="22"/>
              </w:rPr>
            </w:pPr>
            <w:r w:rsidRPr="00922EAC">
              <w:rPr>
                <w:color w:val="000000"/>
                <w:sz w:val="22"/>
                <w:szCs w:val="22"/>
              </w:rPr>
              <w:t>Time</w:t>
            </w:r>
          </w:p>
        </w:tc>
        <w:tc>
          <w:tcPr>
            <w:tcW w:w="2090" w:type="dxa"/>
            <w:noWrap/>
            <w:vAlign w:val="center"/>
            <w:hideMark/>
          </w:tcPr>
          <w:p w14:paraId="7264E59D" w14:textId="77777777" w:rsidR="00A05532" w:rsidRPr="00922EAC" w:rsidRDefault="00A05532" w:rsidP="00E47805">
            <w:pPr>
              <w:jc w:val="center"/>
              <w:rPr>
                <w:color w:val="000000"/>
                <w:sz w:val="22"/>
                <w:szCs w:val="22"/>
              </w:rPr>
            </w:pPr>
            <w:proofErr w:type="spellStart"/>
            <w:r w:rsidRPr="00922EAC">
              <w:rPr>
                <w:color w:val="000000"/>
                <w:sz w:val="22"/>
                <w:szCs w:val="22"/>
              </w:rPr>
              <w:t>HR_bpm</w:t>
            </w:r>
            <w:proofErr w:type="spellEnd"/>
          </w:p>
        </w:tc>
        <w:tc>
          <w:tcPr>
            <w:tcW w:w="3780" w:type="dxa"/>
            <w:noWrap/>
            <w:vAlign w:val="center"/>
            <w:hideMark/>
          </w:tcPr>
          <w:p w14:paraId="23C9B099" w14:textId="77777777" w:rsidR="00A05532" w:rsidRPr="00922EAC" w:rsidRDefault="00A05532" w:rsidP="00492140">
            <w:pPr>
              <w:rPr>
                <w:color w:val="000000"/>
                <w:sz w:val="22"/>
                <w:szCs w:val="22"/>
              </w:rPr>
            </w:pPr>
            <w:r w:rsidRPr="00922EAC">
              <w:rPr>
                <w:color w:val="000000"/>
                <w:sz w:val="22"/>
                <w:szCs w:val="22"/>
              </w:rPr>
              <w:t>Heart rate in beats per minute, calculated as the inverse of the average RR interval duration</w:t>
            </w:r>
          </w:p>
        </w:tc>
        <w:tc>
          <w:tcPr>
            <w:tcW w:w="3055" w:type="dxa"/>
          </w:tcPr>
          <w:p w14:paraId="0B889B1A" w14:textId="77777777" w:rsidR="00A05532" w:rsidRPr="00922EAC" w:rsidRDefault="00A05532" w:rsidP="00492140">
            <w:pPr>
              <w:rPr>
                <w:color w:val="000000"/>
                <w:sz w:val="22"/>
                <w:szCs w:val="22"/>
              </w:rPr>
            </w:pPr>
            <w:r w:rsidRPr="00922EAC">
              <w:rPr>
                <w:color w:val="000000"/>
                <w:sz w:val="22"/>
                <w:szCs w:val="22"/>
              </w:rPr>
              <w:t>A large meta-analysis found that each 10 bp increase → ~9% higher all cause death risk [1].</w:t>
            </w:r>
          </w:p>
        </w:tc>
      </w:tr>
      <w:tr w:rsidR="00A05532" w:rsidRPr="00922EAC" w14:paraId="7FACF767" w14:textId="77777777" w:rsidTr="00492140">
        <w:trPr>
          <w:trHeight w:val="320"/>
          <w:jc w:val="center"/>
        </w:trPr>
        <w:tc>
          <w:tcPr>
            <w:tcW w:w="1145" w:type="dxa"/>
            <w:vMerge/>
            <w:vAlign w:val="center"/>
            <w:hideMark/>
          </w:tcPr>
          <w:p w14:paraId="7532F1FF" w14:textId="77777777" w:rsidR="00A05532" w:rsidRPr="00922EAC" w:rsidRDefault="00A05532" w:rsidP="00E47805">
            <w:pPr>
              <w:jc w:val="center"/>
              <w:rPr>
                <w:color w:val="000000"/>
                <w:sz w:val="22"/>
                <w:szCs w:val="22"/>
              </w:rPr>
            </w:pPr>
          </w:p>
        </w:tc>
        <w:tc>
          <w:tcPr>
            <w:tcW w:w="2090" w:type="dxa"/>
            <w:noWrap/>
            <w:vAlign w:val="center"/>
            <w:hideMark/>
          </w:tcPr>
          <w:p w14:paraId="3E7AC410" w14:textId="77777777" w:rsidR="00A05532" w:rsidRPr="00922EAC" w:rsidRDefault="00A05532" w:rsidP="00E47805">
            <w:pPr>
              <w:jc w:val="center"/>
              <w:rPr>
                <w:color w:val="000000"/>
                <w:sz w:val="22"/>
                <w:szCs w:val="22"/>
              </w:rPr>
            </w:pPr>
            <w:proofErr w:type="spellStart"/>
            <w:r w:rsidRPr="00922EAC">
              <w:rPr>
                <w:color w:val="000000"/>
                <w:sz w:val="22"/>
                <w:szCs w:val="22"/>
              </w:rPr>
              <w:t>pr_interval_ms</w:t>
            </w:r>
            <w:proofErr w:type="spellEnd"/>
          </w:p>
        </w:tc>
        <w:tc>
          <w:tcPr>
            <w:tcW w:w="3780" w:type="dxa"/>
            <w:noWrap/>
            <w:vAlign w:val="center"/>
            <w:hideMark/>
          </w:tcPr>
          <w:p w14:paraId="06C08065" w14:textId="77777777" w:rsidR="00A05532" w:rsidRPr="00922EAC" w:rsidRDefault="00A05532" w:rsidP="00492140">
            <w:pPr>
              <w:rPr>
                <w:color w:val="000000"/>
                <w:sz w:val="22"/>
                <w:szCs w:val="22"/>
              </w:rPr>
            </w:pPr>
            <w:r w:rsidRPr="00922EAC">
              <w:rPr>
                <w:color w:val="000000"/>
                <w:sz w:val="22"/>
                <w:szCs w:val="22"/>
              </w:rPr>
              <w:t>The time duration from the onset of the P wave to the onset of the QRS complex, measured in milliseconds</w:t>
            </w:r>
          </w:p>
        </w:tc>
        <w:tc>
          <w:tcPr>
            <w:tcW w:w="3055" w:type="dxa"/>
          </w:tcPr>
          <w:p w14:paraId="220A495B" w14:textId="77777777" w:rsidR="00A05532" w:rsidRPr="00922EAC" w:rsidRDefault="00A05532" w:rsidP="00492140">
            <w:pPr>
              <w:rPr>
                <w:color w:val="000000"/>
                <w:sz w:val="22"/>
                <w:szCs w:val="22"/>
              </w:rPr>
            </w:pPr>
            <w:r w:rsidRPr="00922EAC">
              <w:rPr>
                <w:color w:val="000000"/>
                <w:sz w:val="22"/>
                <w:szCs w:val="22"/>
              </w:rPr>
              <w:t>Prolonged PR (≥200 </w:t>
            </w:r>
            <w:proofErr w:type="spellStart"/>
            <w:r w:rsidRPr="00922EAC">
              <w:rPr>
                <w:color w:val="000000"/>
                <w:sz w:val="22"/>
                <w:szCs w:val="22"/>
              </w:rPr>
              <w:t>ms</w:t>
            </w:r>
            <w:proofErr w:type="spellEnd"/>
            <w:r w:rsidRPr="00922EAC">
              <w:rPr>
                <w:color w:val="000000"/>
                <w:sz w:val="22"/>
                <w:szCs w:val="22"/>
              </w:rPr>
              <w:t>, 1st-degree AV block) signals conduction delay and higher risk of arrythmia/death [2]</w:t>
            </w:r>
          </w:p>
        </w:tc>
      </w:tr>
      <w:tr w:rsidR="00A05532" w:rsidRPr="00922EAC" w14:paraId="36530809" w14:textId="77777777" w:rsidTr="00492140">
        <w:trPr>
          <w:trHeight w:val="320"/>
          <w:jc w:val="center"/>
        </w:trPr>
        <w:tc>
          <w:tcPr>
            <w:tcW w:w="1145" w:type="dxa"/>
            <w:vMerge/>
            <w:vAlign w:val="center"/>
            <w:hideMark/>
          </w:tcPr>
          <w:p w14:paraId="299C3855" w14:textId="77777777" w:rsidR="00A05532" w:rsidRPr="00922EAC" w:rsidRDefault="00A05532" w:rsidP="00E47805">
            <w:pPr>
              <w:jc w:val="center"/>
              <w:rPr>
                <w:color w:val="000000"/>
                <w:sz w:val="22"/>
                <w:szCs w:val="22"/>
              </w:rPr>
            </w:pPr>
          </w:p>
        </w:tc>
        <w:tc>
          <w:tcPr>
            <w:tcW w:w="2090" w:type="dxa"/>
            <w:noWrap/>
            <w:vAlign w:val="center"/>
            <w:hideMark/>
          </w:tcPr>
          <w:p w14:paraId="6929EFC4" w14:textId="77777777" w:rsidR="00A05532" w:rsidRPr="00922EAC" w:rsidRDefault="00A05532" w:rsidP="00E47805">
            <w:pPr>
              <w:jc w:val="center"/>
              <w:rPr>
                <w:color w:val="000000"/>
                <w:sz w:val="22"/>
                <w:szCs w:val="22"/>
              </w:rPr>
            </w:pPr>
            <w:proofErr w:type="spellStart"/>
            <w:r w:rsidRPr="00922EAC">
              <w:rPr>
                <w:color w:val="000000"/>
                <w:sz w:val="22"/>
                <w:szCs w:val="22"/>
              </w:rPr>
              <w:t>pr_segment_ms</w:t>
            </w:r>
            <w:proofErr w:type="spellEnd"/>
          </w:p>
        </w:tc>
        <w:tc>
          <w:tcPr>
            <w:tcW w:w="3780" w:type="dxa"/>
            <w:noWrap/>
            <w:vAlign w:val="center"/>
            <w:hideMark/>
          </w:tcPr>
          <w:p w14:paraId="08E018B5" w14:textId="77777777" w:rsidR="00A05532" w:rsidRPr="00922EAC" w:rsidRDefault="00A05532" w:rsidP="00492140">
            <w:pPr>
              <w:rPr>
                <w:color w:val="000000"/>
                <w:sz w:val="22"/>
                <w:szCs w:val="22"/>
              </w:rPr>
            </w:pPr>
            <w:r w:rsidRPr="00922EAC">
              <w:rPr>
                <w:color w:val="000000"/>
                <w:sz w:val="22"/>
                <w:szCs w:val="22"/>
              </w:rPr>
              <w:t>The time duration from the end of the P wave to the onset of the QRS complex, measured in milliseconds</w:t>
            </w:r>
          </w:p>
        </w:tc>
        <w:tc>
          <w:tcPr>
            <w:tcW w:w="3055" w:type="dxa"/>
          </w:tcPr>
          <w:p w14:paraId="18209DD1" w14:textId="77777777" w:rsidR="00A05532" w:rsidRPr="00922EAC" w:rsidRDefault="00A05532" w:rsidP="00492140">
            <w:pPr>
              <w:rPr>
                <w:color w:val="000000"/>
                <w:sz w:val="22"/>
                <w:szCs w:val="22"/>
              </w:rPr>
            </w:pPr>
            <w:r w:rsidRPr="00922EAC">
              <w:rPr>
                <w:color w:val="000000"/>
                <w:sz w:val="22"/>
                <w:szCs w:val="22"/>
              </w:rPr>
              <w:t xml:space="preserve">PR segment depression indicates the </w:t>
            </w:r>
            <w:proofErr w:type="spellStart"/>
            <w:r w:rsidRPr="00922EAC">
              <w:rPr>
                <w:color w:val="000000"/>
                <w:sz w:val="22"/>
                <w:szCs w:val="22"/>
              </w:rPr>
              <w:t>ischaemia</w:t>
            </w:r>
            <w:proofErr w:type="spellEnd"/>
            <w:r w:rsidRPr="00922EAC">
              <w:rPr>
                <w:color w:val="000000"/>
                <w:sz w:val="22"/>
                <w:szCs w:val="22"/>
              </w:rPr>
              <w:t xml:space="preserve">/pericarditis. </w:t>
            </w:r>
            <w:r w:rsidRPr="00922EAC">
              <w:rPr>
                <w:color w:val="000000"/>
                <w:sz w:val="22"/>
                <w:szCs w:val="22"/>
              </w:rPr>
              <w:lastRenderedPageBreak/>
              <w:t>PR↓≥1.2 mm gave 44.4% vs 11.7% mortality (P=0.015) [3]</w:t>
            </w:r>
          </w:p>
        </w:tc>
      </w:tr>
      <w:tr w:rsidR="00A05532" w:rsidRPr="00922EAC" w14:paraId="0DE49730" w14:textId="77777777" w:rsidTr="00492140">
        <w:trPr>
          <w:trHeight w:val="320"/>
          <w:jc w:val="center"/>
        </w:trPr>
        <w:tc>
          <w:tcPr>
            <w:tcW w:w="1145" w:type="dxa"/>
            <w:vMerge/>
            <w:vAlign w:val="center"/>
            <w:hideMark/>
          </w:tcPr>
          <w:p w14:paraId="2A680216" w14:textId="77777777" w:rsidR="00A05532" w:rsidRPr="00922EAC" w:rsidRDefault="00A05532" w:rsidP="00E47805">
            <w:pPr>
              <w:jc w:val="center"/>
              <w:rPr>
                <w:color w:val="000000"/>
                <w:sz w:val="22"/>
                <w:szCs w:val="22"/>
              </w:rPr>
            </w:pPr>
          </w:p>
        </w:tc>
        <w:tc>
          <w:tcPr>
            <w:tcW w:w="2090" w:type="dxa"/>
            <w:noWrap/>
            <w:vAlign w:val="center"/>
            <w:hideMark/>
          </w:tcPr>
          <w:p w14:paraId="7324BE09" w14:textId="77777777" w:rsidR="00A05532" w:rsidRPr="00922EAC" w:rsidRDefault="00A05532" w:rsidP="00E47805">
            <w:pPr>
              <w:jc w:val="center"/>
              <w:rPr>
                <w:color w:val="000000"/>
                <w:sz w:val="22"/>
                <w:szCs w:val="22"/>
              </w:rPr>
            </w:pPr>
            <w:proofErr w:type="spellStart"/>
            <w:r w:rsidRPr="00922EAC">
              <w:rPr>
                <w:color w:val="000000"/>
                <w:sz w:val="22"/>
                <w:szCs w:val="22"/>
              </w:rPr>
              <w:t>qt_interval_ms</w:t>
            </w:r>
            <w:proofErr w:type="spellEnd"/>
          </w:p>
        </w:tc>
        <w:tc>
          <w:tcPr>
            <w:tcW w:w="3780" w:type="dxa"/>
            <w:noWrap/>
            <w:vAlign w:val="center"/>
            <w:hideMark/>
          </w:tcPr>
          <w:p w14:paraId="639B5A60" w14:textId="77777777" w:rsidR="00A05532" w:rsidRPr="00922EAC" w:rsidRDefault="00A05532" w:rsidP="00492140">
            <w:pPr>
              <w:rPr>
                <w:color w:val="000000"/>
                <w:sz w:val="22"/>
                <w:szCs w:val="22"/>
              </w:rPr>
            </w:pPr>
            <w:r w:rsidRPr="00922EAC">
              <w:rPr>
                <w:color w:val="000000"/>
                <w:sz w:val="22"/>
                <w:szCs w:val="22"/>
              </w:rPr>
              <w:t>The time duration from the onset of the QRS complex to the end of the T wave, measured in milliseconds</w:t>
            </w:r>
          </w:p>
        </w:tc>
        <w:tc>
          <w:tcPr>
            <w:tcW w:w="3055" w:type="dxa"/>
          </w:tcPr>
          <w:p w14:paraId="59E6FF7F" w14:textId="77777777" w:rsidR="00A05532" w:rsidRPr="00922EAC" w:rsidRDefault="00A05532" w:rsidP="00492140">
            <w:pPr>
              <w:rPr>
                <w:color w:val="000000"/>
                <w:sz w:val="22"/>
                <w:szCs w:val="22"/>
              </w:rPr>
            </w:pPr>
            <w:r w:rsidRPr="00922EAC">
              <w:rPr>
                <w:color w:val="000000"/>
                <w:sz w:val="22"/>
                <w:szCs w:val="22"/>
              </w:rPr>
              <w:t>QT extremes predict arrythmias/ sudden death. In NHANEX-III, QT ≥ 95</w:t>
            </w:r>
            <w:r w:rsidRPr="00922EAC">
              <w:rPr>
                <w:color w:val="000000"/>
                <w:sz w:val="22"/>
                <w:szCs w:val="22"/>
                <w:vertAlign w:val="superscript"/>
              </w:rPr>
              <w:t>th</w:t>
            </w:r>
            <w:r w:rsidRPr="00922EAC">
              <w:rPr>
                <w:color w:val="000000"/>
                <w:sz w:val="22"/>
                <w:szCs w:val="22"/>
              </w:rPr>
              <w:t xml:space="preserve"> percentile doubled total mortality risk [4].</w:t>
            </w:r>
          </w:p>
        </w:tc>
      </w:tr>
      <w:tr w:rsidR="00A05532" w:rsidRPr="00922EAC" w14:paraId="20902AB8" w14:textId="77777777" w:rsidTr="00492140">
        <w:trPr>
          <w:trHeight w:val="320"/>
          <w:jc w:val="center"/>
        </w:trPr>
        <w:tc>
          <w:tcPr>
            <w:tcW w:w="1145" w:type="dxa"/>
            <w:vMerge/>
            <w:vAlign w:val="center"/>
            <w:hideMark/>
          </w:tcPr>
          <w:p w14:paraId="1588BD12" w14:textId="77777777" w:rsidR="00A05532" w:rsidRPr="00922EAC" w:rsidRDefault="00A05532" w:rsidP="00E47805">
            <w:pPr>
              <w:jc w:val="center"/>
              <w:rPr>
                <w:color w:val="000000"/>
                <w:sz w:val="22"/>
                <w:szCs w:val="22"/>
              </w:rPr>
            </w:pPr>
          </w:p>
        </w:tc>
        <w:tc>
          <w:tcPr>
            <w:tcW w:w="2090" w:type="dxa"/>
            <w:noWrap/>
            <w:vAlign w:val="center"/>
            <w:hideMark/>
          </w:tcPr>
          <w:p w14:paraId="39CA0A98" w14:textId="77777777" w:rsidR="00A05532" w:rsidRPr="00922EAC" w:rsidRDefault="00A05532" w:rsidP="00E47805">
            <w:pPr>
              <w:jc w:val="center"/>
              <w:rPr>
                <w:color w:val="000000"/>
                <w:sz w:val="22"/>
                <w:szCs w:val="22"/>
              </w:rPr>
            </w:pPr>
            <w:proofErr w:type="spellStart"/>
            <w:r w:rsidRPr="00922EAC">
              <w:rPr>
                <w:color w:val="000000"/>
                <w:sz w:val="22"/>
                <w:szCs w:val="22"/>
              </w:rPr>
              <w:t>qtc_interval_ms</w:t>
            </w:r>
            <w:proofErr w:type="spellEnd"/>
          </w:p>
        </w:tc>
        <w:tc>
          <w:tcPr>
            <w:tcW w:w="3780" w:type="dxa"/>
            <w:noWrap/>
            <w:vAlign w:val="center"/>
            <w:hideMark/>
          </w:tcPr>
          <w:p w14:paraId="170545C2" w14:textId="77777777" w:rsidR="00A05532" w:rsidRPr="00922EAC" w:rsidRDefault="00A05532" w:rsidP="00492140">
            <w:pPr>
              <w:rPr>
                <w:color w:val="000000"/>
                <w:sz w:val="22"/>
                <w:szCs w:val="22"/>
              </w:rPr>
            </w:pPr>
            <w:r w:rsidRPr="00922EAC">
              <w:rPr>
                <w:color w:val="000000"/>
                <w:sz w:val="22"/>
                <w:szCs w:val="22"/>
              </w:rPr>
              <w:t>The corrected QT interval, adjusted for heart rate, measured in milliseconds</w:t>
            </w:r>
          </w:p>
        </w:tc>
        <w:tc>
          <w:tcPr>
            <w:tcW w:w="3055" w:type="dxa"/>
          </w:tcPr>
          <w:p w14:paraId="4051E377" w14:textId="77777777" w:rsidR="00A05532" w:rsidRPr="00922EAC" w:rsidRDefault="00A05532" w:rsidP="00492140">
            <w:pPr>
              <w:rPr>
                <w:color w:val="000000"/>
                <w:sz w:val="22"/>
                <w:szCs w:val="22"/>
              </w:rPr>
            </w:pPr>
            <w:r w:rsidRPr="00922EAC">
              <w:rPr>
                <w:color w:val="000000"/>
                <w:sz w:val="22"/>
                <w:szCs w:val="22"/>
              </w:rPr>
              <w:t>Prolonged QTc likewise predicts risk.: e.g. QTc ≥ 95</w:t>
            </w:r>
            <w:r w:rsidRPr="00922EAC">
              <w:rPr>
                <w:color w:val="000000"/>
                <w:sz w:val="22"/>
                <w:szCs w:val="22"/>
                <w:vertAlign w:val="superscript"/>
              </w:rPr>
              <w:t xml:space="preserve">th </w:t>
            </w:r>
            <w:r w:rsidRPr="00922EAC">
              <w:rPr>
                <w:color w:val="000000"/>
                <w:sz w:val="22"/>
                <w:szCs w:val="22"/>
              </w:rPr>
              <w:t>percentile had ~2x all-cause mortality [4].</w:t>
            </w:r>
          </w:p>
        </w:tc>
      </w:tr>
      <w:tr w:rsidR="00A05532" w:rsidRPr="00922EAC" w14:paraId="59C49FDE" w14:textId="77777777" w:rsidTr="00492140">
        <w:trPr>
          <w:trHeight w:val="320"/>
          <w:jc w:val="center"/>
        </w:trPr>
        <w:tc>
          <w:tcPr>
            <w:tcW w:w="1145" w:type="dxa"/>
            <w:vMerge/>
            <w:vAlign w:val="center"/>
            <w:hideMark/>
          </w:tcPr>
          <w:p w14:paraId="55C38A31" w14:textId="77777777" w:rsidR="00A05532" w:rsidRPr="00922EAC" w:rsidRDefault="00A05532" w:rsidP="00E47805">
            <w:pPr>
              <w:jc w:val="center"/>
              <w:rPr>
                <w:color w:val="000000"/>
                <w:sz w:val="22"/>
                <w:szCs w:val="22"/>
              </w:rPr>
            </w:pPr>
          </w:p>
        </w:tc>
        <w:tc>
          <w:tcPr>
            <w:tcW w:w="2090" w:type="dxa"/>
            <w:noWrap/>
            <w:vAlign w:val="center"/>
            <w:hideMark/>
          </w:tcPr>
          <w:p w14:paraId="4999603A" w14:textId="77777777" w:rsidR="00A05532" w:rsidRPr="00922EAC" w:rsidRDefault="00A05532" w:rsidP="00E47805">
            <w:pPr>
              <w:jc w:val="center"/>
              <w:rPr>
                <w:color w:val="000000"/>
                <w:sz w:val="22"/>
                <w:szCs w:val="22"/>
              </w:rPr>
            </w:pPr>
            <w:proofErr w:type="spellStart"/>
            <w:r w:rsidRPr="00922EAC">
              <w:rPr>
                <w:color w:val="000000"/>
                <w:sz w:val="22"/>
                <w:szCs w:val="22"/>
              </w:rPr>
              <w:t>st_interval_ms</w:t>
            </w:r>
            <w:proofErr w:type="spellEnd"/>
          </w:p>
        </w:tc>
        <w:tc>
          <w:tcPr>
            <w:tcW w:w="3780" w:type="dxa"/>
            <w:noWrap/>
            <w:vAlign w:val="center"/>
            <w:hideMark/>
          </w:tcPr>
          <w:p w14:paraId="1C0D7687" w14:textId="77777777" w:rsidR="00A05532" w:rsidRPr="00922EAC" w:rsidRDefault="00A05532" w:rsidP="00492140">
            <w:pPr>
              <w:rPr>
                <w:color w:val="000000"/>
                <w:sz w:val="22"/>
                <w:szCs w:val="22"/>
              </w:rPr>
            </w:pPr>
            <w:r w:rsidRPr="00922EAC">
              <w:rPr>
                <w:color w:val="000000"/>
                <w:sz w:val="22"/>
                <w:szCs w:val="22"/>
              </w:rPr>
              <w:t>The time duration from the end of the QRS complex to the end of the T wave, measured in milliseconds</w:t>
            </w:r>
          </w:p>
        </w:tc>
        <w:tc>
          <w:tcPr>
            <w:tcW w:w="3055" w:type="dxa"/>
          </w:tcPr>
          <w:p w14:paraId="4B88CA45" w14:textId="041A75F3" w:rsidR="00A05532" w:rsidRPr="00922EAC" w:rsidRDefault="00A05532" w:rsidP="00492140">
            <w:pPr>
              <w:rPr>
                <w:color w:val="000000"/>
                <w:sz w:val="22"/>
                <w:szCs w:val="22"/>
              </w:rPr>
            </w:pPr>
            <w:r w:rsidRPr="00922EAC">
              <w:rPr>
                <w:color w:val="000000"/>
                <w:sz w:val="22"/>
                <w:szCs w:val="22"/>
              </w:rPr>
              <w:t>ST interval indicates ischemia. In STEMI, 30</w:t>
            </w:r>
            <w:r w:rsidR="008E15BC">
              <w:rPr>
                <w:color w:val="000000"/>
                <w:sz w:val="22"/>
                <w:szCs w:val="22"/>
              </w:rPr>
              <w:t>-</w:t>
            </w:r>
            <w:r w:rsidRPr="00922EAC">
              <w:rPr>
                <w:color w:val="000000"/>
                <w:sz w:val="22"/>
                <w:szCs w:val="22"/>
              </w:rPr>
              <w:t>day mortality was ~6% vs 0.2% in general controls [5].</w:t>
            </w:r>
          </w:p>
        </w:tc>
      </w:tr>
      <w:tr w:rsidR="00A05532" w:rsidRPr="00922EAC" w14:paraId="03058C9B" w14:textId="77777777" w:rsidTr="00492140">
        <w:trPr>
          <w:trHeight w:val="320"/>
          <w:jc w:val="center"/>
        </w:trPr>
        <w:tc>
          <w:tcPr>
            <w:tcW w:w="1145" w:type="dxa"/>
            <w:vMerge/>
            <w:vAlign w:val="center"/>
            <w:hideMark/>
          </w:tcPr>
          <w:p w14:paraId="6735E994" w14:textId="77777777" w:rsidR="00A05532" w:rsidRPr="00922EAC" w:rsidRDefault="00A05532" w:rsidP="00E47805">
            <w:pPr>
              <w:jc w:val="center"/>
              <w:rPr>
                <w:color w:val="000000"/>
                <w:sz w:val="22"/>
                <w:szCs w:val="22"/>
              </w:rPr>
            </w:pPr>
          </w:p>
        </w:tc>
        <w:tc>
          <w:tcPr>
            <w:tcW w:w="2090" w:type="dxa"/>
            <w:noWrap/>
            <w:vAlign w:val="center"/>
            <w:hideMark/>
          </w:tcPr>
          <w:p w14:paraId="1A4EBC1E" w14:textId="77777777" w:rsidR="00A05532" w:rsidRPr="00922EAC" w:rsidRDefault="00A05532" w:rsidP="00E47805">
            <w:pPr>
              <w:jc w:val="center"/>
              <w:rPr>
                <w:color w:val="000000"/>
                <w:sz w:val="22"/>
                <w:szCs w:val="22"/>
              </w:rPr>
            </w:pPr>
            <w:proofErr w:type="spellStart"/>
            <w:r w:rsidRPr="00922EAC">
              <w:rPr>
                <w:color w:val="000000"/>
                <w:sz w:val="22"/>
                <w:szCs w:val="22"/>
              </w:rPr>
              <w:t>st_segment_ms</w:t>
            </w:r>
            <w:proofErr w:type="spellEnd"/>
          </w:p>
        </w:tc>
        <w:tc>
          <w:tcPr>
            <w:tcW w:w="3780" w:type="dxa"/>
            <w:noWrap/>
            <w:vAlign w:val="center"/>
            <w:hideMark/>
          </w:tcPr>
          <w:p w14:paraId="59938D35" w14:textId="77777777" w:rsidR="00A05532" w:rsidRPr="00922EAC" w:rsidRDefault="00A05532" w:rsidP="00492140">
            <w:pPr>
              <w:rPr>
                <w:color w:val="000000"/>
                <w:sz w:val="22"/>
                <w:szCs w:val="22"/>
              </w:rPr>
            </w:pPr>
            <w:r w:rsidRPr="00922EAC">
              <w:rPr>
                <w:color w:val="000000"/>
                <w:sz w:val="22"/>
                <w:szCs w:val="22"/>
              </w:rPr>
              <w:t>The time duration from the end of the QRS complex to the onset of the T wave, measured in milliseconds</w:t>
            </w:r>
          </w:p>
        </w:tc>
        <w:tc>
          <w:tcPr>
            <w:tcW w:w="3055" w:type="dxa"/>
          </w:tcPr>
          <w:p w14:paraId="0C9D20F2" w14:textId="77777777" w:rsidR="00A05532" w:rsidRPr="00922EAC" w:rsidRDefault="00A05532" w:rsidP="00492140">
            <w:pPr>
              <w:rPr>
                <w:color w:val="000000"/>
                <w:sz w:val="22"/>
                <w:szCs w:val="22"/>
              </w:rPr>
            </w:pPr>
            <w:r w:rsidRPr="00922EAC">
              <w:rPr>
                <w:color w:val="000000"/>
                <w:sz w:val="22"/>
                <w:szCs w:val="22"/>
              </w:rPr>
              <w:t>ST depression indicates subendocardial ischemia. 1 year mortality was 10.3% with ST</w:t>
            </w:r>
            <w:r w:rsidRPr="00922EAC">
              <w:rPr>
                <w:color w:val="0D0D0D"/>
                <w:sz w:val="22"/>
                <w:szCs w:val="22"/>
                <w:shd w:val="clear" w:color="auto" w:fill="FFFFFF"/>
              </w:rPr>
              <w:t>↓ vs 5.6% without (p=0.002) [6].</w:t>
            </w:r>
          </w:p>
        </w:tc>
      </w:tr>
      <w:tr w:rsidR="00A05532" w:rsidRPr="00922EAC" w14:paraId="05D0054E" w14:textId="77777777" w:rsidTr="00492140">
        <w:trPr>
          <w:trHeight w:val="320"/>
          <w:jc w:val="center"/>
        </w:trPr>
        <w:tc>
          <w:tcPr>
            <w:tcW w:w="1145" w:type="dxa"/>
            <w:vMerge/>
            <w:vAlign w:val="center"/>
            <w:hideMark/>
          </w:tcPr>
          <w:p w14:paraId="06EFBBA0" w14:textId="77777777" w:rsidR="00A05532" w:rsidRPr="00922EAC" w:rsidRDefault="00A05532" w:rsidP="00E47805">
            <w:pPr>
              <w:jc w:val="center"/>
              <w:rPr>
                <w:color w:val="000000"/>
                <w:sz w:val="22"/>
                <w:szCs w:val="22"/>
              </w:rPr>
            </w:pPr>
          </w:p>
        </w:tc>
        <w:tc>
          <w:tcPr>
            <w:tcW w:w="2090" w:type="dxa"/>
            <w:noWrap/>
            <w:vAlign w:val="center"/>
            <w:hideMark/>
          </w:tcPr>
          <w:p w14:paraId="35FDAE23" w14:textId="77777777" w:rsidR="00A05532" w:rsidRPr="00922EAC" w:rsidRDefault="00A05532" w:rsidP="00E47805">
            <w:pPr>
              <w:jc w:val="center"/>
              <w:rPr>
                <w:color w:val="000000"/>
                <w:sz w:val="22"/>
                <w:szCs w:val="22"/>
              </w:rPr>
            </w:pPr>
            <w:proofErr w:type="spellStart"/>
            <w:r w:rsidRPr="00922EAC">
              <w:rPr>
                <w:color w:val="000000"/>
                <w:sz w:val="22"/>
                <w:szCs w:val="22"/>
              </w:rPr>
              <w:t>ventSys_phase</w:t>
            </w:r>
            <w:proofErr w:type="spellEnd"/>
          </w:p>
        </w:tc>
        <w:tc>
          <w:tcPr>
            <w:tcW w:w="3780" w:type="dxa"/>
            <w:noWrap/>
            <w:vAlign w:val="center"/>
            <w:hideMark/>
          </w:tcPr>
          <w:p w14:paraId="600E4A59" w14:textId="77777777" w:rsidR="00A05532" w:rsidRPr="00922EAC" w:rsidRDefault="00A05532" w:rsidP="00492140">
            <w:pPr>
              <w:rPr>
                <w:color w:val="000000"/>
                <w:sz w:val="22"/>
                <w:szCs w:val="22"/>
              </w:rPr>
            </w:pPr>
            <w:r w:rsidRPr="00922EAC">
              <w:rPr>
                <w:color w:val="000000"/>
                <w:sz w:val="22"/>
                <w:szCs w:val="22"/>
              </w:rPr>
              <w:t>The phase of ventricular systole within the cardiac cycle, typically measured in milliseconds</w:t>
            </w:r>
          </w:p>
        </w:tc>
        <w:tc>
          <w:tcPr>
            <w:tcW w:w="3055" w:type="dxa"/>
          </w:tcPr>
          <w:p w14:paraId="1F471A7E" w14:textId="77777777" w:rsidR="00A05532" w:rsidRPr="00922EAC" w:rsidRDefault="00A05532" w:rsidP="00492140">
            <w:pPr>
              <w:rPr>
                <w:color w:val="000000"/>
                <w:sz w:val="22"/>
                <w:szCs w:val="22"/>
              </w:rPr>
            </w:pPr>
            <w:r w:rsidRPr="00922EAC">
              <w:rPr>
                <w:color w:val="000000"/>
                <w:sz w:val="22"/>
                <w:szCs w:val="22"/>
              </w:rPr>
              <w:t>No study found</w:t>
            </w:r>
          </w:p>
        </w:tc>
      </w:tr>
      <w:tr w:rsidR="00A05532" w:rsidRPr="00922EAC" w14:paraId="5762DFB0" w14:textId="77777777" w:rsidTr="00492140">
        <w:trPr>
          <w:trHeight w:val="320"/>
          <w:jc w:val="center"/>
        </w:trPr>
        <w:tc>
          <w:tcPr>
            <w:tcW w:w="1145" w:type="dxa"/>
            <w:vMerge/>
            <w:vAlign w:val="center"/>
            <w:hideMark/>
          </w:tcPr>
          <w:p w14:paraId="18683749" w14:textId="77777777" w:rsidR="00A05532" w:rsidRPr="00922EAC" w:rsidRDefault="00A05532" w:rsidP="00E47805">
            <w:pPr>
              <w:jc w:val="center"/>
              <w:rPr>
                <w:color w:val="000000"/>
                <w:sz w:val="22"/>
                <w:szCs w:val="22"/>
              </w:rPr>
            </w:pPr>
          </w:p>
        </w:tc>
        <w:tc>
          <w:tcPr>
            <w:tcW w:w="2090" w:type="dxa"/>
            <w:noWrap/>
            <w:vAlign w:val="center"/>
            <w:hideMark/>
          </w:tcPr>
          <w:p w14:paraId="711DBCF7" w14:textId="77777777" w:rsidR="00A05532" w:rsidRPr="00922EAC" w:rsidRDefault="00A05532" w:rsidP="00E47805">
            <w:pPr>
              <w:jc w:val="center"/>
              <w:rPr>
                <w:color w:val="000000"/>
                <w:sz w:val="22"/>
                <w:szCs w:val="22"/>
              </w:rPr>
            </w:pPr>
            <w:proofErr w:type="spellStart"/>
            <w:r w:rsidRPr="00922EAC">
              <w:rPr>
                <w:color w:val="000000"/>
                <w:sz w:val="22"/>
                <w:szCs w:val="22"/>
              </w:rPr>
              <w:t>atrialSys_phase</w:t>
            </w:r>
            <w:proofErr w:type="spellEnd"/>
          </w:p>
        </w:tc>
        <w:tc>
          <w:tcPr>
            <w:tcW w:w="3780" w:type="dxa"/>
            <w:noWrap/>
            <w:vAlign w:val="center"/>
            <w:hideMark/>
          </w:tcPr>
          <w:p w14:paraId="1CE73A95" w14:textId="77777777" w:rsidR="00A05532" w:rsidRPr="00922EAC" w:rsidRDefault="00A05532" w:rsidP="00492140">
            <w:pPr>
              <w:rPr>
                <w:color w:val="000000"/>
                <w:sz w:val="22"/>
                <w:szCs w:val="22"/>
              </w:rPr>
            </w:pPr>
            <w:r w:rsidRPr="00922EAC">
              <w:rPr>
                <w:color w:val="000000"/>
                <w:sz w:val="22"/>
                <w:szCs w:val="22"/>
              </w:rPr>
              <w:t>The phase of atrial systole within the cardiac cycle, measured in milliseconds</w:t>
            </w:r>
          </w:p>
        </w:tc>
        <w:tc>
          <w:tcPr>
            <w:tcW w:w="3055" w:type="dxa"/>
          </w:tcPr>
          <w:p w14:paraId="6DBF1A5A" w14:textId="77777777" w:rsidR="00A05532" w:rsidRPr="00922EAC" w:rsidRDefault="00A05532" w:rsidP="00492140">
            <w:pPr>
              <w:rPr>
                <w:color w:val="000000"/>
                <w:sz w:val="22"/>
                <w:szCs w:val="22"/>
              </w:rPr>
            </w:pPr>
            <w:r w:rsidRPr="00922EAC">
              <w:rPr>
                <w:color w:val="000000"/>
                <w:sz w:val="22"/>
                <w:szCs w:val="22"/>
              </w:rPr>
              <w:t>No study found</w:t>
            </w:r>
          </w:p>
        </w:tc>
      </w:tr>
      <w:tr w:rsidR="00A05532" w:rsidRPr="00922EAC" w14:paraId="48A0F9ED" w14:textId="77777777" w:rsidTr="00492140">
        <w:trPr>
          <w:trHeight w:val="320"/>
          <w:jc w:val="center"/>
        </w:trPr>
        <w:tc>
          <w:tcPr>
            <w:tcW w:w="1145" w:type="dxa"/>
            <w:vMerge/>
            <w:vAlign w:val="center"/>
            <w:hideMark/>
          </w:tcPr>
          <w:p w14:paraId="072C397C" w14:textId="77777777" w:rsidR="00A05532" w:rsidRPr="00922EAC" w:rsidRDefault="00A05532" w:rsidP="00E47805">
            <w:pPr>
              <w:jc w:val="center"/>
              <w:rPr>
                <w:color w:val="000000"/>
                <w:sz w:val="22"/>
                <w:szCs w:val="22"/>
              </w:rPr>
            </w:pPr>
          </w:p>
        </w:tc>
        <w:tc>
          <w:tcPr>
            <w:tcW w:w="2090" w:type="dxa"/>
            <w:noWrap/>
            <w:vAlign w:val="center"/>
            <w:hideMark/>
          </w:tcPr>
          <w:p w14:paraId="46A5F5A8" w14:textId="77777777" w:rsidR="00A05532" w:rsidRPr="00922EAC" w:rsidRDefault="00A05532" w:rsidP="00E47805">
            <w:pPr>
              <w:jc w:val="center"/>
              <w:rPr>
                <w:color w:val="000000"/>
                <w:sz w:val="22"/>
                <w:szCs w:val="22"/>
              </w:rPr>
            </w:pPr>
            <w:proofErr w:type="spellStart"/>
            <w:r w:rsidRPr="00922EAC">
              <w:rPr>
                <w:color w:val="000000"/>
                <w:sz w:val="22"/>
                <w:szCs w:val="22"/>
              </w:rPr>
              <w:t>P_duration</w:t>
            </w:r>
            <w:proofErr w:type="spellEnd"/>
          </w:p>
        </w:tc>
        <w:tc>
          <w:tcPr>
            <w:tcW w:w="3780" w:type="dxa"/>
            <w:noWrap/>
            <w:vAlign w:val="center"/>
            <w:hideMark/>
          </w:tcPr>
          <w:p w14:paraId="67CDFCEE" w14:textId="77777777" w:rsidR="00A05532" w:rsidRPr="00922EAC" w:rsidRDefault="00A05532" w:rsidP="00492140">
            <w:pPr>
              <w:rPr>
                <w:color w:val="000000"/>
                <w:sz w:val="22"/>
                <w:szCs w:val="22"/>
              </w:rPr>
            </w:pPr>
            <w:r w:rsidRPr="00922EAC">
              <w:rPr>
                <w:color w:val="000000"/>
                <w:sz w:val="22"/>
                <w:szCs w:val="22"/>
              </w:rPr>
              <w:t>The duration of the P wave, measured in milliseconds</w:t>
            </w:r>
          </w:p>
        </w:tc>
        <w:tc>
          <w:tcPr>
            <w:tcW w:w="3055" w:type="dxa"/>
          </w:tcPr>
          <w:p w14:paraId="646D1A90" w14:textId="77777777" w:rsidR="00A05532" w:rsidRPr="00922EAC" w:rsidRDefault="00A05532" w:rsidP="00492140">
            <w:pPr>
              <w:rPr>
                <w:color w:val="000000"/>
                <w:sz w:val="22"/>
                <w:szCs w:val="22"/>
              </w:rPr>
            </w:pPr>
            <w:r w:rsidRPr="00922EAC">
              <w:rPr>
                <w:color w:val="000000"/>
                <w:sz w:val="22"/>
                <w:szCs w:val="22"/>
              </w:rPr>
              <w:t xml:space="preserve">Both abnormally short and long P predict AF. In one cohort, P ≥ 130 </w:t>
            </w:r>
            <w:proofErr w:type="spellStart"/>
            <w:r w:rsidRPr="00922EAC">
              <w:rPr>
                <w:color w:val="000000"/>
                <w:sz w:val="22"/>
                <w:szCs w:val="22"/>
              </w:rPr>
              <w:t>ms</w:t>
            </w:r>
            <w:proofErr w:type="spellEnd"/>
            <w:r w:rsidRPr="00922EAC">
              <w:rPr>
                <w:color w:val="000000"/>
                <w:sz w:val="22"/>
                <w:szCs w:val="22"/>
              </w:rPr>
              <w:t xml:space="preserve"> had hazard ratio (HR) ≈ 2.06 for incident AF [7].</w:t>
            </w:r>
          </w:p>
        </w:tc>
      </w:tr>
      <w:tr w:rsidR="00A05532" w:rsidRPr="00922EAC" w14:paraId="49D40500" w14:textId="77777777" w:rsidTr="00492140">
        <w:trPr>
          <w:trHeight w:val="320"/>
          <w:jc w:val="center"/>
        </w:trPr>
        <w:tc>
          <w:tcPr>
            <w:tcW w:w="1145" w:type="dxa"/>
            <w:vMerge/>
            <w:vAlign w:val="center"/>
            <w:hideMark/>
          </w:tcPr>
          <w:p w14:paraId="62A0DD5A" w14:textId="77777777" w:rsidR="00A05532" w:rsidRPr="00922EAC" w:rsidRDefault="00A05532" w:rsidP="00E47805">
            <w:pPr>
              <w:jc w:val="center"/>
              <w:rPr>
                <w:color w:val="000000"/>
                <w:sz w:val="22"/>
                <w:szCs w:val="22"/>
              </w:rPr>
            </w:pPr>
          </w:p>
        </w:tc>
        <w:tc>
          <w:tcPr>
            <w:tcW w:w="2090" w:type="dxa"/>
            <w:noWrap/>
            <w:vAlign w:val="center"/>
            <w:hideMark/>
          </w:tcPr>
          <w:p w14:paraId="5058A0E2" w14:textId="77777777" w:rsidR="00A05532" w:rsidRPr="00922EAC" w:rsidRDefault="00A05532" w:rsidP="00E47805">
            <w:pPr>
              <w:jc w:val="center"/>
              <w:rPr>
                <w:color w:val="000000"/>
                <w:sz w:val="22"/>
                <w:szCs w:val="22"/>
              </w:rPr>
            </w:pPr>
            <w:proofErr w:type="spellStart"/>
            <w:r w:rsidRPr="00922EAC">
              <w:rPr>
                <w:color w:val="000000"/>
                <w:sz w:val="22"/>
                <w:szCs w:val="22"/>
              </w:rPr>
              <w:t>QRS_duration</w:t>
            </w:r>
            <w:proofErr w:type="spellEnd"/>
          </w:p>
        </w:tc>
        <w:tc>
          <w:tcPr>
            <w:tcW w:w="3780" w:type="dxa"/>
            <w:noWrap/>
            <w:vAlign w:val="center"/>
            <w:hideMark/>
          </w:tcPr>
          <w:p w14:paraId="7320DA1C" w14:textId="77777777" w:rsidR="00A05532" w:rsidRPr="00922EAC" w:rsidRDefault="00A05532" w:rsidP="00492140">
            <w:pPr>
              <w:rPr>
                <w:color w:val="000000"/>
                <w:sz w:val="22"/>
                <w:szCs w:val="22"/>
              </w:rPr>
            </w:pPr>
            <w:r w:rsidRPr="00922EAC">
              <w:rPr>
                <w:color w:val="000000"/>
                <w:sz w:val="22"/>
                <w:szCs w:val="22"/>
              </w:rPr>
              <w:t>The duration of the QRS complex, measured in milliseconds</w:t>
            </w:r>
          </w:p>
        </w:tc>
        <w:tc>
          <w:tcPr>
            <w:tcW w:w="3055" w:type="dxa"/>
          </w:tcPr>
          <w:p w14:paraId="4E5C6679" w14:textId="77777777" w:rsidR="00A05532" w:rsidRPr="00922EAC" w:rsidRDefault="00A05532" w:rsidP="00492140">
            <w:pPr>
              <w:rPr>
                <w:color w:val="000000"/>
                <w:sz w:val="22"/>
                <w:szCs w:val="22"/>
              </w:rPr>
            </w:pPr>
            <w:r w:rsidRPr="00922EAC">
              <w:rPr>
                <w:color w:val="000000"/>
                <w:sz w:val="22"/>
                <w:szCs w:val="22"/>
              </w:rPr>
              <w:t xml:space="preserve">Prolonged QRS (≥120 </w:t>
            </w:r>
            <w:proofErr w:type="spellStart"/>
            <w:r w:rsidRPr="00922EAC">
              <w:rPr>
                <w:color w:val="000000"/>
                <w:sz w:val="22"/>
                <w:szCs w:val="22"/>
              </w:rPr>
              <w:t>ms</w:t>
            </w:r>
            <w:proofErr w:type="spellEnd"/>
            <w:r w:rsidRPr="00922EAC">
              <w:rPr>
                <w:color w:val="000000"/>
                <w:sz w:val="22"/>
                <w:szCs w:val="22"/>
              </w:rPr>
              <w:t>) indicates conduction block. QRS ≥ 120ms had 49.3% vs 34% mortality (P&lt;0.001) [8].</w:t>
            </w:r>
          </w:p>
        </w:tc>
      </w:tr>
      <w:tr w:rsidR="00A05532" w:rsidRPr="00922EAC" w14:paraId="48F21CDA" w14:textId="77777777" w:rsidTr="00492140">
        <w:trPr>
          <w:trHeight w:val="320"/>
          <w:jc w:val="center"/>
        </w:trPr>
        <w:tc>
          <w:tcPr>
            <w:tcW w:w="1145" w:type="dxa"/>
            <w:vMerge/>
            <w:vAlign w:val="center"/>
            <w:hideMark/>
          </w:tcPr>
          <w:p w14:paraId="65D0B10E" w14:textId="77777777" w:rsidR="00A05532" w:rsidRPr="00922EAC" w:rsidRDefault="00A05532" w:rsidP="00E47805">
            <w:pPr>
              <w:jc w:val="center"/>
              <w:rPr>
                <w:color w:val="000000"/>
                <w:sz w:val="22"/>
                <w:szCs w:val="22"/>
              </w:rPr>
            </w:pPr>
          </w:p>
        </w:tc>
        <w:tc>
          <w:tcPr>
            <w:tcW w:w="2090" w:type="dxa"/>
            <w:noWrap/>
            <w:vAlign w:val="center"/>
            <w:hideMark/>
          </w:tcPr>
          <w:p w14:paraId="1225610C" w14:textId="77777777" w:rsidR="00A05532" w:rsidRPr="00922EAC" w:rsidRDefault="00A05532" w:rsidP="00E47805">
            <w:pPr>
              <w:jc w:val="center"/>
              <w:rPr>
                <w:color w:val="000000"/>
                <w:sz w:val="22"/>
                <w:szCs w:val="22"/>
              </w:rPr>
            </w:pPr>
            <w:proofErr w:type="spellStart"/>
            <w:r w:rsidRPr="00922EAC">
              <w:rPr>
                <w:color w:val="000000"/>
                <w:sz w:val="22"/>
                <w:szCs w:val="22"/>
              </w:rPr>
              <w:t>T_duration</w:t>
            </w:r>
            <w:proofErr w:type="spellEnd"/>
          </w:p>
        </w:tc>
        <w:tc>
          <w:tcPr>
            <w:tcW w:w="3780" w:type="dxa"/>
            <w:noWrap/>
            <w:vAlign w:val="center"/>
            <w:hideMark/>
          </w:tcPr>
          <w:p w14:paraId="3F08BF9C" w14:textId="77777777" w:rsidR="00A05532" w:rsidRPr="00922EAC" w:rsidRDefault="00A05532" w:rsidP="00492140">
            <w:pPr>
              <w:rPr>
                <w:color w:val="000000"/>
                <w:sz w:val="22"/>
                <w:szCs w:val="22"/>
              </w:rPr>
            </w:pPr>
            <w:r w:rsidRPr="00922EAC">
              <w:rPr>
                <w:color w:val="000000"/>
                <w:sz w:val="22"/>
                <w:szCs w:val="22"/>
              </w:rPr>
              <w:t>The duration of the T wave, measured in milliseconds</w:t>
            </w:r>
          </w:p>
        </w:tc>
        <w:tc>
          <w:tcPr>
            <w:tcW w:w="3055" w:type="dxa"/>
          </w:tcPr>
          <w:p w14:paraId="4DAB8AA1" w14:textId="77777777" w:rsidR="00A05532" w:rsidRPr="00922EAC" w:rsidRDefault="00A05532" w:rsidP="00492140">
            <w:pPr>
              <w:rPr>
                <w:color w:val="000000"/>
                <w:sz w:val="22"/>
                <w:szCs w:val="22"/>
              </w:rPr>
            </w:pPr>
            <w:r w:rsidRPr="00922EAC">
              <w:rPr>
                <w:color w:val="000000"/>
                <w:sz w:val="22"/>
                <w:szCs w:val="22"/>
              </w:rPr>
              <w:t>No association was seen between T duration and arrythmia events [9].</w:t>
            </w:r>
          </w:p>
        </w:tc>
      </w:tr>
      <w:tr w:rsidR="00A05532" w:rsidRPr="00922EAC" w14:paraId="4231B31E" w14:textId="77777777" w:rsidTr="00492140">
        <w:trPr>
          <w:trHeight w:val="320"/>
          <w:jc w:val="center"/>
        </w:trPr>
        <w:tc>
          <w:tcPr>
            <w:tcW w:w="1145" w:type="dxa"/>
            <w:vMerge/>
            <w:vAlign w:val="center"/>
            <w:hideMark/>
          </w:tcPr>
          <w:p w14:paraId="0B49B349" w14:textId="77777777" w:rsidR="00A05532" w:rsidRPr="00922EAC" w:rsidRDefault="00A05532" w:rsidP="00E47805">
            <w:pPr>
              <w:jc w:val="center"/>
              <w:rPr>
                <w:color w:val="000000"/>
                <w:sz w:val="22"/>
                <w:szCs w:val="22"/>
              </w:rPr>
            </w:pPr>
          </w:p>
        </w:tc>
        <w:tc>
          <w:tcPr>
            <w:tcW w:w="2090" w:type="dxa"/>
            <w:noWrap/>
            <w:vAlign w:val="center"/>
            <w:hideMark/>
          </w:tcPr>
          <w:p w14:paraId="256FB410" w14:textId="77777777" w:rsidR="00A05532" w:rsidRPr="00922EAC" w:rsidRDefault="00A05532" w:rsidP="00E47805">
            <w:pPr>
              <w:jc w:val="center"/>
              <w:rPr>
                <w:color w:val="000000"/>
                <w:sz w:val="22"/>
                <w:szCs w:val="22"/>
              </w:rPr>
            </w:pPr>
            <w:proofErr w:type="spellStart"/>
            <w:r w:rsidRPr="00922EAC">
              <w:rPr>
                <w:color w:val="000000"/>
                <w:sz w:val="22"/>
                <w:szCs w:val="22"/>
              </w:rPr>
              <w:t>T_rr_ms</w:t>
            </w:r>
            <w:proofErr w:type="spellEnd"/>
          </w:p>
        </w:tc>
        <w:tc>
          <w:tcPr>
            <w:tcW w:w="3780" w:type="dxa"/>
            <w:noWrap/>
            <w:vAlign w:val="center"/>
            <w:hideMark/>
          </w:tcPr>
          <w:p w14:paraId="495B9AA9" w14:textId="77777777" w:rsidR="00A05532" w:rsidRPr="00922EAC" w:rsidRDefault="00A05532" w:rsidP="00492140">
            <w:pPr>
              <w:rPr>
                <w:color w:val="000000"/>
                <w:sz w:val="22"/>
                <w:szCs w:val="22"/>
              </w:rPr>
            </w:pPr>
            <w:r w:rsidRPr="00922EAC">
              <w:rPr>
                <w:color w:val="000000"/>
                <w:sz w:val="22"/>
                <w:szCs w:val="22"/>
              </w:rPr>
              <w:t>The RR interval, the time between consecutive R peaks in the QRS complex, measured in milliseconds</w:t>
            </w:r>
          </w:p>
        </w:tc>
        <w:tc>
          <w:tcPr>
            <w:tcW w:w="3055" w:type="dxa"/>
          </w:tcPr>
          <w:p w14:paraId="5A491EDC" w14:textId="77777777" w:rsidR="00A05532" w:rsidRPr="00922EAC" w:rsidRDefault="00A05532" w:rsidP="00492140">
            <w:pPr>
              <w:rPr>
                <w:color w:val="000000"/>
                <w:sz w:val="22"/>
                <w:szCs w:val="22"/>
              </w:rPr>
            </w:pPr>
            <w:r w:rsidRPr="00922EAC">
              <w:rPr>
                <w:color w:val="000000"/>
                <w:sz w:val="22"/>
                <w:szCs w:val="22"/>
              </w:rPr>
              <w:t>Meta analysis: lowest HRV quartile had HR ≈ 1.56 for all cause death [10].</w:t>
            </w:r>
          </w:p>
        </w:tc>
      </w:tr>
      <w:tr w:rsidR="00A05532" w:rsidRPr="00922EAC" w14:paraId="091C1456" w14:textId="77777777" w:rsidTr="00492140">
        <w:trPr>
          <w:trHeight w:val="320"/>
          <w:jc w:val="center"/>
        </w:trPr>
        <w:tc>
          <w:tcPr>
            <w:tcW w:w="1145" w:type="dxa"/>
            <w:vMerge/>
            <w:vAlign w:val="center"/>
            <w:hideMark/>
          </w:tcPr>
          <w:p w14:paraId="07B14D89" w14:textId="77777777" w:rsidR="00A05532" w:rsidRPr="00922EAC" w:rsidRDefault="00A05532" w:rsidP="00E47805">
            <w:pPr>
              <w:jc w:val="center"/>
              <w:rPr>
                <w:color w:val="000000"/>
                <w:sz w:val="22"/>
                <w:szCs w:val="22"/>
              </w:rPr>
            </w:pPr>
          </w:p>
        </w:tc>
        <w:tc>
          <w:tcPr>
            <w:tcW w:w="2090" w:type="dxa"/>
            <w:noWrap/>
            <w:vAlign w:val="center"/>
            <w:hideMark/>
          </w:tcPr>
          <w:p w14:paraId="37F826C2" w14:textId="77777777" w:rsidR="00A05532" w:rsidRPr="00922EAC" w:rsidRDefault="00A05532" w:rsidP="00E47805">
            <w:pPr>
              <w:jc w:val="center"/>
              <w:rPr>
                <w:color w:val="000000"/>
                <w:sz w:val="22"/>
                <w:szCs w:val="22"/>
              </w:rPr>
            </w:pPr>
            <w:r w:rsidRPr="00922EAC">
              <w:rPr>
                <w:color w:val="000000"/>
                <w:sz w:val="22"/>
                <w:szCs w:val="22"/>
              </w:rPr>
              <w:t>ecgInterbeat_eigval1</w:t>
            </w:r>
          </w:p>
        </w:tc>
        <w:tc>
          <w:tcPr>
            <w:tcW w:w="3780" w:type="dxa"/>
            <w:noWrap/>
            <w:vAlign w:val="center"/>
            <w:hideMark/>
          </w:tcPr>
          <w:p w14:paraId="45F3BDD6" w14:textId="77777777" w:rsidR="00A05532" w:rsidRPr="00922EAC" w:rsidRDefault="00A05532" w:rsidP="00492140">
            <w:pPr>
              <w:rPr>
                <w:color w:val="000000"/>
                <w:sz w:val="22"/>
                <w:szCs w:val="22"/>
              </w:rPr>
            </w:pPr>
            <w:r w:rsidRPr="00922EAC">
              <w:rPr>
                <w:color w:val="000000"/>
                <w:sz w:val="22"/>
                <w:szCs w:val="22"/>
              </w:rPr>
              <w:t xml:space="preserve">The first eigenvalue from the analysis of </w:t>
            </w:r>
            <w:proofErr w:type="spellStart"/>
            <w:r w:rsidRPr="00922EAC">
              <w:rPr>
                <w:color w:val="000000"/>
                <w:sz w:val="22"/>
                <w:szCs w:val="22"/>
              </w:rPr>
              <w:t>interbeat</w:t>
            </w:r>
            <w:proofErr w:type="spellEnd"/>
            <w:r w:rsidRPr="00922EAC">
              <w:rPr>
                <w:color w:val="000000"/>
                <w:sz w:val="22"/>
                <w:szCs w:val="22"/>
              </w:rPr>
              <w:t xml:space="preserve"> intervals</w:t>
            </w:r>
          </w:p>
        </w:tc>
        <w:tc>
          <w:tcPr>
            <w:tcW w:w="3055" w:type="dxa"/>
          </w:tcPr>
          <w:p w14:paraId="32C6A105"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36CE3470" w14:textId="77777777" w:rsidTr="00492140">
        <w:trPr>
          <w:trHeight w:val="320"/>
          <w:jc w:val="center"/>
        </w:trPr>
        <w:tc>
          <w:tcPr>
            <w:tcW w:w="1145" w:type="dxa"/>
            <w:vMerge/>
            <w:vAlign w:val="center"/>
            <w:hideMark/>
          </w:tcPr>
          <w:p w14:paraId="1544E0B7" w14:textId="77777777" w:rsidR="00A05532" w:rsidRPr="00922EAC" w:rsidRDefault="00A05532" w:rsidP="00E47805">
            <w:pPr>
              <w:jc w:val="center"/>
              <w:rPr>
                <w:color w:val="000000"/>
                <w:sz w:val="22"/>
                <w:szCs w:val="22"/>
              </w:rPr>
            </w:pPr>
          </w:p>
        </w:tc>
        <w:tc>
          <w:tcPr>
            <w:tcW w:w="2090" w:type="dxa"/>
            <w:noWrap/>
            <w:vAlign w:val="center"/>
            <w:hideMark/>
          </w:tcPr>
          <w:p w14:paraId="0E6D8C2C" w14:textId="77777777" w:rsidR="00A05532" w:rsidRPr="00922EAC" w:rsidRDefault="00A05532" w:rsidP="00E47805">
            <w:pPr>
              <w:jc w:val="center"/>
              <w:rPr>
                <w:color w:val="000000"/>
                <w:sz w:val="22"/>
                <w:szCs w:val="22"/>
              </w:rPr>
            </w:pPr>
            <w:r w:rsidRPr="00922EAC">
              <w:rPr>
                <w:color w:val="000000"/>
                <w:sz w:val="22"/>
                <w:szCs w:val="22"/>
              </w:rPr>
              <w:t>ecgInterbeat_eigval2</w:t>
            </w:r>
          </w:p>
        </w:tc>
        <w:tc>
          <w:tcPr>
            <w:tcW w:w="3780" w:type="dxa"/>
            <w:noWrap/>
            <w:vAlign w:val="center"/>
            <w:hideMark/>
          </w:tcPr>
          <w:p w14:paraId="1BA73699" w14:textId="77777777" w:rsidR="00A05532" w:rsidRPr="00922EAC" w:rsidRDefault="00A05532" w:rsidP="00492140">
            <w:pPr>
              <w:rPr>
                <w:color w:val="000000"/>
                <w:sz w:val="22"/>
                <w:szCs w:val="22"/>
              </w:rPr>
            </w:pPr>
            <w:r w:rsidRPr="00922EAC">
              <w:rPr>
                <w:color w:val="000000"/>
                <w:sz w:val="22"/>
                <w:szCs w:val="22"/>
              </w:rPr>
              <w:t xml:space="preserve">The second eigenvalue from the analysis of </w:t>
            </w:r>
            <w:proofErr w:type="spellStart"/>
            <w:r w:rsidRPr="00922EAC">
              <w:rPr>
                <w:color w:val="000000"/>
                <w:sz w:val="22"/>
                <w:szCs w:val="22"/>
              </w:rPr>
              <w:t>interbeat</w:t>
            </w:r>
            <w:proofErr w:type="spellEnd"/>
            <w:r w:rsidRPr="00922EAC">
              <w:rPr>
                <w:color w:val="000000"/>
                <w:sz w:val="22"/>
                <w:szCs w:val="22"/>
              </w:rPr>
              <w:t xml:space="preserve"> intervals</w:t>
            </w:r>
          </w:p>
        </w:tc>
        <w:tc>
          <w:tcPr>
            <w:tcW w:w="3055" w:type="dxa"/>
          </w:tcPr>
          <w:p w14:paraId="78E65169"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15D31DED" w14:textId="77777777" w:rsidTr="00492140">
        <w:trPr>
          <w:trHeight w:val="320"/>
          <w:jc w:val="center"/>
        </w:trPr>
        <w:tc>
          <w:tcPr>
            <w:tcW w:w="1145" w:type="dxa"/>
            <w:vMerge/>
            <w:vAlign w:val="center"/>
            <w:hideMark/>
          </w:tcPr>
          <w:p w14:paraId="1FBE79F1" w14:textId="77777777" w:rsidR="00A05532" w:rsidRPr="00922EAC" w:rsidRDefault="00A05532" w:rsidP="00E47805">
            <w:pPr>
              <w:jc w:val="center"/>
              <w:rPr>
                <w:color w:val="000000"/>
                <w:sz w:val="22"/>
                <w:szCs w:val="22"/>
              </w:rPr>
            </w:pPr>
          </w:p>
        </w:tc>
        <w:tc>
          <w:tcPr>
            <w:tcW w:w="2090" w:type="dxa"/>
            <w:noWrap/>
            <w:vAlign w:val="center"/>
            <w:hideMark/>
          </w:tcPr>
          <w:p w14:paraId="6958D070" w14:textId="77777777" w:rsidR="00A05532" w:rsidRPr="00922EAC" w:rsidRDefault="00A05532" w:rsidP="00E47805">
            <w:pPr>
              <w:jc w:val="center"/>
              <w:rPr>
                <w:color w:val="000000"/>
                <w:sz w:val="22"/>
                <w:szCs w:val="22"/>
              </w:rPr>
            </w:pPr>
            <w:r w:rsidRPr="00922EAC">
              <w:rPr>
                <w:color w:val="000000"/>
                <w:sz w:val="22"/>
                <w:szCs w:val="22"/>
              </w:rPr>
              <w:t>ecgInterbeat_eigval3</w:t>
            </w:r>
          </w:p>
        </w:tc>
        <w:tc>
          <w:tcPr>
            <w:tcW w:w="3780" w:type="dxa"/>
            <w:noWrap/>
            <w:vAlign w:val="center"/>
            <w:hideMark/>
          </w:tcPr>
          <w:p w14:paraId="0F415A3E" w14:textId="77777777" w:rsidR="00A05532" w:rsidRPr="00922EAC" w:rsidRDefault="00A05532" w:rsidP="00492140">
            <w:pPr>
              <w:rPr>
                <w:color w:val="000000"/>
                <w:sz w:val="22"/>
                <w:szCs w:val="22"/>
              </w:rPr>
            </w:pPr>
            <w:r w:rsidRPr="00922EAC">
              <w:rPr>
                <w:color w:val="000000"/>
                <w:sz w:val="22"/>
                <w:szCs w:val="22"/>
              </w:rPr>
              <w:t xml:space="preserve">The third eigenvalue from the analysis of </w:t>
            </w:r>
            <w:proofErr w:type="spellStart"/>
            <w:r w:rsidRPr="00922EAC">
              <w:rPr>
                <w:color w:val="000000"/>
                <w:sz w:val="22"/>
                <w:szCs w:val="22"/>
              </w:rPr>
              <w:t>interbeat</w:t>
            </w:r>
            <w:proofErr w:type="spellEnd"/>
            <w:r w:rsidRPr="00922EAC">
              <w:rPr>
                <w:color w:val="000000"/>
                <w:sz w:val="22"/>
                <w:szCs w:val="22"/>
              </w:rPr>
              <w:t xml:space="preserve"> intervals</w:t>
            </w:r>
          </w:p>
        </w:tc>
        <w:tc>
          <w:tcPr>
            <w:tcW w:w="3055" w:type="dxa"/>
          </w:tcPr>
          <w:p w14:paraId="592FB22C"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01D4FCBB" w14:textId="77777777" w:rsidTr="00492140">
        <w:trPr>
          <w:trHeight w:val="320"/>
          <w:jc w:val="center"/>
        </w:trPr>
        <w:tc>
          <w:tcPr>
            <w:tcW w:w="1145" w:type="dxa"/>
            <w:vMerge w:val="restart"/>
            <w:noWrap/>
            <w:vAlign w:val="center"/>
            <w:hideMark/>
          </w:tcPr>
          <w:p w14:paraId="5F2FBBB4" w14:textId="77777777" w:rsidR="00A05532" w:rsidRPr="00922EAC" w:rsidRDefault="00A05532" w:rsidP="00E47805">
            <w:pPr>
              <w:jc w:val="center"/>
              <w:rPr>
                <w:color w:val="000000"/>
                <w:sz w:val="22"/>
                <w:szCs w:val="22"/>
              </w:rPr>
            </w:pPr>
            <w:r w:rsidRPr="00922EAC">
              <w:rPr>
                <w:color w:val="000000"/>
                <w:sz w:val="22"/>
                <w:szCs w:val="22"/>
              </w:rPr>
              <w:t>Frequency</w:t>
            </w:r>
          </w:p>
        </w:tc>
        <w:tc>
          <w:tcPr>
            <w:tcW w:w="2090" w:type="dxa"/>
            <w:noWrap/>
            <w:vAlign w:val="center"/>
            <w:hideMark/>
          </w:tcPr>
          <w:p w14:paraId="4540C17B" w14:textId="77777777" w:rsidR="00A05532" w:rsidRPr="00922EAC" w:rsidRDefault="00A05532" w:rsidP="00E47805">
            <w:pPr>
              <w:jc w:val="center"/>
              <w:rPr>
                <w:color w:val="000000"/>
                <w:sz w:val="22"/>
                <w:szCs w:val="22"/>
              </w:rPr>
            </w:pPr>
            <w:proofErr w:type="spellStart"/>
            <w:r w:rsidRPr="00922EAC">
              <w:rPr>
                <w:color w:val="000000"/>
                <w:sz w:val="22"/>
                <w:szCs w:val="22"/>
              </w:rPr>
              <w:t>ecgBeatCenterFreq</w:t>
            </w:r>
            <w:proofErr w:type="spellEnd"/>
          </w:p>
        </w:tc>
        <w:tc>
          <w:tcPr>
            <w:tcW w:w="3780" w:type="dxa"/>
            <w:noWrap/>
            <w:vAlign w:val="center"/>
            <w:hideMark/>
          </w:tcPr>
          <w:p w14:paraId="604B6466" w14:textId="77777777" w:rsidR="00A05532" w:rsidRPr="00922EAC" w:rsidRDefault="00A05532" w:rsidP="00492140">
            <w:pPr>
              <w:rPr>
                <w:color w:val="000000"/>
                <w:sz w:val="22"/>
                <w:szCs w:val="22"/>
              </w:rPr>
            </w:pPr>
            <w:r w:rsidRPr="00922EAC">
              <w:rPr>
                <w:color w:val="000000"/>
                <w:sz w:val="22"/>
                <w:szCs w:val="22"/>
              </w:rPr>
              <w:t>The dominant frequency of ECG beats, derived from spectral analysis</w:t>
            </w:r>
          </w:p>
        </w:tc>
        <w:tc>
          <w:tcPr>
            <w:tcW w:w="3055" w:type="dxa"/>
          </w:tcPr>
          <w:p w14:paraId="4757794B"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15F9B5FD" w14:textId="77777777" w:rsidTr="00492140">
        <w:trPr>
          <w:trHeight w:val="320"/>
          <w:jc w:val="center"/>
        </w:trPr>
        <w:tc>
          <w:tcPr>
            <w:tcW w:w="1145" w:type="dxa"/>
            <w:vMerge/>
            <w:vAlign w:val="center"/>
            <w:hideMark/>
          </w:tcPr>
          <w:p w14:paraId="62F0342D" w14:textId="77777777" w:rsidR="00A05532" w:rsidRPr="00922EAC" w:rsidRDefault="00A05532" w:rsidP="00E47805">
            <w:pPr>
              <w:jc w:val="center"/>
              <w:rPr>
                <w:color w:val="000000"/>
                <w:sz w:val="22"/>
                <w:szCs w:val="22"/>
              </w:rPr>
            </w:pPr>
          </w:p>
        </w:tc>
        <w:tc>
          <w:tcPr>
            <w:tcW w:w="2090" w:type="dxa"/>
            <w:noWrap/>
            <w:vAlign w:val="center"/>
            <w:hideMark/>
          </w:tcPr>
          <w:p w14:paraId="340E7C91" w14:textId="77777777" w:rsidR="00A05532" w:rsidRPr="00922EAC" w:rsidRDefault="00A05532" w:rsidP="00E47805">
            <w:pPr>
              <w:jc w:val="center"/>
              <w:rPr>
                <w:color w:val="000000"/>
                <w:sz w:val="22"/>
                <w:szCs w:val="22"/>
              </w:rPr>
            </w:pPr>
            <w:proofErr w:type="spellStart"/>
            <w:r w:rsidRPr="00922EAC">
              <w:rPr>
                <w:color w:val="000000"/>
                <w:sz w:val="22"/>
                <w:szCs w:val="22"/>
              </w:rPr>
              <w:t>edr_rate_Bpm</w:t>
            </w:r>
            <w:proofErr w:type="spellEnd"/>
          </w:p>
        </w:tc>
        <w:tc>
          <w:tcPr>
            <w:tcW w:w="3780" w:type="dxa"/>
            <w:noWrap/>
            <w:vAlign w:val="center"/>
            <w:hideMark/>
          </w:tcPr>
          <w:p w14:paraId="2ACD8578" w14:textId="77777777" w:rsidR="00A05532" w:rsidRPr="00922EAC" w:rsidRDefault="00A05532" w:rsidP="00492140">
            <w:pPr>
              <w:rPr>
                <w:color w:val="000000"/>
                <w:sz w:val="22"/>
                <w:szCs w:val="22"/>
              </w:rPr>
            </w:pPr>
            <w:r w:rsidRPr="00922EAC">
              <w:rPr>
                <w:color w:val="000000"/>
                <w:sz w:val="22"/>
                <w:szCs w:val="22"/>
              </w:rPr>
              <w:t>ECG-derived respiration rate in breaths per minute.</w:t>
            </w:r>
          </w:p>
        </w:tc>
        <w:tc>
          <w:tcPr>
            <w:tcW w:w="3055" w:type="dxa"/>
          </w:tcPr>
          <w:p w14:paraId="29860850" w14:textId="77777777" w:rsidR="00A05532" w:rsidRPr="00922EAC" w:rsidRDefault="00A05532" w:rsidP="00492140">
            <w:pPr>
              <w:rPr>
                <w:color w:val="000000"/>
                <w:sz w:val="22"/>
                <w:szCs w:val="22"/>
              </w:rPr>
            </w:pPr>
            <w:r w:rsidRPr="00922EAC">
              <w:rPr>
                <w:color w:val="000000"/>
                <w:sz w:val="22"/>
                <w:szCs w:val="22"/>
              </w:rPr>
              <w:t>One QRS based algorithm achieved Pearson r≈0.88 with true respiratory rate [11].</w:t>
            </w:r>
          </w:p>
        </w:tc>
      </w:tr>
    </w:tbl>
    <w:p w14:paraId="27C764FB" w14:textId="7D3B5FCC" w:rsidR="00A05532" w:rsidRPr="00922EAC" w:rsidRDefault="00A05532" w:rsidP="00A05532">
      <w:pPr>
        <w:spacing w:before="240"/>
        <w:jc w:val="both"/>
        <w:rPr>
          <w:sz w:val="22"/>
          <w:szCs w:val="22"/>
        </w:rPr>
      </w:pPr>
      <w:r w:rsidRPr="00922EAC">
        <w:rPr>
          <w:b/>
          <w:bCs/>
          <w:i/>
          <w:iCs/>
          <w:sz w:val="22"/>
          <w:szCs w:val="22"/>
        </w:rPr>
        <w:lastRenderedPageBreak/>
        <w:t>Table – 2:</w:t>
      </w:r>
      <w:r w:rsidRPr="00922EAC">
        <w:rPr>
          <w:sz w:val="22"/>
          <w:szCs w:val="22"/>
        </w:rPr>
        <w:t xml:space="preserve"> Physiomarkers derived from the </w:t>
      </w:r>
      <w:proofErr w:type="spellStart"/>
      <w:r w:rsidRPr="00922EAC">
        <w:rPr>
          <w:sz w:val="22"/>
          <w:szCs w:val="22"/>
        </w:rPr>
        <w:t>Photoplethysmographic</w:t>
      </w:r>
      <w:proofErr w:type="spellEnd"/>
      <w:r w:rsidRPr="00922EAC">
        <w:rPr>
          <w:sz w:val="22"/>
          <w:szCs w:val="22"/>
        </w:rPr>
        <w:t xml:space="preserve"> (PPG) waveform categorized by time domain, frequency domain, class, statistical, and hybrid.</w:t>
      </w:r>
    </w:p>
    <w:tbl>
      <w:tblPr>
        <w:tblW w:w="0" w:type="auto"/>
        <w:tblLook w:val="04A0" w:firstRow="1" w:lastRow="0" w:firstColumn="1" w:lastColumn="0" w:noHBand="0" w:noVBand="1"/>
      </w:tblPr>
      <w:tblGrid>
        <w:gridCol w:w="1145"/>
        <w:gridCol w:w="2086"/>
        <w:gridCol w:w="4050"/>
        <w:gridCol w:w="2789"/>
      </w:tblGrid>
      <w:tr w:rsidR="00A05532" w:rsidRPr="00922EAC" w14:paraId="47B00A80" w14:textId="77777777" w:rsidTr="00664FDB">
        <w:trPr>
          <w:trHeight w:val="320"/>
        </w:trPr>
        <w:tc>
          <w:tcPr>
            <w:tcW w:w="1145" w:type="dxa"/>
            <w:tcBorders>
              <w:top w:val="single" w:sz="4" w:space="0" w:color="auto"/>
              <w:left w:val="single" w:sz="4" w:space="0" w:color="auto"/>
              <w:bottom w:val="single" w:sz="4" w:space="0" w:color="auto"/>
              <w:right w:val="single" w:sz="4" w:space="0" w:color="auto"/>
            </w:tcBorders>
            <w:noWrap/>
            <w:vAlign w:val="center"/>
            <w:hideMark/>
          </w:tcPr>
          <w:p w14:paraId="2779C242" w14:textId="77777777" w:rsidR="00A05532" w:rsidRPr="00922EAC" w:rsidRDefault="00A05532" w:rsidP="00E47805">
            <w:pPr>
              <w:jc w:val="center"/>
              <w:rPr>
                <w:b/>
                <w:bCs/>
                <w:color w:val="000000"/>
                <w:sz w:val="22"/>
                <w:szCs w:val="22"/>
              </w:rPr>
            </w:pPr>
            <w:r w:rsidRPr="00922EAC">
              <w:rPr>
                <w:b/>
                <w:bCs/>
                <w:color w:val="000000"/>
                <w:sz w:val="22"/>
                <w:szCs w:val="22"/>
              </w:rPr>
              <w:t>Category</w:t>
            </w:r>
          </w:p>
        </w:tc>
        <w:tc>
          <w:tcPr>
            <w:tcW w:w="2000" w:type="dxa"/>
            <w:tcBorders>
              <w:top w:val="single" w:sz="4" w:space="0" w:color="auto"/>
              <w:left w:val="nil"/>
              <w:bottom w:val="single" w:sz="4" w:space="0" w:color="auto"/>
              <w:right w:val="single" w:sz="4" w:space="0" w:color="auto"/>
            </w:tcBorders>
            <w:noWrap/>
            <w:vAlign w:val="center"/>
            <w:hideMark/>
          </w:tcPr>
          <w:p w14:paraId="051E25FD" w14:textId="77777777" w:rsidR="00A05532" w:rsidRPr="00922EAC" w:rsidRDefault="00A05532" w:rsidP="00E47805">
            <w:pPr>
              <w:jc w:val="center"/>
              <w:rPr>
                <w:b/>
                <w:bCs/>
                <w:color w:val="000000"/>
                <w:sz w:val="22"/>
                <w:szCs w:val="22"/>
              </w:rPr>
            </w:pPr>
            <w:r w:rsidRPr="00922EAC">
              <w:rPr>
                <w:b/>
                <w:bCs/>
                <w:color w:val="000000"/>
                <w:sz w:val="22"/>
                <w:szCs w:val="22"/>
              </w:rPr>
              <w:t>Features</w:t>
            </w:r>
          </w:p>
        </w:tc>
        <w:tc>
          <w:tcPr>
            <w:tcW w:w="4050" w:type="dxa"/>
            <w:tcBorders>
              <w:top w:val="single" w:sz="4" w:space="0" w:color="auto"/>
              <w:left w:val="nil"/>
              <w:bottom w:val="single" w:sz="4" w:space="0" w:color="auto"/>
              <w:right w:val="single" w:sz="4" w:space="0" w:color="auto"/>
            </w:tcBorders>
            <w:noWrap/>
            <w:vAlign w:val="center"/>
            <w:hideMark/>
          </w:tcPr>
          <w:p w14:paraId="70A3FD60" w14:textId="77777777" w:rsidR="00A05532" w:rsidRPr="00922EAC" w:rsidRDefault="00A05532" w:rsidP="00492140">
            <w:pPr>
              <w:jc w:val="center"/>
              <w:rPr>
                <w:b/>
                <w:bCs/>
                <w:color w:val="000000"/>
                <w:sz w:val="22"/>
                <w:szCs w:val="22"/>
              </w:rPr>
            </w:pPr>
            <w:r w:rsidRPr="00922EAC">
              <w:rPr>
                <w:b/>
                <w:bCs/>
                <w:color w:val="000000"/>
                <w:sz w:val="22"/>
                <w:szCs w:val="22"/>
              </w:rPr>
              <w:t>Definition</w:t>
            </w:r>
          </w:p>
        </w:tc>
        <w:tc>
          <w:tcPr>
            <w:tcW w:w="2875" w:type="dxa"/>
            <w:tcBorders>
              <w:top w:val="single" w:sz="4" w:space="0" w:color="auto"/>
              <w:left w:val="nil"/>
              <w:bottom w:val="single" w:sz="4" w:space="0" w:color="auto"/>
              <w:right w:val="single" w:sz="4" w:space="0" w:color="auto"/>
            </w:tcBorders>
          </w:tcPr>
          <w:p w14:paraId="5E3C3AFE" w14:textId="77777777" w:rsidR="00A05532" w:rsidRPr="00922EAC" w:rsidRDefault="00A05532" w:rsidP="00E47805">
            <w:pPr>
              <w:jc w:val="both"/>
              <w:rPr>
                <w:b/>
                <w:bCs/>
                <w:color w:val="000000"/>
                <w:sz w:val="22"/>
                <w:szCs w:val="22"/>
              </w:rPr>
            </w:pPr>
            <w:r w:rsidRPr="00922EAC">
              <w:rPr>
                <w:b/>
                <w:bCs/>
                <w:color w:val="000000"/>
                <w:sz w:val="22"/>
                <w:szCs w:val="22"/>
              </w:rPr>
              <w:t>Statistical Significance</w:t>
            </w:r>
          </w:p>
        </w:tc>
      </w:tr>
      <w:tr w:rsidR="00A05532" w:rsidRPr="00922EAC" w14:paraId="7DD5D5E3" w14:textId="77777777" w:rsidTr="00664FDB">
        <w:trPr>
          <w:trHeight w:val="320"/>
        </w:trPr>
        <w:tc>
          <w:tcPr>
            <w:tcW w:w="1145" w:type="dxa"/>
            <w:vMerge w:val="restart"/>
            <w:tcBorders>
              <w:top w:val="nil"/>
              <w:left w:val="single" w:sz="4" w:space="0" w:color="auto"/>
              <w:bottom w:val="single" w:sz="4" w:space="0" w:color="auto"/>
              <w:right w:val="single" w:sz="4" w:space="0" w:color="auto"/>
            </w:tcBorders>
            <w:noWrap/>
            <w:vAlign w:val="center"/>
            <w:hideMark/>
          </w:tcPr>
          <w:p w14:paraId="478F9D60" w14:textId="77777777" w:rsidR="00A05532" w:rsidRPr="00922EAC" w:rsidRDefault="00A05532" w:rsidP="00E47805">
            <w:pPr>
              <w:jc w:val="center"/>
              <w:rPr>
                <w:color w:val="000000"/>
                <w:sz w:val="22"/>
                <w:szCs w:val="22"/>
              </w:rPr>
            </w:pPr>
            <w:r w:rsidRPr="00922EAC">
              <w:rPr>
                <w:color w:val="000000"/>
                <w:sz w:val="22"/>
                <w:szCs w:val="22"/>
              </w:rPr>
              <w:t>Time</w:t>
            </w:r>
          </w:p>
        </w:tc>
        <w:tc>
          <w:tcPr>
            <w:tcW w:w="2000" w:type="dxa"/>
            <w:tcBorders>
              <w:top w:val="nil"/>
              <w:left w:val="nil"/>
              <w:bottom w:val="single" w:sz="4" w:space="0" w:color="auto"/>
              <w:right w:val="single" w:sz="4" w:space="0" w:color="auto"/>
            </w:tcBorders>
            <w:noWrap/>
            <w:vAlign w:val="center"/>
            <w:hideMark/>
          </w:tcPr>
          <w:p w14:paraId="6B9553A6" w14:textId="77777777" w:rsidR="00A05532" w:rsidRPr="00922EAC" w:rsidRDefault="00A05532" w:rsidP="00E47805">
            <w:pPr>
              <w:jc w:val="center"/>
              <w:rPr>
                <w:color w:val="000000"/>
                <w:sz w:val="22"/>
                <w:szCs w:val="22"/>
              </w:rPr>
            </w:pPr>
            <w:proofErr w:type="spellStart"/>
            <w:r w:rsidRPr="00922EAC">
              <w:rPr>
                <w:color w:val="000000"/>
                <w:sz w:val="22"/>
                <w:szCs w:val="22"/>
              </w:rPr>
              <w:t>AUC_dias_nu</w:t>
            </w:r>
            <w:proofErr w:type="spellEnd"/>
          </w:p>
        </w:tc>
        <w:tc>
          <w:tcPr>
            <w:tcW w:w="4050" w:type="dxa"/>
            <w:tcBorders>
              <w:top w:val="nil"/>
              <w:left w:val="nil"/>
              <w:bottom w:val="single" w:sz="4" w:space="0" w:color="auto"/>
              <w:right w:val="single" w:sz="4" w:space="0" w:color="auto"/>
            </w:tcBorders>
            <w:noWrap/>
            <w:vAlign w:val="center"/>
            <w:hideMark/>
          </w:tcPr>
          <w:p w14:paraId="5AB6F719" w14:textId="77777777" w:rsidR="00A05532" w:rsidRPr="00922EAC" w:rsidRDefault="00A05532" w:rsidP="00492140">
            <w:pPr>
              <w:rPr>
                <w:color w:val="000000"/>
                <w:sz w:val="22"/>
                <w:szCs w:val="22"/>
              </w:rPr>
            </w:pPr>
            <w:r w:rsidRPr="00922EAC">
              <w:rPr>
                <w:color w:val="000000"/>
                <w:sz w:val="22"/>
                <w:szCs w:val="22"/>
              </w:rPr>
              <w:t>Normalized area under the curve for the diastolic phase of the PPG waveform</w:t>
            </w:r>
          </w:p>
        </w:tc>
        <w:tc>
          <w:tcPr>
            <w:tcW w:w="2875" w:type="dxa"/>
            <w:tcBorders>
              <w:top w:val="nil"/>
              <w:left w:val="nil"/>
              <w:bottom w:val="single" w:sz="4" w:space="0" w:color="auto"/>
              <w:right w:val="single" w:sz="4" w:space="0" w:color="auto"/>
            </w:tcBorders>
          </w:tcPr>
          <w:p w14:paraId="38325439"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26284B31"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0F7B54BD"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096E8019" w14:textId="77777777" w:rsidR="00A05532" w:rsidRPr="00922EAC" w:rsidRDefault="00A05532" w:rsidP="00E47805">
            <w:pPr>
              <w:jc w:val="center"/>
              <w:rPr>
                <w:color w:val="000000"/>
                <w:sz w:val="22"/>
                <w:szCs w:val="22"/>
              </w:rPr>
            </w:pPr>
            <w:proofErr w:type="spellStart"/>
            <w:r w:rsidRPr="00922EAC">
              <w:rPr>
                <w:color w:val="000000"/>
                <w:sz w:val="22"/>
                <w:szCs w:val="22"/>
              </w:rPr>
              <w:t>AUC_pulse_nu</w:t>
            </w:r>
            <w:proofErr w:type="spellEnd"/>
          </w:p>
        </w:tc>
        <w:tc>
          <w:tcPr>
            <w:tcW w:w="4050" w:type="dxa"/>
            <w:tcBorders>
              <w:top w:val="nil"/>
              <w:left w:val="nil"/>
              <w:bottom w:val="single" w:sz="4" w:space="0" w:color="auto"/>
              <w:right w:val="single" w:sz="4" w:space="0" w:color="auto"/>
            </w:tcBorders>
            <w:noWrap/>
            <w:vAlign w:val="center"/>
            <w:hideMark/>
          </w:tcPr>
          <w:p w14:paraId="6F3503B7" w14:textId="77777777" w:rsidR="00A05532" w:rsidRPr="00922EAC" w:rsidRDefault="00A05532" w:rsidP="00492140">
            <w:pPr>
              <w:rPr>
                <w:color w:val="000000"/>
                <w:sz w:val="22"/>
                <w:szCs w:val="22"/>
              </w:rPr>
            </w:pPr>
            <w:r w:rsidRPr="00922EAC">
              <w:rPr>
                <w:color w:val="000000"/>
                <w:sz w:val="22"/>
                <w:szCs w:val="22"/>
              </w:rPr>
              <w:t>Normalized area under the curve for the entire PPG pulse</w:t>
            </w:r>
          </w:p>
        </w:tc>
        <w:tc>
          <w:tcPr>
            <w:tcW w:w="2875" w:type="dxa"/>
            <w:tcBorders>
              <w:top w:val="nil"/>
              <w:left w:val="nil"/>
              <w:bottom w:val="single" w:sz="4" w:space="0" w:color="auto"/>
              <w:right w:val="single" w:sz="4" w:space="0" w:color="auto"/>
            </w:tcBorders>
          </w:tcPr>
          <w:p w14:paraId="5FDC6C01"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5A549053"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72D94EB2"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15ACEFD6" w14:textId="77777777" w:rsidR="00A05532" w:rsidRPr="00922EAC" w:rsidRDefault="00A05532" w:rsidP="00E47805">
            <w:pPr>
              <w:jc w:val="center"/>
              <w:rPr>
                <w:color w:val="000000"/>
                <w:sz w:val="22"/>
                <w:szCs w:val="22"/>
              </w:rPr>
            </w:pPr>
            <w:proofErr w:type="spellStart"/>
            <w:r w:rsidRPr="00922EAC">
              <w:rPr>
                <w:color w:val="000000"/>
                <w:sz w:val="22"/>
                <w:szCs w:val="22"/>
              </w:rPr>
              <w:t>AUC_sys_nu</w:t>
            </w:r>
            <w:proofErr w:type="spellEnd"/>
          </w:p>
        </w:tc>
        <w:tc>
          <w:tcPr>
            <w:tcW w:w="4050" w:type="dxa"/>
            <w:tcBorders>
              <w:top w:val="nil"/>
              <w:left w:val="nil"/>
              <w:bottom w:val="single" w:sz="4" w:space="0" w:color="auto"/>
              <w:right w:val="single" w:sz="4" w:space="0" w:color="auto"/>
            </w:tcBorders>
            <w:noWrap/>
            <w:vAlign w:val="center"/>
            <w:hideMark/>
          </w:tcPr>
          <w:p w14:paraId="2679B13F" w14:textId="77777777" w:rsidR="00A05532" w:rsidRPr="00922EAC" w:rsidRDefault="00A05532" w:rsidP="00492140">
            <w:pPr>
              <w:rPr>
                <w:color w:val="000000"/>
                <w:sz w:val="22"/>
                <w:szCs w:val="22"/>
              </w:rPr>
            </w:pPr>
            <w:r w:rsidRPr="00922EAC">
              <w:rPr>
                <w:color w:val="000000"/>
                <w:sz w:val="22"/>
                <w:szCs w:val="22"/>
              </w:rPr>
              <w:t>Normalized area under the curve for the systolic phase of the PPG waveform</w:t>
            </w:r>
          </w:p>
        </w:tc>
        <w:tc>
          <w:tcPr>
            <w:tcW w:w="2875" w:type="dxa"/>
            <w:tcBorders>
              <w:top w:val="nil"/>
              <w:left w:val="nil"/>
              <w:bottom w:val="single" w:sz="4" w:space="0" w:color="auto"/>
              <w:right w:val="single" w:sz="4" w:space="0" w:color="auto"/>
            </w:tcBorders>
          </w:tcPr>
          <w:p w14:paraId="259182D3"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789FD826"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7931986A"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7EB119A8" w14:textId="77777777" w:rsidR="00A05532" w:rsidRPr="00922EAC" w:rsidRDefault="00A05532" w:rsidP="00E47805">
            <w:pPr>
              <w:jc w:val="center"/>
              <w:rPr>
                <w:color w:val="000000"/>
                <w:sz w:val="22"/>
                <w:szCs w:val="22"/>
              </w:rPr>
            </w:pPr>
            <w:proofErr w:type="spellStart"/>
            <w:r w:rsidRPr="00922EAC">
              <w:rPr>
                <w:color w:val="000000"/>
                <w:sz w:val="22"/>
                <w:szCs w:val="22"/>
              </w:rPr>
              <w:t>AUCos_nu</w:t>
            </w:r>
            <w:proofErr w:type="spellEnd"/>
          </w:p>
        </w:tc>
        <w:tc>
          <w:tcPr>
            <w:tcW w:w="4050" w:type="dxa"/>
            <w:tcBorders>
              <w:top w:val="nil"/>
              <w:left w:val="nil"/>
              <w:bottom w:val="single" w:sz="4" w:space="0" w:color="auto"/>
              <w:right w:val="single" w:sz="4" w:space="0" w:color="auto"/>
            </w:tcBorders>
            <w:noWrap/>
            <w:vAlign w:val="center"/>
            <w:hideMark/>
          </w:tcPr>
          <w:p w14:paraId="6B324BAC" w14:textId="77777777" w:rsidR="00A05532" w:rsidRPr="00922EAC" w:rsidRDefault="00A05532" w:rsidP="00492140">
            <w:pPr>
              <w:rPr>
                <w:color w:val="000000"/>
                <w:sz w:val="22"/>
                <w:szCs w:val="22"/>
              </w:rPr>
            </w:pPr>
            <w:r w:rsidRPr="00922EAC">
              <w:rPr>
                <w:color w:val="000000"/>
                <w:sz w:val="22"/>
                <w:szCs w:val="22"/>
              </w:rPr>
              <w:t>Normalized area under the curve from onset to systolic peak</w:t>
            </w:r>
          </w:p>
        </w:tc>
        <w:tc>
          <w:tcPr>
            <w:tcW w:w="2875" w:type="dxa"/>
            <w:tcBorders>
              <w:top w:val="nil"/>
              <w:left w:val="nil"/>
              <w:bottom w:val="single" w:sz="4" w:space="0" w:color="auto"/>
              <w:right w:val="single" w:sz="4" w:space="0" w:color="auto"/>
            </w:tcBorders>
          </w:tcPr>
          <w:p w14:paraId="038DF941"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16B23FC7"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27342A15"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173F4046" w14:textId="77777777" w:rsidR="00A05532" w:rsidRPr="00922EAC" w:rsidRDefault="00A05532" w:rsidP="00E47805">
            <w:pPr>
              <w:jc w:val="center"/>
              <w:rPr>
                <w:color w:val="000000"/>
                <w:sz w:val="22"/>
                <w:szCs w:val="22"/>
              </w:rPr>
            </w:pPr>
            <w:proofErr w:type="spellStart"/>
            <w:r w:rsidRPr="00922EAC">
              <w:rPr>
                <w:color w:val="000000"/>
                <w:sz w:val="22"/>
                <w:szCs w:val="22"/>
              </w:rPr>
              <w:t>AUCow_nu</w:t>
            </w:r>
            <w:proofErr w:type="spellEnd"/>
          </w:p>
        </w:tc>
        <w:tc>
          <w:tcPr>
            <w:tcW w:w="4050" w:type="dxa"/>
            <w:tcBorders>
              <w:top w:val="nil"/>
              <w:left w:val="nil"/>
              <w:bottom w:val="single" w:sz="4" w:space="0" w:color="auto"/>
              <w:right w:val="single" w:sz="4" w:space="0" w:color="auto"/>
            </w:tcBorders>
            <w:noWrap/>
            <w:vAlign w:val="center"/>
            <w:hideMark/>
          </w:tcPr>
          <w:p w14:paraId="70916C55" w14:textId="77777777" w:rsidR="00A05532" w:rsidRPr="00922EAC" w:rsidRDefault="00A05532" w:rsidP="00492140">
            <w:pPr>
              <w:rPr>
                <w:color w:val="000000"/>
                <w:sz w:val="22"/>
                <w:szCs w:val="22"/>
              </w:rPr>
            </w:pPr>
            <w:r w:rsidRPr="00922EAC">
              <w:rPr>
                <w:color w:val="000000"/>
                <w:sz w:val="22"/>
                <w:szCs w:val="22"/>
              </w:rPr>
              <w:t>Normalized area under the curve from onset to wave peak</w:t>
            </w:r>
          </w:p>
        </w:tc>
        <w:tc>
          <w:tcPr>
            <w:tcW w:w="2875" w:type="dxa"/>
            <w:tcBorders>
              <w:top w:val="nil"/>
              <w:left w:val="nil"/>
              <w:bottom w:val="single" w:sz="4" w:space="0" w:color="auto"/>
              <w:right w:val="single" w:sz="4" w:space="0" w:color="auto"/>
            </w:tcBorders>
          </w:tcPr>
          <w:p w14:paraId="15F5EDD8"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79601708"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4F4573A2"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3671EC7D" w14:textId="77777777" w:rsidR="00A05532" w:rsidRPr="00922EAC" w:rsidRDefault="00A05532" w:rsidP="00E47805">
            <w:pPr>
              <w:jc w:val="center"/>
              <w:rPr>
                <w:color w:val="000000"/>
                <w:sz w:val="22"/>
                <w:szCs w:val="22"/>
              </w:rPr>
            </w:pPr>
            <w:proofErr w:type="spellStart"/>
            <w:r w:rsidRPr="00922EAC">
              <w:rPr>
                <w:color w:val="000000"/>
                <w:sz w:val="22"/>
                <w:szCs w:val="22"/>
              </w:rPr>
              <w:t>AUCso_nu</w:t>
            </w:r>
            <w:proofErr w:type="spellEnd"/>
          </w:p>
        </w:tc>
        <w:tc>
          <w:tcPr>
            <w:tcW w:w="4050" w:type="dxa"/>
            <w:tcBorders>
              <w:top w:val="nil"/>
              <w:left w:val="nil"/>
              <w:bottom w:val="single" w:sz="4" w:space="0" w:color="auto"/>
              <w:right w:val="single" w:sz="4" w:space="0" w:color="auto"/>
            </w:tcBorders>
            <w:noWrap/>
            <w:vAlign w:val="center"/>
            <w:hideMark/>
          </w:tcPr>
          <w:p w14:paraId="4B8A3AB2" w14:textId="77777777" w:rsidR="00A05532" w:rsidRPr="00922EAC" w:rsidRDefault="00A05532" w:rsidP="00492140">
            <w:pPr>
              <w:rPr>
                <w:color w:val="000000"/>
                <w:sz w:val="22"/>
                <w:szCs w:val="22"/>
              </w:rPr>
            </w:pPr>
            <w:r w:rsidRPr="00922EAC">
              <w:rPr>
                <w:color w:val="000000"/>
                <w:sz w:val="22"/>
                <w:szCs w:val="22"/>
              </w:rPr>
              <w:t>Normalized area under the curve from systolic peak to offset</w:t>
            </w:r>
          </w:p>
        </w:tc>
        <w:tc>
          <w:tcPr>
            <w:tcW w:w="2875" w:type="dxa"/>
            <w:tcBorders>
              <w:top w:val="nil"/>
              <w:left w:val="nil"/>
              <w:bottom w:val="single" w:sz="4" w:space="0" w:color="auto"/>
              <w:right w:val="single" w:sz="4" w:space="0" w:color="auto"/>
            </w:tcBorders>
          </w:tcPr>
          <w:p w14:paraId="10FA9CDA"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4B82DFC4"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766084D1"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6FD429F4" w14:textId="77777777" w:rsidR="00A05532" w:rsidRPr="00922EAC" w:rsidRDefault="00A05532" w:rsidP="00E47805">
            <w:pPr>
              <w:jc w:val="center"/>
              <w:rPr>
                <w:color w:val="000000"/>
                <w:sz w:val="22"/>
                <w:szCs w:val="22"/>
              </w:rPr>
            </w:pPr>
            <w:proofErr w:type="spellStart"/>
            <w:r w:rsidRPr="00922EAC">
              <w:rPr>
                <w:color w:val="000000"/>
                <w:sz w:val="22"/>
                <w:szCs w:val="22"/>
              </w:rPr>
              <w:t>AUCwo_nu</w:t>
            </w:r>
            <w:proofErr w:type="spellEnd"/>
          </w:p>
        </w:tc>
        <w:tc>
          <w:tcPr>
            <w:tcW w:w="4050" w:type="dxa"/>
            <w:tcBorders>
              <w:top w:val="nil"/>
              <w:left w:val="nil"/>
              <w:bottom w:val="single" w:sz="4" w:space="0" w:color="auto"/>
              <w:right w:val="single" w:sz="4" w:space="0" w:color="auto"/>
            </w:tcBorders>
            <w:noWrap/>
            <w:vAlign w:val="center"/>
            <w:hideMark/>
          </w:tcPr>
          <w:p w14:paraId="395A625D" w14:textId="77777777" w:rsidR="00A05532" w:rsidRPr="00922EAC" w:rsidRDefault="00A05532" w:rsidP="00492140">
            <w:pPr>
              <w:rPr>
                <w:color w:val="000000"/>
                <w:sz w:val="22"/>
                <w:szCs w:val="22"/>
              </w:rPr>
            </w:pPr>
            <w:r w:rsidRPr="00922EAC">
              <w:rPr>
                <w:color w:val="000000"/>
                <w:sz w:val="22"/>
                <w:szCs w:val="22"/>
              </w:rPr>
              <w:t>Normalized area under the curve from wave peak to offset</w:t>
            </w:r>
          </w:p>
        </w:tc>
        <w:tc>
          <w:tcPr>
            <w:tcW w:w="2875" w:type="dxa"/>
            <w:tcBorders>
              <w:top w:val="nil"/>
              <w:left w:val="nil"/>
              <w:bottom w:val="single" w:sz="4" w:space="0" w:color="auto"/>
              <w:right w:val="single" w:sz="4" w:space="0" w:color="auto"/>
            </w:tcBorders>
          </w:tcPr>
          <w:p w14:paraId="5B7C52D7"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3BE2A046"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76CF3DFD"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078A004F" w14:textId="77777777" w:rsidR="00A05532" w:rsidRPr="00922EAC" w:rsidRDefault="00A05532" w:rsidP="00E47805">
            <w:pPr>
              <w:jc w:val="center"/>
              <w:rPr>
                <w:color w:val="000000"/>
                <w:sz w:val="22"/>
                <w:szCs w:val="22"/>
              </w:rPr>
            </w:pPr>
            <w:r w:rsidRPr="00922EAC">
              <w:rPr>
                <w:color w:val="000000"/>
                <w:sz w:val="22"/>
                <w:szCs w:val="22"/>
              </w:rPr>
              <w:t>A_AC</w:t>
            </w:r>
          </w:p>
        </w:tc>
        <w:tc>
          <w:tcPr>
            <w:tcW w:w="4050" w:type="dxa"/>
            <w:tcBorders>
              <w:top w:val="nil"/>
              <w:left w:val="nil"/>
              <w:bottom w:val="single" w:sz="4" w:space="0" w:color="auto"/>
              <w:right w:val="single" w:sz="4" w:space="0" w:color="auto"/>
            </w:tcBorders>
            <w:noWrap/>
            <w:vAlign w:val="center"/>
            <w:hideMark/>
          </w:tcPr>
          <w:p w14:paraId="543A91AB" w14:textId="77777777" w:rsidR="00A05532" w:rsidRPr="00922EAC" w:rsidRDefault="00A05532" w:rsidP="00492140">
            <w:pPr>
              <w:rPr>
                <w:color w:val="000000"/>
                <w:sz w:val="22"/>
                <w:szCs w:val="22"/>
              </w:rPr>
            </w:pPr>
            <w:r w:rsidRPr="00922EAC">
              <w:rPr>
                <w:color w:val="000000"/>
                <w:sz w:val="22"/>
                <w:szCs w:val="22"/>
              </w:rPr>
              <w:t>Amplitude of the alternating current (pulsatile) component of the PPG signal</w:t>
            </w:r>
          </w:p>
        </w:tc>
        <w:tc>
          <w:tcPr>
            <w:tcW w:w="2875" w:type="dxa"/>
            <w:tcBorders>
              <w:top w:val="nil"/>
              <w:left w:val="nil"/>
              <w:bottom w:val="single" w:sz="4" w:space="0" w:color="auto"/>
              <w:right w:val="single" w:sz="4" w:space="0" w:color="auto"/>
            </w:tcBorders>
          </w:tcPr>
          <w:p w14:paraId="65F32516" w14:textId="77777777" w:rsidR="00A05532" w:rsidRPr="00922EAC" w:rsidRDefault="00A05532" w:rsidP="00492140">
            <w:pPr>
              <w:rPr>
                <w:color w:val="000000"/>
                <w:sz w:val="22"/>
                <w:szCs w:val="22"/>
              </w:rPr>
            </w:pPr>
            <w:r w:rsidRPr="00922EAC">
              <w:rPr>
                <w:color w:val="000000"/>
                <w:sz w:val="22"/>
                <w:szCs w:val="22"/>
              </w:rPr>
              <w:t>AC component is strongly correlated with stroke volume [12].</w:t>
            </w:r>
          </w:p>
        </w:tc>
      </w:tr>
      <w:tr w:rsidR="00A05532" w:rsidRPr="00922EAC" w14:paraId="7328D9A6"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002B6AC3"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1CAB5957" w14:textId="77777777" w:rsidR="00A05532" w:rsidRPr="00922EAC" w:rsidRDefault="00A05532" w:rsidP="00E47805">
            <w:pPr>
              <w:jc w:val="center"/>
              <w:rPr>
                <w:color w:val="000000"/>
                <w:sz w:val="22"/>
                <w:szCs w:val="22"/>
              </w:rPr>
            </w:pPr>
            <w:proofErr w:type="spellStart"/>
            <w:r w:rsidRPr="00922EAC">
              <w:rPr>
                <w:color w:val="000000"/>
                <w:sz w:val="22"/>
                <w:szCs w:val="22"/>
              </w:rPr>
              <w:t>A_dn</w:t>
            </w:r>
            <w:proofErr w:type="spellEnd"/>
          </w:p>
        </w:tc>
        <w:tc>
          <w:tcPr>
            <w:tcW w:w="4050" w:type="dxa"/>
            <w:tcBorders>
              <w:top w:val="nil"/>
              <w:left w:val="nil"/>
              <w:bottom w:val="single" w:sz="4" w:space="0" w:color="auto"/>
              <w:right w:val="single" w:sz="4" w:space="0" w:color="auto"/>
            </w:tcBorders>
            <w:noWrap/>
            <w:vAlign w:val="center"/>
            <w:hideMark/>
          </w:tcPr>
          <w:p w14:paraId="748F0F4F" w14:textId="77777777" w:rsidR="00A05532" w:rsidRPr="00922EAC" w:rsidRDefault="00A05532" w:rsidP="00492140">
            <w:pPr>
              <w:rPr>
                <w:color w:val="000000"/>
                <w:sz w:val="22"/>
                <w:szCs w:val="22"/>
              </w:rPr>
            </w:pPr>
            <w:r w:rsidRPr="00922EAC">
              <w:rPr>
                <w:color w:val="000000"/>
                <w:sz w:val="22"/>
                <w:szCs w:val="22"/>
              </w:rPr>
              <w:t>Amplitude at the diastolic notch in the PPG waveform</w:t>
            </w:r>
          </w:p>
        </w:tc>
        <w:tc>
          <w:tcPr>
            <w:tcW w:w="2875" w:type="dxa"/>
            <w:tcBorders>
              <w:top w:val="nil"/>
              <w:left w:val="nil"/>
              <w:bottom w:val="single" w:sz="4" w:space="0" w:color="auto"/>
              <w:right w:val="single" w:sz="4" w:space="0" w:color="auto"/>
            </w:tcBorders>
          </w:tcPr>
          <w:p w14:paraId="2F4B3479"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382CC2A6"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0132B164"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10CBF504" w14:textId="77777777" w:rsidR="00A05532" w:rsidRPr="00922EAC" w:rsidRDefault="00A05532" w:rsidP="00E47805">
            <w:pPr>
              <w:jc w:val="center"/>
              <w:rPr>
                <w:color w:val="000000"/>
                <w:sz w:val="22"/>
                <w:szCs w:val="22"/>
              </w:rPr>
            </w:pPr>
            <w:proofErr w:type="spellStart"/>
            <w:r w:rsidRPr="00922EAC">
              <w:rPr>
                <w:color w:val="000000"/>
                <w:sz w:val="22"/>
                <w:szCs w:val="22"/>
              </w:rPr>
              <w:t>A_off</w:t>
            </w:r>
            <w:proofErr w:type="spellEnd"/>
          </w:p>
        </w:tc>
        <w:tc>
          <w:tcPr>
            <w:tcW w:w="4050" w:type="dxa"/>
            <w:tcBorders>
              <w:top w:val="nil"/>
              <w:left w:val="nil"/>
              <w:bottom w:val="single" w:sz="4" w:space="0" w:color="auto"/>
              <w:right w:val="single" w:sz="4" w:space="0" w:color="auto"/>
            </w:tcBorders>
            <w:noWrap/>
            <w:vAlign w:val="center"/>
            <w:hideMark/>
          </w:tcPr>
          <w:p w14:paraId="7B8349F5" w14:textId="77777777" w:rsidR="00A05532" w:rsidRPr="00922EAC" w:rsidRDefault="00A05532" w:rsidP="00492140">
            <w:pPr>
              <w:rPr>
                <w:color w:val="000000"/>
                <w:sz w:val="22"/>
                <w:szCs w:val="22"/>
              </w:rPr>
            </w:pPr>
            <w:r w:rsidRPr="00922EAC">
              <w:rPr>
                <w:color w:val="000000"/>
                <w:sz w:val="22"/>
                <w:szCs w:val="22"/>
              </w:rPr>
              <w:t>Amplitude at the offset point of the PPG waveform</w:t>
            </w:r>
          </w:p>
        </w:tc>
        <w:tc>
          <w:tcPr>
            <w:tcW w:w="2875" w:type="dxa"/>
            <w:tcBorders>
              <w:top w:val="nil"/>
              <w:left w:val="nil"/>
              <w:bottom w:val="single" w:sz="4" w:space="0" w:color="auto"/>
              <w:right w:val="single" w:sz="4" w:space="0" w:color="auto"/>
            </w:tcBorders>
          </w:tcPr>
          <w:p w14:paraId="76B9277C"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3AE50480"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283424DC"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7376DB7E" w14:textId="77777777" w:rsidR="00A05532" w:rsidRPr="00922EAC" w:rsidRDefault="00A05532" w:rsidP="00E47805">
            <w:pPr>
              <w:jc w:val="center"/>
              <w:rPr>
                <w:color w:val="000000"/>
                <w:sz w:val="22"/>
                <w:szCs w:val="22"/>
              </w:rPr>
            </w:pPr>
            <w:proofErr w:type="spellStart"/>
            <w:r w:rsidRPr="00922EAC">
              <w:rPr>
                <w:color w:val="000000"/>
                <w:sz w:val="22"/>
                <w:szCs w:val="22"/>
              </w:rPr>
              <w:t>A_sp</w:t>
            </w:r>
            <w:proofErr w:type="spellEnd"/>
          </w:p>
        </w:tc>
        <w:tc>
          <w:tcPr>
            <w:tcW w:w="4050" w:type="dxa"/>
            <w:tcBorders>
              <w:top w:val="nil"/>
              <w:left w:val="nil"/>
              <w:bottom w:val="single" w:sz="4" w:space="0" w:color="auto"/>
              <w:right w:val="single" w:sz="4" w:space="0" w:color="auto"/>
            </w:tcBorders>
            <w:noWrap/>
            <w:vAlign w:val="center"/>
            <w:hideMark/>
          </w:tcPr>
          <w:p w14:paraId="31CF6D3B" w14:textId="77777777" w:rsidR="00A05532" w:rsidRPr="00922EAC" w:rsidRDefault="00A05532" w:rsidP="00492140">
            <w:pPr>
              <w:rPr>
                <w:color w:val="000000"/>
                <w:sz w:val="22"/>
                <w:szCs w:val="22"/>
              </w:rPr>
            </w:pPr>
            <w:r w:rsidRPr="00922EAC">
              <w:rPr>
                <w:color w:val="000000"/>
                <w:sz w:val="22"/>
                <w:szCs w:val="22"/>
              </w:rPr>
              <w:t>Amplitude at the systolic peak of the PPG waveform</w:t>
            </w:r>
          </w:p>
        </w:tc>
        <w:tc>
          <w:tcPr>
            <w:tcW w:w="2875" w:type="dxa"/>
            <w:tcBorders>
              <w:top w:val="nil"/>
              <w:left w:val="nil"/>
              <w:bottom w:val="single" w:sz="4" w:space="0" w:color="auto"/>
              <w:right w:val="single" w:sz="4" w:space="0" w:color="auto"/>
            </w:tcBorders>
          </w:tcPr>
          <w:p w14:paraId="7D9E3F08" w14:textId="77777777" w:rsidR="00A05532" w:rsidRPr="00922EAC" w:rsidRDefault="00A05532" w:rsidP="00492140">
            <w:pPr>
              <w:rPr>
                <w:color w:val="000000"/>
                <w:sz w:val="22"/>
                <w:szCs w:val="22"/>
              </w:rPr>
            </w:pPr>
            <w:r w:rsidRPr="00922EAC">
              <w:rPr>
                <w:color w:val="000000"/>
                <w:sz w:val="22"/>
                <w:szCs w:val="22"/>
              </w:rPr>
              <w:t>Correlated with stroke volume [12]</w:t>
            </w:r>
          </w:p>
        </w:tc>
      </w:tr>
      <w:tr w:rsidR="00A05532" w:rsidRPr="00922EAC" w14:paraId="4CD691EA"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7EEA803B"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0546608E" w14:textId="77777777" w:rsidR="00A05532" w:rsidRPr="00922EAC" w:rsidRDefault="00A05532" w:rsidP="00E47805">
            <w:pPr>
              <w:jc w:val="center"/>
              <w:rPr>
                <w:color w:val="000000"/>
                <w:sz w:val="22"/>
                <w:szCs w:val="22"/>
              </w:rPr>
            </w:pPr>
            <w:proofErr w:type="spellStart"/>
            <w:r w:rsidRPr="00922EAC">
              <w:rPr>
                <w:color w:val="000000"/>
                <w:sz w:val="22"/>
                <w:szCs w:val="22"/>
              </w:rPr>
              <w:t>Augmentation_index</w:t>
            </w:r>
            <w:proofErr w:type="spellEnd"/>
          </w:p>
        </w:tc>
        <w:tc>
          <w:tcPr>
            <w:tcW w:w="4050" w:type="dxa"/>
            <w:tcBorders>
              <w:top w:val="nil"/>
              <w:left w:val="nil"/>
              <w:bottom w:val="single" w:sz="4" w:space="0" w:color="auto"/>
              <w:right w:val="single" w:sz="4" w:space="0" w:color="auto"/>
            </w:tcBorders>
            <w:noWrap/>
            <w:vAlign w:val="center"/>
            <w:hideMark/>
          </w:tcPr>
          <w:p w14:paraId="77F2EA7E" w14:textId="77777777" w:rsidR="00A05532" w:rsidRPr="00922EAC" w:rsidRDefault="00A05532" w:rsidP="00492140">
            <w:pPr>
              <w:rPr>
                <w:color w:val="000000"/>
                <w:sz w:val="22"/>
                <w:szCs w:val="22"/>
              </w:rPr>
            </w:pPr>
            <w:r w:rsidRPr="00922EAC">
              <w:rPr>
                <w:color w:val="000000"/>
                <w:sz w:val="22"/>
                <w:szCs w:val="22"/>
              </w:rPr>
              <w:t>Ratio of the reflected wave amplitude to the systolic peak amplitude, indicating arterial stiffness</w:t>
            </w:r>
          </w:p>
        </w:tc>
        <w:tc>
          <w:tcPr>
            <w:tcW w:w="2875" w:type="dxa"/>
            <w:tcBorders>
              <w:top w:val="nil"/>
              <w:left w:val="nil"/>
              <w:bottom w:val="single" w:sz="4" w:space="0" w:color="auto"/>
              <w:right w:val="single" w:sz="4" w:space="0" w:color="auto"/>
            </w:tcBorders>
          </w:tcPr>
          <w:p w14:paraId="3D1AEBD8" w14:textId="77777777" w:rsidR="00A05532" w:rsidRPr="00922EAC" w:rsidRDefault="00A05532" w:rsidP="00492140">
            <w:pPr>
              <w:rPr>
                <w:color w:val="000000"/>
                <w:sz w:val="22"/>
                <w:szCs w:val="22"/>
              </w:rPr>
            </w:pPr>
            <w:r w:rsidRPr="00922EAC">
              <w:rPr>
                <w:color w:val="000000"/>
                <w:sz w:val="22"/>
                <w:szCs w:val="22"/>
              </w:rPr>
              <w:t>It increases with age and vascular diseases [12].</w:t>
            </w:r>
          </w:p>
        </w:tc>
      </w:tr>
      <w:tr w:rsidR="00A05532" w:rsidRPr="00922EAC" w14:paraId="211352E2"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5EA88CAE"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0329E4C7" w14:textId="77777777" w:rsidR="00A05532" w:rsidRPr="00922EAC" w:rsidRDefault="00A05532" w:rsidP="00E47805">
            <w:pPr>
              <w:jc w:val="center"/>
              <w:rPr>
                <w:color w:val="000000"/>
                <w:sz w:val="22"/>
                <w:szCs w:val="22"/>
              </w:rPr>
            </w:pPr>
            <w:proofErr w:type="spellStart"/>
            <w:r w:rsidRPr="00922EAC">
              <w:rPr>
                <w:color w:val="000000"/>
                <w:sz w:val="22"/>
                <w:szCs w:val="22"/>
              </w:rPr>
              <w:t>DN_exists</w:t>
            </w:r>
            <w:proofErr w:type="spellEnd"/>
          </w:p>
        </w:tc>
        <w:tc>
          <w:tcPr>
            <w:tcW w:w="4050" w:type="dxa"/>
            <w:tcBorders>
              <w:top w:val="nil"/>
              <w:left w:val="nil"/>
              <w:bottom w:val="single" w:sz="4" w:space="0" w:color="auto"/>
              <w:right w:val="single" w:sz="4" w:space="0" w:color="auto"/>
            </w:tcBorders>
            <w:noWrap/>
            <w:vAlign w:val="center"/>
            <w:hideMark/>
          </w:tcPr>
          <w:p w14:paraId="793A598A" w14:textId="77777777" w:rsidR="00A05532" w:rsidRPr="00922EAC" w:rsidRDefault="00A05532" w:rsidP="00492140">
            <w:pPr>
              <w:rPr>
                <w:color w:val="000000"/>
                <w:sz w:val="22"/>
                <w:szCs w:val="22"/>
              </w:rPr>
            </w:pPr>
            <w:r w:rsidRPr="00922EAC">
              <w:rPr>
                <w:color w:val="000000"/>
                <w:sz w:val="22"/>
                <w:szCs w:val="22"/>
              </w:rPr>
              <w:t>Binary indicator (0 or 1) of whether a diastolic notch is present in the waveform</w:t>
            </w:r>
          </w:p>
        </w:tc>
        <w:tc>
          <w:tcPr>
            <w:tcW w:w="2875" w:type="dxa"/>
            <w:tcBorders>
              <w:top w:val="nil"/>
              <w:left w:val="nil"/>
              <w:bottom w:val="single" w:sz="4" w:space="0" w:color="auto"/>
              <w:right w:val="single" w:sz="4" w:space="0" w:color="auto"/>
            </w:tcBorders>
          </w:tcPr>
          <w:p w14:paraId="4E8A0CA1" w14:textId="77777777" w:rsidR="00A05532" w:rsidRPr="00922EAC" w:rsidRDefault="00A05532" w:rsidP="00492140">
            <w:pPr>
              <w:rPr>
                <w:color w:val="000000"/>
                <w:sz w:val="22"/>
                <w:szCs w:val="22"/>
              </w:rPr>
            </w:pPr>
            <w:r w:rsidRPr="00922EAC">
              <w:rPr>
                <w:color w:val="000000"/>
                <w:sz w:val="22"/>
                <w:szCs w:val="22"/>
              </w:rPr>
              <w:t>Absence of a diastolic notch is strongly linked to vascular aging.  In large study, absent -notch cases had ~4x higher myocardial infraction prevalence (p&lt;0.001) compared to distinct notch cases [13].</w:t>
            </w:r>
          </w:p>
        </w:tc>
      </w:tr>
      <w:tr w:rsidR="00A05532" w:rsidRPr="00922EAC" w14:paraId="1CA6F4F8"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7D5F6C22"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50C451DB" w14:textId="77777777" w:rsidR="00A05532" w:rsidRPr="00922EAC" w:rsidRDefault="00A05532" w:rsidP="00E47805">
            <w:pPr>
              <w:jc w:val="center"/>
              <w:rPr>
                <w:color w:val="000000"/>
                <w:sz w:val="22"/>
                <w:szCs w:val="22"/>
              </w:rPr>
            </w:pPr>
            <w:proofErr w:type="spellStart"/>
            <w:r w:rsidRPr="00922EAC">
              <w:rPr>
                <w:color w:val="000000"/>
                <w:sz w:val="22"/>
                <w:szCs w:val="22"/>
              </w:rPr>
              <w:t>Delta_A_dn_dp</w:t>
            </w:r>
            <w:proofErr w:type="spellEnd"/>
          </w:p>
        </w:tc>
        <w:tc>
          <w:tcPr>
            <w:tcW w:w="4050" w:type="dxa"/>
            <w:tcBorders>
              <w:top w:val="nil"/>
              <w:left w:val="nil"/>
              <w:bottom w:val="single" w:sz="4" w:space="0" w:color="auto"/>
              <w:right w:val="single" w:sz="4" w:space="0" w:color="auto"/>
            </w:tcBorders>
            <w:noWrap/>
            <w:vAlign w:val="center"/>
            <w:hideMark/>
          </w:tcPr>
          <w:p w14:paraId="168521FE" w14:textId="77777777" w:rsidR="00A05532" w:rsidRPr="00922EAC" w:rsidRDefault="00A05532" w:rsidP="00492140">
            <w:pPr>
              <w:rPr>
                <w:color w:val="000000"/>
                <w:sz w:val="22"/>
                <w:szCs w:val="22"/>
              </w:rPr>
            </w:pPr>
            <w:r w:rsidRPr="00922EAC">
              <w:rPr>
                <w:color w:val="000000"/>
                <w:sz w:val="22"/>
                <w:szCs w:val="22"/>
              </w:rPr>
              <w:t>Difference in amplitude between the diastolic notch and diastolic peak</w:t>
            </w:r>
          </w:p>
        </w:tc>
        <w:tc>
          <w:tcPr>
            <w:tcW w:w="2875" w:type="dxa"/>
            <w:tcBorders>
              <w:top w:val="nil"/>
              <w:left w:val="nil"/>
              <w:bottom w:val="single" w:sz="4" w:space="0" w:color="auto"/>
              <w:right w:val="single" w:sz="4" w:space="0" w:color="auto"/>
            </w:tcBorders>
          </w:tcPr>
          <w:p w14:paraId="0C75C22D"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56391DEE"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4C107F8C"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2FF9F334" w14:textId="77777777" w:rsidR="00A05532" w:rsidRPr="00922EAC" w:rsidRDefault="00A05532" w:rsidP="00E47805">
            <w:pPr>
              <w:jc w:val="center"/>
              <w:rPr>
                <w:color w:val="000000"/>
                <w:sz w:val="22"/>
                <w:szCs w:val="22"/>
              </w:rPr>
            </w:pPr>
            <w:proofErr w:type="spellStart"/>
            <w:r w:rsidRPr="00922EAC">
              <w:rPr>
                <w:color w:val="000000"/>
                <w:sz w:val="22"/>
                <w:szCs w:val="22"/>
              </w:rPr>
              <w:t>Delta_A_sp_sp</w:t>
            </w:r>
            <w:proofErr w:type="spellEnd"/>
          </w:p>
        </w:tc>
        <w:tc>
          <w:tcPr>
            <w:tcW w:w="4050" w:type="dxa"/>
            <w:tcBorders>
              <w:top w:val="nil"/>
              <w:left w:val="nil"/>
              <w:bottom w:val="single" w:sz="4" w:space="0" w:color="auto"/>
              <w:right w:val="single" w:sz="4" w:space="0" w:color="auto"/>
            </w:tcBorders>
            <w:noWrap/>
            <w:vAlign w:val="center"/>
            <w:hideMark/>
          </w:tcPr>
          <w:p w14:paraId="22F3E776" w14:textId="77777777" w:rsidR="00A05532" w:rsidRPr="00922EAC" w:rsidRDefault="00A05532" w:rsidP="00492140">
            <w:pPr>
              <w:rPr>
                <w:color w:val="000000"/>
                <w:sz w:val="22"/>
                <w:szCs w:val="22"/>
              </w:rPr>
            </w:pPr>
            <w:r w:rsidRPr="00922EAC">
              <w:rPr>
                <w:color w:val="000000"/>
                <w:sz w:val="22"/>
                <w:szCs w:val="22"/>
              </w:rPr>
              <w:t>Difference in amplitude between two systolic peaks (if multiple peaks exist)</w:t>
            </w:r>
          </w:p>
        </w:tc>
        <w:tc>
          <w:tcPr>
            <w:tcW w:w="2875" w:type="dxa"/>
            <w:tcBorders>
              <w:top w:val="nil"/>
              <w:left w:val="nil"/>
              <w:bottom w:val="single" w:sz="4" w:space="0" w:color="auto"/>
              <w:right w:val="single" w:sz="4" w:space="0" w:color="auto"/>
            </w:tcBorders>
          </w:tcPr>
          <w:p w14:paraId="02035DFB"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0C37E675"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683E12B2"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30602256" w14:textId="77777777" w:rsidR="00A05532" w:rsidRPr="00922EAC" w:rsidRDefault="00A05532" w:rsidP="00E47805">
            <w:pPr>
              <w:jc w:val="center"/>
              <w:rPr>
                <w:color w:val="000000"/>
                <w:sz w:val="22"/>
                <w:szCs w:val="22"/>
              </w:rPr>
            </w:pPr>
            <w:proofErr w:type="spellStart"/>
            <w:r w:rsidRPr="00922EAC">
              <w:rPr>
                <w:color w:val="000000"/>
                <w:sz w:val="22"/>
                <w:szCs w:val="22"/>
              </w:rPr>
              <w:t>Delta_T_sd</w:t>
            </w:r>
            <w:proofErr w:type="spellEnd"/>
          </w:p>
        </w:tc>
        <w:tc>
          <w:tcPr>
            <w:tcW w:w="4050" w:type="dxa"/>
            <w:tcBorders>
              <w:top w:val="nil"/>
              <w:left w:val="nil"/>
              <w:bottom w:val="single" w:sz="4" w:space="0" w:color="auto"/>
              <w:right w:val="single" w:sz="4" w:space="0" w:color="auto"/>
            </w:tcBorders>
            <w:noWrap/>
            <w:vAlign w:val="center"/>
            <w:hideMark/>
          </w:tcPr>
          <w:p w14:paraId="731217C1" w14:textId="77777777" w:rsidR="00A05532" w:rsidRPr="00922EAC" w:rsidRDefault="00A05532" w:rsidP="00492140">
            <w:pPr>
              <w:rPr>
                <w:color w:val="000000"/>
                <w:sz w:val="22"/>
                <w:szCs w:val="22"/>
              </w:rPr>
            </w:pPr>
            <w:r w:rsidRPr="00922EAC">
              <w:rPr>
                <w:color w:val="000000"/>
                <w:sz w:val="22"/>
                <w:szCs w:val="22"/>
              </w:rPr>
              <w:t>Time difference between the systolic peak and diastolic peak</w:t>
            </w:r>
          </w:p>
        </w:tc>
        <w:tc>
          <w:tcPr>
            <w:tcW w:w="2875" w:type="dxa"/>
            <w:tcBorders>
              <w:top w:val="nil"/>
              <w:left w:val="nil"/>
              <w:bottom w:val="single" w:sz="4" w:space="0" w:color="auto"/>
              <w:right w:val="single" w:sz="4" w:space="0" w:color="auto"/>
            </w:tcBorders>
          </w:tcPr>
          <w:p w14:paraId="18263124" w14:textId="77777777" w:rsidR="00A05532" w:rsidRPr="00922EAC" w:rsidRDefault="00A05532" w:rsidP="00492140">
            <w:pPr>
              <w:rPr>
                <w:color w:val="000000"/>
                <w:sz w:val="22"/>
                <w:szCs w:val="22"/>
              </w:rPr>
            </w:pPr>
            <w:r w:rsidRPr="00922EAC">
              <w:rPr>
                <w:color w:val="000000"/>
                <w:sz w:val="22"/>
                <w:szCs w:val="22"/>
              </w:rPr>
              <w:t>It correlates with vascular stiffness, age and pulse wave velocity (PWV) (r≈0.</w:t>
            </w:r>
            <w:proofErr w:type="gramStart"/>
            <w:r w:rsidRPr="00922EAC">
              <w:rPr>
                <w:color w:val="000000"/>
                <w:sz w:val="22"/>
                <w:szCs w:val="22"/>
              </w:rPr>
              <w:t>69,  p</w:t>
            </w:r>
            <w:proofErr w:type="gramEnd"/>
            <w:r w:rsidRPr="00922EAC">
              <w:rPr>
                <w:color w:val="000000"/>
                <w:sz w:val="22"/>
                <w:szCs w:val="22"/>
              </w:rPr>
              <w:t>&lt;0.0001) [14]</w:t>
            </w:r>
          </w:p>
        </w:tc>
      </w:tr>
      <w:tr w:rsidR="00A05532" w:rsidRPr="00922EAC" w14:paraId="32FEE458"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5790C8B4"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6870960D" w14:textId="77777777" w:rsidR="00A05532" w:rsidRPr="00922EAC" w:rsidRDefault="00A05532" w:rsidP="00E47805">
            <w:pPr>
              <w:jc w:val="center"/>
              <w:rPr>
                <w:color w:val="000000"/>
                <w:sz w:val="22"/>
                <w:szCs w:val="22"/>
              </w:rPr>
            </w:pPr>
            <w:r w:rsidRPr="00922EAC">
              <w:rPr>
                <w:color w:val="000000"/>
                <w:sz w:val="22"/>
                <w:szCs w:val="22"/>
              </w:rPr>
              <w:t>PR</w:t>
            </w:r>
          </w:p>
        </w:tc>
        <w:tc>
          <w:tcPr>
            <w:tcW w:w="4050" w:type="dxa"/>
            <w:tcBorders>
              <w:top w:val="nil"/>
              <w:left w:val="nil"/>
              <w:bottom w:val="single" w:sz="4" w:space="0" w:color="auto"/>
              <w:right w:val="single" w:sz="4" w:space="0" w:color="auto"/>
            </w:tcBorders>
            <w:noWrap/>
            <w:vAlign w:val="center"/>
            <w:hideMark/>
          </w:tcPr>
          <w:p w14:paraId="423969CF" w14:textId="77777777" w:rsidR="00A05532" w:rsidRPr="00922EAC" w:rsidRDefault="00A05532" w:rsidP="00492140">
            <w:pPr>
              <w:rPr>
                <w:color w:val="000000"/>
                <w:sz w:val="22"/>
                <w:szCs w:val="22"/>
              </w:rPr>
            </w:pPr>
            <w:r w:rsidRPr="00922EAC">
              <w:rPr>
                <w:color w:val="000000"/>
                <w:sz w:val="22"/>
                <w:szCs w:val="22"/>
              </w:rPr>
              <w:t>Pulse rate, calculated as the inverse of the time interval between consecutive pulses</w:t>
            </w:r>
          </w:p>
        </w:tc>
        <w:tc>
          <w:tcPr>
            <w:tcW w:w="2875" w:type="dxa"/>
            <w:tcBorders>
              <w:top w:val="nil"/>
              <w:left w:val="nil"/>
              <w:bottom w:val="single" w:sz="4" w:space="0" w:color="auto"/>
              <w:right w:val="single" w:sz="4" w:space="0" w:color="auto"/>
            </w:tcBorders>
          </w:tcPr>
          <w:p w14:paraId="2F9CF20F" w14:textId="77777777" w:rsidR="00A05532" w:rsidRPr="00922EAC" w:rsidRDefault="00A05532" w:rsidP="00492140">
            <w:pPr>
              <w:rPr>
                <w:color w:val="000000"/>
                <w:sz w:val="22"/>
                <w:szCs w:val="22"/>
              </w:rPr>
            </w:pPr>
            <w:r w:rsidRPr="00922EAC">
              <w:rPr>
                <w:color w:val="000000"/>
                <w:sz w:val="22"/>
                <w:szCs w:val="22"/>
              </w:rPr>
              <w:t>A UK Biobank study found higher heart rate in absent-notch subjects versus others (p&lt;0.001) [13].</w:t>
            </w:r>
          </w:p>
        </w:tc>
      </w:tr>
      <w:tr w:rsidR="00A05532" w:rsidRPr="00922EAC" w14:paraId="132E6828"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778AD4F7"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2418EF22" w14:textId="77777777" w:rsidR="00A05532" w:rsidRPr="00922EAC" w:rsidRDefault="00A05532" w:rsidP="00E47805">
            <w:pPr>
              <w:jc w:val="center"/>
              <w:rPr>
                <w:color w:val="000000"/>
                <w:sz w:val="22"/>
                <w:szCs w:val="22"/>
              </w:rPr>
            </w:pPr>
            <w:r w:rsidRPr="00922EAC">
              <w:rPr>
                <w:color w:val="000000"/>
                <w:sz w:val="22"/>
                <w:szCs w:val="22"/>
              </w:rPr>
              <w:t>PW_10</w:t>
            </w:r>
          </w:p>
        </w:tc>
        <w:tc>
          <w:tcPr>
            <w:tcW w:w="4050" w:type="dxa"/>
            <w:tcBorders>
              <w:top w:val="nil"/>
              <w:left w:val="nil"/>
              <w:bottom w:val="single" w:sz="4" w:space="0" w:color="auto"/>
              <w:right w:val="single" w:sz="4" w:space="0" w:color="auto"/>
            </w:tcBorders>
            <w:noWrap/>
            <w:vAlign w:val="center"/>
            <w:hideMark/>
          </w:tcPr>
          <w:p w14:paraId="6B9AB84D" w14:textId="77777777" w:rsidR="00A05532" w:rsidRPr="00922EAC" w:rsidRDefault="00A05532" w:rsidP="00492140">
            <w:pPr>
              <w:rPr>
                <w:color w:val="000000"/>
                <w:sz w:val="22"/>
                <w:szCs w:val="22"/>
              </w:rPr>
            </w:pPr>
            <w:r w:rsidRPr="00922EAC">
              <w:rPr>
                <w:color w:val="000000"/>
                <w:sz w:val="22"/>
                <w:szCs w:val="22"/>
              </w:rPr>
              <w:t>Pulse width at 10% of the pulse height</w:t>
            </w:r>
          </w:p>
        </w:tc>
        <w:tc>
          <w:tcPr>
            <w:tcW w:w="2875" w:type="dxa"/>
            <w:tcBorders>
              <w:top w:val="nil"/>
              <w:left w:val="nil"/>
              <w:bottom w:val="single" w:sz="4" w:space="0" w:color="auto"/>
              <w:right w:val="single" w:sz="4" w:space="0" w:color="auto"/>
            </w:tcBorders>
          </w:tcPr>
          <w:p w14:paraId="299D50B8"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61BAB48A"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765E7AAE"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21954F3D" w14:textId="77777777" w:rsidR="00A05532" w:rsidRPr="00922EAC" w:rsidRDefault="00A05532" w:rsidP="00E47805">
            <w:pPr>
              <w:jc w:val="center"/>
              <w:rPr>
                <w:color w:val="000000"/>
                <w:sz w:val="22"/>
                <w:szCs w:val="22"/>
              </w:rPr>
            </w:pPr>
            <w:r w:rsidRPr="00922EAC">
              <w:rPr>
                <w:color w:val="000000"/>
                <w:sz w:val="22"/>
                <w:szCs w:val="22"/>
              </w:rPr>
              <w:t>PW_25</w:t>
            </w:r>
          </w:p>
        </w:tc>
        <w:tc>
          <w:tcPr>
            <w:tcW w:w="4050" w:type="dxa"/>
            <w:tcBorders>
              <w:top w:val="nil"/>
              <w:left w:val="nil"/>
              <w:bottom w:val="single" w:sz="4" w:space="0" w:color="auto"/>
              <w:right w:val="single" w:sz="4" w:space="0" w:color="auto"/>
            </w:tcBorders>
            <w:noWrap/>
            <w:vAlign w:val="center"/>
            <w:hideMark/>
          </w:tcPr>
          <w:p w14:paraId="780D8B88" w14:textId="77777777" w:rsidR="00A05532" w:rsidRPr="00922EAC" w:rsidRDefault="00A05532" w:rsidP="00492140">
            <w:pPr>
              <w:rPr>
                <w:color w:val="000000"/>
                <w:sz w:val="22"/>
                <w:szCs w:val="22"/>
              </w:rPr>
            </w:pPr>
            <w:r w:rsidRPr="00922EAC">
              <w:rPr>
                <w:color w:val="000000"/>
                <w:sz w:val="22"/>
                <w:szCs w:val="22"/>
              </w:rPr>
              <w:t>Pulse width at 25% of the pulse height</w:t>
            </w:r>
          </w:p>
        </w:tc>
        <w:tc>
          <w:tcPr>
            <w:tcW w:w="2875" w:type="dxa"/>
            <w:tcBorders>
              <w:top w:val="nil"/>
              <w:left w:val="nil"/>
              <w:bottom w:val="single" w:sz="4" w:space="0" w:color="auto"/>
              <w:right w:val="single" w:sz="4" w:space="0" w:color="auto"/>
            </w:tcBorders>
          </w:tcPr>
          <w:p w14:paraId="3AAEDF56"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5210F4EE"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52AD0B37"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53942B33" w14:textId="77777777" w:rsidR="00A05532" w:rsidRPr="00922EAC" w:rsidRDefault="00A05532" w:rsidP="00E47805">
            <w:pPr>
              <w:jc w:val="center"/>
              <w:rPr>
                <w:color w:val="000000"/>
                <w:sz w:val="22"/>
                <w:szCs w:val="22"/>
              </w:rPr>
            </w:pPr>
            <w:r w:rsidRPr="00922EAC">
              <w:rPr>
                <w:color w:val="000000"/>
                <w:sz w:val="22"/>
                <w:szCs w:val="22"/>
              </w:rPr>
              <w:t>PW_33</w:t>
            </w:r>
          </w:p>
        </w:tc>
        <w:tc>
          <w:tcPr>
            <w:tcW w:w="4050" w:type="dxa"/>
            <w:tcBorders>
              <w:top w:val="nil"/>
              <w:left w:val="nil"/>
              <w:bottom w:val="single" w:sz="4" w:space="0" w:color="auto"/>
              <w:right w:val="single" w:sz="4" w:space="0" w:color="auto"/>
            </w:tcBorders>
            <w:noWrap/>
            <w:vAlign w:val="center"/>
            <w:hideMark/>
          </w:tcPr>
          <w:p w14:paraId="764A24C8" w14:textId="77777777" w:rsidR="00A05532" w:rsidRPr="00922EAC" w:rsidRDefault="00A05532" w:rsidP="00492140">
            <w:pPr>
              <w:rPr>
                <w:color w:val="000000"/>
                <w:sz w:val="22"/>
                <w:szCs w:val="22"/>
              </w:rPr>
            </w:pPr>
            <w:r w:rsidRPr="00922EAC">
              <w:rPr>
                <w:color w:val="000000"/>
                <w:sz w:val="22"/>
                <w:szCs w:val="22"/>
              </w:rPr>
              <w:t>Pulse width at 33% of the pulse height</w:t>
            </w:r>
          </w:p>
        </w:tc>
        <w:tc>
          <w:tcPr>
            <w:tcW w:w="2875" w:type="dxa"/>
            <w:tcBorders>
              <w:top w:val="nil"/>
              <w:left w:val="nil"/>
              <w:bottom w:val="single" w:sz="4" w:space="0" w:color="auto"/>
              <w:right w:val="single" w:sz="4" w:space="0" w:color="auto"/>
            </w:tcBorders>
          </w:tcPr>
          <w:p w14:paraId="15720405"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67D1244D"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6F912261"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2DE0CDDD" w14:textId="77777777" w:rsidR="00A05532" w:rsidRPr="00922EAC" w:rsidRDefault="00A05532" w:rsidP="00E47805">
            <w:pPr>
              <w:jc w:val="center"/>
              <w:rPr>
                <w:color w:val="000000"/>
                <w:sz w:val="22"/>
                <w:szCs w:val="22"/>
              </w:rPr>
            </w:pPr>
            <w:r w:rsidRPr="00922EAC">
              <w:rPr>
                <w:color w:val="000000"/>
                <w:sz w:val="22"/>
                <w:szCs w:val="22"/>
              </w:rPr>
              <w:t>PW_50</w:t>
            </w:r>
          </w:p>
        </w:tc>
        <w:tc>
          <w:tcPr>
            <w:tcW w:w="4050" w:type="dxa"/>
            <w:tcBorders>
              <w:top w:val="nil"/>
              <w:left w:val="nil"/>
              <w:bottom w:val="single" w:sz="4" w:space="0" w:color="auto"/>
              <w:right w:val="single" w:sz="4" w:space="0" w:color="auto"/>
            </w:tcBorders>
            <w:noWrap/>
            <w:vAlign w:val="center"/>
            <w:hideMark/>
          </w:tcPr>
          <w:p w14:paraId="24465D0C" w14:textId="77777777" w:rsidR="00A05532" w:rsidRPr="00922EAC" w:rsidRDefault="00A05532" w:rsidP="00492140">
            <w:pPr>
              <w:rPr>
                <w:color w:val="000000"/>
                <w:sz w:val="22"/>
                <w:szCs w:val="22"/>
              </w:rPr>
            </w:pPr>
            <w:r w:rsidRPr="00922EAC">
              <w:rPr>
                <w:color w:val="000000"/>
                <w:sz w:val="22"/>
                <w:szCs w:val="22"/>
              </w:rPr>
              <w:t>Pulse width at 50% of the pulse height</w:t>
            </w:r>
          </w:p>
        </w:tc>
        <w:tc>
          <w:tcPr>
            <w:tcW w:w="2875" w:type="dxa"/>
            <w:tcBorders>
              <w:top w:val="nil"/>
              <w:left w:val="nil"/>
              <w:bottom w:val="single" w:sz="4" w:space="0" w:color="auto"/>
              <w:right w:val="single" w:sz="4" w:space="0" w:color="auto"/>
            </w:tcBorders>
          </w:tcPr>
          <w:p w14:paraId="3A6C4CF5" w14:textId="77777777" w:rsidR="00A05532" w:rsidRPr="00922EAC" w:rsidRDefault="00A05532" w:rsidP="00492140">
            <w:pPr>
              <w:rPr>
                <w:color w:val="000000"/>
                <w:sz w:val="22"/>
                <w:szCs w:val="22"/>
              </w:rPr>
            </w:pPr>
            <w:r w:rsidRPr="00922EAC">
              <w:rPr>
                <w:color w:val="000000"/>
                <w:sz w:val="22"/>
                <w:szCs w:val="22"/>
              </w:rPr>
              <w:t>Correlates with systematic vascular resistance [12].</w:t>
            </w:r>
          </w:p>
        </w:tc>
      </w:tr>
      <w:tr w:rsidR="00A05532" w:rsidRPr="00922EAC" w14:paraId="2C374DA4"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5D6A7AE2"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58F912EE" w14:textId="77777777" w:rsidR="00A05532" w:rsidRPr="00922EAC" w:rsidRDefault="00A05532" w:rsidP="00E47805">
            <w:pPr>
              <w:jc w:val="center"/>
              <w:rPr>
                <w:color w:val="000000"/>
                <w:sz w:val="22"/>
                <w:szCs w:val="22"/>
              </w:rPr>
            </w:pPr>
            <w:r w:rsidRPr="00922EAC">
              <w:rPr>
                <w:color w:val="000000"/>
                <w:sz w:val="22"/>
                <w:szCs w:val="22"/>
              </w:rPr>
              <w:t>PW_66</w:t>
            </w:r>
          </w:p>
        </w:tc>
        <w:tc>
          <w:tcPr>
            <w:tcW w:w="4050" w:type="dxa"/>
            <w:tcBorders>
              <w:top w:val="nil"/>
              <w:left w:val="nil"/>
              <w:bottom w:val="single" w:sz="4" w:space="0" w:color="auto"/>
              <w:right w:val="single" w:sz="4" w:space="0" w:color="auto"/>
            </w:tcBorders>
            <w:noWrap/>
            <w:vAlign w:val="center"/>
            <w:hideMark/>
          </w:tcPr>
          <w:p w14:paraId="665824B4" w14:textId="77777777" w:rsidR="00A05532" w:rsidRPr="00922EAC" w:rsidRDefault="00A05532" w:rsidP="00492140">
            <w:pPr>
              <w:rPr>
                <w:color w:val="000000"/>
                <w:sz w:val="22"/>
                <w:szCs w:val="22"/>
              </w:rPr>
            </w:pPr>
            <w:r w:rsidRPr="00922EAC">
              <w:rPr>
                <w:color w:val="000000"/>
                <w:sz w:val="22"/>
                <w:szCs w:val="22"/>
              </w:rPr>
              <w:t>Pulse width at 66% of the pulse height</w:t>
            </w:r>
          </w:p>
        </w:tc>
        <w:tc>
          <w:tcPr>
            <w:tcW w:w="2875" w:type="dxa"/>
            <w:tcBorders>
              <w:top w:val="nil"/>
              <w:left w:val="nil"/>
              <w:bottom w:val="single" w:sz="4" w:space="0" w:color="auto"/>
              <w:right w:val="single" w:sz="4" w:space="0" w:color="auto"/>
            </w:tcBorders>
          </w:tcPr>
          <w:p w14:paraId="5E84EAF9"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12622BBC"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60AA57BB"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01F481E5" w14:textId="77777777" w:rsidR="00A05532" w:rsidRPr="00922EAC" w:rsidRDefault="00A05532" w:rsidP="00E47805">
            <w:pPr>
              <w:jc w:val="center"/>
              <w:rPr>
                <w:color w:val="000000"/>
                <w:sz w:val="22"/>
                <w:szCs w:val="22"/>
              </w:rPr>
            </w:pPr>
            <w:r w:rsidRPr="00922EAC">
              <w:rPr>
                <w:color w:val="000000"/>
                <w:sz w:val="22"/>
                <w:szCs w:val="22"/>
              </w:rPr>
              <w:t>PW_75</w:t>
            </w:r>
          </w:p>
        </w:tc>
        <w:tc>
          <w:tcPr>
            <w:tcW w:w="4050" w:type="dxa"/>
            <w:tcBorders>
              <w:top w:val="nil"/>
              <w:left w:val="nil"/>
              <w:bottom w:val="single" w:sz="4" w:space="0" w:color="auto"/>
              <w:right w:val="single" w:sz="4" w:space="0" w:color="auto"/>
            </w:tcBorders>
            <w:noWrap/>
            <w:vAlign w:val="center"/>
            <w:hideMark/>
          </w:tcPr>
          <w:p w14:paraId="1C27E351" w14:textId="77777777" w:rsidR="00A05532" w:rsidRPr="00922EAC" w:rsidRDefault="00A05532" w:rsidP="00492140">
            <w:pPr>
              <w:rPr>
                <w:color w:val="000000"/>
                <w:sz w:val="22"/>
                <w:szCs w:val="22"/>
              </w:rPr>
            </w:pPr>
            <w:r w:rsidRPr="00922EAC">
              <w:rPr>
                <w:color w:val="000000"/>
                <w:sz w:val="22"/>
                <w:szCs w:val="22"/>
              </w:rPr>
              <w:t>Pulse width at 75% of the pulse height</w:t>
            </w:r>
          </w:p>
        </w:tc>
        <w:tc>
          <w:tcPr>
            <w:tcW w:w="2875" w:type="dxa"/>
            <w:tcBorders>
              <w:top w:val="nil"/>
              <w:left w:val="nil"/>
              <w:bottom w:val="single" w:sz="4" w:space="0" w:color="auto"/>
              <w:right w:val="single" w:sz="4" w:space="0" w:color="auto"/>
            </w:tcBorders>
          </w:tcPr>
          <w:p w14:paraId="41486BF3"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76548E04"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5B3498B2"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0BD2D6DC" w14:textId="77777777" w:rsidR="00A05532" w:rsidRPr="00922EAC" w:rsidRDefault="00A05532" w:rsidP="00E47805">
            <w:pPr>
              <w:jc w:val="center"/>
              <w:rPr>
                <w:color w:val="000000"/>
                <w:sz w:val="22"/>
                <w:szCs w:val="22"/>
              </w:rPr>
            </w:pPr>
            <w:r w:rsidRPr="00922EAC">
              <w:rPr>
                <w:color w:val="000000"/>
                <w:sz w:val="22"/>
                <w:szCs w:val="22"/>
              </w:rPr>
              <w:t>RI</w:t>
            </w:r>
          </w:p>
        </w:tc>
        <w:tc>
          <w:tcPr>
            <w:tcW w:w="4050" w:type="dxa"/>
            <w:tcBorders>
              <w:top w:val="nil"/>
              <w:left w:val="nil"/>
              <w:bottom w:val="single" w:sz="4" w:space="0" w:color="auto"/>
              <w:right w:val="single" w:sz="4" w:space="0" w:color="auto"/>
            </w:tcBorders>
            <w:noWrap/>
            <w:vAlign w:val="center"/>
            <w:hideMark/>
          </w:tcPr>
          <w:p w14:paraId="32896281" w14:textId="77777777" w:rsidR="00A05532" w:rsidRPr="00922EAC" w:rsidRDefault="00A05532" w:rsidP="00492140">
            <w:pPr>
              <w:rPr>
                <w:color w:val="000000"/>
                <w:sz w:val="22"/>
                <w:szCs w:val="22"/>
              </w:rPr>
            </w:pPr>
            <w:r w:rsidRPr="00922EAC">
              <w:rPr>
                <w:color w:val="000000"/>
                <w:sz w:val="22"/>
                <w:szCs w:val="22"/>
              </w:rPr>
              <w:t>Reflection index, the ratio of the diastolic peak amplitude to the systolic peak amplitude</w:t>
            </w:r>
          </w:p>
        </w:tc>
        <w:tc>
          <w:tcPr>
            <w:tcW w:w="2875" w:type="dxa"/>
            <w:tcBorders>
              <w:top w:val="nil"/>
              <w:left w:val="nil"/>
              <w:bottom w:val="single" w:sz="4" w:space="0" w:color="auto"/>
              <w:right w:val="single" w:sz="4" w:space="0" w:color="auto"/>
            </w:tcBorders>
          </w:tcPr>
          <w:p w14:paraId="5B94CBA0" w14:textId="77777777" w:rsidR="00A05532" w:rsidRPr="00922EAC" w:rsidRDefault="00A05532" w:rsidP="00492140">
            <w:pPr>
              <w:rPr>
                <w:sz w:val="22"/>
                <w:szCs w:val="22"/>
              </w:rPr>
            </w:pPr>
            <w:r w:rsidRPr="00922EAC">
              <w:rPr>
                <w:sz w:val="22"/>
                <w:szCs w:val="22"/>
              </w:rPr>
              <w:t xml:space="preserve">higher arterial stiffness yields lower RI [15]. </w:t>
            </w:r>
          </w:p>
        </w:tc>
      </w:tr>
      <w:tr w:rsidR="00A05532" w:rsidRPr="00922EAC" w14:paraId="761A27D8"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24D927F1"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39DDFF06" w14:textId="77777777" w:rsidR="00A05532" w:rsidRPr="00922EAC" w:rsidRDefault="00A05532" w:rsidP="00E47805">
            <w:pPr>
              <w:jc w:val="center"/>
              <w:rPr>
                <w:color w:val="000000"/>
                <w:sz w:val="22"/>
                <w:szCs w:val="22"/>
              </w:rPr>
            </w:pPr>
            <w:r w:rsidRPr="00922EAC">
              <w:rPr>
                <w:color w:val="000000"/>
                <w:sz w:val="22"/>
                <w:szCs w:val="22"/>
              </w:rPr>
              <w:t>SI</w:t>
            </w:r>
          </w:p>
        </w:tc>
        <w:tc>
          <w:tcPr>
            <w:tcW w:w="4050" w:type="dxa"/>
            <w:tcBorders>
              <w:top w:val="nil"/>
              <w:left w:val="nil"/>
              <w:bottom w:val="single" w:sz="4" w:space="0" w:color="auto"/>
              <w:right w:val="single" w:sz="4" w:space="0" w:color="auto"/>
            </w:tcBorders>
            <w:noWrap/>
            <w:vAlign w:val="center"/>
            <w:hideMark/>
          </w:tcPr>
          <w:p w14:paraId="148D650B" w14:textId="77777777" w:rsidR="00A05532" w:rsidRPr="00922EAC" w:rsidRDefault="00A05532" w:rsidP="00492140">
            <w:pPr>
              <w:rPr>
                <w:color w:val="000000"/>
                <w:sz w:val="22"/>
                <w:szCs w:val="22"/>
              </w:rPr>
            </w:pPr>
            <w:r w:rsidRPr="00922EAC">
              <w:rPr>
                <w:color w:val="000000"/>
                <w:sz w:val="22"/>
                <w:szCs w:val="22"/>
              </w:rPr>
              <w:t>Stiffness index, derived from the time delay between systolic and diastolic peaks divided by the subject’s height</w:t>
            </w:r>
          </w:p>
        </w:tc>
        <w:tc>
          <w:tcPr>
            <w:tcW w:w="2875" w:type="dxa"/>
            <w:tcBorders>
              <w:top w:val="nil"/>
              <w:left w:val="nil"/>
              <w:bottom w:val="single" w:sz="4" w:space="0" w:color="auto"/>
              <w:right w:val="single" w:sz="4" w:space="0" w:color="auto"/>
            </w:tcBorders>
          </w:tcPr>
          <w:p w14:paraId="0F6A2500" w14:textId="77777777" w:rsidR="00A05532" w:rsidRPr="00922EAC" w:rsidRDefault="00A05532" w:rsidP="00492140">
            <w:pPr>
              <w:rPr>
                <w:color w:val="000000"/>
                <w:sz w:val="22"/>
                <w:szCs w:val="22"/>
              </w:rPr>
            </w:pPr>
            <w:r w:rsidRPr="00922EAC">
              <w:rPr>
                <w:color w:val="000000"/>
                <w:sz w:val="22"/>
                <w:szCs w:val="22"/>
              </w:rPr>
              <w:t>Strongly correlates with aortic PWV and age. In one study SI correlated with PWV (r=0.65, p&lt;0.0001) and age (r=0.69, p&lt;0.0001) [14].</w:t>
            </w:r>
          </w:p>
        </w:tc>
      </w:tr>
      <w:tr w:rsidR="00A05532" w:rsidRPr="00922EAC" w14:paraId="688B6504"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6477882C"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58AFDFD1" w14:textId="77777777" w:rsidR="00A05532" w:rsidRPr="00922EAC" w:rsidRDefault="00A05532" w:rsidP="00E47805">
            <w:pPr>
              <w:jc w:val="center"/>
              <w:rPr>
                <w:color w:val="000000"/>
                <w:sz w:val="22"/>
                <w:szCs w:val="22"/>
              </w:rPr>
            </w:pPr>
            <w:proofErr w:type="spellStart"/>
            <w:r w:rsidRPr="00922EAC">
              <w:rPr>
                <w:color w:val="000000"/>
                <w:sz w:val="22"/>
                <w:szCs w:val="22"/>
              </w:rPr>
              <w:t>T_dn_dp_ms</w:t>
            </w:r>
            <w:proofErr w:type="spellEnd"/>
          </w:p>
        </w:tc>
        <w:tc>
          <w:tcPr>
            <w:tcW w:w="4050" w:type="dxa"/>
            <w:tcBorders>
              <w:top w:val="nil"/>
              <w:left w:val="nil"/>
              <w:bottom w:val="single" w:sz="4" w:space="0" w:color="auto"/>
              <w:right w:val="single" w:sz="4" w:space="0" w:color="auto"/>
            </w:tcBorders>
            <w:noWrap/>
            <w:vAlign w:val="center"/>
            <w:hideMark/>
          </w:tcPr>
          <w:p w14:paraId="6E2A3AFA" w14:textId="77777777" w:rsidR="00A05532" w:rsidRPr="00922EAC" w:rsidRDefault="00A05532" w:rsidP="00492140">
            <w:pPr>
              <w:rPr>
                <w:color w:val="000000"/>
                <w:sz w:val="22"/>
                <w:szCs w:val="22"/>
              </w:rPr>
            </w:pPr>
            <w:r w:rsidRPr="00922EAC">
              <w:rPr>
                <w:color w:val="000000"/>
                <w:sz w:val="22"/>
                <w:szCs w:val="22"/>
              </w:rPr>
              <w:t>Time interval between the diastolic notch and diastolic peak, in milliseconds</w:t>
            </w:r>
          </w:p>
        </w:tc>
        <w:tc>
          <w:tcPr>
            <w:tcW w:w="2875" w:type="dxa"/>
            <w:tcBorders>
              <w:top w:val="nil"/>
              <w:left w:val="nil"/>
              <w:bottom w:val="single" w:sz="4" w:space="0" w:color="auto"/>
              <w:right w:val="single" w:sz="4" w:space="0" w:color="auto"/>
            </w:tcBorders>
          </w:tcPr>
          <w:p w14:paraId="652571CB"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4135DCEE"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46AF365A"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4AC4E3C0" w14:textId="77777777" w:rsidR="00A05532" w:rsidRPr="00922EAC" w:rsidRDefault="00A05532" w:rsidP="00E47805">
            <w:pPr>
              <w:jc w:val="center"/>
              <w:rPr>
                <w:color w:val="000000"/>
                <w:sz w:val="22"/>
                <w:szCs w:val="22"/>
              </w:rPr>
            </w:pPr>
            <w:proofErr w:type="spellStart"/>
            <w:r w:rsidRPr="00922EAC">
              <w:rPr>
                <w:color w:val="000000"/>
                <w:sz w:val="22"/>
                <w:szCs w:val="22"/>
              </w:rPr>
              <w:t>T_os_ms</w:t>
            </w:r>
            <w:proofErr w:type="spellEnd"/>
          </w:p>
        </w:tc>
        <w:tc>
          <w:tcPr>
            <w:tcW w:w="4050" w:type="dxa"/>
            <w:tcBorders>
              <w:top w:val="nil"/>
              <w:left w:val="nil"/>
              <w:bottom w:val="single" w:sz="4" w:space="0" w:color="auto"/>
              <w:right w:val="single" w:sz="4" w:space="0" w:color="auto"/>
            </w:tcBorders>
            <w:noWrap/>
            <w:vAlign w:val="center"/>
            <w:hideMark/>
          </w:tcPr>
          <w:p w14:paraId="7E621A68" w14:textId="77777777" w:rsidR="00A05532" w:rsidRPr="00922EAC" w:rsidRDefault="00A05532" w:rsidP="00492140">
            <w:pPr>
              <w:rPr>
                <w:color w:val="000000"/>
                <w:sz w:val="22"/>
                <w:szCs w:val="22"/>
              </w:rPr>
            </w:pPr>
            <w:r w:rsidRPr="00922EAC">
              <w:rPr>
                <w:color w:val="000000"/>
                <w:sz w:val="22"/>
                <w:szCs w:val="22"/>
              </w:rPr>
              <w:t>Time from waveform onset to systolic peak, in milliseconds</w:t>
            </w:r>
          </w:p>
        </w:tc>
        <w:tc>
          <w:tcPr>
            <w:tcW w:w="2875" w:type="dxa"/>
            <w:tcBorders>
              <w:top w:val="nil"/>
              <w:left w:val="nil"/>
              <w:bottom w:val="single" w:sz="4" w:space="0" w:color="auto"/>
              <w:right w:val="single" w:sz="4" w:space="0" w:color="auto"/>
            </w:tcBorders>
          </w:tcPr>
          <w:p w14:paraId="149C09EF" w14:textId="77777777" w:rsidR="00A05532" w:rsidRPr="00922EAC" w:rsidRDefault="00A05532" w:rsidP="00492140">
            <w:pPr>
              <w:rPr>
                <w:color w:val="000000"/>
                <w:sz w:val="22"/>
                <w:szCs w:val="22"/>
              </w:rPr>
            </w:pPr>
            <w:r w:rsidRPr="00922EAC">
              <w:rPr>
                <w:color w:val="000000"/>
                <w:sz w:val="22"/>
                <w:szCs w:val="22"/>
              </w:rPr>
              <w:t>It is longer in vascular disease [12].</w:t>
            </w:r>
          </w:p>
        </w:tc>
      </w:tr>
      <w:tr w:rsidR="00A05532" w:rsidRPr="00922EAC" w14:paraId="33FA56C7"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4A697EC3"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4C30D2AF" w14:textId="77777777" w:rsidR="00A05532" w:rsidRPr="00922EAC" w:rsidRDefault="00A05532" w:rsidP="00E47805">
            <w:pPr>
              <w:jc w:val="center"/>
              <w:rPr>
                <w:color w:val="000000"/>
                <w:sz w:val="22"/>
                <w:szCs w:val="22"/>
              </w:rPr>
            </w:pPr>
            <w:proofErr w:type="spellStart"/>
            <w:r w:rsidRPr="00922EAC">
              <w:rPr>
                <w:color w:val="000000"/>
                <w:sz w:val="22"/>
                <w:szCs w:val="22"/>
              </w:rPr>
              <w:t>T_ow_ms</w:t>
            </w:r>
            <w:proofErr w:type="spellEnd"/>
          </w:p>
        </w:tc>
        <w:tc>
          <w:tcPr>
            <w:tcW w:w="4050" w:type="dxa"/>
            <w:tcBorders>
              <w:top w:val="nil"/>
              <w:left w:val="nil"/>
              <w:bottom w:val="single" w:sz="4" w:space="0" w:color="auto"/>
              <w:right w:val="single" w:sz="4" w:space="0" w:color="auto"/>
            </w:tcBorders>
            <w:noWrap/>
            <w:vAlign w:val="center"/>
            <w:hideMark/>
          </w:tcPr>
          <w:p w14:paraId="080F673C" w14:textId="77777777" w:rsidR="00A05532" w:rsidRPr="00922EAC" w:rsidRDefault="00A05532" w:rsidP="00492140">
            <w:pPr>
              <w:rPr>
                <w:color w:val="000000"/>
                <w:sz w:val="22"/>
                <w:szCs w:val="22"/>
              </w:rPr>
            </w:pPr>
            <w:r w:rsidRPr="00922EAC">
              <w:rPr>
                <w:color w:val="000000"/>
                <w:sz w:val="22"/>
                <w:szCs w:val="22"/>
              </w:rPr>
              <w:t>Time from waveform onset to wave peak (e.g., dicrotic wave), in milliseconds</w:t>
            </w:r>
          </w:p>
        </w:tc>
        <w:tc>
          <w:tcPr>
            <w:tcW w:w="2875" w:type="dxa"/>
            <w:tcBorders>
              <w:top w:val="nil"/>
              <w:left w:val="nil"/>
              <w:bottom w:val="single" w:sz="4" w:space="0" w:color="auto"/>
              <w:right w:val="single" w:sz="4" w:space="0" w:color="auto"/>
            </w:tcBorders>
          </w:tcPr>
          <w:p w14:paraId="51F80C3D"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590C0A07"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25DFE93C"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1A036D94" w14:textId="77777777" w:rsidR="00A05532" w:rsidRPr="00922EAC" w:rsidRDefault="00A05532" w:rsidP="00E47805">
            <w:pPr>
              <w:jc w:val="center"/>
              <w:rPr>
                <w:color w:val="000000"/>
                <w:sz w:val="22"/>
                <w:szCs w:val="22"/>
              </w:rPr>
            </w:pPr>
            <w:proofErr w:type="spellStart"/>
            <w:r w:rsidRPr="00922EAC">
              <w:rPr>
                <w:color w:val="000000"/>
                <w:sz w:val="22"/>
                <w:szCs w:val="22"/>
              </w:rPr>
              <w:t>T_so_cd_ms</w:t>
            </w:r>
            <w:proofErr w:type="spellEnd"/>
          </w:p>
        </w:tc>
        <w:tc>
          <w:tcPr>
            <w:tcW w:w="4050" w:type="dxa"/>
            <w:tcBorders>
              <w:top w:val="nil"/>
              <w:left w:val="nil"/>
              <w:bottom w:val="single" w:sz="4" w:space="0" w:color="auto"/>
              <w:right w:val="single" w:sz="4" w:space="0" w:color="auto"/>
            </w:tcBorders>
            <w:noWrap/>
            <w:vAlign w:val="center"/>
            <w:hideMark/>
          </w:tcPr>
          <w:p w14:paraId="108F84E2" w14:textId="77777777" w:rsidR="00A05532" w:rsidRPr="00922EAC" w:rsidRDefault="00A05532" w:rsidP="00492140">
            <w:pPr>
              <w:rPr>
                <w:color w:val="000000"/>
                <w:sz w:val="22"/>
                <w:szCs w:val="22"/>
              </w:rPr>
            </w:pPr>
            <w:r w:rsidRPr="00922EAC">
              <w:rPr>
                <w:color w:val="000000"/>
                <w:sz w:val="22"/>
                <w:szCs w:val="22"/>
              </w:rPr>
              <w:t>Time from systolic peak to the dicrotic notch, in milliseconds</w:t>
            </w:r>
          </w:p>
        </w:tc>
        <w:tc>
          <w:tcPr>
            <w:tcW w:w="2875" w:type="dxa"/>
            <w:tcBorders>
              <w:top w:val="nil"/>
              <w:left w:val="nil"/>
              <w:bottom w:val="single" w:sz="4" w:space="0" w:color="auto"/>
              <w:right w:val="single" w:sz="4" w:space="0" w:color="auto"/>
            </w:tcBorders>
          </w:tcPr>
          <w:p w14:paraId="6CE99BD4" w14:textId="77777777" w:rsidR="00A05532" w:rsidRPr="00922EAC" w:rsidRDefault="00A05532" w:rsidP="00492140">
            <w:pPr>
              <w:rPr>
                <w:color w:val="000000"/>
                <w:sz w:val="22"/>
                <w:szCs w:val="22"/>
              </w:rPr>
            </w:pPr>
            <w:r w:rsidRPr="00922EAC">
              <w:rPr>
                <w:color w:val="000000"/>
                <w:sz w:val="22"/>
                <w:szCs w:val="22"/>
              </w:rPr>
              <w:t>Decreased in stiffer arteries [14].</w:t>
            </w:r>
          </w:p>
        </w:tc>
      </w:tr>
      <w:tr w:rsidR="00A05532" w:rsidRPr="00922EAC" w14:paraId="32C118F1"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3DE98BAE"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43A06395" w14:textId="77777777" w:rsidR="00A05532" w:rsidRPr="00922EAC" w:rsidRDefault="00A05532" w:rsidP="00E47805">
            <w:pPr>
              <w:jc w:val="center"/>
              <w:rPr>
                <w:color w:val="000000"/>
                <w:sz w:val="22"/>
                <w:szCs w:val="22"/>
              </w:rPr>
            </w:pPr>
            <w:proofErr w:type="spellStart"/>
            <w:r w:rsidRPr="00922EAC">
              <w:rPr>
                <w:color w:val="000000"/>
                <w:sz w:val="22"/>
                <w:szCs w:val="22"/>
              </w:rPr>
              <w:t>T_so_ms</w:t>
            </w:r>
            <w:proofErr w:type="spellEnd"/>
          </w:p>
        </w:tc>
        <w:tc>
          <w:tcPr>
            <w:tcW w:w="4050" w:type="dxa"/>
            <w:tcBorders>
              <w:top w:val="nil"/>
              <w:left w:val="nil"/>
              <w:bottom w:val="single" w:sz="4" w:space="0" w:color="auto"/>
              <w:right w:val="single" w:sz="4" w:space="0" w:color="auto"/>
            </w:tcBorders>
            <w:noWrap/>
            <w:vAlign w:val="center"/>
            <w:hideMark/>
          </w:tcPr>
          <w:p w14:paraId="7B192F01" w14:textId="77777777" w:rsidR="00A05532" w:rsidRPr="00922EAC" w:rsidRDefault="00A05532" w:rsidP="00492140">
            <w:pPr>
              <w:rPr>
                <w:color w:val="000000"/>
                <w:sz w:val="22"/>
                <w:szCs w:val="22"/>
              </w:rPr>
            </w:pPr>
            <w:r w:rsidRPr="00922EAC">
              <w:rPr>
                <w:color w:val="000000"/>
                <w:sz w:val="22"/>
                <w:szCs w:val="22"/>
              </w:rPr>
              <w:t>Time from systolic peak to waveform offset, in milliseconds</w:t>
            </w:r>
          </w:p>
        </w:tc>
        <w:tc>
          <w:tcPr>
            <w:tcW w:w="2875" w:type="dxa"/>
            <w:tcBorders>
              <w:top w:val="nil"/>
              <w:left w:val="nil"/>
              <w:bottom w:val="single" w:sz="4" w:space="0" w:color="auto"/>
              <w:right w:val="single" w:sz="4" w:space="0" w:color="auto"/>
            </w:tcBorders>
          </w:tcPr>
          <w:p w14:paraId="102D3E70" w14:textId="77777777" w:rsidR="00A05532" w:rsidRPr="00922EAC" w:rsidRDefault="00A05532" w:rsidP="00492140">
            <w:pPr>
              <w:rPr>
                <w:color w:val="000000"/>
                <w:sz w:val="22"/>
                <w:szCs w:val="22"/>
              </w:rPr>
            </w:pPr>
            <w:r w:rsidRPr="00922EAC">
              <w:rPr>
                <w:color w:val="000000"/>
                <w:sz w:val="22"/>
                <w:szCs w:val="22"/>
              </w:rPr>
              <w:t>It is a part of the pulse width (PW). PW correlates with systematic vascular resistance [12].</w:t>
            </w:r>
          </w:p>
        </w:tc>
      </w:tr>
      <w:tr w:rsidR="00A05532" w:rsidRPr="00922EAC" w14:paraId="339D4172"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34E6AF9E"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10EC009D" w14:textId="77777777" w:rsidR="00A05532" w:rsidRPr="00922EAC" w:rsidRDefault="00A05532" w:rsidP="00E47805">
            <w:pPr>
              <w:jc w:val="center"/>
              <w:rPr>
                <w:color w:val="000000"/>
                <w:sz w:val="22"/>
                <w:szCs w:val="22"/>
              </w:rPr>
            </w:pPr>
            <w:proofErr w:type="spellStart"/>
            <w:r w:rsidRPr="00922EAC">
              <w:rPr>
                <w:color w:val="000000"/>
                <w:sz w:val="22"/>
                <w:szCs w:val="22"/>
              </w:rPr>
              <w:t>T_wo_ms</w:t>
            </w:r>
            <w:proofErr w:type="spellEnd"/>
          </w:p>
        </w:tc>
        <w:tc>
          <w:tcPr>
            <w:tcW w:w="4050" w:type="dxa"/>
            <w:tcBorders>
              <w:top w:val="nil"/>
              <w:left w:val="nil"/>
              <w:bottom w:val="single" w:sz="4" w:space="0" w:color="auto"/>
              <w:right w:val="single" w:sz="4" w:space="0" w:color="auto"/>
            </w:tcBorders>
            <w:noWrap/>
            <w:vAlign w:val="center"/>
            <w:hideMark/>
          </w:tcPr>
          <w:p w14:paraId="48E05410" w14:textId="77777777" w:rsidR="00A05532" w:rsidRPr="00922EAC" w:rsidRDefault="00A05532" w:rsidP="00492140">
            <w:pPr>
              <w:rPr>
                <w:color w:val="000000"/>
                <w:sz w:val="22"/>
                <w:szCs w:val="22"/>
              </w:rPr>
            </w:pPr>
            <w:r w:rsidRPr="00922EAC">
              <w:rPr>
                <w:color w:val="000000"/>
                <w:sz w:val="22"/>
                <w:szCs w:val="22"/>
              </w:rPr>
              <w:t>Time from wave peak to waveform offset, in milliseconds</w:t>
            </w:r>
          </w:p>
        </w:tc>
        <w:tc>
          <w:tcPr>
            <w:tcW w:w="2875" w:type="dxa"/>
            <w:tcBorders>
              <w:top w:val="nil"/>
              <w:left w:val="nil"/>
              <w:bottom w:val="single" w:sz="4" w:space="0" w:color="auto"/>
              <w:right w:val="single" w:sz="4" w:space="0" w:color="auto"/>
            </w:tcBorders>
          </w:tcPr>
          <w:p w14:paraId="6105B929" w14:textId="77777777" w:rsidR="00A05532" w:rsidRPr="00922EAC" w:rsidRDefault="00A05532" w:rsidP="00492140">
            <w:pPr>
              <w:tabs>
                <w:tab w:val="left" w:pos="1027"/>
              </w:tabs>
              <w:rPr>
                <w:color w:val="000000"/>
                <w:sz w:val="22"/>
                <w:szCs w:val="22"/>
              </w:rPr>
            </w:pPr>
            <w:r w:rsidRPr="00922EAC">
              <w:rPr>
                <w:color w:val="0D0D0D"/>
                <w:sz w:val="22"/>
                <w:szCs w:val="22"/>
                <w:shd w:val="clear" w:color="auto" w:fill="FFFFFF"/>
              </w:rPr>
              <w:t>No specific references found</w:t>
            </w:r>
          </w:p>
        </w:tc>
      </w:tr>
      <w:tr w:rsidR="00A05532" w:rsidRPr="00922EAC" w14:paraId="3EC4BDEE"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32E48D4E"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050DA97A" w14:textId="77777777" w:rsidR="00A05532" w:rsidRPr="00922EAC" w:rsidRDefault="00A05532" w:rsidP="00E47805">
            <w:pPr>
              <w:jc w:val="center"/>
              <w:rPr>
                <w:color w:val="000000"/>
                <w:sz w:val="22"/>
                <w:szCs w:val="22"/>
              </w:rPr>
            </w:pPr>
            <w:proofErr w:type="spellStart"/>
            <w:r w:rsidRPr="00922EAC">
              <w:rPr>
                <w:color w:val="000000"/>
                <w:sz w:val="22"/>
                <w:szCs w:val="22"/>
              </w:rPr>
              <w:t>Tdias_ms</w:t>
            </w:r>
            <w:proofErr w:type="spellEnd"/>
          </w:p>
        </w:tc>
        <w:tc>
          <w:tcPr>
            <w:tcW w:w="4050" w:type="dxa"/>
            <w:tcBorders>
              <w:top w:val="nil"/>
              <w:left w:val="nil"/>
              <w:bottom w:val="single" w:sz="4" w:space="0" w:color="auto"/>
              <w:right w:val="single" w:sz="4" w:space="0" w:color="auto"/>
            </w:tcBorders>
            <w:noWrap/>
            <w:vAlign w:val="center"/>
            <w:hideMark/>
          </w:tcPr>
          <w:p w14:paraId="782B7360" w14:textId="77777777" w:rsidR="00A05532" w:rsidRPr="00922EAC" w:rsidRDefault="00A05532" w:rsidP="00492140">
            <w:pPr>
              <w:rPr>
                <w:color w:val="000000"/>
                <w:sz w:val="22"/>
                <w:szCs w:val="22"/>
              </w:rPr>
            </w:pPr>
            <w:r w:rsidRPr="00922EAC">
              <w:rPr>
                <w:color w:val="000000"/>
                <w:sz w:val="22"/>
                <w:szCs w:val="22"/>
              </w:rPr>
              <w:t>Duration of the diastolic phase of the PPG waveform, in milliseconds</w:t>
            </w:r>
          </w:p>
        </w:tc>
        <w:tc>
          <w:tcPr>
            <w:tcW w:w="2875" w:type="dxa"/>
            <w:tcBorders>
              <w:top w:val="nil"/>
              <w:left w:val="nil"/>
              <w:bottom w:val="single" w:sz="4" w:space="0" w:color="auto"/>
              <w:right w:val="single" w:sz="4" w:space="0" w:color="auto"/>
            </w:tcBorders>
          </w:tcPr>
          <w:p w14:paraId="35F623B6" w14:textId="77777777" w:rsidR="00A05532" w:rsidRPr="00922EAC" w:rsidRDefault="00A05532" w:rsidP="00492140">
            <w:pPr>
              <w:rPr>
                <w:color w:val="000000"/>
                <w:sz w:val="22"/>
                <w:szCs w:val="22"/>
              </w:rPr>
            </w:pPr>
            <w:r w:rsidRPr="00922EAC">
              <w:rPr>
                <w:color w:val="000000"/>
                <w:sz w:val="22"/>
                <w:szCs w:val="22"/>
              </w:rPr>
              <w:t xml:space="preserve">In a study, </w:t>
            </w:r>
            <w:proofErr w:type="gramStart"/>
            <w:r w:rsidRPr="00922EAC">
              <w:rPr>
                <w:color w:val="000000"/>
                <w:sz w:val="22"/>
                <w:szCs w:val="22"/>
              </w:rPr>
              <w:t>It</w:t>
            </w:r>
            <w:proofErr w:type="gramEnd"/>
            <w:r w:rsidRPr="00922EAC">
              <w:rPr>
                <w:color w:val="000000"/>
                <w:sz w:val="22"/>
                <w:szCs w:val="22"/>
              </w:rPr>
              <w:t xml:space="preserve"> has been noted as an important feature for blood pressure (BP) and hypertension prediction [16].</w:t>
            </w:r>
          </w:p>
        </w:tc>
      </w:tr>
      <w:tr w:rsidR="00A05532" w:rsidRPr="00922EAC" w14:paraId="618D9711"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1CB731E0"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3B010CC2" w14:textId="77777777" w:rsidR="00A05532" w:rsidRPr="00922EAC" w:rsidRDefault="00A05532" w:rsidP="00E47805">
            <w:pPr>
              <w:jc w:val="center"/>
              <w:rPr>
                <w:color w:val="000000"/>
                <w:sz w:val="22"/>
                <w:szCs w:val="22"/>
              </w:rPr>
            </w:pPr>
            <w:proofErr w:type="spellStart"/>
            <w:r w:rsidRPr="00922EAC">
              <w:rPr>
                <w:color w:val="000000"/>
                <w:sz w:val="22"/>
                <w:szCs w:val="22"/>
              </w:rPr>
              <w:t>Ton_off_ms</w:t>
            </w:r>
            <w:proofErr w:type="spellEnd"/>
          </w:p>
        </w:tc>
        <w:tc>
          <w:tcPr>
            <w:tcW w:w="4050" w:type="dxa"/>
            <w:tcBorders>
              <w:top w:val="nil"/>
              <w:left w:val="nil"/>
              <w:bottom w:val="single" w:sz="4" w:space="0" w:color="auto"/>
              <w:right w:val="single" w:sz="4" w:space="0" w:color="auto"/>
            </w:tcBorders>
            <w:noWrap/>
            <w:vAlign w:val="center"/>
            <w:hideMark/>
          </w:tcPr>
          <w:p w14:paraId="325332AA" w14:textId="77777777" w:rsidR="00A05532" w:rsidRPr="00922EAC" w:rsidRDefault="00A05532" w:rsidP="00492140">
            <w:pPr>
              <w:rPr>
                <w:color w:val="000000"/>
                <w:sz w:val="22"/>
                <w:szCs w:val="22"/>
              </w:rPr>
            </w:pPr>
            <w:r w:rsidRPr="00922EAC">
              <w:rPr>
                <w:color w:val="000000"/>
                <w:sz w:val="22"/>
                <w:szCs w:val="22"/>
              </w:rPr>
              <w:t>Time from waveform onset to offset (pulse duration), in milliseconds</w:t>
            </w:r>
          </w:p>
        </w:tc>
        <w:tc>
          <w:tcPr>
            <w:tcW w:w="2875" w:type="dxa"/>
            <w:tcBorders>
              <w:top w:val="nil"/>
              <w:left w:val="nil"/>
              <w:bottom w:val="single" w:sz="4" w:space="0" w:color="auto"/>
              <w:right w:val="single" w:sz="4" w:space="0" w:color="auto"/>
            </w:tcBorders>
          </w:tcPr>
          <w:p w14:paraId="3CCB6279" w14:textId="77777777" w:rsidR="00A05532" w:rsidRPr="00922EAC" w:rsidRDefault="00A05532" w:rsidP="00492140">
            <w:pPr>
              <w:rPr>
                <w:color w:val="000000"/>
                <w:sz w:val="22"/>
                <w:szCs w:val="22"/>
              </w:rPr>
            </w:pPr>
            <w:r w:rsidRPr="00922EAC">
              <w:rPr>
                <w:color w:val="000000"/>
                <w:sz w:val="22"/>
                <w:szCs w:val="22"/>
              </w:rPr>
              <w:t>Full pulse duration (“pulse width”) correlates with vascular resistance [12].</w:t>
            </w:r>
          </w:p>
        </w:tc>
      </w:tr>
      <w:tr w:rsidR="00A05532" w:rsidRPr="00922EAC" w14:paraId="12E3E447"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0FE96296"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0777CE31" w14:textId="77777777" w:rsidR="00A05532" w:rsidRPr="00922EAC" w:rsidRDefault="00A05532" w:rsidP="00E47805">
            <w:pPr>
              <w:jc w:val="center"/>
              <w:rPr>
                <w:color w:val="000000"/>
                <w:sz w:val="22"/>
                <w:szCs w:val="22"/>
              </w:rPr>
            </w:pPr>
            <w:proofErr w:type="spellStart"/>
            <w:r w:rsidRPr="00922EAC">
              <w:rPr>
                <w:color w:val="000000"/>
                <w:sz w:val="22"/>
                <w:szCs w:val="22"/>
              </w:rPr>
              <w:t>Tsp_sp_ms</w:t>
            </w:r>
            <w:proofErr w:type="spellEnd"/>
          </w:p>
        </w:tc>
        <w:tc>
          <w:tcPr>
            <w:tcW w:w="4050" w:type="dxa"/>
            <w:tcBorders>
              <w:top w:val="nil"/>
              <w:left w:val="nil"/>
              <w:bottom w:val="single" w:sz="4" w:space="0" w:color="auto"/>
              <w:right w:val="single" w:sz="4" w:space="0" w:color="auto"/>
            </w:tcBorders>
            <w:noWrap/>
            <w:vAlign w:val="center"/>
            <w:hideMark/>
          </w:tcPr>
          <w:p w14:paraId="1A2DDC09" w14:textId="77777777" w:rsidR="00A05532" w:rsidRPr="00922EAC" w:rsidRDefault="00A05532" w:rsidP="00492140">
            <w:pPr>
              <w:rPr>
                <w:color w:val="000000"/>
                <w:sz w:val="22"/>
                <w:szCs w:val="22"/>
              </w:rPr>
            </w:pPr>
            <w:r w:rsidRPr="00922EAC">
              <w:rPr>
                <w:color w:val="000000"/>
                <w:sz w:val="22"/>
                <w:szCs w:val="22"/>
              </w:rPr>
              <w:t>Time between two systolic peaks (if applicable), in milliseconds</w:t>
            </w:r>
          </w:p>
        </w:tc>
        <w:tc>
          <w:tcPr>
            <w:tcW w:w="2875" w:type="dxa"/>
            <w:tcBorders>
              <w:top w:val="nil"/>
              <w:left w:val="nil"/>
              <w:bottom w:val="single" w:sz="4" w:space="0" w:color="auto"/>
              <w:right w:val="single" w:sz="4" w:space="0" w:color="auto"/>
            </w:tcBorders>
          </w:tcPr>
          <w:p w14:paraId="6C5EFB84" w14:textId="77777777" w:rsidR="00A05532" w:rsidRPr="00922EAC" w:rsidRDefault="00A05532" w:rsidP="00492140">
            <w:pPr>
              <w:rPr>
                <w:color w:val="000000"/>
                <w:sz w:val="22"/>
                <w:szCs w:val="22"/>
              </w:rPr>
            </w:pPr>
            <w:r w:rsidRPr="00922EAC">
              <w:rPr>
                <w:color w:val="000000"/>
                <w:sz w:val="22"/>
                <w:szCs w:val="22"/>
              </w:rPr>
              <w:t>It strongly correlates with ECG heart-rate variability (r≈0.9) [12].</w:t>
            </w:r>
          </w:p>
        </w:tc>
      </w:tr>
      <w:tr w:rsidR="00A05532" w:rsidRPr="00922EAC" w14:paraId="2B101FFC"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4BB92BDE"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19D4C6B5" w14:textId="77777777" w:rsidR="00A05532" w:rsidRPr="00922EAC" w:rsidRDefault="00A05532" w:rsidP="00E47805">
            <w:pPr>
              <w:jc w:val="center"/>
              <w:rPr>
                <w:color w:val="000000"/>
                <w:sz w:val="22"/>
                <w:szCs w:val="22"/>
              </w:rPr>
            </w:pPr>
            <w:proofErr w:type="spellStart"/>
            <w:r w:rsidRPr="00922EAC">
              <w:rPr>
                <w:color w:val="000000"/>
                <w:sz w:val="22"/>
                <w:szCs w:val="22"/>
              </w:rPr>
              <w:t>Tsys_ms</w:t>
            </w:r>
            <w:proofErr w:type="spellEnd"/>
          </w:p>
        </w:tc>
        <w:tc>
          <w:tcPr>
            <w:tcW w:w="4050" w:type="dxa"/>
            <w:tcBorders>
              <w:top w:val="nil"/>
              <w:left w:val="nil"/>
              <w:bottom w:val="single" w:sz="4" w:space="0" w:color="auto"/>
              <w:right w:val="single" w:sz="4" w:space="0" w:color="auto"/>
            </w:tcBorders>
            <w:noWrap/>
            <w:vAlign w:val="center"/>
            <w:hideMark/>
          </w:tcPr>
          <w:p w14:paraId="12D7C62E" w14:textId="77777777" w:rsidR="00A05532" w:rsidRPr="00922EAC" w:rsidRDefault="00A05532" w:rsidP="00492140">
            <w:pPr>
              <w:rPr>
                <w:color w:val="000000"/>
                <w:sz w:val="22"/>
                <w:szCs w:val="22"/>
              </w:rPr>
            </w:pPr>
            <w:r w:rsidRPr="00922EAC">
              <w:rPr>
                <w:color w:val="000000"/>
                <w:sz w:val="22"/>
                <w:szCs w:val="22"/>
              </w:rPr>
              <w:t>Duration of the systolic phase of the PPG waveform, in milliseconds</w:t>
            </w:r>
          </w:p>
        </w:tc>
        <w:tc>
          <w:tcPr>
            <w:tcW w:w="2875" w:type="dxa"/>
            <w:tcBorders>
              <w:top w:val="nil"/>
              <w:left w:val="nil"/>
              <w:bottom w:val="single" w:sz="4" w:space="0" w:color="auto"/>
              <w:right w:val="single" w:sz="4" w:space="0" w:color="auto"/>
            </w:tcBorders>
          </w:tcPr>
          <w:p w14:paraId="7ADA7D91" w14:textId="77777777" w:rsidR="00A05532" w:rsidRPr="00922EAC" w:rsidRDefault="00A05532" w:rsidP="00492140">
            <w:pPr>
              <w:rPr>
                <w:color w:val="000000"/>
                <w:sz w:val="22"/>
                <w:szCs w:val="22"/>
              </w:rPr>
            </w:pPr>
            <w:r w:rsidRPr="00922EAC">
              <w:rPr>
                <w:color w:val="000000"/>
                <w:sz w:val="22"/>
                <w:szCs w:val="22"/>
              </w:rPr>
              <w:t>It reflects cardiac ejection: longer it indicates robust systolic function [16].</w:t>
            </w:r>
          </w:p>
        </w:tc>
      </w:tr>
      <w:tr w:rsidR="00A05532" w:rsidRPr="00922EAC" w14:paraId="6B6FA88A"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24A7C736"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53923317" w14:textId="77777777" w:rsidR="00A05532" w:rsidRPr="00922EAC" w:rsidRDefault="00A05532" w:rsidP="00E47805">
            <w:pPr>
              <w:jc w:val="center"/>
              <w:rPr>
                <w:color w:val="000000"/>
                <w:sz w:val="22"/>
                <w:szCs w:val="22"/>
              </w:rPr>
            </w:pPr>
            <w:proofErr w:type="spellStart"/>
            <w:r w:rsidRPr="00922EAC">
              <w:rPr>
                <w:color w:val="000000"/>
                <w:sz w:val="22"/>
                <w:szCs w:val="22"/>
              </w:rPr>
              <w:t>dpat_ms</w:t>
            </w:r>
            <w:proofErr w:type="spellEnd"/>
          </w:p>
        </w:tc>
        <w:tc>
          <w:tcPr>
            <w:tcW w:w="4050" w:type="dxa"/>
            <w:tcBorders>
              <w:top w:val="nil"/>
              <w:left w:val="nil"/>
              <w:bottom w:val="single" w:sz="4" w:space="0" w:color="auto"/>
              <w:right w:val="single" w:sz="4" w:space="0" w:color="auto"/>
            </w:tcBorders>
            <w:noWrap/>
            <w:vAlign w:val="center"/>
            <w:hideMark/>
          </w:tcPr>
          <w:p w14:paraId="2ABED658" w14:textId="55922AE1" w:rsidR="00A05532" w:rsidRPr="00922EAC" w:rsidRDefault="00BA5CCF" w:rsidP="00492140">
            <w:pPr>
              <w:rPr>
                <w:color w:val="000000"/>
                <w:sz w:val="22"/>
                <w:szCs w:val="22"/>
              </w:rPr>
            </w:pPr>
            <w:r>
              <w:rPr>
                <w:color w:val="000000"/>
                <w:sz w:val="22"/>
                <w:szCs w:val="22"/>
              </w:rPr>
              <w:t>Consecutive p</w:t>
            </w:r>
            <w:r w:rsidR="00A05532" w:rsidRPr="00922EAC">
              <w:rPr>
                <w:color w:val="000000"/>
                <w:sz w:val="22"/>
                <w:szCs w:val="22"/>
              </w:rPr>
              <w:t>ulse arrival time</w:t>
            </w:r>
            <w:r>
              <w:rPr>
                <w:color w:val="000000"/>
                <w:sz w:val="22"/>
                <w:szCs w:val="22"/>
              </w:rPr>
              <w:t xml:space="preserve"> difference, in </w:t>
            </w:r>
            <w:proofErr w:type="spellStart"/>
            <w:r>
              <w:rPr>
                <w:color w:val="000000"/>
                <w:sz w:val="22"/>
                <w:szCs w:val="22"/>
              </w:rPr>
              <w:t>ms</w:t>
            </w:r>
            <w:proofErr w:type="spellEnd"/>
          </w:p>
        </w:tc>
        <w:tc>
          <w:tcPr>
            <w:tcW w:w="2875" w:type="dxa"/>
            <w:tcBorders>
              <w:top w:val="nil"/>
              <w:left w:val="nil"/>
              <w:bottom w:val="single" w:sz="4" w:space="0" w:color="auto"/>
              <w:right w:val="single" w:sz="4" w:space="0" w:color="auto"/>
            </w:tcBorders>
          </w:tcPr>
          <w:p w14:paraId="7631B167"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344374DA"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35A1942B"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12BE0DF7" w14:textId="77777777" w:rsidR="00A05532" w:rsidRPr="00922EAC" w:rsidRDefault="00A05532" w:rsidP="00E47805">
            <w:pPr>
              <w:jc w:val="center"/>
              <w:rPr>
                <w:color w:val="000000"/>
                <w:sz w:val="22"/>
                <w:szCs w:val="22"/>
              </w:rPr>
            </w:pPr>
            <w:proofErr w:type="spellStart"/>
            <w:r w:rsidRPr="00922EAC">
              <w:rPr>
                <w:color w:val="000000"/>
                <w:sz w:val="22"/>
                <w:szCs w:val="22"/>
              </w:rPr>
              <w:t>pat_ms</w:t>
            </w:r>
            <w:proofErr w:type="spellEnd"/>
          </w:p>
        </w:tc>
        <w:tc>
          <w:tcPr>
            <w:tcW w:w="4050" w:type="dxa"/>
            <w:tcBorders>
              <w:top w:val="nil"/>
              <w:left w:val="nil"/>
              <w:bottom w:val="single" w:sz="4" w:space="0" w:color="auto"/>
              <w:right w:val="single" w:sz="4" w:space="0" w:color="auto"/>
            </w:tcBorders>
            <w:noWrap/>
            <w:vAlign w:val="center"/>
            <w:hideMark/>
          </w:tcPr>
          <w:p w14:paraId="202A7621" w14:textId="4808FA59" w:rsidR="00A05532" w:rsidRPr="00922EAC" w:rsidRDefault="00A05532" w:rsidP="00492140">
            <w:pPr>
              <w:rPr>
                <w:color w:val="000000"/>
                <w:sz w:val="22"/>
                <w:szCs w:val="22"/>
              </w:rPr>
            </w:pPr>
            <w:r w:rsidRPr="00922EAC">
              <w:rPr>
                <w:color w:val="000000"/>
                <w:sz w:val="22"/>
                <w:szCs w:val="22"/>
              </w:rPr>
              <w:t>Pulse arrival time</w:t>
            </w:r>
            <w:r w:rsidR="00BA5CCF">
              <w:rPr>
                <w:color w:val="000000"/>
                <w:sz w:val="22"/>
                <w:szCs w:val="22"/>
              </w:rPr>
              <w:t xml:space="preserve">, in </w:t>
            </w:r>
            <w:proofErr w:type="spellStart"/>
            <w:r w:rsidR="00BA5CCF">
              <w:rPr>
                <w:color w:val="000000"/>
                <w:sz w:val="22"/>
                <w:szCs w:val="22"/>
              </w:rPr>
              <w:t>ms</w:t>
            </w:r>
            <w:proofErr w:type="spellEnd"/>
          </w:p>
        </w:tc>
        <w:tc>
          <w:tcPr>
            <w:tcW w:w="2875" w:type="dxa"/>
            <w:tcBorders>
              <w:top w:val="nil"/>
              <w:left w:val="nil"/>
              <w:bottom w:val="single" w:sz="4" w:space="0" w:color="auto"/>
              <w:right w:val="single" w:sz="4" w:space="0" w:color="auto"/>
            </w:tcBorders>
          </w:tcPr>
          <w:p w14:paraId="180288B6" w14:textId="77777777" w:rsidR="00A05532" w:rsidRPr="00922EAC" w:rsidRDefault="00A05532" w:rsidP="00492140">
            <w:pPr>
              <w:rPr>
                <w:color w:val="000000"/>
                <w:sz w:val="22"/>
                <w:szCs w:val="22"/>
              </w:rPr>
            </w:pPr>
            <w:r w:rsidRPr="00922EAC">
              <w:rPr>
                <w:color w:val="000000"/>
                <w:sz w:val="22"/>
                <w:szCs w:val="22"/>
              </w:rPr>
              <w:t xml:space="preserve">Pulse arrival time (ECG R-wave to PPG foot) is strongly inversely correlated </w:t>
            </w:r>
            <w:r w:rsidRPr="00922EAC">
              <w:rPr>
                <w:color w:val="000000"/>
                <w:sz w:val="22"/>
                <w:szCs w:val="22"/>
              </w:rPr>
              <w:lastRenderedPageBreak/>
              <w:t>with BP (e.g. SBP; r≈−0.9, p&lt;0.01 in ICU patients [17].</w:t>
            </w:r>
          </w:p>
        </w:tc>
      </w:tr>
      <w:tr w:rsidR="00A05532" w:rsidRPr="00922EAC" w14:paraId="576219AD"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1AE694A8"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1AE1B31F" w14:textId="77777777" w:rsidR="00A05532" w:rsidRPr="00922EAC" w:rsidRDefault="00A05532" w:rsidP="00E47805">
            <w:pPr>
              <w:jc w:val="center"/>
              <w:rPr>
                <w:color w:val="000000"/>
                <w:sz w:val="22"/>
                <w:szCs w:val="22"/>
              </w:rPr>
            </w:pPr>
            <w:proofErr w:type="spellStart"/>
            <w:r w:rsidRPr="00922EAC">
              <w:rPr>
                <w:color w:val="000000"/>
                <w:sz w:val="22"/>
                <w:szCs w:val="22"/>
              </w:rPr>
              <w:t>max_upslope</w:t>
            </w:r>
            <w:proofErr w:type="spellEnd"/>
          </w:p>
        </w:tc>
        <w:tc>
          <w:tcPr>
            <w:tcW w:w="4050" w:type="dxa"/>
            <w:tcBorders>
              <w:top w:val="nil"/>
              <w:left w:val="nil"/>
              <w:bottom w:val="single" w:sz="4" w:space="0" w:color="auto"/>
              <w:right w:val="single" w:sz="4" w:space="0" w:color="auto"/>
            </w:tcBorders>
            <w:noWrap/>
            <w:vAlign w:val="center"/>
            <w:hideMark/>
          </w:tcPr>
          <w:p w14:paraId="5FA167AE" w14:textId="77777777" w:rsidR="00A05532" w:rsidRPr="00922EAC" w:rsidRDefault="00A05532" w:rsidP="00492140">
            <w:pPr>
              <w:rPr>
                <w:color w:val="000000"/>
                <w:sz w:val="22"/>
                <w:szCs w:val="22"/>
              </w:rPr>
            </w:pPr>
            <w:r w:rsidRPr="00922EAC">
              <w:rPr>
                <w:color w:val="000000"/>
                <w:sz w:val="22"/>
                <w:szCs w:val="22"/>
              </w:rPr>
              <w:t>Maximum slope of the rising edge of the PPG waveform, indicating the rate of blood volume change</w:t>
            </w:r>
          </w:p>
        </w:tc>
        <w:tc>
          <w:tcPr>
            <w:tcW w:w="2875" w:type="dxa"/>
            <w:tcBorders>
              <w:top w:val="nil"/>
              <w:left w:val="nil"/>
              <w:bottom w:val="single" w:sz="4" w:space="0" w:color="auto"/>
              <w:right w:val="single" w:sz="4" w:space="0" w:color="auto"/>
            </w:tcBorders>
          </w:tcPr>
          <w:p w14:paraId="4E13599F" w14:textId="77777777" w:rsidR="00A05532" w:rsidRPr="00922EAC" w:rsidRDefault="00A05532" w:rsidP="00492140">
            <w:pPr>
              <w:rPr>
                <w:color w:val="000000"/>
                <w:sz w:val="22"/>
                <w:szCs w:val="22"/>
              </w:rPr>
            </w:pPr>
            <w:r w:rsidRPr="00922EAC">
              <w:rPr>
                <w:color w:val="000000"/>
                <w:sz w:val="22"/>
                <w:szCs w:val="22"/>
              </w:rPr>
              <w:t>The slope transit time correlates with BP. Addison (2016) showed a single PPG upslope feature is strongly BP-related [18].</w:t>
            </w:r>
          </w:p>
        </w:tc>
      </w:tr>
      <w:tr w:rsidR="00A05532" w:rsidRPr="00922EAC" w14:paraId="36B5F4D6"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697FF7C8"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6D51B01C" w14:textId="77777777" w:rsidR="00A05532" w:rsidRPr="00922EAC" w:rsidRDefault="00A05532" w:rsidP="00E47805">
            <w:pPr>
              <w:jc w:val="center"/>
              <w:rPr>
                <w:color w:val="000000"/>
                <w:sz w:val="22"/>
                <w:szCs w:val="22"/>
              </w:rPr>
            </w:pPr>
            <w:proofErr w:type="spellStart"/>
            <w:r w:rsidRPr="00922EAC">
              <w:rPr>
                <w:color w:val="000000"/>
                <w:sz w:val="22"/>
                <w:szCs w:val="22"/>
              </w:rPr>
              <w:t>mean_slope_os</w:t>
            </w:r>
            <w:proofErr w:type="spellEnd"/>
          </w:p>
        </w:tc>
        <w:tc>
          <w:tcPr>
            <w:tcW w:w="4050" w:type="dxa"/>
            <w:tcBorders>
              <w:top w:val="nil"/>
              <w:left w:val="nil"/>
              <w:bottom w:val="single" w:sz="4" w:space="0" w:color="auto"/>
              <w:right w:val="single" w:sz="4" w:space="0" w:color="auto"/>
            </w:tcBorders>
            <w:noWrap/>
            <w:vAlign w:val="center"/>
            <w:hideMark/>
          </w:tcPr>
          <w:p w14:paraId="71DE170F" w14:textId="77777777" w:rsidR="00A05532" w:rsidRPr="00922EAC" w:rsidRDefault="00A05532" w:rsidP="00492140">
            <w:pPr>
              <w:rPr>
                <w:color w:val="000000"/>
                <w:sz w:val="22"/>
                <w:szCs w:val="22"/>
              </w:rPr>
            </w:pPr>
            <w:r w:rsidRPr="00922EAC">
              <w:rPr>
                <w:color w:val="000000"/>
                <w:sz w:val="22"/>
                <w:szCs w:val="22"/>
              </w:rPr>
              <w:t>Mean slope from waveform onset to systolic peak, reflecting the average rate of rise</w:t>
            </w:r>
          </w:p>
        </w:tc>
        <w:tc>
          <w:tcPr>
            <w:tcW w:w="2875" w:type="dxa"/>
            <w:tcBorders>
              <w:top w:val="nil"/>
              <w:left w:val="nil"/>
              <w:bottom w:val="single" w:sz="4" w:space="0" w:color="auto"/>
              <w:right w:val="single" w:sz="4" w:space="0" w:color="auto"/>
            </w:tcBorders>
          </w:tcPr>
          <w:p w14:paraId="70278213"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568F9A0A"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7D7E78CD"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77ED401D" w14:textId="77777777" w:rsidR="00A05532" w:rsidRPr="00922EAC" w:rsidRDefault="00A05532" w:rsidP="00E47805">
            <w:pPr>
              <w:jc w:val="center"/>
              <w:rPr>
                <w:color w:val="000000"/>
                <w:sz w:val="22"/>
                <w:szCs w:val="22"/>
              </w:rPr>
            </w:pPr>
            <w:proofErr w:type="spellStart"/>
            <w:r w:rsidRPr="00922EAC">
              <w:rPr>
                <w:color w:val="000000"/>
                <w:sz w:val="22"/>
                <w:szCs w:val="22"/>
              </w:rPr>
              <w:t>mean_slope_so</w:t>
            </w:r>
            <w:proofErr w:type="spellEnd"/>
          </w:p>
        </w:tc>
        <w:tc>
          <w:tcPr>
            <w:tcW w:w="4050" w:type="dxa"/>
            <w:tcBorders>
              <w:top w:val="nil"/>
              <w:left w:val="nil"/>
              <w:bottom w:val="single" w:sz="4" w:space="0" w:color="auto"/>
              <w:right w:val="single" w:sz="4" w:space="0" w:color="auto"/>
            </w:tcBorders>
            <w:noWrap/>
            <w:vAlign w:val="center"/>
            <w:hideMark/>
          </w:tcPr>
          <w:p w14:paraId="63C18B19" w14:textId="77777777" w:rsidR="00A05532" w:rsidRPr="00922EAC" w:rsidRDefault="00A05532" w:rsidP="00492140">
            <w:pPr>
              <w:rPr>
                <w:color w:val="000000"/>
                <w:sz w:val="22"/>
                <w:szCs w:val="22"/>
              </w:rPr>
            </w:pPr>
            <w:r w:rsidRPr="00922EAC">
              <w:rPr>
                <w:color w:val="000000"/>
                <w:sz w:val="22"/>
                <w:szCs w:val="22"/>
              </w:rPr>
              <w:t>Mean slope from systolic peak to waveform offset, reflecting the average rate of fall</w:t>
            </w:r>
          </w:p>
        </w:tc>
        <w:tc>
          <w:tcPr>
            <w:tcW w:w="2875" w:type="dxa"/>
            <w:tcBorders>
              <w:top w:val="nil"/>
              <w:left w:val="nil"/>
              <w:bottom w:val="single" w:sz="4" w:space="0" w:color="auto"/>
              <w:right w:val="single" w:sz="4" w:space="0" w:color="auto"/>
            </w:tcBorders>
          </w:tcPr>
          <w:p w14:paraId="130233F3"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0866B7EF" w14:textId="77777777" w:rsidTr="00664FDB">
        <w:trPr>
          <w:trHeight w:val="320"/>
        </w:trPr>
        <w:tc>
          <w:tcPr>
            <w:tcW w:w="1145" w:type="dxa"/>
            <w:vMerge w:val="restart"/>
            <w:tcBorders>
              <w:top w:val="nil"/>
              <w:left w:val="single" w:sz="4" w:space="0" w:color="auto"/>
              <w:bottom w:val="single" w:sz="4" w:space="0" w:color="auto"/>
              <w:right w:val="single" w:sz="4" w:space="0" w:color="auto"/>
            </w:tcBorders>
            <w:noWrap/>
            <w:vAlign w:val="center"/>
            <w:hideMark/>
          </w:tcPr>
          <w:p w14:paraId="5E154447" w14:textId="77777777" w:rsidR="00A05532" w:rsidRPr="00922EAC" w:rsidRDefault="00A05532" w:rsidP="00E47805">
            <w:pPr>
              <w:jc w:val="center"/>
              <w:rPr>
                <w:color w:val="000000"/>
                <w:sz w:val="22"/>
                <w:szCs w:val="22"/>
              </w:rPr>
            </w:pPr>
            <w:r w:rsidRPr="00922EAC">
              <w:rPr>
                <w:color w:val="000000"/>
                <w:sz w:val="22"/>
                <w:szCs w:val="22"/>
              </w:rPr>
              <w:t>Frequency</w:t>
            </w:r>
          </w:p>
        </w:tc>
        <w:tc>
          <w:tcPr>
            <w:tcW w:w="2000" w:type="dxa"/>
            <w:tcBorders>
              <w:top w:val="nil"/>
              <w:left w:val="nil"/>
              <w:bottom w:val="single" w:sz="4" w:space="0" w:color="auto"/>
              <w:right w:val="single" w:sz="4" w:space="0" w:color="auto"/>
            </w:tcBorders>
            <w:noWrap/>
            <w:vAlign w:val="center"/>
            <w:hideMark/>
          </w:tcPr>
          <w:p w14:paraId="70E93F0B" w14:textId="77777777" w:rsidR="00A05532" w:rsidRPr="00922EAC" w:rsidRDefault="00A05532" w:rsidP="00E47805">
            <w:pPr>
              <w:jc w:val="center"/>
              <w:rPr>
                <w:color w:val="000000"/>
                <w:sz w:val="22"/>
                <w:szCs w:val="22"/>
              </w:rPr>
            </w:pPr>
            <w:proofErr w:type="spellStart"/>
            <w:r w:rsidRPr="00922EAC">
              <w:rPr>
                <w:color w:val="000000"/>
                <w:sz w:val="22"/>
                <w:szCs w:val="22"/>
              </w:rPr>
              <w:t>center_freq_ppg_Hz</w:t>
            </w:r>
            <w:proofErr w:type="spellEnd"/>
          </w:p>
        </w:tc>
        <w:tc>
          <w:tcPr>
            <w:tcW w:w="4050" w:type="dxa"/>
            <w:tcBorders>
              <w:top w:val="nil"/>
              <w:left w:val="nil"/>
              <w:bottom w:val="single" w:sz="4" w:space="0" w:color="auto"/>
              <w:right w:val="single" w:sz="4" w:space="0" w:color="auto"/>
            </w:tcBorders>
            <w:noWrap/>
            <w:vAlign w:val="center"/>
            <w:hideMark/>
          </w:tcPr>
          <w:p w14:paraId="3F246E60" w14:textId="77777777" w:rsidR="00A05532" w:rsidRPr="00922EAC" w:rsidRDefault="00A05532" w:rsidP="00492140">
            <w:pPr>
              <w:rPr>
                <w:color w:val="000000"/>
                <w:sz w:val="22"/>
                <w:szCs w:val="22"/>
              </w:rPr>
            </w:pPr>
            <w:r w:rsidRPr="00922EAC">
              <w:rPr>
                <w:color w:val="000000"/>
                <w:sz w:val="22"/>
                <w:szCs w:val="22"/>
              </w:rPr>
              <w:t>Center frequency of the PPG signal’s power spectrum, in Hertz</w:t>
            </w:r>
          </w:p>
        </w:tc>
        <w:tc>
          <w:tcPr>
            <w:tcW w:w="2875" w:type="dxa"/>
            <w:tcBorders>
              <w:top w:val="nil"/>
              <w:left w:val="nil"/>
              <w:bottom w:val="single" w:sz="4" w:space="0" w:color="auto"/>
              <w:right w:val="single" w:sz="4" w:space="0" w:color="auto"/>
            </w:tcBorders>
          </w:tcPr>
          <w:p w14:paraId="73AB2992"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15EF1947"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67AB02E5"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269AF870" w14:textId="77777777" w:rsidR="00A05532" w:rsidRPr="00922EAC" w:rsidRDefault="00A05532" w:rsidP="00E47805">
            <w:pPr>
              <w:jc w:val="center"/>
              <w:rPr>
                <w:color w:val="000000"/>
                <w:sz w:val="22"/>
                <w:szCs w:val="22"/>
              </w:rPr>
            </w:pPr>
            <w:proofErr w:type="spellStart"/>
            <w:r w:rsidRPr="00922EAC">
              <w:rPr>
                <w:color w:val="000000"/>
                <w:sz w:val="22"/>
                <w:szCs w:val="22"/>
              </w:rPr>
              <w:t>energy_ppg</w:t>
            </w:r>
            <w:proofErr w:type="spellEnd"/>
          </w:p>
        </w:tc>
        <w:tc>
          <w:tcPr>
            <w:tcW w:w="4050" w:type="dxa"/>
            <w:tcBorders>
              <w:top w:val="nil"/>
              <w:left w:val="nil"/>
              <w:bottom w:val="single" w:sz="4" w:space="0" w:color="auto"/>
              <w:right w:val="single" w:sz="4" w:space="0" w:color="auto"/>
            </w:tcBorders>
            <w:noWrap/>
            <w:vAlign w:val="center"/>
            <w:hideMark/>
          </w:tcPr>
          <w:p w14:paraId="2239B416" w14:textId="77777777" w:rsidR="00A05532" w:rsidRPr="00922EAC" w:rsidRDefault="00A05532" w:rsidP="00492140">
            <w:pPr>
              <w:rPr>
                <w:color w:val="000000"/>
                <w:sz w:val="22"/>
                <w:szCs w:val="22"/>
              </w:rPr>
            </w:pPr>
            <w:r w:rsidRPr="00922EAC">
              <w:rPr>
                <w:color w:val="000000"/>
                <w:sz w:val="22"/>
                <w:szCs w:val="22"/>
              </w:rPr>
              <w:t>Total energy in the PPG signal’s frequency spectrum, indicating signal power</w:t>
            </w:r>
          </w:p>
        </w:tc>
        <w:tc>
          <w:tcPr>
            <w:tcW w:w="2875" w:type="dxa"/>
            <w:tcBorders>
              <w:top w:val="nil"/>
              <w:left w:val="nil"/>
              <w:bottom w:val="single" w:sz="4" w:space="0" w:color="auto"/>
              <w:right w:val="single" w:sz="4" w:space="0" w:color="auto"/>
            </w:tcBorders>
          </w:tcPr>
          <w:p w14:paraId="1ABE69D7"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24780C18"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10A966CD"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4DD98E2E" w14:textId="77777777" w:rsidR="00A05532" w:rsidRPr="00922EAC" w:rsidRDefault="00A05532" w:rsidP="00E47805">
            <w:pPr>
              <w:jc w:val="center"/>
              <w:rPr>
                <w:color w:val="000000"/>
                <w:sz w:val="22"/>
                <w:szCs w:val="22"/>
              </w:rPr>
            </w:pPr>
            <w:proofErr w:type="spellStart"/>
            <w:r w:rsidRPr="00922EAC">
              <w:rPr>
                <w:color w:val="000000"/>
                <w:sz w:val="22"/>
                <w:szCs w:val="22"/>
              </w:rPr>
              <w:t>ppgBeatCenterFreq</w:t>
            </w:r>
            <w:proofErr w:type="spellEnd"/>
          </w:p>
        </w:tc>
        <w:tc>
          <w:tcPr>
            <w:tcW w:w="4050" w:type="dxa"/>
            <w:tcBorders>
              <w:top w:val="nil"/>
              <w:left w:val="nil"/>
              <w:bottom w:val="single" w:sz="4" w:space="0" w:color="auto"/>
              <w:right w:val="single" w:sz="4" w:space="0" w:color="auto"/>
            </w:tcBorders>
            <w:noWrap/>
            <w:vAlign w:val="center"/>
            <w:hideMark/>
          </w:tcPr>
          <w:p w14:paraId="2E304E08" w14:textId="77777777" w:rsidR="00A05532" w:rsidRPr="00922EAC" w:rsidRDefault="00A05532" w:rsidP="00492140">
            <w:pPr>
              <w:rPr>
                <w:color w:val="000000"/>
                <w:sz w:val="22"/>
                <w:szCs w:val="22"/>
              </w:rPr>
            </w:pPr>
            <w:r w:rsidRPr="00922EAC">
              <w:rPr>
                <w:color w:val="000000"/>
                <w:sz w:val="22"/>
                <w:szCs w:val="22"/>
              </w:rPr>
              <w:t>Center frequency of the power spectrum for individual PPG beats, in Hertz</w:t>
            </w:r>
          </w:p>
        </w:tc>
        <w:tc>
          <w:tcPr>
            <w:tcW w:w="2875" w:type="dxa"/>
            <w:tcBorders>
              <w:top w:val="nil"/>
              <w:left w:val="nil"/>
              <w:bottom w:val="single" w:sz="4" w:space="0" w:color="auto"/>
              <w:right w:val="single" w:sz="4" w:space="0" w:color="auto"/>
            </w:tcBorders>
          </w:tcPr>
          <w:p w14:paraId="0E2E6226"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672ADBA9"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2C74C8B7"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1744DFB6" w14:textId="77777777" w:rsidR="00A05532" w:rsidRPr="00922EAC" w:rsidRDefault="00A05532" w:rsidP="00E47805">
            <w:pPr>
              <w:jc w:val="center"/>
              <w:rPr>
                <w:color w:val="000000"/>
                <w:sz w:val="22"/>
                <w:szCs w:val="22"/>
              </w:rPr>
            </w:pPr>
            <w:r w:rsidRPr="00922EAC">
              <w:rPr>
                <w:color w:val="000000"/>
                <w:sz w:val="22"/>
                <w:szCs w:val="22"/>
              </w:rPr>
              <w:t>ppgInterbeat_eigval1</w:t>
            </w:r>
          </w:p>
        </w:tc>
        <w:tc>
          <w:tcPr>
            <w:tcW w:w="4050" w:type="dxa"/>
            <w:tcBorders>
              <w:top w:val="nil"/>
              <w:left w:val="nil"/>
              <w:bottom w:val="single" w:sz="4" w:space="0" w:color="auto"/>
              <w:right w:val="single" w:sz="4" w:space="0" w:color="auto"/>
            </w:tcBorders>
            <w:noWrap/>
            <w:vAlign w:val="center"/>
            <w:hideMark/>
          </w:tcPr>
          <w:p w14:paraId="48470AAE" w14:textId="77777777" w:rsidR="00A05532" w:rsidRPr="00922EAC" w:rsidRDefault="00A05532" w:rsidP="00492140">
            <w:pPr>
              <w:rPr>
                <w:color w:val="000000"/>
                <w:sz w:val="22"/>
                <w:szCs w:val="22"/>
              </w:rPr>
            </w:pPr>
            <w:r w:rsidRPr="00922EAC">
              <w:rPr>
                <w:color w:val="000000"/>
                <w:sz w:val="22"/>
                <w:szCs w:val="22"/>
              </w:rPr>
              <w:t xml:space="preserve">The first eigenvalues from spectral decomposition of </w:t>
            </w:r>
            <w:proofErr w:type="spellStart"/>
            <w:r w:rsidRPr="00922EAC">
              <w:rPr>
                <w:color w:val="000000"/>
                <w:sz w:val="22"/>
                <w:szCs w:val="22"/>
              </w:rPr>
              <w:t>interbeat</w:t>
            </w:r>
            <w:proofErr w:type="spellEnd"/>
            <w:r w:rsidRPr="00922EAC">
              <w:rPr>
                <w:color w:val="000000"/>
                <w:sz w:val="22"/>
                <w:szCs w:val="22"/>
              </w:rPr>
              <w:t xml:space="preserve"> interval frequency components</w:t>
            </w:r>
          </w:p>
        </w:tc>
        <w:tc>
          <w:tcPr>
            <w:tcW w:w="2875" w:type="dxa"/>
            <w:tcBorders>
              <w:top w:val="nil"/>
              <w:left w:val="nil"/>
              <w:bottom w:val="single" w:sz="4" w:space="0" w:color="auto"/>
              <w:right w:val="single" w:sz="4" w:space="0" w:color="auto"/>
            </w:tcBorders>
          </w:tcPr>
          <w:p w14:paraId="68718C93"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617F354F"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7239D0B0"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2F07D82A" w14:textId="77777777" w:rsidR="00A05532" w:rsidRPr="00922EAC" w:rsidRDefault="00A05532" w:rsidP="00E47805">
            <w:pPr>
              <w:jc w:val="center"/>
              <w:rPr>
                <w:color w:val="000000"/>
                <w:sz w:val="22"/>
                <w:szCs w:val="22"/>
              </w:rPr>
            </w:pPr>
            <w:r w:rsidRPr="00922EAC">
              <w:rPr>
                <w:color w:val="000000"/>
                <w:sz w:val="22"/>
                <w:szCs w:val="22"/>
              </w:rPr>
              <w:t>ppgInterbeat_eigval2</w:t>
            </w:r>
          </w:p>
        </w:tc>
        <w:tc>
          <w:tcPr>
            <w:tcW w:w="4050" w:type="dxa"/>
            <w:tcBorders>
              <w:top w:val="nil"/>
              <w:left w:val="nil"/>
              <w:bottom w:val="single" w:sz="4" w:space="0" w:color="auto"/>
              <w:right w:val="single" w:sz="4" w:space="0" w:color="auto"/>
            </w:tcBorders>
            <w:noWrap/>
            <w:vAlign w:val="center"/>
            <w:hideMark/>
          </w:tcPr>
          <w:p w14:paraId="5AFC9035" w14:textId="77777777" w:rsidR="00A05532" w:rsidRPr="00922EAC" w:rsidRDefault="00A05532" w:rsidP="00492140">
            <w:pPr>
              <w:rPr>
                <w:color w:val="000000"/>
                <w:sz w:val="22"/>
                <w:szCs w:val="22"/>
              </w:rPr>
            </w:pPr>
            <w:r w:rsidRPr="00922EAC">
              <w:rPr>
                <w:color w:val="000000"/>
                <w:sz w:val="22"/>
                <w:szCs w:val="22"/>
              </w:rPr>
              <w:t xml:space="preserve">The second eigenvalues from spectral decomposition of </w:t>
            </w:r>
            <w:proofErr w:type="spellStart"/>
            <w:r w:rsidRPr="00922EAC">
              <w:rPr>
                <w:color w:val="000000"/>
                <w:sz w:val="22"/>
                <w:szCs w:val="22"/>
              </w:rPr>
              <w:t>interbeat</w:t>
            </w:r>
            <w:proofErr w:type="spellEnd"/>
            <w:r w:rsidRPr="00922EAC">
              <w:rPr>
                <w:color w:val="000000"/>
                <w:sz w:val="22"/>
                <w:szCs w:val="22"/>
              </w:rPr>
              <w:t xml:space="preserve"> interval frequency components</w:t>
            </w:r>
          </w:p>
        </w:tc>
        <w:tc>
          <w:tcPr>
            <w:tcW w:w="2875" w:type="dxa"/>
            <w:tcBorders>
              <w:top w:val="nil"/>
              <w:left w:val="nil"/>
              <w:bottom w:val="single" w:sz="4" w:space="0" w:color="auto"/>
              <w:right w:val="single" w:sz="4" w:space="0" w:color="auto"/>
            </w:tcBorders>
          </w:tcPr>
          <w:p w14:paraId="26353000"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641B98AE"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682CF236"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1F54EBA5" w14:textId="77777777" w:rsidR="00A05532" w:rsidRPr="00922EAC" w:rsidRDefault="00A05532" w:rsidP="00E47805">
            <w:pPr>
              <w:jc w:val="center"/>
              <w:rPr>
                <w:color w:val="000000"/>
                <w:sz w:val="22"/>
                <w:szCs w:val="22"/>
              </w:rPr>
            </w:pPr>
            <w:r w:rsidRPr="00922EAC">
              <w:rPr>
                <w:color w:val="000000"/>
                <w:sz w:val="22"/>
                <w:szCs w:val="22"/>
              </w:rPr>
              <w:t>ppgInterbeat_eigval3</w:t>
            </w:r>
          </w:p>
        </w:tc>
        <w:tc>
          <w:tcPr>
            <w:tcW w:w="4050" w:type="dxa"/>
            <w:tcBorders>
              <w:top w:val="nil"/>
              <w:left w:val="nil"/>
              <w:bottom w:val="single" w:sz="4" w:space="0" w:color="auto"/>
              <w:right w:val="single" w:sz="4" w:space="0" w:color="auto"/>
            </w:tcBorders>
            <w:noWrap/>
            <w:vAlign w:val="center"/>
            <w:hideMark/>
          </w:tcPr>
          <w:p w14:paraId="17E0CD3E" w14:textId="77777777" w:rsidR="00A05532" w:rsidRPr="00922EAC" w:rsidRDefault="00A05532" w:rsidP="00492140">
            <w:pPr>
              <w:rPr>
                <w:color w:val="000000"/>
                <w:sz w:val="22"/>
                <w:szCs w:val="22"/>
              </w:rPr>
            </w:pPr>
            <w:r w:rsidRPr="00922EAC">
              <w:rPr>
                <w:color w:val="000000"/>
                <w:sz w:val="22"/>
                <w:szCs w:val="22"/>
              </w:rPr>
              <w:t xml:space="preserve">The third eigenvalues from spectral decomposition of </w:t>
            </w:r>
            <w:proofErr w:type="spellStart"/>
            <w:r w:rsidRPr="00922EAC">
              <w:rPr>
                <w:color w:val="000000"/>
                <w:sz w:val="22"/>
                <w:szCs w:val="22"/>
              </w:rPr>
              <w:t>interbeat</w:t>
            </w:r>
            <w:proofErr w:type="spellEnd"/>
            <w:r w:rsidRPr="00922EAC">
              <w:rPr>
                <w:color w:val="000000"/>
                <w:sz w:val="22"/>
                <w:szCs w:val="22"/>
              </w:rPr>
              <w:t xml:space="preserve"> interval frequency components</w:t>
            </w:r>
          </w:p>
        </w:tc>
        <w:tc>
          <w:tcPr>
            <w:tcW w:w="2875" w:type="dxa"/>
            <w:tcBorders>
              <w:top w:val="nil"/>
              <w:left w:val="nil"/>
              <w:bottom w:val="single" w:sz="4" w:space="0" w:color="auto"/>
              <w:right w:val="single" w:sz="4" w:space="0" w:color="auto"/>
            </w:tcBorders>
          </w:tcPr>
          <w:p w14:paraId="262E951F"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40A26556" w14:textId="77777777" w:rsidTr="00664FDB">
        <w:trPr>
          <w:trHeight w:val="320"/>
        </w:trPr>
        <w:tc>
          <w:tcPr>
            <w:tcW w:w="1145" w:type="dxa"/>
            <w:vMerge w:val="restart"/>
            <w:tcBorders>
              <w:top w:val="nil"/>
              <w:left w:val="single" w:sz="4" w:space="0" w:color="auto"/>
              <w:bottom w:val="single" w:sz="4" w:space="0" w:color="auto"/>
              <w:right w:val="single" w:sz="4" w:space="0" w:color="auto"/>
            </w:tcBorders>
            <w:noWrap/>
            <w:vAlign w:val="center"/>
            <w:hideMark/>
          </w:tcPr>
          <w:p w14:paraId="11BD43EC" w14:textId="77777777" w:rsidR="00A05532" w:rsidRPr="00922EAC" w:rsidRDefault="00A05532" w:rsidP="00E47805">
            <w:pPr>
              <w:jc w:val="center"/>
              <w:rPr>
                <w:color w:val="000000"/>
                <w:sz w:val="22"/>
                <w:szCs w:val="22"/>
              </w:rPr>
            </w:pPr>
            <w:r w:rsidRPr="00922EAC">
              <w:rPr>
                <w:color w:val="000000"/>
                <w:sz w:val="22"/>
                <w:szCs w:val="22"/>
              </w:rPr>
              <w:t>Statistical</w:t>
            </w:r>
          </w:p>
        </w:tc>
        <w:tc>
          <w:tcPr>
            <w:tcW w:w="2000" w:type="dxa"/>
            <w:tcBorders>
              <w:top w:val="nil"/>
              <w:left w:val="nil"/>
              <w:bottom w:val="single" w:sz="4" w:space="0" w:color="auto"/>
              <w:right w:val="single" w:sz="4" w:space="0" w:color="auto"/>
            </w:tcBorders>
            <w:noWrap/>
            <w:vAlign w:val="center"/>
            <w:hideMark/>
          </w:tcPr>
          <w:p w14:paraId="24E3801D" w14:textId="77777777" w:rsidR="00A05532" w:rsidRPr="00922EAC" w:rsidRDefault="00A05532" w:rsidP="00E47805">
            <w:pPr>
              <w:jc w:val="center"/>
              <w:rPr>
                <w:color w:val="000000"/>
                <w:sz w:val="22"/>
                <w:szCs w:val="22"/>
              </w:rPr>
            </w:pPr>
            <w:proofErr w:type="spellStart"/>
            <w:r w:rsidRPr="00922EAC">
              <w:rPr>
                <w:color w:val="000000"/>
                <w:sz w:val="22"/>
                <w:szCs w:val="22"/>
              </w:rPr>
              <w:t>entropy_ppg</w:t>
            </w:r>
            <w:proofErr w:type="spellEnd"/>
          </w:p>
        </w:tc>
        <w:tc>
          <w:tcPr>
            <w:tcW w:w="4050" w:type="dxa"/>
            <w:tcBorders>
              <w:top w:val="nil"/>
              <w:left w:val="nil"/>
              <w:bottom w:val="single" w:sz="4" w:space="0" w:color="auto"/>
              <w:right w:val="single" w:sz="4" w:space="0" w:color="auto"/>
            </w:tcBorders>
            <w:noWrap/>
            <w:vAlign w:val="center"/>
            <w:hideMark/>
          </w:tcPr>
          <w:p w14:paraId="46B6A809" w14:textId="77777777" w:rsidR="00A05532" w:rsidRPr="00922EAC" w:rsidRDefault="00A05532" w:rsidP="00492140">
            <w:pPr>
              <w:rPr>
                <w:color w:val="000000"/>
                <w:sz w:val="22"/>
                <w:szCs w:val="22"/>
              </w:rPr>
            </w:pPr>
            <w:r w:rsidRPr="00922EAC">
              <w:rPr>
                <w:color w:val="000000"/>
                <w:sz w:val="22"/>
                <w:szCs w:val="22"/>
              </w:rPr>
              <w:t>Entropy of the PPG signal, measuring its complexity or randomness</w:t>
            </w:r>
          </w:p>
        </w:tc>
        <w:tc>
          <w:tcPr>
            <w:tcW w:w="2875" w:type="dxa"/>
            <w:tcBorders>
              <w:top w:val="nil"/>
              <w:left w:val="nil"/>
              <w:bottom w:val="single" w:sz="4" w:space="0" w:color="auto"/>
              <w:right w:val="single" w:sz="4" w:space="0" w:color="auto"/>
            </w:tcBorders>
          </w:tcPr>
          <w:p w14:paraId="68593064" w14:textId="77777777" w:rsidR="00A05532" w:rsidRPr="00922EAC" w:rsidRDefault="00A05532" w:rsidP="00492140">
            <w:pPr>
              <w:rPr>
                <w:color w:val="000000"/>
                <w:sz w:val="22"/>
                <w:szCs w:val="22"/>
              </w:rPr>
            </w:pPr>
            <w:r w:rsidRPr="00922EAC">
              <w:rPr>
                <w:color w:val="000000"/>
                <w:sz w:val="22"/>
                <w:szCs w:val="22"/>
              </w:rPr>
              <w:t>It has been used to detect motion/noise artifacts with very high accuracy (~99%) [19].</w:t>
            </w:r>
          </w:p>
        </w:tc>
      </w:tr>
      <w:tr w:rsidR="00A05532" w:rsidRPr="00922EAC" w14:paraId="218537E5"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31167B7F"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468C7627" w14:textId="77777777" w:rsidR="00A05532" w:rsidRPr="00922EAC" w:rsidRDefault="00A05532" w:rsidP="00E47805">
            <w:pPr>
              <w:jc w:val="center"/>
              <w:rPr>
                <w:color w:val="000000"/>
                <w:sz w:val="22"/>
                <w:szCs w:val="22"/>
              </w:rPr>
            </w:pPr>
            <w:proofErr w:type="spellStart"/>
            <w:r w:rsidRPr="00922EAC">
              <w:rPr>
                <w:color w:val="000000"/>
                <w:sz w:val="22"/>
                <w:szCs w:val="22"/>
              </w:rPr>
              <w:t>kurtosis_ppg</w:t>
            </w:r>
            <w:proofErr w:type="spellEnd"/>
          </w:p>
        </w:tc>
        <w:tc>
          <w:tcPr>
            <w:tcW w:w="4050" w:type="dxa"/>
            <w:tcBorders>
              <w:top w:val="nil"/>
              <w:left w:val="nil"/>
              <w:bottom w:val="single" w:sz="4" w:space="0" w:color="auto"/>
              <w:right w:val="single" w:sz="4" w:space="0" w:color="auto"/>
            </w:tcBorders>
            <w:noWrap/>
            <w:vAlign w:val="center"/>
            <w:hideMark/>
          </w:tcPr>
          <w:p w14:paraId="159D86CB" w14:textId="77777777" w:rsidR="00A05532" w:rsidRPr="00922EAC" w:rsidRDefault="00A05532" w:rsidP="00492140">
            <w:pPr>
              <w:rPr>
                <w:color w:val="000000"/>
                <w:sz w:val="22"/>
                <w:szCs w:val="22"/>
              </w:rPr>
            </w:pPr>
            <w:r w:rsidRPr="00922EAC">
              <w:rPr>
                <w:color w:val="000000"/>
                <w:sz w:val="22"/>
                <w:szCs w:val="22"/>
              </w:rPr>
              <w:t>Kurtosis of the PPG signal amplitude distribution, indicating the “</w:t>
            </w:r>
            <w:proofErr w:type="spellStart"/>
            <w:r w:rsidRPr="00922EAC">
              <w:rPr>
                <w:color w:val="000000"/>
                <w:sz w:val="22"/>
                <w:szCs w:val="22"/>
              </w:rPr>
              <w:t>tailedness</w:t>
            </w:r>
            <w:proofErr w:type="spellEnd"/>
            <w:r w:rsidRPr="00922EAC">
              <w:rPr>
                <w:color w:val="000000"/>
                <w:sz w:val="22"/>
                <w:szCs w:val="22"/>
              </w:rPr>
              <w:t>” of the distribution</w:t>
            </w:r>
          </w:p>
        </w:tc>
        <w:tc>
          <w:tcPr>
            <w:tcW w:w="2875" w:type="dxa"/>
            <w:tcBorders>
              <w:top w:val="nil"/>
              <w:left w:val="nil"/>
              <w:bottom w:val="single" w:sz="4" w:space="0" w:color="auto"/>
              <w:right w:val="single" w:sz="4" w:space="0" w:color="auto"/>
            </w:tcBorders>
          </w:tcPr>
          <w:p w14:paraId="5748DE4E" w14:textId="77777777" w:rsidR="00A05532" w:rsidRPr="00922EAC" w:rsidRDefault="00A05532" w:rsidP="00492140">
            <w:pPr>
              <w:rPr>
                <w:color w:val="000000"/>
                <w:sz w:val="22"/>
                <w:szCs w:val="22"/>
              </w:rPr>
            </w:pPr>
            <w:r w:rsidRPr="00922EAC">
              <w:rPr>
                <w:color w:val="000000"/>
                <w:sz w:val="22"/>
                <w:szCs w:val="22"/>
              </w:rPr>
              <w:t>It distinguishes clean vs. artifact PPG; combining kurtosis and entropy yielded artifact-detection accuracies &gt;93% [19].</w:t>
            </w:r>
          </w:p>
        </w:tc>
      </w:tr>
      <w:tr w:rsidR="00A05532" w:rsidRPr="00922EAC" w14:paraId="01C58608"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0EBE12B4"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2CE033F2" w14:textId="77777777" w:rsidR="00A05532" w:rsidRPr="00922EAC" w:rsidRDefault="00A05532" w:rsidP="00E47805">
            <w:pPr>
              <w:jc w:val="center"/>
              <w:rPr>
                <w:color w:val="000000"/>
                <w:sz w:val="22"/>
                <w:szCs w:val="22"/>
              </w:rPr>
            </w:pPr>
            <w:proofErr w:type="spellStart"/>
            <w:r w:rsidRPr="00922EAC">
              <w:rPr>
                <w:color w:val="000000"/>
                <w:sz w:val="22"/>
                <w:szCs w:val="22"/>
              </w:rPr>
              <w:t>mean_ppg</w:t>
            </w:r>
            <w:proofErr w:type="spellEnd"/>
          </w:p>
        </w:tc>
        <w:tc>
          <w:tcPr>
            <w:tcW w:w="4050" w:type="dxa"/>
            <w:tcBorders>
              <w:top w:val="nil"/>
              <w:left w:val="nil"/>
              <w:bottom w:val="single" w:sz="4" w:space="0" w:color="auto"/>
              <w:right w:val="single" w:sz="4" w:space="0" w:color="auto"/>
            </w:tcBorders>
            <w:noWrap/>
            <w:vAlign w:val="center"/>
            <w:hideMark/>
          </w:tcPr>
          <w:p w14:paraId="3035995E" w14:textId="77777777" w:rsidR="00A05532" w:rsidRPr="00922EAC" w:rsidRDefault="00A05532" w:rsidP="00492140">
            <w:pPr>
              <w:rPr>
                <w:color w:val="000000"/>
                <w:sz w:val="22"/>
                <w:szCs w:val="22"/>
              </w:rPr>
            </w:pPr>
            <w:r w:rsidRPr="00922EAC">
              <w:rPr>
                <w:color w:val="000000"/>
                <w:sz w:val="22"/>
                <w:szCs w:val="22"/>
              </w:rPr>
              <w:t>Mean amplitude of the PPG signal over a given time window</w:t>
            </w:r>
          </w:p>
        </w:tc>
        <w:tc>
          <w:tcPr>
            <w:tcW w:w="2875" w:type="dxa"/>
            <w:tcBorders>
              <w:top w:val="nil"/>
              <w:left w:val="nil"/>
              <w:bottom w:val="single" w:sz="4" w:space="0" w:color="auto"/>
              <w:right w:val="single" w:sz="4" w:space="0" w:color="auto"/>
            </w:tcBorders>
          </w:tcPr>
          <w:p w14:paraId="13496572"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52D0905C"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11B39C8D"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3289972E" w14:textId="77777777" w:rsidR="00A05532" w:rsidRPr="00922EAC" w:rsidRDefault="00A05532" w:rsidP="00E47805">
            <w:pPr>
              <w:jc w:val="center"/>
              <w:rPr>
                <w:color w:val="000000"/>
                <w:sz w:val="22"/>
                <w:szCs w:val="22"/>
              </w:rPr>
            </w:pPr>
            <w:proofErr w:type="spellStart"/>
            <w:r w:rsidRPr="00922EAC">
              <w:rPr>
                <w:color w:val="000000"/>
                <w:sz w:val="22"/>
                <w:szCs w:val="22"/>
              </w:rPr>
              <w:t>median_ppg</w:t>
            </w:r>
            <w:proofErr w:type="spellEnd"/>
          </w:p>
        </w:tc>
        <w:tc>
          <w:tcPr>
            <w:tcW w:w="4050" w:type="dxa"/>
            <w:tcBorders>
              <w:top w:val="nil"/>
              <w:left w:val="nil"/>
              <w:bottom w:val="single" w:sz="4" w:space="0" w:color="auto"/>
              <w:right w:val="single" w:sz="4" w:space="0" w:color="auto"/>
            </w:tcBorders>
            <w:noWrap/>
            <w:vAlign w:val="center"/>
            <w:hideMark/>
          </w:tcPr>
          <w:p w14:paraId="637994E7" w14:textId="77777777" w:rsidR="00A05532" w:rsidRPr="00922EAC" w:rsidRDefault="00A05532" w:rsidP="00492140">
            <w:pPr>
              <w:rPr>
                <w:color w:val="000000"/>
                <w:sz w:val="22"/>
                <w:szCs w:val="22"/>
              </w:rPr>
            </w:pPr>
            <w:r w:rsidRPr="00922EAC">
              <w:rPr>
                <w:color w:val="000000"/>
                <w:sz w:val="22"/>
                <w:szCs w:val="22"/>
              </w:rPr>
              <w:t>Median amplitude of the PPG signal over a given time window</w:t>
            </w:r>
          </w:p>
        </w:tc>
        <w:tc>
          <w:tcPr>
            <w:tcW w:w="2875" w:type="dxa"/>
            <w:tcBorders>
              <w:top w:val="nil"/>
              <w:left w:val="nil"/>
              <w:bottom w:val="single" w:sz="4" w:space="0" w:color="auto"/>
              <w:right w:val="single" w:sz="4" w:space="0" w:color="auto"/>
            </w:tcBorders>
          </w:tcPr>
          <w:p w14:paraId="4A524FEA"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370067BE"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263EF6C9"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588E3CEF" w14:textId="77777777" w:rsidR="00A05532" w:rsidRPr="00922EAC" w:rsidRDefault="00A05532" w:rsidP="00E47805">
            <w:pPr>
              <w:jc w:val="center"/>
              <w:rPr>
                <w:color w:val="000000"/>
                <w:sz w:val="22"/>
                <w:szCs w:val="22"/>
              </w:rPr>
            </w:pPr>
            <w:proofErr w:type="spellStart"/>
            <w:r w:rsidRPr="00922EAC">
              <w:rPr>
                <w:color w:val="000000"/>
                <w:sz w:val="22"/>
                <w:szCs w:val="22"/>
              </w:rPr>
              <w:t>skewness_ppg</w:t>
            </w:r>
            <w:proofErr w:type="spellEnd"/>
          </w:p>
        </w:tc>
        <w:tc>
          <w:tcPr>
            <w:tcW w:w="4050" w:type="dxa"/>
            <w:tcBorders>
              <w:top w:val="nil"/>
              <w:left w:val="nil"/>
              <w:bottom w:val="single" w:sz="4" w:space="0" w:color="auto"/>
              <w:right w:val="single" w:sz="4" w:space="0" w:color="auto"/>
            </w:tcBorders>
            <w:noWrap/>
            <w:vAlign w:val="center"/>
            <w:hideMark/>
          </w:tcPr>
          <w:p w14:paraId="63C47457" w14:textId="77777777" w:rsidR="00A05532" w:rsidRPr="00922EAC" w:rsidRDefault="00A05532" w:rsidP="00492140">
            <w:pPr>
              <w:rPr>
                <w:color w:val="000000"/>
                <w:sz w:val="22"/>
                <w:szCs w:val="22"/>
              </w:rPr>
            </w:pPr>
            <w:r w:rsidRPr="00922EAC">
              <w:rPr>
                <w:color w:val="000000"/>
                <w:sz w:val="22"/>
                <w:szCs w:val="22"/>
              </w:rPr>
              <w:t>Skewness of the PPG signal amplitude distribution, indicating asymmetry</w:t>
            </w:r>
          </w:p>
        </w:tc>
        <w:tc>
          <w:tcPr>
            <w:tcW w:w="2875" w:type="dxa"/>
            <w:tcBorders>
              <w:top w:val="nil"/>
              <w:left w:val="nil"/>
              <w:bottom w:val="single" w:sz="4" w:space="0" w:color="auto"/>
              <w:right w:val="single" w:sz="4" w:space="0" w:color="auto"/>
            </w:tcBorders>
          </w:tcPr>
          <w:p w14:paraId="02B00D71" w14:textId="77777777" w:rsidR="00A05532" w:rsidRPr="00922EAC" w:rsidRDefault="00A05532" w:rsidP="00492140">
            <w:pPr>
              <w:rPr>
                <w:color w:val="000000"/>
                <w:sz w:val="22"/>
                <w:szCs w:val="22"/>
              </w:rPr>
            </w:pPr>
            <w:r w:rsidRPr="00922EAC">
              <w:rPr>
                <w:color w:val="000000"/>
                <w:sz w:val="22"/>
                <w:szCs w:val="22"/>
              </w:rPr>
              <w:t>It (with kurtosis and entropy) has been proposed for artifact detection [19].</w:t>
            </w:r>
          </w:p>
        </w:tc>
      </w:tr>
      <w:tr w:rsidR="00A05532" w:rsidRPr="00922EAC" w14:paraId="164A9CFD"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2598A6A4"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6C3D980C" w14:textId="77777777" w:rsidR="00A05532" w:rsidRPr="00922EAC" w:rsidRDefault="00A05532" w:rsidP="00E47805">
            <w:pPr>
              <w:jc w:val="center"/>
              <w:rPr>
                <w:color w:val="000000"/>
                <w:sz w:val="22"/>
                <w:szCs w:val="22"/>
              </w:rPr>
            </w:pPr>
            <w:proofErr w:type="spellStart"/>
            <w:r w:rsidRPr="00922EAC">
              <w:rPr>
                <w:color w:val="000000"/>
                <w:sz w:val="22"/>
                <w:szCs w:val="22"/>
              </w:rPr>
              <w:t>std_ppg</w:t>
            </w:r>
            <w:proofErr w:type="spellEnd"/>
          </w:p>
        </w:tc>
        <w:tc>
          <w:tcPr>
            <w:tcW w:w="4050" w:type="dxa"/>
            <w:tcBorders>
              <w:top w:val="nil"/>
              <w:left w:val="nil"/>
              <w:bottom w:val="single" w:sz="4" w:space="0" w:color="auto"/>
              <w:right w:val="single" w:sz="4" w:space="0" w:color="auto"/>
            </w:tcBorders>
            <w:noWrap/>
            <w:vAlign w:val="center"/>
            <w:hideMark/>
          </w:tcPr>
          <w:p w14:paraId="11FF0696" w14:textId="77777777" w:rsidR="00A05532" w:rsidRPr="00922EAC" w:rsidRDefault="00A05532" w:rsidP="00492140">
            <w:pPr>
              <w:rPr>
                <w:color w:val="000000"/>
                <w:sz w:val="22"/>
                <w:szCs w:val="22"/>
              </w:rPr>
            </w:pPr>
            <w:r w:rsidRPr="00922EAC">
              <w:rPr>
                <w:color w:val="000000"/>
                <w:sz w:val="22"/>
                <w:szCs w:val="22"/>
              </w:rPr>
              <w:t>Standard deviation of the PPG signal amplitude, measuring variability</w:t>
            </w:r>
          </w:p>
        </w:tc>
        <w:tc>
          <w:tcPr>
            <w:tcW w:w="2875" w:type="dxa"/>
            <w:tcBorders>
              <w:top w:val="nil"/>
              <w:left w:val="nil"/>
              <w:bottom w:val="single" w:sz="4" w:space="0" w:color="auto"/>
              <w:right w:val="single" w:sz="4" w:space="0" w:color="auto"/>
            </w:tcBorders>
          </w:tcPr>
          <w:p w14:paraId="7FAC767D"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48EE1A03" w14:textId="77777777" w:rsidTr="00664FDB">
        <w:trPr>
          <w:trHeight w:val="320"/>
        </w:trPr>
        <w:tc>
          <w:tcPr>
            <w:tcW w:w="1145" w:type="dxa"/>
            <w:vMerge/>
            <w:tcBorders>
              <w:top w:val="nil"/>
              <w:left w:val="single" w:sz="4" w:space="0" w:color="auto"/>
              <w:bottom w:val="single" w:sz="4" w:space="0" w:color="auto"/>
              <w:right w:val="single" w:sz="4" w:space="0" w:color="auto"/>
            </w:tcBorders>
            <w:vAlign w:val="center"/>
            <w:hideMark/>
          </w:tcPr>
          <w:p w14:paraId="477547E3" w14:textId="77777777" w:rsidR="00A05532" w:rsidRPr="00922EAC" w:rsidRDefault="00A05532" w:rsidP="00E47805">
            <w:pPr>
              <w:jc w:val="center"/>
              <w:rPr>
                <w:color w:val="000000"/>
                <w:sz w:val="22"/>
                <w:szCs w:val="22"/>
              </w:rPr>
            </w:pPr>
          </w:p>
        </w:tc>
        <w:tc>
          <w:tcPr>
            <w:tcW w:w="2000" w:type="dxa"/>
            <w:tcBorders>
              <w:top w:val="nil"/>
              <w:left w:val="nil"/>
              <w:bottom w:val="single" w:sz="4" w:space="0" w:color="auto"/>
              <w:right w:val="single" w:sz="4" w:space="0" w:color="auto"/>
            </w:tcBorders>
            <w:noWrap/>
            <w:vAlign w:val="center"/>
            <w:hideMark/>
          </w:tcPr>
          <w:p w14:paraId="7953AF38" w14:textId="77777777" w:rsidR="00A05532" w:rsidRPr="00922EAC" w:rsidRDefault="00A05532" w:rsidP="00E47805">
            <w:pPr>
              <w:jc w:val="center"/>
              <w:rPr>
                <w:color w:val="000000"/>
                <w:sz w:val="22"/>
                <w:szCs w:val="22"/>
              </w:rPr>
            </w:pPr>
            <w:proofErr w:type="spellStart"/>
            <w:r w:rsidRPr="00922EAC">
              <w:rPr>
                <w:color w:val="000000"/>
                <w:sz w:val="22"/>
                <w:szCs w:val="22"/>
              </w:rPr>
              <w:t>variance_ppg</w:t>
            </w:r>
            <w:proofErr w:type="spellEnd"/>
          </w:p>
        </w:tc>
        <w:tc>
          <w:tcPr>
            <w:tcW w:w="4050" w:type="dxa"/>
            <w:tcBorders>
              <w:top w:val="nil"/>
              <w:left w:val="nil"/>
              <w:bottom w:val="single" w:sz="4" w:space="0" w:color="auto"/>
              <w:right w:val="single" w:sz="4" w:space="0" w:color="auto"/>
            </w:tcBorders>
            <w:noWrap/>
            <w:vAlign w:val="center"/>
            <w:hideMark/>
          </w:tcPr>
          <w:p w14:paraId="1A75FCCB" w14:textId="77777777" w:rsidR="00A05532" w:rsidRPr="00922EAC" w:rsidRDefault="00A05532" w:rsidP="00492140">
            <w:pPr>
              <w:rPr>
                <w:color w:val="000000"/>
                <w:sz w:val="22"/>
                <w:szCs w:val="22"/>
              </w:rPr>
            </w:pPr>
            <w:r w:rsidRPr="00922EAC">
              <w:rPr>
                <w:color w:val="000000"/>
                <w:sz w:val="22"/>
                <w:szCs w:val="22"/>
              </w:rPr>
              <w:t>Variance of the PPG signal amplitude, quantifying the spread of values</w:t>
            </w:r>
          </w:p>
        </w:tc>
        <w:tc>
          <w:tcPr>
            <w:tcW w:w="2875" w:type="dxa"/>
            <w:tcBorders>
              <w:top w:val="nil"/>
              <w:left w:val="nil"/>
              <w:bottom w:val="single" w:sz="4" w:space="0" w:color="auto"/>
              <w:right w:val="single" w:sz="4" w:space="0" w:color="auto"/>
            </w:tcBorders>
          </w:tcPr>
          <w:p w14:paraId="3B6FBE8E"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205FB8AA" w14:textId="77777777" w:rsidTr="00664FDB">
        <w:trPr>
          <w:trHeight w:val="320"/>
        </w:trPr>
        <w:tc>
          <w:tcPr>
            <w:tcW w:w="1145" w:type="dxa"/>
            <w:tcBorders>
              <w:top w:val="nil"/>
              <w:left w:val="single" w:sz="4" w:space="0" w:color="auto"/>
              <w:bottom w:val="single" w:sz="4" w:space="0" w:color="auto"/>
              <w:right w:val="single" w:sz="4" w:space="0" w:color="auto"/>
            </w:tcBorders>
            <w:noWrap/>
            <w:vAlign w:val="center"/>
          </w:tcPr>
          <w:p w14:paraId="7168C96B" w14:textId="77777777" w:rsidR="00A05532" w:rsidRPr="00922EAC" w:rsidRDefault="00A05532" w:rsidP="00E47805">
            <w:pPr>
              <w:jc w:val="center"/>
              <w:rPr>
                <w:color w:val="000000"/>
                <w:sz w:val="22"/>
                <w:szCs w:val="22"/>
              </w:rPr>
            </w:pPr>
            <w:r w:rsidRPr="00922EAC">
              <w:rPr>
                <w:color w:val="000000"/>
                <w:sz w:val="22"/>
                <w:szCs w:val="22"/>
              </w:rPr>
              <w:t>Class</w:t>
            </w:r>
          </w:p>
        </w:tc>
        <w:tc>
          <w:tcPr>
            <w:tcW w:w="2000" w:type="dxa"/>
            <w:tcBorders>
              <w:top w:val="nil"/>
              <w:left w:val="nil"/>
              <w:bottom w:val="single" w:sz="4" w:space="0" w:color="auto"/>
              <w:right w:val="single" w:sz="4" w:space="0" w:color="auto"/>
            </w:tcBorders>
            <w:noWrap/>
            <w:vAlign w:val="center"/>
          </w:tcPr>
          <w:p w14:paraId="5C03F007" w14:textId="77777777" w:rsidR="00A05532" w:rsidRPr="00922EAC" w:rsidRDefault="00A05532" w:rsidP="00E47805">
            <w:pPr>
              <w:jc w:val="center"/>
              <w:rPr>
                <w:color w:val="000000"/>
                <w:sz w:val="22"/>
                <w:szCs w:val="22"/>
              </w:rPr>
            </w:pPr>
            <w:proofErr w:type="spellStart"/>
            <w:r w:rsidRPr="00922EAC">
              <w:rPr>
                <w:color w:val="000000"/>
                <w:sz w:val="22"/>
                <w:szCs w:val="22"/>
              </w:rPr>
              <w:t>ppg_class</w:t>
            </w:r>
            <w:proofErr w:type="spellEnd"/>
          </w:p>
        </w:tc>
        <w:tc>
          <w:tcPr>
            <w:tcW w:w="4050" w:type="dxa"/>
            <w:tcBorders>
              <w:top w:val="nil"/>
              <w:left w:val="nil"/>
              <w:bottom w:val="single" w:sz="4" w:space="0" w:color="auto"/>
              <w:right w:val="single" w:sz="4" w:space="0" w:color="auto"/>
            </w:tcBorders>
            <w:noWrap/>
            <w:vAlign w:val="center"/>
          </w:tcPr>
          <w:p w14:paraId="1E1C1470" w14:textId="77777777" w:rsidR="00A05532" w:rsidRPr="00922EAC" w:rsidRDefault="00A05532" w:rsidP="00492140">
            <w:pPr>
              <w:rPr>
                <w:color w:val="000000"/>
                <w:sz w:val="22"/>
                <w:szCs w:val="22"/>
              </w:rPr>
            </w:pPr>
            <w:r w:rsidRPr="00922EAC">
              <w:rPr>
                <w:color w:val="000000"/>
                <w:sz w:val="22"/>
                <w:szCs w:val="22"/>
              </w:rPr>
              <w:t>Categorical label for the PPG waveform</w:t>
            </w:r>
          </w:p>
        </w:tc>
        <w:tc>
          <w:tcPr>
            <w:tcW w:w="2875" w:type="dxa"/>
            <w:tcBorders>
              <w:top w:val="nil"/>
              <w:left w:val="nil"/>
              <w:bottom w:val="single" w:sz="4" w:space="0" w:color="auto"/>
              <w:right w:val="single" w:sz="4" w:space="0" w:color="auto"/>
            </w:tcBorders>
          </w:tcPr>
          <w:p w14:paraId="3648C2A3" w14:textId="77777777" w:rsidR="00A05532" w:rsidRPr="00922EAC" w:rsidRDefault="00A05532" w:rsidP="00492140">
            <w:pPr>
              <w:rPr>
                <w:color w:val="000000"/>
                <w:sz w:val="22"/>
                <w:szCs w:val="22"/>
              </w:rPr>
            </w:pPr>
            <w:r w:rsidRPr="00922EAC">
              <w:rPr>
                <w:color w:val="000000"/>
                <w:sz w:val="22"/>
                <w:szCs w:val="22"/>
              </w:rPr>
              <w:t xml:space="preserve">Distinct PPG waveform classes correlate with age </w:t>
            </w:r>
            <w:r w:rsidRPr="00922EAC">
              <w:rPr>
                <w:color w:val="000000"/>
                <w:sz w:val="22"/>
                <w:szCs w:val="22"/>
              </w:rPr>
              <w:lastRenderedPageBreak/>
              <w:t>and cardiovascular pathology [18].</w:t>
            </w:r>
          </w:p>
        </w:tc>
      </w:tr>
      <w:tr w:rsidR="00A05532" w:rsidRPr="00922EAC" w14:paraId="408EC873" w14:textId="77777777" w:rsidTr="00664FDB">
        <w:trPr>
          <w:trHeight w:val="320"/>
        </w:trPr>
        <w:tc>
          <w:tcPr>
            <w:tcW w:w="1145" w:type="dxa"/>
            <w:tcBorders>
              <w:top w:val="nil"/>
              <w:left w:val="single" w:sz="4" w:space="0" w:color="auto"/>
              <w:bottom w:val="single" w:sz="4" w:space="0" w:color="auto"/>
              <w:right w:val="single" w:sz="4" w:space="0" w:color="auto"/>
            </w:tcBorders>
            <w:noWrap/>
            <w:vAlign w:val="center"/>
            <w:hideMark/>
          </w:tcPr>
          <w:p w14:paraId="133C163F" w14:textId="77777777" w:rsidR="00A05532" w:rsidRPr="00922EAC" w:rsidRDefault="00A05532" w:rsidP="00E47805">
            <w:pPr>
              <w:jc w:val="center"/>
              <w:rPr>
                <w:color w:val="000000"/>
                <w:sz w:val="22"/>
                <w:szCs w:val="22"/>
              </w:rPr>
            </w:pPr>
            <w:r w:rsidRPr="00922EAC">
              <w:rPr>
                <w:color w:val="000000"/>
                <w:sz w:val="22"/>
                <w:szCs w:val="22"/>
              </w:rPr>
              <w:lastRenderedPageBreak/>
              <w:t>Hybrid</w:t>
            </w:r>
          </w:p>
        </w:tc>
        <w:tc>
          <w:tcPr>
            <w:tcW w:w="2000" w:type="dxa"/>
            <w:tcBorders>
              <w:top w:val="nil"/>
              <w:left w:val="nil"/>
              <w:bottom w:val="single" w:sz="4" w:space="0" w:color="auto"/>
              <w:right w:val="single" w:sz="4" w:space="0" w:color="auto"/>
            </w:tcBorders>
            <w:noWrap/>
            <w:vAlign w:val="center"/>
            <w:hideMark/>
          </w:tcPr>
          <w:p w14:paraId="032E231E" w14:textId="77777777" w:rsidR="00A05532" w:rsidRPr="00922EAC" w:rsidRDefault="00A05532" w:rsidP="00E47805">
            <w:pPr>
              <w:jc w:val="center"/>
              <w:rPr>
                <w:color w:val="000000"/>
                <w:sz w:val="22"/>
                <w:szCs w:val="22"/>
              </w:rPr>
            </w:pPr>
            <w:r w:rsidRPr="00922EAC">
              <w:rPr>
                <w:color w:val="000000"/>
                <w:sz w:val="22"/>
                <w:szCs w:val="22"/>
              </w:rPr>
              <w:t>IPA</w:t>
            </w:r>
          </w:p>
        </w:tc>
        <w:tc>
          <w:tcPr>
            <w:tcW w:w="4050" w:type="dxa"/>
            <w:tcBorders>
              <w:top w:val="nil"/>
              <w:left w:val="nil"/>
              <w:bottom w:val="single" w:sz="4" w:space="0" w:color="auto"/>
              <w:right w:val="single" w:sz="4" w:space="0" w:color="auto"/>
            </w:tcBorders>
            <w:noWrap/>
            <w:vAlign w:val="center"/>
            <w:hideMark/>
          </w:tcPr>
          <w:p w14:paraId="1C05DA2B" w14:textId="77777777" w:rsidR="00A05532" w:rsidRPr="00922EAC" w:rsidRDefault="00A05532" w:rsidP="00492140">
            <w:pPr>
              <w:rPr>
                <w:color w:val="000000"/>
                <w:sz w:val="22"/>
                <w:szCs w:val="22"/>
              </w:rPr>
            </w:pPr>
            <w:r w:rsidRPr="00922EAC">
              <w:rPr>
                <w:color w:val="000000"/>
                <w:sz w:val="22"/>
                <w:szCs w:val="22"/>
              </w:rPr>
              <w:t xml:space="preserve">Inflection Point Area, likely the area around an inflection </w:t>
            </w:r>
            <w:proofErr w:type="gramStart"/>
            <w:r w:rsidRPr="00922EAC">
              <w:rPr>
                <w:color w:val="000000"/>
                <w:sz w:val="22"/>
                <w:szCs w:val="22"/>
              </w:rPr>
              <w:t>point</w:t>
            </w:r>
            <w:proofErr w:type="gramEnd"/>
            <w:r w:rsidRPr="00922EAC">
              <w:rPr>
                <w:color w:val="000000"/>
                <w:sz w:val="22"/>
                <w:szCs w:val="22"/>
              </w:rPr>
              <w:t xml:space="preserve"> in the waveform</w:t>
            </w:r>
          </w:p>
        </w:tc>
        <w:tc>
          <w:tcPr>
            <w:tcW w:w="2875" w:type="dxa"/>
            <w:tcBorders>
              <w:top w:val="nil"/>
              <w:left w:val="nil"/>
              <w:bottom w:val="single" w:sz="4" w:space="0" w:color="auto"/>
              <w:right w:val="single" w:sz="4" w:space="0" w:color="auto"/>
            </w:tcBorders>
          </w:tcPr>
          <w:p w14:paraId="278F53CE" w14:textId="77777777" w:rsidR="00A05532" w:rsidRPr="00922EAC" w:rsidRDefault="00A05532" w:rsidP="00492140">
            <w:pPr>
              <w:rPr>
                <w:color w:val="000000"/>
                <w:sz w:val="22"/>
                <w:szCs w:val="22"/>
              </w:rPr>
            </w:pPr>
            <w:r w:rsidRPr="00922EAC">
              <w:rPr>
                <w:color w:val="000000"/>
                <w:sz w:val="22"/>
                <w:szCs w:val="22"/>
              </w:rPr>
              <w:t>It correlates with total peripheral resistance [12].</w:t>
            </w:r>
          </w:p>
        </w:tc>
      </w:tr>
    </w:tbl>
    <w:p w14:paraId="40ACA99C" w14:textId="77777777" w:rsidR="00A05532" w:rsidRPr="00922EAC" w:rsidRDefault="00A05532" w:rsidP="00A05532">
      <w:pPr>
        <w:spacing w:before="240"/>
        <w:jc w:val="both"/>
        <w:rPr>
          <w:sz w:val="22"/>
          <w:szCs w:val="22"/>
        </w:rPr>
      </w:pPr>
      <w:r w:rsidRPr="00922EAC">
        <w:rPr>
          <w:b/>
          <w:bCs/>
          <w:i/>
          <w:iCs/>
          <w:sz w:val="22"/>
          <w:szCs w:val="22"/>
        </w:rPr>
        <w:t xml:space="preserve">Table 3: </w:t>
      </w:r>
      <w:r w:rsidRPr="00922EAC">
        <w:rPr>
          <w:sz w:val="22"/>
          <w:szCs w:val="22"/>
        </w:rPr>
        <w:t>Physiomarkers derived from the respiratory (RESP) waveform categorized by time domain and frequency domain.</w:t>
      </w:r>
    </w:p>
    <w:tbl>
      <w:tblPr>
        <w:tblW w:w="0" w:type="auto"/>
        <w:tblLook w:val="04A0" w:firstRow="1" w:lastRow="0" w:firstColumn="1" w:lastColumn="0" w:noHBand="0" w:noVBand="1"/>
      </w:tblPr>
      <w:tblGrid>
        <w:gridCol w:w="1145"/>
        <w:gridCol w:w="2111"/>
        <w:gridCol w:w="2680"/>
        <w:gridCol w:w="4134"/>
      </w:tblGrid>
      <w:tr w:rsidR="00A05532" w:rsidRPr="00922EAC" w14:paraId="1543C043" w14:textId="77777777" w:rsidTr="003E6E97">
        <w:trPr>
          <w:trHeight w:val="320"/>
        </w:trPr>
        <w:tc>
          <w:tcPr>
            <w:tcW w:w="1145" w:type="dxa"/>
            <w:tcBorders>
              <w:top w:val="single" w:sz="4" w:space="0" w:color="auto"/>
              <w:left w:val="single" w:sz="4" w:space="0" w:color="auto"/>
              <w:bottom w:val="single" w:sz="4" w:space="0" w:color="auto"/>
              <w:right w:val="single" w:sz="4" w:space="0" w:color="auto"/>
            </w:tcBorders>
            <w:noWrap/>
            <w:vAlign w:val="center"/>
            <w:hideMark/>
          </w:tcPr>
          <w:p w14:paraId="3AF3AA9A" w14:textId="77777777" w:rsidR="00A05532" w:rsidRPr="00922EAC" w:rsidRDefault="00A05532" w:rsidP="00E47805">
            <w:pPr>
              <w:jc w:val="center"/>
              <w:rPr>
                <w:b/>
                <w:bCs/>
                <w:color w:val="000000"/>
                <w:sz w:val="22"/>
                <w:szCs w:val="22"/>
              </w:rPr>
            </w:pPr>
            <w:r w:rsidRPr="00922EAC">
              <w:rPr>
                <w:b/>
                <w:bCs/>
                <w:color w:val="000000"/>
                <w:sz w:val="22"/>
                <w:szCs w:val="22"/>
              </w:rPr>
              <w:t>Category</w:t>
            </w:r>
          </w:p>
        </w:tc>
        <w:tc>
          <w:tcPr>
            <w:tcW w:w="2090" w:type="dxa"/>
            <w:tcBorders>
              <w:top w:val="single" w:sz="4" w:space="0" w:color="auto"/>
              <w:left w:val="nil"/>
              <w:bottom w:val="single" w:sz="4" w:space="0" w:color="auto"/>
              <w:right w:val="single" w:sz="4" w:space="0" w:color="auto"/>
            </w:tcBorders>
            <w:noWrap/>
            <w:vAlign w:val="center"/>
            <w:hideMark/>
          </w:tcPr>
          <w:p w14:paraId="30E4A31F" w14:textId="77777777" w:rsidR="00A05532" w:rsidRPr="00922EAC" w:rsidRDefault="00A05532" w:rsidP="00E47805">
            <w:pPr>
              <w:jc w:val="center"/>
              <w:rPr>
                <w:b/>
                <w:bCs/>
                <w:color w:val="000000"/>
                <w:sz w:val="22"/>
                <w:szCs w:val="22"/>
              </w:rPr>
            </w:pPr>
            <w:r w:rsidRPr="00922EAC">
              <w:rPr>
                <w:b/>
                <w:bCs/>
                <w:color w:val="000000"/>
                <w:sz w:val="22"/>
                <w:szCs w:val="22"/>
              </w:rPr>
              <w:t>Feature</w:t>
            </w:r>
          </w:p>
        </w:tc>
        <w:tc>
          <w:tcPr>
            <w:tcW w:w="2680" w:type="dxa"/>
            <w:tcBorders>
              <w:top w:val="single" w:sz="4" w:space="0" w:color="auto"/>
              <w:left w:val="nil"/>
              <w:bottom w:val="single" w:sz="4" w:space="0" w:color="auto"/>
              <w:right w:val="single" w:sz="4" w:space="0" w:color="auto"/>
            </w:tcBorders>
            <w:noWrap/>
            <w:vAlign w:val="center"/>
            <w:hideMark/>
          </w:tcPr>
          <w:p w14:paraId="4E52B98C" w14:textId="77777777" w:rsidR="00A05532" w:rsidRPr="00922EAC" w:rsidRDefault="00A05532" w:rsidP="00492140">
            <w:pPr>
              <w:jc w:val="center"/>
              <w:rPr>
                <w:b/>
                <w:bCs/>
                <w:color w:val="000000"/>
                <w:sz w:val="22"/>
                <w:szCs w:val="22"/>
              </w:rPr>
            </w:pPr>
            <w:r w:rsidRPr="00922EAC">
              <w:rPr>
                <w:b/>
                <w:bCs/>
                <w:color w:val="000000"/>
                <w:sz w:val="22"/>
                <w:szCs w:val="22"/>
              </w:rPr>
              <w:t>Description</w:t>
            </w:r>
          </w:p>
        </w:tc>
        <w:tc>
          <w:tcPr>
            <w:tcW w:w="4155" w:type="dxa"/>
            <w:tcBorders>
              <w:top w:val="single" w:sz="4" w:space="0" w:color="auto"/>
              <w:left w:val="nil"/>
              <w:bottom w:val="single" w:sz="4" w:space="0" w:color="auto"/>
              <w:right w:val="single" w:sz="4" w:space="0" w:color="auto"/>
            </w:tcBorders>
          </w:tcPr>
          <w:p w14:paraId="56A50F2B" w14:textId="77777777" w:rsidR="00A05532" w:rsidRPr="00922EAC" w:rsidRDefault="00A05532" w:rsidP="00E47805">
            <w:pPr>
              <w:jc w:val="both"/>
              <w:rPr>
                <w:b/>
                <w:bCs/>
                <w:color w:val="000000"/>
                <w:sz w:val="22"/>
                <w:szCs w:val="22"/>
              </w:rPr>
            </w:pPr>
            <w:r w:rsidRPr="00922EAC">
              <w:rPr>
                <w:b/>
                <w:bCs/>
                <w:color w:val="000000"/>
                <w:sz w:val="22"/>
                <w:szCs w:val="22"/>
              </w:rPr>
              <w:t>Statistical Significance</w:t>
            </w:r>
          </w:p>
        </w:tc>
      </w:tr>
      <w:tr w:rsidR="00A05532" w:rsidRPr="00922EAC" w14:paraId="00BC3615" w14:textId="77777777" w:rsidTr="003E6E97">
        <w:trPr>
          <w:trHeight w:val="320"/>
        </w:trPr>
        <w:tc>
          <w:tcPr>
            <w:tcW w:w="1145" w:type="dxa"/>
            <w:vMerge w:val="restart"/>
            <w:tcBorders>
              <w:top w:val="nil"/>
              <w:left w:val="single" w:sz="4" w:space="0" w:color="auto"/>
              <w:bottom w:val="single" w:sz="4" w:space="0" w:color="auto"/>
              <w:right w:val="single" w:sz="4" w:space="0" w:color="auto"/>
            </w:tcBorders>
            <w:noWrap/>
            <w:vAlign w:val="center"/>
            <w:hideMark/>
          </w:tcPr>
          <w:p w14:paraId="6333836F" w14:textId="77777777" w:rsidR="00A05532" w:rsidRPr="00922EAC" w:rsidRDefault="00A05532" w:rsidP="00E47805">
            <w:pPr>
              <w:jc w:val="center"/>
              <w:rPr>
                <w:color w:val="000000"/>
                <w:sz w:val="22"/>
                <w:szCs w:val="22"/>
              </w:rPr>
            </w:pPr>
            <w:r w:rsidRPr="00922EAC">
              <w:rPr>
                <w:color w:val="000000"/>
                <w:sz w:val="22"/>
                <w:szCs w:val="22"/>
              </w:rPr>
              <w:t>Time</w:t>
            </w:r>
          </w:p>
        </w:tc>
        <w:tc>
          <w:tcPr>
            <w:tcW w:w="2090" w:type="dxa"/>
            <w:tcBorders>
              <w:top w:val="nil"/>
              <w:left w:val="nil"/>
              <w:bottom w:val="single" w:sz="4" w:space="0" w:color="auto"/>
              <w:right w:val="single" w:sz="4" w:space="0" w:color="auto"/>
            </w:tcBorders>
            <w:noWrap/>
            <w:vAlign w:val="center"/>
            <w:hideMark/>
          </w:tcPr>
          <w:p w14:paraId="4A4622E6" w14:textId="77777777" w:rsidR="00A05532" w:rsidRPr="00922EAC" w:rsidRDefault="00A05532" w:rsidP="00E47805">
            <w:pPr>
              <w:jc w:val="center"/>
              <w:rPr>
                <w:color w:val="000000"/>
                <w:sz w:val="22"/>
                <w:szCs w:val="22"/>
              </w:rPr>
            </w:pPr>
            <w:proofErr w:type="spellStart"/>
            <w:r w:rsidRPr="00922EAC">
              <w:rPr>
                <w:color w:val="000000"/>
                <w:sz w:val="22"/>
                <w:szCs w:val="22"/>
              </w:rPr>
              <w:t>exp_time</w:t>
            </w:r>
            <w:proofErr w:type="spellEnd"/>
          </w:p>
        </w:tc>
        <w:tc>
          <w:tcPr>
            <w:tcW w:w="2680" w:type="dxa"/>
            <w:tcBorders>
              <w:top w:val="nil"/>
              <w:left w:val="nil"/>
              <w:bottom w:val="single" w:sz="4" w:space="0" w:color="auto"/>
              <w:right w:val="single" w:sz="4" w:space="0" w:color="auto"/>
            </w:tcBorders>
            <w:noWrap/>
            <w:vAlign w:val="center"/>
            <w:hideMark/>
          </w:tcPr>
          <w:p w14:paraId="7FB5A8C5" w14:textId="77777777" w:rsidR="00A05532" w:rsidRPr="00922EAC" w:rsidRDefault="00A05532" w:rsidP="00492140">
            <w:pPr>
              <w:rPr>
                <w:color w:val="000000"/>
                <w:sz w:val="22"/>
                <w:szCs w:val="22"/>
              </w:rPr>
            </w:pPr>
            <w:r w:rsidRPr="00922EAC">
              <w:rPr>
                <w:color w:val="000000"/>
                <w:sz w:val="22"/>
                <w:szCs w:val="22"/>
              </w:rPr>
              <w:t>Directly measures the duration of expiration in seconds</w:t>
            </w:r>
          </w:p>
        </w:tc>
        <w:tc>
          <w:tcPr>
            <w:tcW w:w="4155" w:type="dxa"/>
            <w:tcBorders>
              <w:top w:val="nil"/>
              <w:left w:val="nil"/>
              <w:bottom w:val="single" w:sz="4" w:space="0" w:color="auto"/>
              <w:right w:val="single" w:sz="4" w:space="0" w:color="auto"/>
            </w:tcBorders>
          </w:tcPr>
          <w:p w14:paraId="771877E3" w14:textId="77777777" w:rsidR="00A05532" w:rsidRPr="00922EAC" w:rsidRDefault="00A05532" w:rsidP="00492140">
            <w:pPr>
              <w:rPr>
                <w:color w:val="000000"/>
                <w:sz w:val="22"/>
                <w:szCs w:val="22"/>
              </w:rPr>
            </w:pPr>
            <w:r w:rsidRPr="00922EAC">
              <w:rPr>
                <w:color w:val="000000"/>
                <w:sz w:val="22"/>
                <w:szCs w:val="22"/>
              </w:rPr>
              <w:t xml:space="preserve">A randomized controlled trial found </w:t>
            </w:r>
            <w:proofErr w:type="spellStart"/>
            <w:r w:rsidRPr="00922EAC">
              <w:rPr>
                <w:color w:val="000000"/>
                <w:sz w:val="22"/>
                <w:szCs w:val="22"/>
              </w:rPr>
              <w:t>exp_time</w:t>
            </w:r>
            <w:proofErr w:type="spellEnd"/>
            <w:r w:rsidRPr="00922EAC">
              <w:rPr>
                <w:color w:val="000000"/>
                <w:sz w:val="22"/>
                <w:szCs w:val="22"/>
              </w:rPr>
              <w:t xml:space="preserve"> rose significantly while respiratory rate fell (p&lt;0.05), suggesting longer exhalation improves breathing pattern in chronic obstructive pulmonary disease (COPD) [20].</w:t>
            </w:r>
          </w:p>
        </w:tc>
      </w:tr>
      <w:tr w:rsidR="00A05532" w:rsidRPr="00922EAC" w14:paraId="373326EE" w14:textId="77777777" w:rsidTr="003E6E97">
        <w:trPr>
          <w:trHeight w:val="320"/>
        </w:trPr>
        <w:tc>
          <w:tcPr>
            <w:tcW w:w="1145" w:type="dxa"/>
            <w:vMerge/>
            <w:tcBorders>
              <w:top w:val="nil"/>
              <w:left w:val="single" w:sz="4" w:space="0" w:color="auto"/>
              <w:bottom w:val="single" w:sz="4" w:space="0" w:color="auto"/>
              <w:right w:val="single" w:sz="4" w:space="0" w:color="auto"/>
            </w:tcBorders>
            <w:vAlign w:val="center"/>
            <w:hideMark/>
          </w:tcPr>
          <w:p w14:paraId="4F73656C" w14:textId="77777777" w:rsidR="00A05532" w:rsidRPr="00922EAC" w:rsidRDefault="00A05532" w:rsidP="00E47805">
            <w:pPr>
              <w:jc w:val="center"/>
              <w:rPr>
                <w:color w:val="000000"/>
                <w:sz w:val="22"/>
                <w:szCs w:val="22"/>
              </w:rPr>
            </w:pPr>
          </w:p>
        </w:tc>
        <w:tc>
          <w:tcPr>
            <w:tcW w:w="2090" w:type="dxa"/>
            <w:tcBorders>
              <w:top w:val="nil"/>
              <w:left w:val="nil"/>
              <w:bottom w:val="single" w:sz="4" w:space="0" w:color="auto"/>
              <w:right w:val="single" w:sz="4" w:space="0" w:color="auto"/>
            </w:tcBorders>
            <w:noWrap/>
            <w:vAlign w:val="center"/>
            <w:hideMark/>
          </w:tcPr>
          <w:p w14:paraId="1906B701" w14:textId="77777777" w:rsidR="00A05532" w:rsidRPr="00922EAC" w:rsidRDefault="00A05532" w:rsidP="00E47805">
            <w:pPr>
              <w:jc w:val="center"/>
              <w:rPr>
                <w:color w:val="000000"/>
                <w:sz w:val="22"/>
                <w:szCs w:val="22"/>
              </w:rPr>
            </w:pPr>
            <w:proofErr w:type="spellStart"/>
            <w:r w:rsidRPr="00922EAC">
              <w:rPr>
                <w:color w:val="000000"/>
                <w:sz w:val="22"/>
                <w:szCs w:val="22"/>
              </w:rPr>
              <w:t>insp_time</w:t>
            </w:r>
            <w:proofErr w:type="spellEnd"/>
          </w:p>
        </w:tc>
        <w:tc>
          <w:tcPr>
            <w:tcW w:w="2680" w:type="dxa"/>
            <w:tcBorders>
              <w:top w:val="nil"/>
              <w:left w:val="nil"/>
              <w:bottom w:val="single" w:sz="4" w:space="0" w:color="auto"/>
              <w:right w:val="single" w:sz="4" w:space="0" w:color="auto"/>
            </w:tcBorders>
            <w:noWrap/>
            <w:vAlign w:val="center"/>
            <w:hideMark/>
          </w:tcPr>
          <w:p w14:paraId="31A76D57" w14:textId="77777777" w:rsidR="00A05532" w:rsidRPr="00922EAC" w:rsidRDefault="00A05532" w:rsidP="00492140">
            <w:pPr>
              <w:rPr>
                <w:color w:val="000000"/>
                <w:sz w:val="22"/>
                <w:szCs w:val="22"/>
              </w:rPr>
            </w:pPr>
            <w:r w:rsidRPr="00922EAC">
              <w:rPr>
                <w:color w:val="000000"/>
                <w:sz w:val="22"/>
                <w:szCs w:val="22"/>
              </w:rPr>
              <w:t>Directly measures the duration of inspiration in seconds</w:t>
            </w:r>
          </w:p>
        </w:tc>
        <w:tc>
          <w:tcPr>
            <w:tcW w:w="4155" w:type="dxa"/>
            <w:tcBorders>
              <w:top w:val="nil"/>
              <w:left w:val="nil"/>
              <w:bottom w:val="single" w:sz="4" w:space="0" w:color="auto"/>
              <w:right w:val="single" w:sz="4" w:space="0" w:color="auto"/>
            </w:tcBorders>
          </w:tcPr>
          <w:p w14:paraId="7F1A837C" w14:textId="77777777" w:rsidR="00A05532" w:rsidRPr="00922EAC" w:rsidRDefault="00A05532" w:rsidP="00492140">
            <w:pPr>
              <w:rPr>
                <w:color w:val="000000"/>
                <w:sz w:val="22"/>
                <w:szCs w:val="22"/>
              </w:rPr>
            </w:pPr>
            <w:r w:rsidRPr="00922EAC">
              <w:rPr>
                <w:color w:val="000000"/>
                <w:sz w:val="22"/>
                <w:szCs w:val="22"/>
              </w:rPr>
              <w:t>Yamauchi et al. found that breath-to-breath variability (coefficient of variation) of inspiratory time (Ti) was significantly higher in mixed-apnea–dominant OSA patients than in pure obstructive OSA (p&lt;0.05) [21].</w:t>
            </w:r>
          </w:p>
        </w:tc>
      </w:tr>
      <w:tr w:rsidR="00A05532" w:rsidRPr="00922EAC" w14:paraId="4B5E5DE6" w14:textId="77777777" w:rsidTr="003E6E97">
        <w:trPr>
          <w:trHeight w:val="320"/>
        </w:trPr>
        <w:tc>
          <w:tcPr>
            <w:tcW w:w="1145" w:type="dxa"/>
            <w:vMerge/>
            <w:tcBorders>
              <w:top w:val="nil"/>
              <w:left w:val="single" w:sz="4" w:space="0" w:color="auto"/>
              <w:bottom w:val="single" w:sz="4" w:space="0" w:color="auto"/>
              <w:right w:val="single" w:sz="4" w:space="0" w:color="auto"/>
            </w:tcBorders>
            <w:vAlign w:val="center"/>
            <w:hideMark/>
          </w:tcPr>
          <w:p w14:paraId="40694E1B" w14:textId="77777777" w:rsidR="00A05532" w:rsidRPr="00922EAC" w:rsidRDefault="00A05532" w:rsidP="00E47805">
            <w:pPr>
              <w:jc w:val="center"/>
              <w:rPr>
                <w:color w:val="000000"/>
                <w:sz w:val="22"/>
                <w:szCs w:val="22"/>
              </w:rPr>
            </w:pPr>
          </w:p>
        </w:tc>
        <w:tc>
          <w:tcPr>
            <w:tcW w:w="2090" w:type="dxa"/>
            <w:tcBorders>
              <w:top w:val="nil"/>
              <w:left w:val="nil"/>
              <w:bottom w:val="single" w:sz="4" w:space="0" w:color="auto"/>
              <w:right w:val="single" w:sz="4" w:space="0" w:color="auto"/>
            </w:tcBorders>
            <w:noWrap/>
            <w:vAlign w:val="center"/>
            <w:hideMark/>
          </w:tcPr>
          <w:p w14:paraId="22E62CE4" w14:textId="77777777" w:rsidR="00A05532" w:rsidRPr="00922EAC" w:rsidRDefault="00A05532" w:rsidP="00E47805">
            <w:pPr>
              <w:jc w:val="center"/>
              <w:rPr>
                <w:color w:val="000000"/>
                <w:sz w:val="22"/>
                <w:szCs w:val="22"/>
              </w:rPr>
            </w:pPr>
            <w:proofErr w:type="spellStart"/>
            <w:r w:rsidRPr="00922EAC">
              <w:rPr>
                <w:color w:val="000000"/>
                <w:sz w:val="22"/>
                <w:szCs w:val="22"/>
              </w:rPr>
              <w:t>insp_exp_ratio</w:t>
            </w:r>
            <w:proofErr w:type="spellEnd"/>
          </w:p>
        </w:tc>
        <w:tc>
          <w:tcPr>
            <w:tcW w:w="2680" w:type="dxa"/>
            <w:tcBorders>
              <w:top w:val="nil"/>
              <w:left w:val="nil"/>
              <w:bottom w:val="single" w:sz="4" w:space="0" w:color="auto"/>
              <w:right w:val="single" w:sz="4" w:space="0" w:color="auto"/>
            </w:tcBorders>
            <w:noWrap/>
            <w:vAlign w:val="center"/>
            <w:hideMark/>
          </w:tcPr>
          <w:p w14:paraId="7354DA73" w14:textId="77777777" w:rsidR="00A05532" w:rsidRPr="00922EAC" w:rsidRDefault="00A05532" w:rsidP="00492140">
            <w:pPr>
              <w:rPr>
                <w:color w:val="000000"/>
                <w:sz w:val="22"/>
                <w:szCs w:val="22"/>
              </w:rPr>
            </w:pPr>
            <w:r w:rsidRPr="00922EAC">
              <w:rPr>
                <w:color w:val="000000"/>
                <w:sz w:val="22"/>
                <w:szCs w:val="22"/>
              </w:rPr>
              <w:t xml:space="preserve">Ratio of inspiratory time to expiratory time, derived from </w:t>
            </w:r>
            <w:proofErr w:type="spellStart"/>
            <w:r w:rsidRPr="00922EAC">
              <w:rPr>
                <w:color w:val="000000"/>
                <w:sz w:val="22"/>
                <w:szCs w:val="22"/>
              </w:rPr>
              <w:t>insp_time</w:t>
            </w:r>
            <w:proofErr w:type="spellEnd"/>
            <w:r w:rsidRPr="00922EAC">
              <w:rPr>
                <w:color w:val="000000"/>
                <w:sz w:val="22"/>
                <w:szCs w:val="22"/>
              </w:rPr>
              <w:t xml:space="preserve"> and </w:t>
            </w:r>
            <w:proofErr w:type="spellStart"/>
            <w:r w:rsidRPr="00922EAC">
              <w:rPr>
                <w:color w:val="000000"/>
                <w:sz w:val="22"/>
                <w:szCs w:val="22"/>
              </w:rPr>
              <w:t>exp_time</w:t>
            </w:r>
            <w:proofErr w:type="spellEnd"/>
          </w:p>
        </w:tc>
        <w:tc>
          <w:tcPr>
            <w:tcW w:w="4155" w:type="dxa"/>
            <w:tcBorders>
              <w:top w:val="nil"/>
              <w:left w:val="nil"/>
              <w:bottom w:val="single" w:sz="4" w:space="0" w:color="auto"/>
              <w:right w:val="single" w:sz="4" w:space="0" w:color="auto"/>
            </w:tcBorders>
          </w:tcPr>
          <w:p w14:paraId="194D73C0" w14:textId="77777777" w:rsidR="00A05532" w:rsidRPr="00922EAC" w:rsidRDefault="00A05532" w:rsidP="00492140">
            <w:pPr>
              <w:rPr>
                <w:color w:val="000000"/>
                <w:sz w:val="22"/>
                <w:szCs w:val="22"/>
              </w:rPr>
            </w:pPr>
            <w:r w:rsidRPr="00922EAC">
              <w:rPr>
                <w:color w:val="000000"/>
                <w:sz w:val="22"/>
                <w:szCs w:val="22"/>
              </w:rPr>
              <w:t xml:space="preserve">In a murine ARDS model, increasing </w:t>
            </w:r>
            <w:proofErr w:type="gramStart"/>
            <w:r w:rsidRPr="00922EAC">
              <w:rPr>
                <w:color w:val="000000"/>
                <w:sz w:val="22"/>
                <w:szCs w:val="22"/>
              </w:rPr>
              <w:t>I:E</w:t>
            </w:r>
            <w:proofErr w:type="gramEnd"/>
            <w:r w:rsidRPr="00922EAC">
              <w:rPr>
                <w:color w:val="000000"/>
                <w:sz w:val="22"/>
                <w:szCs w:val="22"/>
              </w:rPr>
              <w:t xml:space="preserve"> from 1:2 to 1:1 (longer inspiratory time) significantly worsened lung injury and survival [22]. High </w:t>
            </w:r>
            <w:proofErr w:type="gramStart"/>
            <w:r w:rsidRPr="00922EAC">
              <w:rPr>
                <w:color w:val="000000"/>
                <w:sz w:val="22"/>
                <w:szCs w:val="22"/>
              </w:rPr>
              <w:t>I:E</w:t>
            </w:r>
            <w:proofErr w:type="gramEnd"/>
            <w:r w:rsidRPr="00922EAC">
              <w:rPr>
                <w:color w:val="000000"/>
                <w:sz w:val="22"/>
                <w:szCs w:val="22"/>
              </w:rPr>
              <w:t xml:space="preserve"> (1:1) caused marked increases in inflammation and mortality (p&lt;0.001) compared to 1:2, demonstrating that shortened expiration (higher </w:t>
            </w:r>
            <w:proofErr w:type="gramStart"/>
            <w:r w:rsidRPr="00922EAC">
              <w:rPr>
                <w:color w:val="000000"/>
                <w:sz w:val="22"/>
                <w:szCs w:val="22"/>
              </w:rPr>
              <w:t>I:E</w:t>
            </w:r>
            <w:proofErr w:type="gramEnd"/>
            <w:r w:rsidRPr="00922EAC">
              <w:rPr>
                <w:color w:val="000000"/>
                <w:sz w:val="22"/>
                <w:szCs w:val="22"/>
              </w:rPr>
              <w:t>) can critically aggravate ventilator-induced lung injury.</w:t>
            </w:r>
          </w:p>
        </w:tc>
      </w:tr>
      <w:tr w:rsidR="00A05532" w:rsidRPr="00922EAC" w14:paraId="28A9EB8B" w14:textId="77777777" w:rsidTr="003E6E97">
        <w:trPr>
          <w:trHeight w:val="320"/>
        </w:trPr>
        <w:tc>
          <w:tcPr>
            <w:tcW w:w="1145" w:type="dxa"/>
            <w:vMerge/>
            <w:tcBorders>
              <w:top w:val="nil"/>
              <w:left w:val="single" w:sz="4" w:space="0" w:color="auto"/>
              <w:bottom w:val="single" w:sz="4" w:space="0" w:color="auto"/>
              <w:right w:val="single" w:sz="4" w:space="0" w:color="auto"/>
            </w:tcBorders>
            <w:vAlign w:val="center"/>
            <w:hideMark/>
          </w:tcPr>
          <w:p w14:paraId="7E450F87" w14:textId="77777777" w:rsidR="00A05532" w:rsidRPr="00922EAC" w:rsidRDefault="00A05532" w:rsidP="00E47805">
            <w:pPr>
              <w:jc w:val="center"/>
              <w:rPr>
                <w:color w:val="000000"/>
                <w:sz w:val="22"/>
                <w:szCs w:val="22"/>
              </w:rPr>
            </w:pPr>
          </w:p>
        </w:tc>
        <w:tc>
          <w:tcPr>
            <w:tcW w:w="2090" w:type="dxa"/>
            <w:tcBorders>
              <w:top w:val="nil"/>
              <w:left w:val="nil"/>
              <w:bottom w:val="single" w:sz="4" w:space="0" w:color="auto"/>
              <w:right w:val="single" w:sz="4" w:space="0" w:color="auto"/>
            </w:tcBorders>
            <w:noWrap/>
            <w:vAlign w:val="center"/>
            <w:hideMark/>
          </w:tcPr>
          <w:p w14:paraId="3A71991E" w14:textId="77777777" w:rsidR="00A05532" w:rsidRPr="00922EAC" w:rsidRDefault="00A05532" w:rsidP="00E47805">
            <w:pPr>
              <w:jc w:val="center"/>
              <w:rPr>
                <w:color w:val="000000"/>
                <w:sz w:val="22"/>
                <w:szCs w:val="22"/>
              </w:rPr>
            </w:pPr>
            <w:proofErr w:type="spellStart"/>
            <w:r w:rsidRPr="00922EAC">
              <w:rPr>
                <w:color w:val="000000"/>
                <w:sz w:val="22"/>
                <w:szCs w:val="22"/>
              </w:rPr>
              <w:t>resp_width_PPresp_s</w:t>
            </w:r>
            <w:proofErr w:type="spellEnd"/>
          </w:p>
        </w:tc>
        <w:tc>
          <w:tcPr>
            <w:tcW w:w="2680" w:type="dxa"/>
            <w:tcBorders>
              <w:top w:val="nil"/>
              <w:left w:val="nil"/>
              <w:bottom w:val="single" w:sz="4" w:space="0" w:color="auto"/>
              <w:right w:val="single" w:sz="4" w:space="0" w:color="auto"/>
            </w:tcBorders>
            <w:noWrap/>
            <w:vAlign w:val="center"/>
            <w:hideMark/>
          </w:tcPr>
          <w:p w14:paraId="330BDD1B" w14:textId="77777777" w:rsidR="00A05532" w:rsidRPr="00922EAC" w:rsidRDefault="00A05532" w:rsidP="00492140">
            <w:pPr>
              <w:rPr>
                <w:color w:val="000000"/>
                <w:sz w:val="22"/>
                <w:szCs w:val="22"/>
              </w:rPr>
            </w:pPr>
            <w:r w:rsidRPr="00922EAC">
              <w:rPr>
                <w:color w:val="000000"/>
                <w:sz w:val="22"/>
                <w:szCs w:val="22"/>
              </w:rPr>
              <w:t>Duration of a pressure-related event in the respiratory cycle, measured in seconds</w:t>
            </w:r>
          </w:p>
        </w:tc>
        <w:tc>
          <w:tcPr>
            <w:tcW w:w="4155" w:type="dxa"/>
            <w:tcBorders>
              <w:top w:val="nil"/>
              <w:left w:val="nil"/>
              <w:bottom w:val="single" w:sz="4" w:space="0" w:color="auto"/>
              <w:right w:val="single" w:sz="4" w:space="0" w:color="auto"/>
            </w:tcBorders>
          </w:tcPr>
          <w:p w14:paraId="692E1A0A"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44300BFB" w14:textId="77777777" w:rsidTr="003E6E97">
        <w:trPr>
          <w:trHeight w:val="320"/>
        </w:trPr>
        <w:tc>
          <w:tcPr>
            <w:tcW w:w="1145" w:type="dxa"/>
            <w:tcBorders>
              <w:top w:val="nil"/>
              <w:left w:val="single" w:sz="4" w:space="0" w:color="auto"/>
              <w:bottom w:val="single" w:sz="4" w:space="0" w:color="auto"/>
              <w:right w:val="single" w:sz="4" w:space="0" w:color="auto"/>
            </w:tcBorders>
            <w:noWrap/>
            <w:vAlign w:val="center"/>
            <w:hideMark/>
          </w:tcPr>
          <w:p w14:paraId="19BDFB48" w14:textId="77777777" w:rsidR="00A05532" w:rsidRPr="00922EAC" w:rsidRDefault="00A05532" w:rsidP="00E47805">
            <w:pPr>
              <w:jc w:val="center"/>
              <w:rPr>
                <w:color w:val="000000"/>
                <w:sz w:val="22"/>
                <w:szCs w:val="22"/>
              </w:rPr>
            </w:pPr>
            <w:r w:rsidRPr="00922EAC">
              <w:rPr>
                <w:color w:val="000000"/>
                <w:sz w:val="22"/>
                <w:szCs w:val="22"/>
              </w:rPr>
              <w:t>Frequency</w:t>
            </w:r>
          </w:p>
        </w:tc>
        <w:tc>
          <w:tcPr>
            <w:tcW w:w="2090" w:type="dxa"/>
            <w:tcBorders>
              <w:top w:val="nil"/>
              <w:left w:val="nil"/>
              <w:bottom w:val="single" w:sz="4" w:space="0" w:color="auto"/>
              <w:right w:val="single" w:sz="4" w:space="0" w:color="auto"/>
            </w:tcBorders>
            <w:noWrap/>
            <w:vAlign w:val="center"/>
            <w:hideMark/>
          </w:tcPr>
          <w:p w14:paraId="285DAD15" w14:textId="77777777" w:rsidR="00A05532" w:rsidRPr="00922EAC" w:rsidRDefault="00A05532" w:rsidP="00E47805">
            <w:pPr>
              <w:jc w:val="center"/>
              <w:rPr>
                <w:color w:val="000000"/>
                <w:sz w:val="22"/>
                <w:szCs w:val="22"/>
              </w:rPr>
            </w:pPr>
            <w:proofErr w:type="spellStart"/>
            <w:r w:rsidRPr="00922EAC">
              <w:rPr>
                <w:color w:val="000000"/>
                <w:sz w:val="22"/>
                <w:szCs w:val="22"/>
              </w:rPr>
              <w:t>resp_rate_Bpm</w:t>
            </w:r>
            <w:proofErr w:type="spellEnd"/>
          </w:p>
        </w:tc>
        <w:tc>
          <w:tcPr>
            <w:tcW w:w="2680" w:type="dxa"/>
            <w:tcBorders>
              <w:top w:val="nil"/>
              <w:left w:val="nil"/>
              <w:bottom w:val="single" w:sz="4" w:space="0" w:color="auto"/>
              <w:right w:val="single" w:sz="4" w:space="0" w:color="auto"/>
            </w:tcBorders>
            <w:noWrap/>
            <w:vAlign w:val="center"/>
            <w:hideMark/>
          </w:tcPr>
          <w:p w14:paraId="2CC5D3C0" w14:textId="77777777" w:rsidR="00A05532" w:rsidRPr="00922EAC" w:rsidRDefault="00A05532" w:rsidP="00492140">
            <w:pPr>
              <w:rPr>
                <w:color w:val="000000"/>
                <w:sz w:val="22"/>
                <w:szCs w:val="22"/>
              </w:rPr>
            </w:pPr>
            <w:r w:rsidRPr="00922EAC">
              <w:rPr>
                <w:color w:val="000000"/>
                <w:sz w:val="22"/>
                <w:szCs w:val="22"/>
              </w:rPr>
              <w:t>Respiratory rate, measured as the number of breaths per minute (Bpm)</w:t>
            </w:r>
          </w:p>
        </w:tc>
        <w:tc>
          <w:tcPr>
            <w:tcW w:w="4155" w:type="dxa"/>
            <w:tcBorders>
              <w:top w:val="nil"/>
              <w:left w:val="nil"/>
              <w:bottom w:val="single" w:sz="4" w:space="0" w:color="auto"/>
              <w:right w:val="single" w:sz="4" w:space="0" w:color="auto"/>
            </w:tcBorders>
          </w:tcPr>
          <w:p w14:paraId="3C592D6A" w14:textId="77777777" w:rsidR="00A05532" w:rsidRPr="00922EAC" w:rsidRDefault="00A05532" w:rsidP="00492140">
            <w:pPr>
              <w:rPr>
                <w:color w:val="000000"/>
                <w:sz w:val="22"/>
                <w:szCs w:val="22"/>
              </w:rPr>
            </w:pPr>
            <w:r w:rsidRPr="00922EAC">
              <w:rPr>
                <w:color w:val="000000"/>
                <w:sz w:val="22"/>
                <w:szCs w:val="22"/>
              </w:rPr>
              <w:t xml:space="preserve">RR &gt;27/min strongly predicted in-hospital cardiopulmonary arrest (significantly higher arrest risk) [23]. In one large study, patients with RR&gt;25–29/min had &gt;20% in-hospital mortality. </w:t>
            </w:r>
          </w:p>
        </w:tc>
      </w:tr>
    </w:tbl>
    <w:p w14:paraId="0248792C" w14:textId="77777777" w:rsidR="00A05532" w:rsidRPr="00922EAC" w:rsidRDefault="00A05532" w:rsidP="00A05532">
      <w:pPr>
        <w:spacing w:before="240"/>
        <w:jc w:val="both"/>
        <w:rPr>
          <w:sz w:val="22"/>
          <w:szCs w:val="22"/>
        </w:rPr>
      </w:pPr>
    </w:p>
    <w:p w14:paraId="315D506C" w14:textId="77777777" w:rsidR="00A05532" w:rsidRPr="00922EAC" w:rsidRDefault="00A05532" w:rsidP="00A05532">
      <w:pPr>
        <w:spacing w:before="240"/>
        <w:jc w:val="both"/>
        <w:rPr>
          <w:sz w:val="22"/>
          <w:szCs w:val="22"/>
        </w:rPr>
      </w:pPr>
      <w:r w:rsidRPr="00922EAC">
        <w:rPr>
          <w:b/>
          <w:bCs/>
          <w:i/>
          <w:iCs/>
          <w:sz w:val="22"/>
          <w:szCs w:val="22"/>
        </w:rPr>
        <w:t>Table - 4:</w:t>
      </w:r>
      <w:r w:rsidRPr="00922EAC">
        <w:rPr>
          <w:sz w:val="22"/>
          <w:szCs w:val="22"/>
        </w:rPr>
        <w:t xml:space="preserve"> Physiomarkers derived from the arterial blood pressure (ABP) waveform categorized by time domain, temporal periodicity, and hemodynamic.</w:t>
      </w:r>
    </w:p>
    <w:tbl>
      <w:tblPr>
        <w:tblW w:w="107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1350"/>
        <w:gridCol w:w="2970"/>
        <w:gridCol w:w="4765"/>
      </w:tblGrid>
      <w:tr w:rsidR="00A05532" w:rsidRPr="00922EAC" w14:paraId="03D52392" w14:textId="77777777" w:rsidTr="003E6E97">
        <w:trPr>
          <w:trHeight w:val="320"/>
        </w:trPr>
        <w:tc>
          <w:tcPr>
            <w:tcW w:w="1700" w:type="dxa"/>
            <w:noWrap/>
            <w:vAlign w:val="center"/>
            <w:hideMark/>
          </w:tcPr>
          <w:p w14:paraId="63E304FE" w14:textId="77777777" w:rsidR="00A05532" w:rsidRPr="00922EAC" w:rsidRDefault="00A05532" w:rsidP="00E47805">
            <w:pPr>
              <w:jc w:val="center"/>
              <w:rPr>
                <w:b/>
                <w:bCs/>
                <w:color w:val="000000"/>
                <w:sz w:val="22"/>
                <w:szCs w:val="22"/>
              </w:rPr>
            </w:pPr>
            <w:r w:rsidRPr="00922EAC">
              <w:rPr>
                <w:b/>
                <w:bCs/>
                <w:color w:val="000000"/>
                <w:sz w:val="22"/>
                <w:szCs w:val="22"/>
              </w:rPr>
              <w:t>Category</w:t>
            </w:r>
          </w:p>
        </w:tc>
        <w:tc>
          <w:tcPr>
            <w:tcW w:w="1350" w:type="dxa"/>
            <w:noWrap/>
            <w:vAlign w:val="center"/>
            <w:hideMark/>
          </w:tcPr>
          <w:p w14:paraId="1743793D" w14:textId="77777777" w:rsidR="00A05532" w:rsidRPr="00922EAC" w:rsidRDefault="00A05532" w:rsidP="00E47805">
            <w:pPr>
              <w:jc w:val="center"/>
              <w:rPr>
                <w:b/>
                <w:bCs/>
                <w:color w:val="000000"/>
                <w:sz w:val="22"/>
                <w:szCs w:val="22"/>
              </w:rPr>
            </w:pPr>
            <w:r w:rsidRPr="00922EAC">
              <w:rPr>
                <w:b/>
                <w:bCs/>
                <w:color w:val="000000"/>
                <w:sz w:val="22"/>
                <w:szCs w:val="22"/>
              </w:rPr>
              <w:t>Features</w:t>
            </w:r>
          </w:p>
        </w:tc>
        <w:tc>
          <w:tcPr>
            <w:tcW w:w="2970" w:type="dxa"/>
            <w:noWrap/>
            <w:vAlign w:val="center"/>
            <w:hideMark/>
          </w:tcPr>
          <w:p w14:paraId="128EE165" w14:textId="77777777" w:rsidR="00A05532" w:rsidRPr="00922EAC" w:rsidRDefault="00A05532" w:rsidP="00E47805">
            <w:pPr>
              <w:jc w:val="center"/>
              <w:rPr>
                <w:b/>
                <w:bCs/>
                <w:color w:val="000000"/>
                <w:sz w:val="22"/>
                <w:szCs w:val="22"/>
              </w:rPr>
            </w:pPr>
            <w:r w:rsidRPr="00922EAC">
              <w:rPr>
                <w:b/>
                <w:bCs/>
                <w:color w:val="000000"/>
                <w:sz w:val="22"/>
                <w:szCs w:val="22"/>
              </w:rPr>
              <w:t>Description</w:t>
            </w:r>
          </w:p>
        </w:tc>
        <w:tc>
          <w:tcPr>
            <w:tcW w:w="4765" w:type="dxa"/>
            <w:vAlign w:val="center"/>
          </w:tcPr>
          <w:p w14:paraId="0E699711" w14:textId="77777777" w:rsidR="00A05532" w:rsidRPr="00922EAC" w:rsidRDefault="00A05532" w:rsidP="00E47805">
            <w:pPr>
              <w:jc w:val="center"/>
              <w:rPr>
                <w:b/>
                <w:bCs/>
                <w:color w:val="000000"/>
                <w:sz w:val="22"/>
                <w:szCs w:val="22"/>
              </w:rPr>
            </w:pPr>
            <w:r w:rsidRPr="00922EAC">
              <w:rPr>
                <w:b/>
                <w:bCs/>
                <w:color w:val="000000"/>
                <w:sz w:val="22"/>
                <w:szCs w:val="22"/>
              </w:rPr>
              <w:t>Statistical Significance</w:t>
            </w:r>
          </w:p>
        </w:tc>
      </w:tr>
      <w:tr w:rsidR="00A05532" w:rsidRPr="00922EAC" w14:paraId="15435F7B" w14:textId="77777777" w:rsidTr="003E6E97">
        <w:trPr>
          <w:trHeight w:val="320"/>
        </w:trPr>
        <w:tc>
          <w:tcPr>
            <w:tcW w:w="1700" w:type="dxa"/>
            <w:vMerge w:val="restart"/>
            <w:noWrap/>
            <w:vAlign w:val="center"/>
            <w:hideMark/>
          </w:tcPr>
          <w:p w14:paraId="22C25AF4" w14:textId="77777777" w:rsidR="00A05532" w:rsidRPr="00922EAC" w:rsidRDefault="00A05532" w:rsidP="00E47805">
            <w:pPr>
              <w:jc w:val="center"/>
              <w:rPr>
                <w:color w:val="000000"/>
                <w:sz w:val="22"/>
                <w:szCs w:val="22"/>
              </w:rPr>
            </w:pPr>
            <w:r w:rsidRPr="00922EAC">
              <w:rPr>
                <w:color w:val="000000"/>
                <w:sz w:val="22"/>
                <w:szCs w:val="22"/>
              </w:rPr>
              <w:t>Time Domain</w:t>
            </w:r>
          </w:p>
        </w:tc>
        <w:tc>
          <w:tcPr>
            <w:tcW w:w="1350" w:type="dxa"/>
            <w:noWrap/>
            <w:vAlign w:val="center"/>
            <w:hideMark/>
          </w:tcPr>
          <w:p w14:paraId="1527FDFD" w14:textId="77777777" w:rsidR="00A05532" w:rsidRPr="00922EAC" w:rsidRDefault="00A05532" w:rsidP="00E47805">
            <w:pPr>
              <w:jc w:val="center"/>
              <w:rPr>
                <w:color w:val="000000"/>
                <w:sz w:val="22"/>
                <w:szCs w:val="22"/>
              </w:rPr>
            </w:pPr>
            <w:r w:rsidRPr="00922EAC">
              <w:rPr>
                <w:color w:val="000000"/>
                <w:sz w:val="22"/>
                <w:szCs w:val="22"/>
              </w:rPr>
              <w:t>SBP</w:t>
            </w:r>
          </w:p>
        </w:tc>
        <w:tc>
          <w:tcPr>
            <w:tcW w:w="2970" w:type="dxa"/>
            <w:noWrap/>
            <w:hideMark/>
          </w:tcPr>
          <w:p w14:paraId="3A4780FE" w14:textId="77777777" w:rsidR="00A05532" w:rsidRPr="00922EAC" w:rsidRDefault="00A05532" w:rsidP="00492140">
            <w:pPr>
              <w:rPr>
                <w:color w:val="000000"/>
                <w:sz w:val="22"/>
                <w:szCs w:val="22"/>
              </w:rPr>
            </w:pPr>
            <w:r w:rsidRPr="00922EAC">
              <w:rPr>
                <w:color w:val="000000"/>
                <w:sz w:val="22"/>
                <w:szCs w:val="22"/>
              </w:rPr>
              <w:t>Systolic blood pressure, the peak of the ABP waveform</w:t>
            </w:r>
          </w:p>
        </w:tc>
        <w:tc>
          <w:tcPr>
            <w:tcW w:w="4765" w:type="dxa"/>
          </w:tcPr>
          <w:p w14:paraId="642C5EF2" w14:textId="77777777" w:rsidR="00A05532" w:rsidRPr="00922EAC" w:rsidRDefault="00A05532" w:rsidP="00492140">
            <w:pPr>
              <w:rPr>
                <w:color w:val="000000"/>
                <w:sz w:val="22"/>
                <w:szCs w:val="22"/>
              </w:rPr>
            </w:pPr>
            <w:r w:rsidRPr="00922EAC">
              <w:rPr>
                <w:color w:val="000000"/>
                <w:sz w:val="22"/>
                <w:szCs w:val="22"/>
              </w:rPr>
              <w:t>Large cohort studies show a linear increase in cardiovascular risk as SBP [24].</w:t>
            </w:r>
          </w:p>
        </w:tc>
      </w:tr>
      <w:tr w:rsidR="00A05532" w:rsidRPr="00922EAC" w14:paraId="245E1E24" w14:textId="77777777" w:rsidTr="003E6E97">
        <w:trPr>
          <w:trHeight w:val="320"/>
        </w:trPr>
        <w:tc>
          <w:tcPr>
            <w:tcW w:w="1700" w:type="dxa"/>
            <w:vMerge/>
            <w:vAlign w:val="center"/>
            <w:hideMark/>
          </w:tcPr>
          <w:p w14:paraId="54B2A4EF" w14:textId="77777777" w:rsidR="00A05532" w:rsidRPr="00922EAC" w:rsidRDefault="00A05532" w:rsidP="00E47805">
            <w:pPr>
              <w:rPr>
                <w:color w:val="000000"/>
                <w:sz w:val="22"/>
                <w:szCs w:val="22"/>
              </w:rPr>
            </w:pPr>
          </w:p>
        </w:tc>
        <w:tc>
          <w:tcPr>
            <w:tcW w:w="1350" w:type="dxa"/>
            <w:noWrap/>
            <w:vAlign w:val="center"/>
            <w:hideMark/>
          </w:tcPr>
          <w:p w14:paraId="646E47F4" w14:textId="77777777" w:rsidR="00A05532" w:rsidRPr="00922EAC" w:rsidRDefault="00A05532" w:rsidP="00E47805">
            <w:pPr>
              <w:jc w:val="center"/>
              <w:rPr>
                <w:color w:val="000000"/>
                <w:sz w:val="22"/>
                <w:szCs w:val="22"/>
              </w:rPr>
            </w:pPr>
            <w:r w:rsidRPr="00922EAC">
              <w:rPr>
                <w:color w:val="000000"/>
                <w:sz w:val="22"/>
                <w:szCs w:val="22"/>
              </w:rPr>
              <w:t>DBP</w:t>
            </w:r>
          </w:p>
        </w:tc>
        <w:tc>
          <w:tcPr>
            <w:tcW w:w="2970" w:type="dxa"/>
            <w:noWrap/>
            <w:hideMark/>
          </w:tcPr>
          <w:p w14:paraId="75CB4164" w14:textId="77777777" w:rsidR="00A05532" w:rsidRPr="00922EAC" w:rsidRDefault="00A05532" w:rsidP="00492140">
            <w:pPr>
              <w:rPr>
                <w:color w:val="000000"/>
                <w:sz w:val="22"/>
                <w:szCs w:val="22"/>
              </w:rPr>
            </w:pPr>
            <w:r w:rsidRPr="00922EAC">
              <w:rPr>
                <w:color w:val="000000"/>
                <w:sz w:val="22"/>
                <w:szCs w:val="22"/>
              </w:rPr>
              <w:t>Diastolic blood pressure, the trough of the ABP waveform</w:t>
            </w:r>
          </w:p>
        </w:tc>
        <w:tc>
          <w:tcPr>
            <w:tcW w:w="4765" w:type="dxa"/>
          </w:tcPr>
          <w:p w14:paraId="11988CCC" w14:textId="77777777" w:rsidR="00A05532" w:rsidRPr="00922EAC" w:rsidRDefault="00A05532" w:rsidP="00492140">
            <w:pPr>
              <w:rPr>
                <w:color w:val="000000"/>
                <w:sz w:val="22"/>
                <w:szCs w:val="22"/>
              </w:rPr>
            </w:pPr>
            <w:r w:rsidRPr="00922EAC">
              <w:rPr>
                <w:color w:val="000000"/>
                <w:sz w:val="22"/>
                <w:szCs w:val="22"/>
              </w:rPr>
              <w:t xml:space="preserve">An extensive cohort (n&gt;1.2M) found a J-curve: DBP &lt;60 mmHg was associated with significantly higher mortality. Compared to DBP 70–79 mmHg, </w:t>
            </w:r>
            <w:r w:rsidRPr="00922EAC">
              <w:rPr>
                <w:color w:val="000000"/>
                <w:sz w:val="22"/>
                <w:szCs w:val="22"/>
              </w:rPr>
              <w:lastRenderedPageBreak/>
              <w:t>those with DBP&lt;60 had ~1.23× all-cause and ~1.37× cardiovascular mortality [25].</w:t>
            </w:r>
          </w:p>
        </w:tc>
      </w:tr>
      <w:tr w:rsidR="00A05532" w:rsidRPr="00922EAC" w14:paraId="10BF2F2E" w14:textId="77777777" w:rsidTr="003E6E97">
        <w:trPr>
          <w:trHeight w:val="320"/>
        </w:trPr>
        <w:tc>
          <w:tcPr>
            <w:tcW w:w="1700" w:type="dxa"/>
            <w:vMerge/>
            <w:vAlign w:val="center"/>
            <w:hideMark/>
          </w:tcPr>
          <w:p w14:paraId="49B70F1D" w14:textId="77777777" w:rsidR="00A05532" w:rsidRPr="00922EAC" w:rsidRDefault="00A05532" w:rsidP="00E47805">
            <w:pPr>
              <w:rPr>
                <w:color w:val="000000"/>
                <w:sz w:val="22"/>
                <w:szCs w:val="22"/>
              </w:rPr>
            </w:pPr>
          </w:p>
        </w:tc>
        <w:tc>
          <w:tcPr>
            <w:tcW w:w="1350" w:type="dxa"/>
            <w:noWrap/>
            <w:vAlign w:val="center"/>
            <w:hideMark/>
          </w:tcPr>
          <w:p w14:paraId="0ECBA2AE" w14:textId="77777777" w:rsidR="00A05532" w:rsidRPr="00922EAC" w:rsidRDefault="00A05532" w:rsidP="00E47805">
            <w:pPr>
              <w:jc w:val="center"/>
              <w:rPr>
                <w:color w:val="000000"/>
                <w:sz w:val="22"/>
                <w:szCs w:val="22"/>
              </w:rPr>
            </w:pPr>
            <w:r w:rsidRPr="00922EAC">
              <w:rPr>
                <w:color w:val="000000"/>
                <w:sz w:val="22"/>
                <w:szCs w:val="22"/>
              </w:rPr>
              <w:t>MAP</w:t>
            </w:r>
          </w:p>
        </w:tc>
        <w:tc>
          <w:tcPr>
            <w:tcW w:w="2970" w:type="dxa"/>
            <w:noWrap/>
            <w:hideMark/>
          </w:tcPr>
          <w:p w14:paraId="352CAA34" w14:textId="77777777" w:rsidR="00A05532" w:rsidRPr="00922EAC" w:rsidRDefault="00A05532" w:rsidP="00492140">
            <w:pPr>
              <w:rPr>
                <w:color w:val="000000"/>
                <w:sz w:val="22"/>
                <w:szCs w:val="22"/>
              </w:rPr>
            </w:pPr>
            <w:r w:rsidRPr="00922EAC">
              <w:rPr>
                <w:color w:val="000000"/>
                <w:sz w:val="22"/>
                <w:szCs w:val="22"/>
              </w:rPr>
              <w:t>Mean arterial pressure, the time-averaged ABP over a cardiac cycle</w:t>
            </w:r>
          </w:p>
        </w:tc>
        <w:tc>
          <w:tcPr>
            <w:tcW w:w="4765" w:type="dxa"/>
          </w:tcPr>
          <w:p w14:paraId="0D8A6130" w14:textId="77777777" w:rsidR="00A05532" w:rsidRPr="00922EAC" w:rsidRDefault="00A05532" w:rsidP="00492140">
            <w:pPr>
              <w:rPr>
                <w:color w:val="000000"/>
                <w:sz w:val="22"/>
                <w:szCs w:val="22"/>
              </w:rPr>
            </w:pPr>
            <w:r w:rsidRPr="00922EAC">
              <w:rPr>
                <w:color w:val="000000"/>
                <w:sz w:val="22"/>
                <w:szCs w:val="22"/>
              </w:rPr>
              <w:t>89% accuracy in predicting hypertension-related vascular change, higher than SBP/DBP [26].</w:t>
            </w:r>
          </w:p>
        </w:tc>
      </w:tr>
      <w:tr w:rsidR="00A05532" w:rsidRPr="00922EAC" w14:paraId="40F67514" w14:textId="77777777" w:rsidTr="003E6E97">
        <w:trPr>
          <w:trHeight w:val="320"/>
        </w:trPr>
        <w:tc>
          <w:tcPr>
            <w:tcW w:w="1700" w:type="dxa"/>
            <w:vMerge/>
            <w:vAlign w:val="center"/>
            <w:hideMark/>
          </w:tcPr>
          <w:p w14:paraId="1181A8CB" w14:textId="77777777" w:rsidR="00A05532" w:rsidRPr="00922EAC" w:rsidRDefault="00A05532" w:rsidP="00E47805">
            <w:pPr>
              <w:rPr>
                <w:color w:val="000000"/>
                <w:sz w:val="22"/>
                <w:szCs w:val="22"/>
              </w:rPr>
            </w:pPr>
          </w:p>
        </w:tc>
        <w:tc>
          <w:tcPr>
            <w:tcW w:w="1350" w:type="dxa"/>
            <w:noWrap/>
            <w:vAlign w:val="center"/>
            <w:hideMark/>
          </w:tcPr>
          <w:p w14:paraId="36352640" w14:textId="77777777" w:rsidR="00A05532" w:rsidRPr="00922EAC" w:rsidRDefault="00A05532" w:rsidP="00E47805">
            <w:pPr>
              <w:jc w:val="center"/>
              <w:rPr>
                <w:color w:val="000000"/>
                <w:sz w:val="22"/>
                <w:szCs w:val="22"/>
              </w:rPr>
            </w:pPr>
            <w:r w:rsidRPr="00922EAC">
              <w:rPr>
                <w:color w:val="000000"/>
                <w:sz w:val="22"/>
                <w:szCs w:val="22"/>
              </w:rPr>
              <w:t>PP_ABP</w:t>
            </w:r>
          </w:p>
        </w:tc>
        <w:tc>
          <w:tcPr>
            <w:tcW w:w="2970" w:type="dxa"/>
            <w:noWrap/>
            <w:hideMark/>
          </w:tcPr>
          <w:p w14:paraId="30092910" w14:textId="77777777" w:rsidR="00A05532" w:rsidRPr="00922EAC" w:rsidRDefault="00A05532" w:rsidP="00492140">
            <w:pPr>
              <w:rPr>
                <w:color w:val="000000"/>
                <w:sz w:val="22"/>
                <w:szCs w:val="22"/>
              </w:rPr>
            </w:pPr>
            <w:r w:rsidRPr="00922EAC">
              <w:rPr>
                <w:color w:val="000000"/>
                <w:sz w:val="22"/>
                <w:szCs w:val="22"/>
              </w:rPr>
              <w:t>Pulse pressure, the difference between systolic and diastolic pressures</w:t>
            </w:r>
          </w:p>
        </w:tc>
        <w:tc>
          <w:tcPr>
            <w:tcW w:w="4765" w:type="dxa"/>
          </w:tcPr>
          <w:p w14:paraId="6A790D0C" w14:textId="77777777" w:rsidR="00A05532" w:rsidRPr="00922EAC" w:rsidRDefault="00A05532" w:rsidP="00492140">
            <w:pPr>
              <w:rPr>
                <w:color w:val="000000"/>
                <w:sz w:val="22"/>
                <w:szCs w:val="22"/>
              </w:rPr>
            </w:pPr>
            <w:r w:rsidRPr="00922EAC">
              <w:rPr>
                <w:color w:val="000000"/>
                <w:sz w:val="22"/>
                <w:szCs w:val="22"/>
              </w:rPr>
              <w:t>In a large ACS cohort, both low (&lt;30 mmHg) and high (&gt;80 mmHg) PP were linked to worse prognosis. Compared to ~50 mmHg, PP&lt;30 had ~2.0× and PP&gt;80 had ~1.6× higher 1-yr mortality [27]</w:t>
            </w:r>
          </w:p>
        </w:tc>
      </w:tr>
      <w:tr w:rsidR="00A05532" w:rsidRPr="00922EAC" w14:paraId="2BA9DBE7" w14:textId="77777777" w:rsidTr="003E6E97">
        <w:trPr>
          <w:trHeight w:val="320"/>
        </w:trPr>
        <w:tc>
          <w:tcPr>
            <w:tcW w:w="1700" w:type="dxa"/>
            <w:vMerge w:val="restart"/>
            <w:noWrap/>
            <w:vAlign w:val="center"/>
            <w:hideMark/>
          </w:tcPr>
          <w:p w14:paraId="49F65370" w14:textId="77777777" w:rsidR="00A05532" w:rsidRPr="00922EAC" w:rsidRDefault="00A05532" w:rsidP="00E47805">
            <w:pPr>
              <w:jc w:val="center"/>
              <w:rPr>
                <w:color w:val="000000"/>
                <w:sz w:val="22"/>
                <w:szCs w:val="22"/>
              </w:rPr>
            </w:pPr>
            <w:r w:rsidRPr="00922EAC">
              <w:rPr>
                <w:color w:val="000000"/>
                <w:sz w:val="22"/>
                <w:szCs w:val="22"/>
              </w:rPr>
              <w:t>Temporal Periodicity</w:t>
            </w:r>
          </w:p>
        </w:tc>
        <w:tc>
          <w:tcPr>
            <w:tcW w:w="1350" w:type="dxa"/>
            <w:noWrap/>
            <w:vAlign w:val="center"/>
            <w:hideMark/>
          </w:tcPr>
          <w:p w14:paraId="09EBBAFE" w14:textId="77777777" w:rsidR="00A05532" w:rsidRPr="00922EAC" w:rsidRDefault="00A05532" w:rsidP="00E47805">
            <w:pPr>
              <w:jc w:val="center"/>
              <w:rPr>
                <w:color w:val="000000"/>
                <w:sz w:val="22"/>
                <w:szCs w:val="22"/>
              </w:rPr>
            </w:pPr>
            <w:r w:rsidRPr="00922EAC">
              <w:rPr>
                <w:color w:val="000000"/>
                <w:sz w:val="22"/>
                <w:szCs w:val="22"/>
              </w:rPr>
              <w:t>HR_ABP</w:t>
            </w:r>
          </w:p>
        </w:tc>
        <w:tc>
          <w:tcPr>
            <w:tcW w:w="2970" w:type="dxa"/>
            <w:noWrap/>
            <w:vAlign w:val="bottom"/>
            <w:hideMark/>
          </w:tcPr>
          <w:p w14:paraId="33716ACE" w14:textId="77777777" w:rsidR="00A05532" w:rsidRPr="00922EAC" w:rsidRDefault="00A05532" w:rsidP="00492140">
            <w:pPr>
              <w:rPr>
                <w:color w:val="000000"/>
                <w:sz w:val="22"/>
                <w:szCs w:val="22"/>
              </w:rPr>
            </w:pPr>
            <w:r w:rsidRPr="00922EAC">
              <w:rPr>
                <w:color w:val="000000"/>
                <w:sz w:val="22"/>
                <w:szCs w:val="22"/>
              </w:rPr>
              <w:t>Heart rate derived from ABP, extracted from the timing of ABP pulses</w:t>
            </w:r>
          </w:p>
        </w:tc>
        <w:tc>
          <w:tcPr>
            <w:tcW w:w="4765" w:type="dxa"/>
          </w:tcPr>
          <w:p w14:paraId="211B3415" w14:textId="77777777" w:rsidR="00A05532" w:rsidRPr="00922EAC" w:rsidRDefault="00A05532" w:rsidP="00492140">
            <w:pPr>
              <w:rPr>
                <w:color w:val="000000"/>
                <w:sz w:val="22"/>
                <w:szCs w:val="22"/>
              </w:rPr>
            </w:pPr>
            <w:r w:rsidRPr="00922EAC">
              <w:rPr>
                <w:color w:val="000000"/>
                <w:sz w:val="22"/>
                <w:szCs w:val="22"/>
              </w:rPr>
              <w:t xml:space="preserve">In septic shock patient, HR &gt; 85 bpm was associated with ~1.8 fold higher </w:t>
            </w:r>
            <w:proofErr w:type="gramStart"/>
            <w:r w:rsidRPr="00922EAC">
              <w:rPr>
                <w:color w:val="000000"/>
                <w:sz w:val="22"/>
                <w:szCs w:val="22"/>
              </w:rPr>
              <w:t>28 day</w:t>
            </w:r>
            <w:proofErr w:type="gramEnd"/>
            <w:r w:rsidRPr="00922EAC">
              <w:rPr>
                <w:color w:val="000000"/>
                <w:sz w:val="22"/>
                <w:szCs w:val="22"/>
              </w:rPr>
              <w:t xml:space="preserve"> mortality than HR</w:t>
            </w:r>
            <w:r w:rsidRPr="00922EAC">
              <w:rPr>
                <w:sz w:val="22"/>
                <w:szCs w:val="22"/>
              </w:rPr>
              <w:t xml:space="preserve"> </w:t>
            </w:r>
            <w:r w:rsidRPr="00922EAC">
              <w:rPr>
                <w:color w:val="000000"/>
                <w:sz w:val="22"/>
                <w:szCs w:val="22"/>
              </w:rPr>
              <w:t>≤ 85 bpm, indicating tachycardia as a risk factor [28]</w:t>
            </w:r>
          </w:p>
        </w:tc>
      </w:tr>
      <w:tr w:rsidR="00A05532" w:rsidRPr="00922EAC" w14:paraId="0FE7458D" w14:textId="77777777" w:rsidTr="003E6E97">
        <w:trPr>
          <w:trHeight w:val="320"/>
        </w:trPr>
        <w:tc>
          <w:tcPr>
            <w:tcW w:w="1700" w:type="dxa"/>
            <w:vMerge/>
            <w:vAlign w:val="center"/>
            <w:hideMark/>
          </w:tcPr>
          <w:p w14:paraId="2E65F154" w14:textId="77777777" w:rsidR="00A05532" w:rsidRPr="00922EAC" w:rsidRDefault="00A05532" w:rsidP="00E47805">
            <w:pPr>
              <w:rPr>
                <w:color w:val="000000"/>
                <w:sz w:val="22"/>
                <w:szCs w:val="22"/>
              </w:rPr>
            </w:pPr>
          </w:p>
        </w:tc>
        <w:tc>
          <w:tcPr>
            <w:tcW w:w="1350" w:type="dxa"/>
            <w:noWrap/>
            <w:vAlign w:val="center"/>
            <w:hideMark/>
          </w:tcPr>
          <w:p w14:paraId="17E7F723" w14:textId="77777777" w:rsidR="00A05532" w:rsidRPr="00922EAC" w:rsidRDefault="00A05532" w:rsidP="00E47805">
            <w:pPr>
              <w:jc w:val="center"/>
              <w:rPr>
                <w:color w:val="000000"/>
                <w:sz w:val="22"/>
                <w:szCs w:val="22"/>
              </w:rPr>
            </w:pPr>
            <w:proofErr w:type="spellStart"/>
            <w:r w:rsidRPr="00922EAC">
              <w:rPr>
                <w:color w:val="000000"/>
                <w:sz w:val="22"/>
                <w:szCs w:val="22"/>
              </w:rPr>
              <w:t>ShockIndex</w:t>
            </w:r>
            <w:proofErr w:type="spellEnd"/>
            <w:r w:rsidRPr="00922EAC">
              <w:rPr>
                <w:color w:val="000000"/>
                <w:sz w:val="22"/>
                <w:szCs w:val="22"/>
              </w:rPr>
              <w:t xml:space="preserve"> (SI)</w:t>
            </w:r>
          </w:p>
        </w:tc>
        <w:tc>
          <w:tcPr>
            <w:tcW w:w="2970" w:type="dxa"/>
            <w:noWrap/>
            <w:vAlign w:val="bottom"/>
            <w:hideMark/>
          </w:tcPr>
          <w:p w14:paraId="3900C877" w14:textId="77777777" w:rsidR="00A05532" w:rsidRPr="00922EAC" w:rsidRDefault="00A05532" w:rsidP="00492140">
            <w:pPr>
              <w:rPr>
                <w:color w:val="000000"/>
                <w:sz w:val="22"/>
                <w:szCs w:val="22"/>
              </w:rPr>
            </w:pPr>
            <w:r w:rsidRPr="00922EAC">
              <w:rPr>
                <w:color w:val="000000"/>
                <w:sz w:val="22"/>
                <w:szCs w:val="22"/>
              </w:rPr>
              <w:t>The ratio of heart rate to systolic blood pressure (HR/SBP)</w:t>
            </w:r>
          </w:p>
        </w:tc>
        <w:tc>
          <w:tcPr>
            <w:tcW w:w="4765" w:type="dxa"/>
          </w:tcPr>
          <w:p w14:paraId="6E175365" w14:textId="77777777" w:rsidR="00A05532" w:rsidRPr="00922EAC" w:rsidRDefault="00A05532" w:rsidP="00492140">
            <w:pPr>
              <w:rPr>
                <w:color w:val="000000"/>
                <w:sz w:val="22"/>
                <w:szCs w:val="22"/>
              </w:rPr>
            </w:pPr>
            <w:r w:rsidRPr="00922EAC">
              <w:rPr>
                <w:color w:val="000000"/>
                <w:sz w:val="22"/>
                <w:szCs w:val="22"/>
              </w:rPr>
              <w:t>A meta-analysis (35 studies, ~670k patients) found SI alone poorly predicted mortality (AUC</w:t>
            </w:r>
            <w:r w:rsidRPr="00922EAC">
              <w:rPr>
                <w:sz w:val="22"/>
                <w:szCs w:val="22"/>
              </w:rPr>
              <w:t xml:space="preserve"> </w:t>
            </w:r>
            <w:r w:rsidRPr="00922EAC">
              <w:rPr>
                <w:color w:val="000000"/>
                <w:sz w:val="22"/>
                <w:szCs w:val="22"/>
              </w:rPr>
              <w:t>≈ 0.55) in trauma patients. It might predict low-risk patients [29].</w:t>
            </w:r>
          </w:p>
        </w:tc>
      </w:tr>
      <w:tr w:rsidR="00A05532" w:rsidRPr="00922EAC" w14:paraId="6EDB38CD" w14:textId="77777777" w:rsidTr="003E6E97">
        <w:trPr>
          <w:trHeight w:val="320"/>
        </w:trPr>
        <w:tc>
          <w:tcPr>
            <w:tcW w:w="1700" w:type="dxa"/>
            <w:vMerge w:val="restart"/>
            <w:noWrap/>
            <w:vAlign w:val="center"/>
            <w:hideMark/>
          </w:tcPr>
          <w:p w14:paraId="3663EF71" w14:textId="77777777" w:rsidR="00A05532" w:rsidRPr="00922EAC" w:rsidRDefault="00A05532" w:rsidP="00E47805">
            <w:pPr>
              <w:jc w:val="center"/>
              <w:rPr>
                <w:color w:val="000000"/>
                <w:sz w:val="22"/>
                <w:szCs w:val="22"/>
              </w:rPr>
            </w:pPr>
            <w:r w:rsidRPr="00922EAC">
              <w:rPr>
                <w:color w:val="000000"/>
                <w:sz w:val="22"/>
                <w:szCs w:val="22"/>
              </w:rPr>
              <w:t>Hemodynamic</w:t>
            </w:r>
          </w:p>
        </w:tc>
        <w:tc>
          <w:tcPr>
            <w:tcW w:w="1350" w:type="dxa"/>
            <w:noWrap/>
            <w:vAlign w:val="center"/>
            <w:hideMark/>
          </w:tcPr>
          <w:p w14:paraId="32E584E3" w14:textId="77777777" w:rsidR="00A05532" w:rsidRPr="00922EAC" w:rsidRDefault="00A05532" w:rsidP="00E47805">
            <w:pPr>
              <w:jc w:val="center"/>
              <w:rPr>
                <w:color w:val="000000"/>
                <w:sz w:val="22"/>
                <w:szCs w:val="22"/>
              </w:rPr>
            </w:pPr>
            <w:r w:rsidRPr="00922EAC">
              <w:rPr>
                <w:color w:val="000000"/>
                <w:sz w:val="22"/>
                <w:szCs w:val="22"/>
              </w:rPr>
              <w:t>CO</w:t>
            </w:r>
          </w:p>
        </w:tc>
        <w:tc>
          <w:tcPr>
            <w:tcW w:w="2970" w:type="dxa"/>
            <w:noWrap/>
            <w:vAlign w:val="bottom"/>
            <w:hideMark/>
          </w:tcPr>
          <w:p w14:paraId="2A27D334" w14:textId="77777777" w:rsidR="00A05532" w:rsidRPr="00922EAC" w:rsidRDefault="00A05532" w:rsidP="00492140">
            <w:pPr>
              <w:rPr>
                <w:color w:val="000000"/>
                <w:sz w:val="22"/>
                <w:szCs w:val="22"/>
              </w:rPr>
            </w:pPr>
            <w:r w:rsidRPr="00922EAC">
              <w:rPr>
                <w:color w:val="000000"/>
                <w:sz w:val="22"/>
                <w:szCs w:val="22"/>
              </w:rPr>
              <w:t>Cardiac output, related to ABP via MAP ≈ CO × TPR</w:t>
            </w:r>
          </w:p>
        </w:tc>
        <w:tc>
          <w:tcPr>
            <w:tcW w:w="4765" w:type="dxa"/>
          </w:tcPr>
          <w:p w14:paraId="54DE4A74" w14:textId="77777777" w:rsidR="00A05532" w:rsidRPr="00922EAC" w:rsidRDefault="00A05532" w:rsidP="00492140">
            <w:pPr>
              <w:rPr>
                <w:color w:val="000000"/>
                <w:sz w:val="22"/>
                <w:szCs w:val="22"/>
              </w:rPr>
            </w:pPr>
            <w:r w:rsidRPr="00922EAC">
              <w:rPr>
                <w:color w:val="000000"/>
                <w:sz w:val="22"/>
                <w:szCs w:val="22"/>
              </w:rPr>
              <w:t xml:space="preserve">In septic shock, patients with low cardiac </w:t>
            </w:r>
            <w:proofErr w:type="spellStart"/>
            <w:r w:rsidRPr="00922EAC">
              <w:rPr>
                <w:color w:val="000000"/>
                <w:sz w:val="22"/>
                <w:szCs w:val="22"/>
              </w:rPr>
              <w:t>innex</w:t>
            </w:r>
            <w:proofErr w:type="spellEnd"/>
            <w:r w:rsidRPr="00922EAC">
              <w:rPr>
                <w:color w:val="000000"/>
                <w:sz w:val="22"/>
                <w:szCs w:val="22"/>
              </w:rPr>
              <w:t xml:space="preserve"> (CI) (&lt; 1.85) or very high CI (&gt;2.8) had significantly higher mortality [30]. CI = CO / BSA. BSA is “body surface area”</w:t>
            </w:r>
          </w:p>
        </w:tc>
      </w:tr>
      <w:tr w:rsidR="00A05532" w:rsidRPr="00922EAC" w14:paraId="311D04C6" w14:textId="77777777" w:rsidTr="003E6E97">
        <w:trPr>
          <w:trHeight w:val="320"/>
        </w:trPr>
        <w:tc>
          <w:tcPr>
            <w:tcW w:w="1700" w:type="dxa"/>
            <w:vMerge/>
            <w:vAlign w:val="center"/>
            <w:hideMark/>
          </w:tcPr>
          <w:p w14:paraId="6B1F098E" w14:textId="77777777" w:rsidR="00A05532" w:rsidRPr="00922EAC" w:rsidRDefault="00A05532" w:rsidP="00E47805">
            <w:pPr>
              <w:rPr>
                <w:color w:val="000000"/>
                <w:sz w:val="22"/>
                <w:szCs w:val="22"/>
              </w:rPr>
            </w:pPr>
          </w:p>
        </w:tc>
        <w:tc>
          <w:tcPr>
            <w:tcW w:w="1350" w:type="dxa"/>
            <w:noWrap/>
            <w:vAlign w:val="center"/>
            <w:hideMark/>
          </w:tcPr>
          <w:p w14:paraId="20BE7ACF" w14:textId="77777777" w:rsidR="00A05532" w:rsidRPr="00922EAC" w:rsidRDefault="00A05532" w:rsidP="00E47805">
            <w:pPr>
              <w:jc w:val="center"/>
              <w:rPr>
                <w:color w:val="000000"/>
                <w:sz w:val="22"/>
                <w:szCs w:val="22"/>
              </w:rPr>
            </w:pPr>
            <w:r w:rsidRPr="00922EAC">
              <w:rPr>
                <w:color w:val="000000"/>
                <w:sz w:val="22"/>
                <w:szCs w:val="22"/>
              </w:rPr>
              <w:t>TPR</w:t>
            </w:r>
          </w:p>
        </w:tc>
        <w:tc>
          <w:tcPr>
            <w:tcW w:w="2970" w:type="dxa"/>
            <w:noWrap/>
            <w:vAlign w:val="bottom"/>
            <w:hideMark/>
          </w:tcPr>
          <w:p w14:paraId="467A122B" w14:textId="77777777" w:rsidR="00A05532" w:rsidRPr="00922EAC" w:rsidRDefault="00A05532" w:rsidP="00492140">
            <w:pPr>
              <w:rPr>
                <w:color w:val="000000"/>
                <w:sz w:val="22"/>
                <w:szCs w:val="22"/>
              </w:rPr>
            </w:pPr>
            <w:r w:rsidRPr="00922EAC">
              <w:rPr>
                <w:color w:val="000000"/>
                <w:sz w:val="22"/>
                <w:szCs w:val="22"/>
              </w:rPr>
              <w:t>Total peripheral resistance, inversely related to CO</w:t>
            </w:r>
          </w:p>
        </w:tc>
        <w:tc>
          <w:tcPr>
            <w:tcW w:w="4765" w:type="dxa"/>
          </w:tcPr>
          <w:p w14:paraId="5417D396" w14:textId="77777777" w:rsidR="00A05532" w:rsidRPr="00922EAC" w:rsidRDefault="00A05532" w:rsidP="00492140">
            <w:pPr>
              <w:rPr>
                <w:color w:val="000000"/>
                <w:sz w:val="22"/>
                <w:szCs w:val="22"/>
              </w:rPr>
            </w:pPr>
            <w:r w:rsidRPr="00922EAC">
              <w:rPr>
                <w:color w:val="000000"/>
                <w:sz w:val="22"/>
                <w:szCs w:val="22"/>
              </w:rPr>
              <w:t>In acute heart failure, a higher TRP index at admission strongly predicted 30-day mortality and rehospitalization [31]</w:t>
            </w:r>
          </w:p>
        </w:tc>
      </w:tr>
    </w:tbl>
    <w:p w14:paraId="414CED42" w14:textId="30963129" w:rsidR="00A05532" w:rsidRPr="00922EAC" w:rsidRDefault="00A05532" w:rsidP="00A05532">
      <w:pPr>
        <w:spacing w:before="240"/>
        <w:jc w:val="both"/>
        <w:rPr>
          <w:sz w:val="22"/>
          <w:szCs w:val="22"/>
        </w:rPr>
      </w:pPr>
      <w:r w:rsidRPr="00922EAC">
        <w:rPr>
          <w:b/>
          <w:bCs/>
          <w:i/>
          <w:iCs/>
          <w:sz w:val="22"/>
          <w:szCs w:val="22"/>
        </w:rPr>
        <w:t>Table - 5:</w:t>
      </w:r>
      <w:r w:rsidRPr="00922EAC">
        <w:rPr>
          <w:sz w:val="22"/>
          <w:szCs w:val="22"/>
        </w:rPr>
        <w:t xml:space="preserve"> Physiomarkers derived from the heart rate variability (HRV) categorized by time domain, frequency domain, non-linear, entropy-based, geometric, and statistical.</w:t>
      </w:r>
    </w:p>
    <w:tbl>
      <w:tblPr>
        <w:tblW w:w="0" w:type="auto"/>
        <w:tblLook w:val="04A0" w:firstRow="1" w:lastRow="0" w:firstColumn="1" w:lastColumn="0" w:noHBand="0" w:noVBand="1"/>
      </w:tblPr>
      <w:tblGrid>
        <w:gridCol w:w="1340"/>
        <w:gridCol w:w="3394"/>
        <w:gridCol w:w="2366"/>
        <w:gridCol w:w="2960"/>
      </w:tblGrid>
      <w:tr w:rsidR="00A05532" w:rsidRPr="00922EAC" w14:paraId="673C3702" w14:textId="77777777" w:rsidTr="00664FDB">
        <w:trPr>
          <w:trHeight w:val="340"/>
        </w:trPr>
        <w:tc>
          <w:tcPr>
            <w:tcW w:w="1340" w:type="dxa"/>
            <w:tcBorders>
              <w:top w:val="single" w:sz="8" w:space="0" w:color="auto"/>
              <w:left w:val="single" w:sz="8" w:space="0" w:color="auto"/>
              <w:bottom w:val="single" w:sz="8" w:space="0" w:color="auto"/>
              <w:right w:val="single" w:sz="8" w:space="0" w:color="auto"/>
            </w:tcBorders>
            <w:noWrap/>
            <w:vAlign w:val="center"/>
            <w:hideMark/>
          </w:tcPr>
          <w:p w14:paraId="3F36C1D6" w14:textId="77777777" w:rsidR="00A05532" w:rsidRPr="00922EAC" w:rsidRDefault="00A05532" w:rsidP="00E47805">
            <w:pPr>
              <w:rPr>
                <w:b/>
                <w:bCs/>
                <w:color w:val="000000"/>
                <w:sz w:val="22"/>
                <w:szCs w:val="22"/>
              </w:rPr>
            </w:pPr>
            <w:r w:rsidRPr="00922EAC">
              <w:rPr>
                <w:b/>
                <w:bCs/>
                <w:color w:val="000000"/>
                <w:sz w:val="22"/>
                <w:szCs w:val="22"/>
              </w:rPr>
              <w:t> Category</w:t>
            </w:r>
          </w:p>
        </w:tc>
        <w:tc>
          <w:tcPr>
            <w:tcW w:w="3394" w:type="dxa"/>
            <w:tcBorders>
              <w:top w:val="single" w:sz="8" w:space="0" w:color="auto"/>
              <w:left w:val="nil"/>
              <w:bottom w:val="single" w:sz="8" w:space="0" w:color="auto"/>
              <w:right w:val="single" w:sz="8" w:space="0" w:color="auto"/>
            </w:tcBorders>
            <w:noWrap/>
            <w:vAlign w:val="center"/>
            <w:hideMark/>
          </w:tcPr>
          <w:p w14:paraId="32B705CF" w14:textId="77777777" w:rsidR="00A05532" w:rsidRPr="00922EAC" w:rsidRDefault="00A05532" w:rsidP="00492140">
            <w:pPr>
              <w:ind w:right="1119"/>
              <w:jc w:val="center"/>
              <w:rPr>
                <w:b/>
                <w:bCs/>
                <w:color w:val="000000"/>
                <w:sz w:val="22"/>
                <w:szCs w:val="22"/>
              </w:rPr>
            </w:pPr>
            <w:r w:rsidRPr="00922EAC">
              <w:rPr>
                <w:b/>
                <w:bCs/>
                <w:color w:val="000000"/>
                <w:sz w:val="22"/>
                <w:szCs w:val="22"/>
              </w:rPr>
              <w:t>Features</w:t>
            </w:r>
          </w:p>
        </w:tc>
        <w:tc>
          <w:tcPr>
            <w:tcW w:w="2366" w:type="dxa"/>
            <w:tcBorders>
              <w:top w:val="single" w:sz="8" w:space="0" w:color="auto"/>
              <w:left w:val="nil"/>
              <w:bottom w:val="single" w:sz="8" w:space="0" w:color="auto"/>
              <w:right w:val="single" w:sz="8" w:space="0" w:color="auto"/>
            </w:tcBorders>
            <w:noWrap/>
            <w:vAlign w:val="center"/>
            <w:hideMark/>
          </w:tcPr>
          <w:p w14:paraId="3266B296" w14:textId="77777777" w:rsidR="00A05532" w:rsidRPr="00922EAC" w:rsidRDefault="00A05532" w:rsidP="00492140">
            <w:pPr>
              <w:jc w:val="center"/>
              <w:rPr>
                <w:b/>
                <w:bCs/>
                <w:color w:val="000000"/>
                <w:sz w:val="22"/>
                <w:szCs w:val="22"/>
              </w:rPr>
            </w:pPr>
            <w:r w:rsidRPr="00922EAC">
              <w:rPr>
                <w:b/>
                <w:bCs/>
                <w:color w:val="000000"/>
                <w:sz w:val="22"/>
                <w:szCs w:val="22"/>
              </w:rPr>
              <w:t>Description</w:t>
            </w:r>
          </w:p>
        </w:tc>
        <w:tc>
          <w:tcPr>
            <w:tcW w:w="2960" w:type="dxa"/>
            <w:tcBorders>
              <w:top w:val="single" w:sz="8" w:space="0" w:color="auto"/>
              <w:left w:val="nil"/>
              <w:bottom w:val="single" w:sz="8" w:space="0" w:color="auto"/>
              <w:right w:val="single" w:sz="8" w:space="0" w:color="auto"/>
            </w:tcBorders>
          </w:tcPr>
          <w:p w14:paraId="28DDFCE9" w14:textId="77777777" w:rsidR="00A05532" w:rsidRPr="00922EAC" w:rsidRDefault="00A05532" w:rsidP="00492140">
            <w:pPr>
              <w:jc w:val="center"/>
              <w:rPr>
                <w:b/>
                <w:bCs/>
                <w:color w:val="000000"/>
                <w:sz w:val="22"/>
                <w:szCs w:val="22"/>
              </w:rPr>
            </w:pPr>
            <w:r w:rsidRPr="00922EAC">
              <w:rPr>
                <w:b/>
                <w:bCs/>
                <w:color w:val="000000"/>
                <w:sz w:val="22"/>
                <w:szCs w:val="22"/>
              </w:rPr>
              <w:t>Statistical Significance</w:t>
            </w:r>
          </w:p>
        </w:tc>
      </w:tr>
      <w:tr w:rsidR="00A05532" w:rsidRPr="00922EAC" w14:paraId="43C4AB9D" w14:textId="77777777" w:rsidTr="00664FDB">
        <w:trPr>
          <w:trHeight w:val="340"/>
        </w:trPr>
        <w:tc>
          <w:tcPr>
            <w:tcW w:w="1340" w:type="dxa"/>
            <w:vMerge w:val="restart"/>
            <w:tcBorders>
              <w:top w:val="nil"/>
              <w:left w:val="single" w:sz="8" w:space="0" w:color="auto"/>
              <w:bottom w:val="single" w:sz="8" w:space="0" w:color="000000"/>
              <w:right w:val="single" w:sz="8" w:space="0" w:color="auto"/>
            </w:tcBorders>
            <w:noWrap/>
            <w:vAlign w:val="center"/>
            <w:hideMark/>
          </w:tcPr>
          <w:p w14:paraId="0C1722B1" w14:textId="77777777" w:rsidR="00A05532" w:rsidRPr="00922EAC" w:rsidRDefault="00A05532" w:rsidP="00E47805">
            <w:pPr>
              <w:jc w:val="center"/>
              <w:rPr>
                <w:color w:val="000000"/>
                <w:sz w:val="22"/>
                <w:szCs w:val="22"/>
              </w:rPr>
            </w:pPr>
            <w:r w:rsidRPr="00922EAC">
              <w:rPr>
                <w:color w:val="000000"/>
                <w:sz w:val="22"/>
                <w:szCs w:val="22"/>
              </w:rPr>
              <w:t>Time</w:t>
            </w:r>
          </w:p>
        </w:tc>
        <w:tc>
          <w:tcPr>
            <w:tcW w:w="3394" w:type="dxa"/>
            <w:tcBorders>
              <w:top w:val="nil"/>
              <w:left w:val="nil"/>
              <w:bottom w:val="single" w:sz="8" w:space="0" w:color="auto"/>
              <w:right w:val="single" w:sz="8" w:space="0" w:color="auto"/>
            </w:tcBorders>
            <w:noWrap/>
            <w:vAlign w:val="center"/>
            <w:hideMark/>
          </w:tcPr>
          <w:p w14:paraId="6E9AA768" w14:textId="77777777" w:rsidR="00A05532" w:rsidRPr="00922EAC" w:rsidRDefault="00A05532" w:rsidP="00492140">
            <w:pPr>
              <w:jc w:val="center"/>
              <w:rPr>
                <w:color w:val="000000"/>
                <w:sz w:val="22"/>
                <w:szCs w:val="22"/>
              </w:rPr>
            </w:pPr>
            <w:r w:rsidRPr="00922EAC">
              <w:rPr>
                <w:color w:val="000000"/>
                <w:sz w:val="22"/>
                <w:szCs w:val="22"/>
              </w:rPr>
              <w:t>HRV_CVNN</w:t>
            </w:r>
          </w:p>
        </w:tc>
        <w:tc>
          <w:tcPr>
            <w:tcW w:w="2366" w:type="dxa"/>
            <w:tcBorders>
              <w:top w:val="nil"/>
              <w:left w:val="nil"/>
              <w:bottom w:val="single" w:sz="8" w:space="0" w:color="auto"/>
              <w:right w:val="single" w:sz="8" w:space="0" w:color="auto"/>
            </w:tcBorders>
            <w:noWrap/>
            <w:vAlign w:val="center"/>
            <w:hideMark/>
          </w:tcPr>
          <w:p w14:paraId="3E152915" w14:textId="77777777" w:rsidR="00A05532" w:rsidRPr="00922EAC" w:rsidRDefault="00A05532" w:rsidP="00492140">
            <w:pPr>
              <w:rPr>
                <w:color w:val="000000"/>
                <w:sz w:val="22"/>
                <w:szCs w:val="22"/>
              </w:rPr>
            </w:pPr>
            <w:r w:rsidRPr="00922EAC">
              <w:rPr>
                <w:color w:val="000000"/>
                <w:sz w:val="22"/>
                <w:szCs w:val="22"/>
              </w:rPr>
              <w:t>Coefficient of variation of NN intervals (standard deviation divided by mean)</w:t>
            </w:r>
          </w:p>
        </w:tc>
        <w:tc>
          <w:tcPr>
            <w:tcW w:w="2960" w:type="dxa"/>
            <w:tcBorders>
              <w:top w:val="nil"/>
              <w:left w:val="nil"/>
              <w:bottom w:val="single" w:sz="8" w:space="0" w:color="auto"/>
              <w:right w:val="single" w:sz="8" w:space="0" w:color="auto"/>
            </w:tcBorders>
          </w:tcPr>
          <w:p w14:paraId="4CD5DE79"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5233CB9B"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6AF86FD6"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57E761B9" w14:textId="77777777" w:rsidR="00A05532" w:rsidRPr="00922EAC" w:rsidRDefault="00A05532" w:rsidP="00492140">
            <w:pPr>
              <w:jc w:val="center"/>
              <w:rPr>
                <w:color w:val="000000"/>
                <w:sz w:val="22"/>
                <w:szCs w:val="22"/>
              </w:rPr>
            </w:pPr>
            <w:r w:rsidRPr="00922EAC">
              <w:rPr>
                <w:color w:val="000000"/>
                <w:sz w:val="22"/>
                <w:szCs w:val="22"/>
              </w:rPr>
              <w:t>HRV_CVSD</w:t>
            </w:r>
          </w:p>
        </w:tc>
        <w:tc>
          <w:tcPr>
            <w:tcW w:w="2366" w:type="dxa"/>
            <w:tcBorders>
              <w:top w:val="nil"/>
              <w:left w:val="nil"/>
              <w:bottom w:val="single" w:sz="8" w:space="0" w:color="auto"/>
              <w:right w:val="single" w:sz="8" w:space="0" w:color="auto"/>
            </w:tcBorders>
            <w:noWrap/>
            <w:vAlign w:val="center"/>
            <w:hideMark/>
          </w:tcPr>
          <w:p w14:paraId="629CCF25" w14:textId="77777777" w:rsidR="00A05532" w:rsidRPr="00922EAC" w:rsidRDefault="00A05532" w:rsidP="00492140">
            <w:pPr>
              <w:rPr>
                <w:color w:val="000000"/>
                <w:sz w:val="22"/>
                <w:szCs w:val="22"/>
              </w:rPr>
            </w:pPr>
            <w:r w:rsidRPr="00922EAC">
              <w:rPr>
                <w:color w:val="000000"/>
                <w:sz w:val="22"/>
                <w:szCs w:val="22"/>
              </w:rPr>
              <w:t>Coefficient of variation of successive differences of NN intervals</w:t>
            </w:r>
          </w:p>
        </w:tc>
        <w:tc>
          <w:tcPr>
            <w:tcW w:w="2960" w:type="dxa"/>
            <w:tcBorders>
              <w:top w:val="nil"/>
              <w:left w:val="nil"/>
              <w:bottom w:val="single" w:sz="8" w:space="0" w:color="auto"/>
              <w:right w:val="single" w:sz="8" w:space="0" w:color="auto"/>
            </w:tcBorders>
          </w:tcPr>
          <w:p w14:paraId="34C3AF96"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4244D750"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2816E967"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1204E412" w14:textId="77777777" w:rsidR="00A05532" w:rsidRPr="00922EAC" w:rsidRDefault="00A05532" w:rsidP="00492140">
            <w:pPr>
              <w:jc w:val="center"/>
              <w:rPr>
                <w:color w:val="000000"/>
                <w:sz w:val="22"/>
                <w:szCs w:val="22"/>
              </w:rPr>
            </w:pPr>
            <w:r w:rsidRPr="00922EAC">
              <w:rPr>
                <w:color w:val="000000"/>
                <w:sz w:val="22"/>
                <w:szCs w:val="22"/>
              </w:rPr>
              <w:t>HRV_IQRNN</w:t>
            </w:r>
          </w:p>
        </w:tc>
        <w:tc>
          <w:tcPr>
            <w:tcW w:w="2366" w:type="dxa"/>
            <w:tcBorders>
              <w:top w:val="nil"/>
              <w:left w:val="nil"/>
              <w:bottom w:val="single" w:sz="8" w:space="0" w:color="auto"/>
              <w:right w:val="single" w:sz="8" w:space="0" w:color="auto"/>
            </w:tcBorders>
            <w:noWrap/>
            <w:vAlign w:val="center"/>
            <w:hideMark/>
          </w:tcPr>
          <w:p w14:paraId="60AE3D3C" w14:textId="77777777" w:rsidR="00A05532" w:rsidRPr="00922EAC" w:rsidRDefault="00A05532" w:rsidP="00492140">
            <w:pPr>
              <w:rPr>
                <w:color w:val="000000"/>
                <w:sz w:val="22"/>
                <w:szCs w:val="22"/>
              </w:rPr>
            </w:pPr>
            <w:r w:rsidRPr="00922EAC">
              <w:rPr>
                <w:color w:val="000000"/>
                <w:sz w:val="22"/>
                <w:szCs w:val="22"/>
              </w:rPr>
              <w:t>Interquartile range of NN intervals</w:t>
            </w:r>
          </w:p>
        </w:tc>
        <w:tc>
          <w:tcPr>
            <w:tcW w:w="2960" w:type="dxa"/>
            <w:tcBorders>
              <w:top w:val="nil"/>
              <w:left w:val="nil"/>
              <w:bottom w:val="single" w:sz="8" w:space="0" w:color="auto"/>
              <w:right w:val="single" w:sz="8" w:space="0" w:color="auto"/>
            </w:tcBorders>
          </w:tcPr>
          <w:p w14:paraId="17701791"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4DC4376D"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6604F665"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676D74D4" w14:textId="77777777" w:rsidR="00A05532" w:rsidRPr="00922EAC" w:rsidRDefault="00A05532" w:rsidP="00492140">
            <w:pPr>
              <w:jc w:val="center"/>
              <w:rPr>
                <w:color w:val="000000"/>
                <w:sz w:val="22"/>
                <w:szCs w:val="22"/>
              </w:rPr>
            </w:pPr>
            <w:r w:rsidRPr="00922EAC">
              <w:rPr>
                <w:color w:val="000000"/>
                <w:sz w:val="22"/>
                <w:szCs w:val="22"/>
              </w:rPr>
              <w:t>HRV_MCVNN</w:t>
            </w:r>
          </w:p>
        </w:tc>
        <w:tc>
          <w:tcPr>
            <w:tcW w:w="2366" w:type="dxa"/>
            <w:tcBorders>
              <w:top w:val="nil"/>
              <w:left w:val="nil"/>
              <w:bottom w:val="single" w:sz="8" w:space="0" w:color="auto"/>
              <w:right w:val="single" w:sz="8" w:space="0" w:color="auto"/>
            </w:tcBorders>
            <w:noWrap/>
            <w:vAlign w:val="center"/>
            <w:hideMark/>
          </w:tcPr>
          <w:p w14:paraId="6D27D7AF" w14:textId="77777777" w:rsidR="00A05532" w:rsidRPr="00922EAC" w:rsidRDefault="00A05532" w:rsidP="00492140">
            <w:pPr>
              <w:rPr>
                <w:color w:val="000000"/>
                <w:sz w:val="22"/>
                <w:szCs w:val="22"/>
              </w:rPr>
            </w:pPr>
            <w:r w:rsidRPr="00922EAC">
              <w:rPr>
                <w:color w:val="000000"/>
                <w:sz w:val="22"/>
                <w:szCs w:val="22"/>
              </w:rPr>
              <w:t>Modified coefficient of variation of NN intervals</w:t>
            </w:r>
          </w:p>
        </w:tc>
        <w:tc>
          <w:tcPr>
            <w:tcW w:w="2960" w:type="dxa"/>
            <w:tcBorders>
              <w:top w:val="nil"/>
              <w:left w:val="nil"/>
              <w:bottom w:val="single" w:sz="8" w:space="0" w:color="auto"/>
              <w:right w:val="single" w:sz="8" w:space="0" w:color="auto"/>
            </w:tcBorders>
          </w:tcPr>
          <w:p w14:paraId="2C8A3948"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0520F0E3"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7B8F3A3E"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40BA6112" w14:textId="77777777" w:rsidR="00A05532" w:rsidRPr="00922EAC" w:rsidRDefault="00A05532" w:rsidP="00492140">
            <w:pPr>
              <w:jc w:val="center"/>
              <w:rPr>
                <w:color w:val="000000"/>
                <w:sz w:val="22"/>
                <w:szCs w:val="22"/>
              </w:rPr>
            </w:pPr>
            <w:proofErr w:type="spellStart"/>
            <w:r w:rsidRPr="00922EAC">
              <w:rPr>
                <w:color w:val="000000"/>
                <w:sz w:val="22"/>
                <w:szCs w:val="22"/>
              </w:rPr>
              <w:t>HRV_MadNN</w:t>
            </w:r>
            <w:proofErr w:type="spellEnd"/>
          </w:p>
        </w:tc>
        <w:tc>
          <w:tcPr>
            <w:tcW w:w="2366" w:type="dxa"/>
            <w:tcBorders>
              <w:top w:val="nil"/>
              <w:left w:val="nil"/>
              <w:bottom w:val="single" w:sz="8" w:space="0" w:color="auto"/>
              <w:right w:val="single" w:sz="8" w:space="0" w:color="auto"/>
            </w:tcBorders>
            <w:noWrap/>
            <w:vAlign w:val="center"/>
            <w:hideMark/>
          </w:tcPr>
          <w:p w14:paraId="492AD5D1" w14:textId="77777777" w:rsidR="00A05532" w:rsidRPr="00922EAC" w:rsidRDefault="00A05532" w:rsidP="00492140">
            <w:pPr>
              <w:rPr>
                <w:color w:val="000000"/>
                <w:sz w:val="22"/>
                <w:szCs w:val="22"/>
              </w:rPr>
            </w:pPr>
            <w:r w:rsidRPr="00922EAC">
              <w:rPr>
                <w:color w:val="000000"/>
                <w:sz w:val="22"/>
                <w:szCs w:val="22"/>
              </w:rPr>
              <w:t>Median absolute deviation of NN intervals</w:t>
            </w:r>
          </w:p>
        </w:tc>
        <w:tc>
          <w:tcPr>
            <w:tcW w:w="2960" w:type="dxa"/>
            <w:tcBorders>
              <w:top w:val="nil"/>
              <w:left w:val="nil"/>
              <w:bottom w:val="single" w:sz="8" w:space="0" w:color="auto"/>
              <w:right w:val="single" w:sz="8" w:space="0" w:color="auto"/>
            </w:tcBorders>
          </w:tcPr>
          <w:p w14:paraId="0B598A72"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7441C2AC"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5BC5F427"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54346524" w14:textId="77777777" w:rsidR="00A05532" w:rsidRPr="00922EAC" w:rsidRDefault="00A05532" w:rsidP="00492140">
            <w:pPr>
              <w:jc w:val="center"/>
              <w:rPr>
                <w:color w:val="000000"/>
                <w:sz w:val="22"/>
                <w:szCs w:val="22"/>
              </w:rPr>
            </w:pPr>
            <w:proofErr w:type="spellStart"/>
            <w:r w:rsidRPr="00922EAC">
              <w:rPr>
                <w:color w:val="000000"/>
                <w:sz w:val="22"/>
                <w:szCs w:val="22"/>
              </w:rPr>
              <w:t>HRV_MaxNN</w:t>
            </w:r>
            <w:proofErr w:type="spellEnd"/>
          </w:p>
        </w:tc>
        <w:tc>
          <w:tcPr>
            <w:tcW w:w="2366" w:type="dxa"/>
            <w:tcBorders>
              <w:top w:val="nil"/>
              <w:left w:val="nil"/>
              <w:bottom w:val="single" w:sz="8" w:space="0" w:color="auto"/>
              <w:right w:val="single" w:sz="8" w:space="0" w:color="auto"/>
            </w:tcBorders>
            <w:noWrap/>
            <w:vAlign w:val="center"/>
            <w:hideMark/>
          </w:tcPr>
          <w:p w14:paraId="79190245" w14:textId="77777777" w:rsidR="00A05532" w:rsidRPr="00922EAC" w:rsidRDefault="00A05532" w:rsidP="00492140">
            <w:pPr>
              <w:rPr>
                <w:color w:val="000000"/>
                <w:sz w:val="22"/>
                <w:szCs w:val="22"/>
              </w:rPr>
            </w:pPr>
            <w:r w:rsidRPr="00922EAC">
              <w:rPr>
                <w:color w:val="000000"/>
                <w:sz w:val="22"/>
                <w:szCs w:val="22"/>
              </w:rPr>
              <w:t>Maximum NN interval</w:t>
            </w:r>
          </w:p>
        </w:tc>
        <w:tc>
          <w:tcPr>
            <w:tcW w:w="2960" w:type="dxa"/>
            <w:tcBorders>
              <w:top w:val="nil"/>
              <w:left w:val="nil"/>
              <w:bottom w:val="single" w:sz="8" w:space="0" w:color="auto"/>
              <w:right w:val="single" w:sz="8" w:space="0" w:color="auto"/>
            </w:tcBorders>
          </w:tcPr>
          <w:p w14:paraId="4F791C5C"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31EC21C0"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19D624BE"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474C41D9" w14:textId="77777777" w:rsidR="00A05532" w:rsidRPr="00922EAC" w:rsidRDefault="00A05532" w:rsidP="00492140">
            <w:pPr>
              <w:jc w:val="center"/>
              <w:rPr>
                <w:color w:val="000000"/>
                <w:sz w:val="22"/>
                <w:szCs w:val="22"/>
              </w:rPr>
            </w:pPr>
            <w:proofErr w:type="spellStart"/>
            <w:r w:rsidRPr="00922EAC">
              <w:rPr>
                <w:color w:val="000000"/>
                <w:sz w:val="22"/>
                <w:szCs w:val="22"/>
              </w:rPr>
              <w:t>HRV_MeanNN</w:t>
            </w:r>
            <w:proofErr w:type="spellEnd"/>
          </w:p>
        </w:tc>
        <w:tc>
          <w:tcPr>
            <w:tcW w:w="2366" w:type="dxa"/>
            <w:tcBorders>
              <w:top w:val="nil"/>
              <w:left w:val="nil"/>
              <w:bottom w:val="single" w:sz="8" w:space="0" w:color="auto"/>
              <w:right w:val="single" w:sz="8" w:space="0" w:color="auto"/>
            </w:tcBorders>
            <w:noWrap/>
            <w:vAlign w:val="center"/>
            <w:hideMark/>
          </w:tcPr>
          <w:p w14:paraId="5386FDD8" w14:textId="77777777" w:rsidR="00A05532" w:rsidRPr="00922EAC" w:rsidRDefault="00A05532" w:rsidP="00492140">
            <w:pPr>
              <w:rPr>
                <w:color w:val="000000"/>
                <w:sz w:val="22"/>
                <w:szCs w:val="22"/>
              </w:rPr>
            </w:pPr>
            <w:r w:rsidRPr="00922EAC">
              <w:rPr>
                <w:color w:val="000000"/>
                <w:sz w:val="22"/>
                <w:szCs w:val="22"/>
              </w:rPr>
              <w:t>Mean of NN intervals</w:t>
            </w:r>
          </w:p>
        </w:tc>
        <w:tc>
          <w:tcPr>
            <w:tcW w:w="2960" w:type="dxa"/>
            <w:tcBorders>
              <w:top w:val="nil"/>
              <w:left w:val="nil"/>
              <w:bottom w:val="single" w:sz="8" w:space="0" w:color="auto"/>
              <w:right w:val="single" w:sz="8" w:space="0" w:color="auto"/>
            </w:tcBorders>
          </w:tcPr>
          <w:p w14:paraId="7CC52367" w14:textId="77777777" w:rsidR="00A05532" w:rsidRPr="00922EAC" w:rsidRDefault="00A05532" w:rsidP="00492140">
            <w:pPr>
              <w:rPr>
                <w:color w:val="000000"/>
                <w:sz w:val="22"/>
                <w:szCs w:val="22"/>
              </w:rPr>
            </w:pPr>
            <w:r w:rsidRPr="00922EAC">
              <w:rPr>
                <w:color w:val="0D0D0D"/>
                <w:sz w:val="22"/>
                <w:szCs w:val="22"/>
                <w:shd w:val="clear" w:color="auto" w:fill="FFFFFF"/>
              </w:rPr>
              <w:t xml:space="preserve">Significant difference in </w:t>
            </w:r>
            <w:proofErr w:type="spellStart"/>
            <w:r w:rsidRPr="00922EAC">
              <w:rPr>
                <w:color w:val="0D0D0D"/>
                <w:sz w:val="22"/>
                <w:szCs w:val="22"/>
                <w:shd w:val="clear" w:color="auto" w:fill="FFFFFF"/>
              </w:rPr>
              <w:t>MeanNN</w:t>
            </w:r>
            <w:proofErr w:type="spellEnd"/>
            <w:r w:rsidRPr="00922EAC">
              <w:rPr>
                <w:color w:val="0D0D0D"/>
                <w:sz w:val="22"/>
                <w:szCs w:val="22"/>
                <w:shd w:val="clear" w:color="auto" w:fill="FFFFFF"/>
              </w:rPr>
              <w:t xml:space="preserve"> between mild cognitive impairment (MCI) </w:t>
            </w:r>
            <w:r w:rsidRPr="00922EAC">
              <w:rPr>
                <w:color w:val="0D0D0D"/>
                <w:sz w:val="22"/>
                <w:szCs w:val="22"/>
                <w:shd w:val="clear" w:color="auto" w:fill="FFFFFF"/>
              </w:rPr>
              <w:lastRenderedPageBreak/>
              <w:t>and control groups (p = 0.0021). [32]</w:t>
            </w:r>
          </w:p>
        </w:tc>
      </w:tr>
      <w:tr w:rsidR="00A05532" w:rsidRPr="00922EAC" w14:paraId="3E737D49"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4AD79BD7"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4C825FD2" w14:textId="77777777" w:rsidR="00A05532" w:rsidRPr="00922EAC" w:rsidRDefault="00A05532" w:rsidP="00492140">
            <w:pPr>
              <w:jc w:val="center"/>
              <w:rPr>
                <w:color w:val="000000"/>
                <w:sz w:val="22"/>
                <w:szCs w:val="22"/>
              </w:rPr>
            </w:pPr>
            <w:proofErr w:type="spellStart"/>
            <w:r w:rsidRPr="00922EAC">
              <w:rPr>
                <w:color w:val="000000"/>
                <w:sz w:val="22"/>
                <w:szCs w:val="22"/>
              </w:rPr>
              <w:t>HRV_MedianNN</w:t>
            </w:r>
            <w:proofErr w:type="spellEnd"/>
          </w:p>
        </w:tc>
        <w:tc>
          <w:tcPr>
            <w:tcW w:w="2366" w:type="dxa"/>
            <w:tcBorders>
              <w:top w:val="nil"/>
              <w:left w:val="nil"/>
              <w:bottom w:val="single" w:sz="8" w:space="0" w:color="auto"/>
              <w:right w:val="single" w:sz="8" w:space="0" w:color="auto"/>
            </w:tcBorders>
            <w:noWrap/>
            <w:vAlign w:val="center"/>
            <w:hideMark/>
          </w:tcPr>
          <w:p w14:paraId="40A2D787" w14:textId="77777777" w:rsidR="00A05532" w:rsidRPr="00922EAC" w:rsidRDefault="00A05532" w:rsidP="00492140">
            <w:pPr>
              <w:rPr>
                <w:color w:val="000000"/>
                <w:sz w:val="22"/>
                <w:szCs w:val="22"/>
              </w:rPr>
            </w:pPr>
            <w:r w:rsidRPr="00922EAC">
              <w:rPr>
                <w:color w:val="000000"/>
                <w:sz w:val="22"/>
                <w:szCs w:val="22"/>
              </w:rPr>
              <w:t>Median of NN intervals</w:t>
            </w:r>
          </w:p>
        </w:tc>
        <w:tc>
          <w:tcPr>
            <w:tcW w:w="2960" w:type="dxa"/>
            <w:tcBorders>
              <w:top w:val="nil"/>
              <w:left w:val="nil"/>
              <w:bottom w:val="single" w:sz="8" w:space="0" w:color="auto"/>
              <w:right w:val="single" w:sz="8" w:space="0" w:color="auto"/>
            </w:tcBorders>
          </w:tcPr>
          <w:p w14:paraId="42332086"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10CCDF8C"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6F9A33BB"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09BF8173" w14:textId="77777777" w:rsidR="00A05532" w:rsidRPr="00922EAC" w:rsidRDefault="00A05532" w:rsidP="00492140">
            <w:pPr>
              <w:jc w:val="center"/>
              <w:rPr>
                <w:color w:val="000000"/>
                <w:sz w:val="22"/>
                <w:szCs w:val="22"/>
              </w:rPr>
            </w:pPr>
            <w:proofErr w:type="spellStart"/>
            <w:r w:rsidRPr="00922EAC">
              <w:rPr>
                <w:color w:val="000000"/>
                <w:sz w:val="22"/>
                <w:szCs w:val="22"/>
              </w:rPr>
              <w:t>HRV_MinNN</w:t>
            </w:r>
            <w:proofErr w:type="spellEnd"/>
          </w:p>
        </w:tc>
        <w:tc>
          <w:tcPr>
            <w:tcW w:w="2366" w:type="dxa"/>
            <w:tcBorders>
              <w:top w:val="nil"/>
              <w:left w:val="nil"/>
              <w:bottom w:val="single" w:sz="8" w:space="0" w:color="auto"/>
              <w:right w:val="single" w:sz="8" w:space="0" w:color="auto"/>
            </w:tcBorders>
            <w:noWrap/>
            <w:vAlign w:val="center"/>
            <w:hideMark/>
          </w:tcPr>
          <w:p w14:paraId="12D5DDA4" w14:textId="77777777" w:rsidR="00A05532" w:rsidRPr="00922EAC" w:rsidRDefault="00A05532" w:rsidP="00492140">
            <w:pPr>
              <w:rPr>
                <w:color w:val="000000"/>
                <w:sz w:val="22"/>
                <w:szCs w:val="22"/>
              </w:rPr>
            </w:pPr>
            <w:r w:rsidRPr="00922EAC">
              <w:rPr>
                <w:color w:val="000000"/>
                <w:sz w:val="22"/>
                <w:szCs w:val="22"/>
              </w:rPr>
              <w:t>Minimum NN interval</w:t>
            </w:r>
          </w:p>
        </w:tc>
        <w:tc>
          <w:tcPr>
            <w:tcW w:w="2960" w:type="dxa"/>
            <w:tcBorders>
              <w:top w:val="nil"/>
              <w:left w:val="nil"/>
              <w:bottom w:val="single" w:sz="8" w:space="0" w:color="auto"/>
              <w:right w:val="single" w:sz="8" w:space="0" w:color="auto"/>
            </w:tcBorders>
          </w:tcPr>
          <w:p w14:paraId="31A48D48"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6F36B3E5"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1EA8AFEA"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4871645F" w14:textId="77777777" w:rsidR="00A05532" w:rsidRPr="00922EAC" w:rsidRDefault="00A05532" w:rsidP="00492140">
            <w:pPr>
              <w:jc w:val="center"/>
              <w:rPr>
                <w:color w:val="000000"/>
                <w:sz w:val="22"/>
                <w:szCs w:val="22"/>
              </w:rPr>
            </w:pPr>
            <w:r w:rsidRPr="00922EAC">
              <w:rPr>
                <w:color w:val="000000"/>
                <w:sz w:val="22"/>
                <w:szCs w:val="22"/>
              </w:rPr>
              <w:t>HRV_Prc20NN</w:t>
            </w:r>
          </w:p>
        </w:tc>
        <w:tc>
          <w:tcPr>
            <w:tcW w:w="2366" w:type="dxa"/>
            <w:tcBorders>
              <w:top w:val="nil"/>
              <w:left w:val="nil"/>
              <w:bottom w:val="single" w:sz="8" w:space="0" w:color="auto"/>
              <w:right w:val="single" w:sz="8" w:space="0" w:color="auto"/>
            </w:tcBorders>
            <w:noWrap/>
            <w:vAlign w:val="center"/>
            <w:hideMark/>
          </w:tcPr>
          <w:p w14:paraId="41246B7A" w14:textId="77777777" w:rsidR="00A05532" w:rsidRPr="00922EAC" w:rsidRDefault="00A05532" w:rsidP="00492140">
            <w:pPr>
              <w:rPr>
                <w:color w:val="000000"/>
                <w:sz w:val="22"/>
                <w:szCs w:val="22"/>
              </w:rPr>
            </w:pPr>
            <w:r w:rsidRPr="00922EAC">
              <w:rPr>
                <w:color w:val="000000"/>
                <w:sz w:val="22"/>
                <w:szCs w:val="22"/>
              </w:rPr>
              <w:t>20th percentile of NN intervals</w:t>
            </w:r>
          </w:p>
        </w:tc>
        <w:tc>
          <w:tcPr>
            <w:tcW w:w="2960" w:type="dxa"/>
            <w:tcBorders>
              <w:top w:val="nil"/>
              <w:left w:val="nil"/>
              <w:bottom w:val="single" w:sz="8" w:space="0" w:color="auto"/>
              <w:right w:val="single" w:sz="8" w:space="0" w:color="auto"/>
            </w:tcBorders>
          </w:tcPr>
          <w:p w14:paraId="2D3BEE6E"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6EF61ED6"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20A05267"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4185F6C9" w14:textId="77777777" w:rsidR="00A05532" w:rsidRPr="00922EAC" w:rsidRDefault="00A05532" w:rsidP="00492140">
            <w:pPr>
              <w:jc w:val="center"/>
              <w:rPr>
                <w:color w:val="000000"/>
                <w:sz w:val="22"/>
                <w:szCs w:val="22"/>
              </w:rPr>
            </w:pPr>
            <w:r w:rsidRPr="00922EAC">
              <w:rPr>
                <w:color w:val="000000"/>
                <w:sz w:val="22"/>
                <w:szCs w:val="22"/>
              </w:rPr>
              <w:t>HRV_Prc80NN</w:t>
            </w:r>
          </w:p>
        </w:tc>
        <w:tc>
          <w:tcPr>
            <w:tcW w:w="2366" w:type="dxa"/>
            <w:tcBorders>
              <w:top w:val="nil"/>
              <w:left w:val="nil"/>
              <w:bottom w:val="single" w:sz="8" w:space="0" w:color="auto"/>
              <w:right w:val="single" w:sz="8" w:space="0" w:color="auto"/>
            </w:tcBorders>
            <w:noWrap/>
            <w:vAlign w:val="center"/>
            <w:hideMark/>
          </w:tcPr>
          <w:p w14:paraId="4B594DCB" w14:textId="77777777" w:rsidR="00A05532" w:rsidRPr="00922EAC" w:rsidRDefault="00A05532" w:rsidP="00492140">
            <w:pPr>
              <w:rPr>
                <w:color w:val="000000"/>
                <w:sz w:val="22"/>
                <w:szCs w:val="22"/>
              </w:rPr>
            </w:pPr>
            <w:r w:rsidRPr="00922EAC">
              <w:rPr>
                <w:color w:val="000000"/>
                <w:sz w:val="22"/>
                <w:szCs w:val="22"/>
              </w:rPr>
              <w:t>80th percentile of NN intervals</w:t>
            </w:r>
          </w:p>
        </w:tc>
        <w:tc>
          <w:tcPr>
            <w:tcW w:w="2960" w:type="dxa"/>
            <w:tcBorders>
              <w:top w:val="nil"/>
              <w:left w:val="nil"/>
              <w:bottom w:val="single" w:sz="8" w:space="0" w:color="auto"/>
              <w:right w:val="single" w:sz="8" w:space="0" w:color="auto"/>
            </w:tcBorders>
          </w:tcPr>
          <w:p w14:paraId="3C0A373E"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3B3C2FDA"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7309E55C"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5DB0F0BB" w14:textId="77777777" w:rsidR="00A05532" w:rsidRPr="00922EAC" w:rsidRDefault="00A05532" w:rsidP="00492140">
            <w:pPr>
              <w:jc w:val="center"/>
              <w:rPr>
                <w:color w:val="000000"/>
                <w:sz w:val="22"/>
                <w:szCs w:val="22"/>
              </w:rPr>
            </w:pPr>
            <w:r w:rsidRPr="00922EAC">
              <w:rPr>
                <w:color w:val="000000"/>
                <w:sz w:val="22"/>
                <w:szCs w:val="22"/>
              </w:rPr>
              <w:t>HRV_SDANN1</w:t>
            </w:r>
          </w:p>
        </w:tc>
        <w:tc>
          <w:tcPr>
            <w:tcW w:w="2366" w:type="dxa"/>
            <w:tcBorders>
              <w:top w:val="nil"/>
              <w:left w:val="nil"/>
              <w:bottom w:val="single" w:sz="8" w:space="0" w:color="auto"/>
              <w:right w:val="single" w:sz="8" w:space="0" w:color="auto"/>
            </w:tcBorders>
            <w:noWrap/>
            <w:vAlign w:val="center"/>
            <w:hideMark/>
          </w:tcPr>
          <w:p w14:paraId="68102EF1" w14:textId="77777777" w:rsidR="00A05532" w:rsidRPr="00922EAC" w:rsidRDefault="00A05532" w:rsidP="00492140">
            <w:pPr>
              <w:rPr>
                <w:color w:val="000000"/>
                <w:sz w:val="22"/>
                <w:szCs w:val="22"/>
              </w:rPr>
            </w:pPr>
            <w:r w:rsidRPr="00922EAC">
              <w:rPr>
                <w:color w:val="000000"/>
                <w:sz w:val="22"/>
                <w:szCs w:val="22"/>
              </w:rPr>
              <w:t>Standard deviation of the average NN intervals over 1 minutes</w:t>
            </w:r>
          </w:p>
        </w:tc>
        <w:tc>
          <w:tcPr>
            <w:tcW w:w="2960" w:type="dxa"/>
            <w:tcBorders>
              <w:top w:val="nil"/>
              <w:left w:val="nil"/>
              <w:bottom w:val="single" w:sz="8" w:space="0" w:color="auto"/>
              <w:right w:val="single" w:sz="8" w:space="0" w:color="auto"/>
            </w:tcBorders>
          </w:tcPr>
          <w:p w14:paraId="4FE5BACD"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6A9892A8"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0F048ED2"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3CE7D2D9" w14:textId="77777777" w:rsidR="00A05532" w:rsidRPr="00922EAC" w:rsidRDefault="00A05532" w:rsidP="00492140">
            <w:pPr>
              <w:jc w:val="center"/>
              <w:rPr>
                <w:color w:val="000000"/>
                <w:sz w:val="22"/>
                <w:szCs w:val="22"/>
              </w:rPr>
            </w:pPr>
            <w:r w:rsidRPr="00922EAC">
              <w:rPr>
                <w:color w:val="000000"/>
                <w:sz w:val="22"/>
                <w:szCs w:val="22"/>
              </w:rPr>
              <w:t>HRV_SDANN2</w:t>
            </w:r>
          </w:p>
        </w:tc>
        <w:tc>
          <w:tcPr>
            <w:tcW w:w="2366" w:type="dxa"/>
            <w:tcBorders>
              <w:top w:val="nil"/>
              <w:left w:val="nil"/>
              <w:bottom w:val="single" w:sz="8" w:space="0" w:color="auto"/>
              <w:right w:val="single" w:sz="8" w:space="0" w:color="auto"/>
            </w:tcBorders>
            <w:noWrap/>
            <w:vAlign w:val="center"/>
            <w:hideMark/>
          </w:tcPr>
          <w:p w14:paraId="2490B064" w14:textId="77777777" w:rsidR="00A05532" w:rsidRPr="00922EAC" w:rsidRDefault="00A05532" w:rsidP="00492140">
            <w:pPr>
              <w:rPr>
                <w:color w:val="000000"/>
                <w:sz w:val="22"/>
                <w:szCs w:val="22"/>
              </w:rPr>
            </w:pPr>
            <w:r w:rsidRPr="00922EAC">
              <w:rPr>
                <w:color w:val="000000"/>
                <w:sz w:val="22"/>
                <w:szCs w:val="22"/>
              </w:rPr>
              <w:t>Standard deviation of the average NN intervals over 2 minutes</w:t>
            </w:r>
          </w:p>
        </w:tc>
        <w:tc>
          <w:tcPr>
            <w:tcW w:w="2960" w:type="dxa"/>
            <w:tcBorders>
              <w:top w:val="nil"/>
              <w:left w:val="nil"/>
              <w:bottom w:val="single" w:sz="8" w:space="0" w:color="auto"/>
              <w:right w:val="single" w:sz="8" w:space="0" w:color="auto"/>
            </w:tcBorders>
          </w:tcPr>
          <w:p w14:paraId="5DCBB2D6"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1329AA99"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7A3F2BD7"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6481DE20" w14:textId="77777777" w:rsidR="00A05532" w:rsidRPr="00922EAC" w:rsidRDefault="00A05532" w:rsidP="00492140">
            <w:pPr>
              <w:jc w:val="center"/>
              <w:rPr>
                <w:color w:val="000000"/>
                <w:sz w:val="22"/>
                <w:szCs w:val="22"/>
              </w:rPr>
            </w:pPr>
            <w:r w:rsidRPr="00922EAC">
              <w:rPr>
                <w:color w:val="000000"/>
                <w:sz w:val="22"/>
                <w:szCs w:val="22"/>
              </w:rPr>
              <w:t>HRV_SDANN5</w:t>
            </w:r>
          </w:p>
        </w:tc>
        <w:tc>
          <w:tcPr>
            <w:tcW w:w="2366" w:type="dxa"/>
            <w:tcBorders>
              <w:top w:val="nil"/>
              <w:left w:val="nil"/>
              <w:bottom w:val="single" w:sz="8" w:space="0" w:color="auto"/>
              <w:right w:val="single" w:sz="8" w:space="0" w:color="auto"/>
            </w:tcBorders>
            <w:noWrap/>
            <w:vAlign w:val="center"/>
            <w:hideMark/>
          </w:tcPr>
          <w:p w14:paraId="6533579A" w14:textId="77777777" w:rsidR="00A05532" w:rsidRPr="00922EAC" w:rsidRDefault="00A05532" w:rsidP="00492140">
            <w:pPr>
              <w:rPr>
                <w:color w:val="000000"/>
                <w:sz w:val="22"/>
                <w:szCs w:val="22"/>
              </w:rPr>
            </w:pPr>
            <w:r w:rsidRPr="00922EAC">
              <w:rPr>
                <w:color w:val="000000"/>
                <w:sz w:val="22"/>
                <w:szCs w:val="22"/>
              </w:rPr>
              <w:t>Standard deviation of the average NN intervals over 5 minutes</w:t>
            </w:r>
          </w:p>
        </w:tc>
        <w:tc>
          <w:tcPr>
            <w:tcW w:w="2960" w:type="dxa"/>
            <w:tcBorders>
              <w:top w:val="nil"/>
              <w:left w:val="nil"/>
              <w:bottom w:val="single" w:sz="8" w:space="0" w:color="auto"/>
              <w:right w:val="single" w:sz="8" w:space="0" w:color="auto"/>
            </w:tcBorders>
          </w:tcPr>
          <w:p w14:paraId="7DB490F3" w14:textId="77777777" w:rsidR="00A05532" w:rsidRPr="00922EAC" w:rsidRDefault="00A05532" w:rsidP="00492140">
            <w:pPr>
              <w:rPr>
                <w:color w:val="000000"/>
                <w:sz w:val="22"/>
                <w:szCs w:val="22"/>
              </w:rPr>
            </w:pPr>
            <w:r w:rsidRPr="00922EAC">
              <w:rPr>
                <w:color w:val="000000"/>
                <w:sz w:val="22"/>
                <w:szCs w:val="22"/>
              </w:rPr>
              <w:t>Significantly lower in poor-prognosis acute decompensated heart failure group (t = 4.520, p &lt; 0.001). [33]</w:t>
            </w:r>
          </w:p>
        </w:tc>
      </w:tr>
      <w:tr w:rsidR="00A05532" w:rsidRPr="00922EAC" w14:paraId="4C7B5C14"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40826DD9"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66BCF57F" w14:textId="77777777" w:rsidR="00A05532" w:rsidRPr="00922EAC" w:rsidRDefault="00A05532" w:rsidP="00492140">
            <w:pPr>
              <w:jc w:val="center"/>
              <w:rPr>
                <w:color w:val="000000"/>
                <w:sz w:val="22"/>
                <w:szCs w:val="22"/>
              </w:rPr>
            </w:pPr>
            <w:r w:rsidRPr="00922EAC">
              <w:rPr>
                <w:color w:val="000000"/>
                <w:sz w:val="22"/>
                <w:szCs w:val="22"/>
              </w:rPr>
              <w:t>HRV_SDNN</w:t>
            </w:r>
          </w:p>
        </w:tc>
        <w:tc>
          <w:tcPr>
            <w:tcW w:w="2366" w:type="dxa"/>
            <w:tcBorders>
              <w:top w:val="nil"/>
              <w:left w:val="nil"/>
              <w:bottom w:val="single" w:sz="8" w:space="0" w:color="auto"/>
              <w:right w:val="single" w:sz="8" w:space="0" w:color="auto"/>
            </w:tcBorders>
            <w:noWrap/>
            <w:vAlign w:val="center"/>
            <w:hideMark/>
          </w:tcPr>
          <w:p w14:paraId="7A22F6E7" w14:textId="77777777" w:rsidR="00A05532" w:rsidRPr="00922EAC" w:rsidRDefault="00A05532" w:rsidP="00492140">
            <w:pPr>
              <w:rPr>
                <w:color w:val="000000"/>
                <w:sz w:val="22"/>
                <w:szCs w:val="22"/>
              </w:rPr>
            </w:pPr>
            <w:r w:rsidRPr="00922EAC">
              <w:rPr>
                <w:color w:val="000000"/>
                <w:sz w:val="22"/>
                <w:szCs w:val="22"/>
              </w:rPr>
              <w:t>Standard deviation of NN intervals</w:t>
            </w:r>
          </w:p>
        </w:tc>
        <w:tc>
          <w:tcPr>
            <w:tcW w:w="2960" w:type="dxa"/>
            <w:tcBorders>
              <w:top w:val="nil"/>
              <w:left w:val="nil"/>
              <w:bottom w:val="single" w:sz="8" w:space="0" w:color="auto"/>
              <w:right w:val="single" w:sz="8" w:space="0" w:color="auto"/>
            </w:tcBorders>
          </w:tcPr>
          <w:p w14:paraId="2A670018" w14:textId="77777777" w:rsidR="00A05532" w:rsidRPr="00922EAC" w:rsidRDefault="00A05532" w:rsidP="00492140">
            <w:pPr>
              <w:rPr>
                <w:color w:val="000000"/>
                <w:sz w:val="22"/>
                <w:szCs w:val="22"/>
              </w:rPr>
            </w:pPr>
            <w:r w:rsidRPr="00922EAC">
              <w:rPr>
                <w:sz w:val="22"/>
                <w:szCs w:val="22"/>
              </w:rPr>
              <w:t>- Significant in MCI vs controls (p = 0.0192). [32]</w:t>
            </w:r>
            <w:r w:rsidRPr="00922EAC">
              <w:rPr>
                <w:sz w:val="22"/>
                <w:szCs w:val="22"/>
              </w:rPr>
              <w:br/>
              <w:t>- Significant predictor of prognosis in acute decompensated heart failure (p &lt; 0.001). [33]</w:t>
            </w:r>
            <w:r w:rsidRPr="00922EAC">
              <w:rPr>
                <w:sz w:val="22"/>
                <w:szCs w:val="22"/>
              </w:rPr>
              <w:br/>
              <w:t>- Lower SDNN associated with increased mortality post-MI (p &lt; 0.01). [34]</w:t>
            </w:r>
          </w:p>
        </w:tc>
      </w:tr>
      <w:tr w:rsidR="00A05532" w:rsidRPr="00922EAC" w14:paraId="28219F76"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3388506B"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0F81FAF5" w14:textId="77777777" w:rsidR="00A05532" w:rsidRPr="00922EAC" w:rsidRDefault="00A05532" w:rsidP="00492140">
            <w:pPr>
              <w:jc w:val="center"/>
              <w:rPr>
                <w:color w:val="000000"/>
                <w:sz w:val="22"/>
                <w:szCs w:val="22"/>
              </w:rPr>
            </w:pPr>
            <w:r w:rsidRPr="00922EAC">
              <w:rPr>
                <w:color w:val="000000"/>
                <w:sz w:val="22"/>
                <w:szCs w:val="22"/>
              </w:rPr>
              <w:t>HRV_SDNNI1</w:t>
            </w:r>
          </w:p>
        </w:tc>
        <w:tc>
          <w:tcPr>
            <w:tcW w:w="2366" w:type="dxa"/>
            <w:tcBorders>
              <w:top w:val="nil"/>
              <w:left w:val="nil"/>
              <w:bottom w:val="single" w:sz="8" w:space="0" w:color="auto"/>
              <w:right w:val="single" w:sz="8" w:space="0" w:color="auto"/>
            </w:tcBorders>
            <w:noWrap/>
            <w:vAlign w:val="center"/>
            <w:hideMark/>
          </w:tcPr>
          <w:p w14:paraId="08853391" w14:textId="77777777" w:rsidR="00A05532" w:rsidRPr="00922EAC" w:rsidRDefault="00A05532" w:rsidP="00492140">
            <w:pPr>
              <w:rPr>
                <w:color w:val="000000"/>
                <w:sz w:val="22"/>
                <w:szCs w:val="22"/>
              </w:rPr>
            </w:pPr>
            <w:r w:rsidRPr="00922EAC">
              <w:rPr>
                <w:color w:val="000000"/>
                <w:sz w:val="22"/>
                <w:szCs w:val="22"/>
              </w:rPr>
              <w:t>Standard deviation of NN intervals over 1 minutes</w:t>
            </w:r>
          </w:p>
        </w:tc>
        <w:tc>
          <w:tcPr>
            <w:tcW w:w="2960" w:type="dxa"/>
            <w:tcBorders>
              <w:top w:val="nil"/>
              <w:left w:val="nil"/>
              <w:bottom w:val="single" w:sz="8" w:space="0" w:color="auto"/>
              <w:right w:val="single" w:sz="8" w:space="0" w:color="auto"/>
            </w:tcBorders>
          </w:tcPr>
          <w:p w14:paraId="7917FBBE"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36C19685"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2CEF39E0"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708C0F34" w14:textId="77777777" w:rsidR="00A05532" w:rsidRPr="00922EAC" w:rsidRDefault="00A05532" w:rsidP="00492140">
            <w:pPr>
              <w:jc w:val="center"/>
              <w:rPr>
                <w:color w:val="000000"/>
                <w:sz w:val="22"/>
                <w:szCs w:val="22"/>
              </w:rPr>
            </w:pPr>
            <w:r w:rsidRPr="00922EAC">
              <w:rPr>
                <w:color w:val="000000"/>
                <w:sz w:val="22"/>
                <w:szCs w:val="22"/>
              </w:rPr>
              <w:t>HRV_SDNNI2</w:t>
            </w:r>
          </w:p>
        </w:tc>
        <w:tc>
          <w:tcPr>
            <w:tcW w:w="2366" w:type="dxa"/>
            <w:tcBorders>
              <w:top w:val="nil"/>
              <w:left w:val="nil"/>
              <w:bottom w:val="single" w:sz="8" w:space="0" w:color="auto"/>
              <w:right w:val="single" w:sz="8" w:space="0" w:color="auto"/>
            </w:tcBorders>
            <w:noWrap/>
            <w:vAlign w:val="center"/>
            <w:hideMark/>
          </w:tcPr>
          <w:p w14:paraId="48302D02" w14:textId="77777777" w:rsidR="00A05532" w:rsidRPr="00922EAC" w:rsidRDefault="00A05532" w:rsidP="00492140">
            <w:pPr>
              <w:rPr>
                <w:color w:val="000000"/>
                <w:sz w:val="22"/>
                <w:szCs w:val="22"/>
              </w:rPr>
            </w:pPr>
            <w:r w:rsidRPr="00922EAC">
              <w:rPr>
                <w:color w:val="000000"/>
                <w:sz w:val="22"/>
                <w:szCs w:val="22"/>
              </w:rPr>
              <w:t>Standard deviation of NN intervals over 2 minutes</w:t>
            </w:r>
          </w:p>
        </w:tc>
        <w:tc>
          <w:tcPr>
            <w:tcW w:w="2960" w:type="dxa"/>
            <w:tcBorders>
              <w:top w:val="nil"/>
              <w:left w:val="nil"/>
              <w:bottom w:val="single" w:sz="8" w:space="0" w:color="auto"/>
              <w:right w:val="single" w:sz="8" w:space="0" w:color="auto"/>
            </w:tcBorders>
          </w:tcPr>
          <w:p w14:paraId="7B3B8DF3"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2E2D6B10"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3BB82DBB"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23BF285E" w14:textId="77777777" w:rsidR="00A05532" w:rsidRPr="00922EAC" w:rsidRDefault="00A05532" w:rsidP="00492140">
            <w:pPr>
              <w:jc w:val="center"/>
              <w:rPr>
                <w:color w:val="000000"/>
                <w:sz w:val="22"/>
                <w:szCs w:val="22"/>
              </w:rPr>
            </w:pPr>
            <w:r w:rsidRPr="00922EAC">
              <w:rPr>
                <w:color w:val="000000"/>
                <w:sz w:val="22"/>
                <w:szCs w:val="22"/>
              </w:rPr>
              <w:t>HRV_SDNNI5</w:t>
            </w:r>
          </w:p>
        </w:tc>
        <w:tc>
          <w:tcPr>
            <w:tcW w:w="2366" w:type="dxa"/>
            <w:tcBorders>
              <w:top w:val="nil"/>
              <w:left w:val="nil"/>
              <w:bottom w:val="single" w:sz="8" w:space="0" w:color="auto"/>
              <w:right w:val="single" w:sz="8" w:space="0" w:color="auto"/>
            </w:tcBorders>
            <w:noWrap/>
            <w:vAlign w:val="center"/>
            <w:hideMark/>
          </w:tcPr>
          <w:p w14:paraId="777C51EC" w14:textId="77777777" w:rsidR="00A05532" w:rsidRPr="00922EAC" w:rsidRDefault="00A05532" w:rsidP="00492140">
            <w:pPr>
              <w:rPr>
                <w:color w:val="000000"/>
                <w:sz w:val="22"/>
                <w:szCs w:val="22"/>
              </w:rPr>
            </w:pPr>
            <w:r w:rsidRPr="00922EAC">
              <w:rPr>
                <w:color w:val="000000"/>
                <w:sz w:val="22"/>
                <w:szCs w:val="22"/>
              </w:rPr>
              <w:t>Standard deviation of NN intervals over 5 minutes</w:t>
            </w:r>
          </w:p>
        </w:tc>
        <w:tc>
          <w:tcPr>
            <w:tcW w:w="2960" w:type="dxa"/>
            <w:tcBorders>
              <w:top w:val="nil"/>
              <w:left w:val="nil"/>
              <w:bottom w:val="single" w:sz="8" w:space="0" w:color="auto"/>
              <w:right w:val="single" w:sz="8" w:space="0" w:color="auto"/>
            </w:tcBorders>
          </w:tcPr>
          <w:p w14:paraId="775FB847"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6292F425"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1F71149D"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50308FAB" w14:textId="77777777" w:rsidR="00A05532" w:rsidRPr="00922EAC" w:rsidRDefault="00A05532" w:rsidP="00492140">
            <w:pPr>
              <w:jc w:val="center"/>
              <w:rPr>
                <w:color w:val="000000"/>
                <w:sz w:val="22"/>
                <w:szCs w:val="22"/>
              </w:rPr>
            </w:pPr>
            <w:r w:rsidRPr="00922EAC">
              <w:rPr>
                <w:color w:val="000000"/>
                <w:sz w:val="22"/>
                <w:szCs w:val="22"/>
              </w:rPr>
              <w:t>HRV_RMSSD</w:t>
            </w:r>
          </w:p>
        </w:tc>
        <w:tc>
          <w:tcPr>
            <w:tcW w:w="2366" w:type="dxa"/>
            <w:tcBorders>
              <w:top w:val="nil"/>
              <w:left w:val="nil"/>
              <w:bottom w:val="single" w:sz="8" w:space="0" w:color="auto"/>
              <w:right w:val="single" w:sz="8" w:space="0" w:color="auto"/>
            </w:tcBorders>
            <w:noWrap/>
            <w:vAlign w:val="center"/>
            <w:hideMark/>
          </w:tcPr>
          <w:p w14:paraId="72047BA5" w14:textId="77777777" w:rsidR="00A05532" w:rsidRPr="00922EAC" w:rsidRDefault="00A05532" w:rsidP="00492140">
            <w:pPr>
              <w:rPr>
                <w:color w:val="000000"/>
                <w:sz w:val="22"/>
                <w:szCs w:val="22"/>
              </w:rPr>
            </w:pPr>
            <w:r w:rsidRPr="00922EAC">
              <w:rPr>
                <w:color w:val="000000"/>
                <w:sz w:val="22"/>
                <w:szCs w:val="22"/>
              </w:rPr>
              <w:t>Root mean square of successive differences of NN intervals</w:t>
            </w:r>
          </w:p>
        </w:tc>
        <w:tc>
          <w:tcPr>
            <w:tcW w:w="2960" w:type="dxa"/>
            <w:tcBorders>
              <w:top w:val="nil"/>
              <w:left w:val="nil"/>
              <w:bottom w:val="single" w:sz="8" w:space="0" w:color="auto"/>
              <w:right w:val="single" w:sz="8" w:space="0" w:color="auto"/>
            </w:tcBorders>
          </w:tcPr>
          <w:p w14:paraId="310851B1" w14:textId="77777777" w:rsidR="00A05532" w:rsidRPr="00922EAC" w:rsidRDefault="00A05532" w:rsidP="00492140">
            <w:pPr>
              <w:rPr>
                <w:color w:val="0D0D0D"/>
                <w:sz w:val="22"/>
                <w:szCs w:val="22"/>
                <w:shd w:val="clear" w:color="auto" w:fill="FFFFFF"/>
              </w:rPr>
            </w:pPr>
            <w:r w:rsidRPr="00922EAC">
              <w:rPr>
                <w:color w:val="0D0D0D"/>
                <w:sz w:val="22"/>
                <w:szCs w:val="22"/>
                <w:shd w:val="clear" w:color="auto" w:fill="FFFFFF"/>
              </w:rPr>
              <w:t>- Significant in MCI vs controls (p = 0.0206). [32]</w:t>
            </w:r>
          </w:p>
          <w:p w14:paraId="2732CA98" w14:textId="77777777" w:rsidR="00A05532" w:rsidRPr="00922EAC" w:rsidRDefault="00A05532" w:rsidP="00492140">
            <w:pPr>
              <w:rPr>
                <w:color w:val="0D0D0D"/>
                <w:sz w:val="22"/>
                <w:szCs w:val="22"/>
                <w:shd w:val="clear" w:color="auto" w:fill="FFFFFF"/>
              </w:rPr>
            </w:pPr>
            <w:r w:rsidRPr="00922EAC">
              <w:rPr>
                <w:color w:val="0D0D0D"/>
                <w:sz w:val="22"/>
                <w:szCs w:val="22"/>
                <w:shd w:val="clear" w:color="auto" w:fill="FFFFFF"/>
              </w:rPr>
              <w:t>- Significant in acute decompensated heart failure prognosis (p &lt; 0.001). [33]</w:t>
            </w:r>
          </w:p>
        </w:tc>
      </w:tr>
      <w:tr w:rsidR="00A05532" w:rsidRPr="00922EAC" w14:paraId="3168CB83"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3AAD21DC"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1EF8B669" w14:textId="77777777" w:rsidR="00A05532" w:rsidRPr="00922EAC" w:rsidRDefault="00A05532" w:rsidP="00492140">
            <w:pPr>
              <w:jc w:val="center"/>
              <w:rPr>
                <w:color w:val="000000"/>
                <w:sz w:val="22"/>
                <w:szCs w:val="22"/>
              </w:rPr>
            </w:pPr>
            <w:r w:rsidRPr="00922EAC">
              <w:rPr>
                <w:color w:val="000000"/>
                <w:sz w:val="22"/>
                <w:szCs w:val="22"/>
              </w:rPr>
              <w:t>HRV_SDSD</w:t>
            </w:r>
          </w:p>
        </w:tc>
        <w:tc>
          <w:tcPr>
            <w:tcW w:w="2366" w:type="dxa"/>
            <w:tcBorders>
              <w:top w:val="nil"/>
              <w:left w:val="nil"/>
              <w:bottom w:val="single" w:sz="8" w:space="0" w:color="auto"/>
              <w:right w:val="single" w:sz="8" w:space="0" w:color="auto"/>
            </w:tcBorders>
            <w:noWrap/>
            <w:vAlign w:val="center"/>
            <w:hideMark/>
          </w:tcPr>
          <w:p w14:paraId="467AAA8B" w14:textId="77777777" w:rsidR="00A05532" w:rsidRPr="00922EAC" w:rsidRDefault="00A05532" w:rsidP="00492140">
            <w:pPr>
              <w:rPr>
                <w:color w:val="000000"/>
                <w:sz w:val="22"/>
                <w:szCs w:val="22"/>
              </w:rPr>
            </w:pPr>
            <w:r w:rsidRPr="00922EAC">
              <w:rPr>
                <w:color w:val="000000"/>
                <w:sz w:val="22"/>
                <w:szCs w:val="22"/>
              </w:rPr>
              <w:t>Standard deviation of successive differences of NN intervals</w:t>
            </w:r>
          </w:p>
        </w:tc>
        <w:tc>
          <w:tcPr>
            <w:tcW w:w="2960" w:type="dxa"/>
            <w:tcBorders>
              <w:top w:val="nil"/>
              <w:left w:val="nil"/>
              <w:bottom w:val="single" w:sz="8" w:space="0" w:color="auto"/>
              <w:right w:val="single" w:sz="8" w:space="0" w:color="auto"/>
            </w:tcBorders>
          </w:tcPr>
          <w:p w14:paraId="6AED6C83"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6E757022"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1C54260D"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634482CF" w14:textId="77777777" w:rsidR="00A05532" w:rsidRPr="00922EAC" w:rsidRDefault="00A05532" w:rsidP="00492140">
            <w:pPr>
              <w:jc w:val="center"/>
              <w:rPr>
                <w:color w:val="000000"/>
                <w:sz w:val="22"/>
                <w:szCs w:val="22"/>
              </w:rPr>
            </w:pPr>
            <w:r w:rsidRPr="00922EAC">
              <w:rPr>
                <w:color w:val="000000"/>
                <w:sz w:val="22"/>
                <w:szCs w:val="22"/>
              </w:rPr>
              <w:t>HRV_TINN</w:t>
            </w:r>
          </w:p>
        </w:tc>
        <w:tc>
          <w:tcPr>
            <w:tcW w:w="2366" w:type="dxa"/>
            <w:tcBorders>
              <w:top w:val="nil"/>
              <w:left w:val="nil"/>
              <w:bottom w:val="single" w:sz="8" w:space="0" w:color="auto"/>
              <w:right w:val="single" w:sz="8" w:space="0" w:color="auto"/>
            </w:tcBorders>
            <w:noWrap/>
            <w:vAlign w:val="center"/>
            <w:hideMark/>
          </w:tcPr>
          <w:p w14:paraId="565B20FB" w14:textId="77777777" w:rsidR="00A05532" w:rsidRPr="00922EAC" w:rsidRDefault="00A05532" w:rsidP="00492140">
            <w:pPr>
              <w:rPr>
                <w:color w:val="000000"/>
                <w:sz w:val="22"/>
                <w:szCs w:val="22"/>
              </w:rPr>
            </w:pPr>
            <w:r w:rsidRPr="00922EAC">
              <w:rPr>
                <w:color w:val="000000"/>
                <w:sz w:val="22"/>
                <w:szCs w:val="22"/>
              </w:rPr>
              <w:t>Triangular interpolation of NN interval histogram</w:t>
            </w:r>
          </w:p>
        </w:tc>
        <w:tc>
          <w:tcPr>
            <w:tcW w:w="2960" w:type="dxa"/>
            <w:tcBorders>
              <w:top w:val="nil"/>
              <w:left w:val="nil"/>
              <w:bottom w:val="single" w:sz="8" w:space="0" w:color="auto"/>
              <w:right w:val="single" w:sz="8" w:space="0" w:color="auto"/>
            </w:tcBorders>
          </w:tcPr>
          <w:p w14:paraId="010D189A"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3B892A4D"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2A5BBE4B"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1C9FFE84" w14:textId="77777777" w:rsidR="00A05532" w:rsidRPr="00922EAC" w:rsidRDefault="00A05532" w:rsidP="00492140">
            <w:pPr>
              <w:jc w:val="center"/>
              <w:rPr>
                <w:color w:val="000000"/>
                <w:sz w:val="22"/>
                <w:szCs w:val="22"/>
              </w:rPr>
            </w:pPr>
            <w:r w:rsidRPr="00922EAC">
              <w:rPr>
                <w:color w:val="000000"/>
                <w:sz w:val="22"/>
                <w:szCs w:val="22"/>
              </w:rPr>
              <w:t>HRV_pNN20</w:t>
            </w:r>
          </w:p>
        </w:tc>
        <w:tc>
          <w:tcPr>
            <w:tcW w:w="2366" w:type="dxa"/>
            <w:tcBorders>
              <w:top w:val="nil"/>
              <w:left w:val="nil"/>
              <w:bottom w:val="single" w:sz="8" w:space="0" w:color="auto"/>
              <w:right w:val="single" w:sz="8" w:space="0" w:color="auto"/>
            </w:tcBorders>
            <w:noWrap/>
            <w:vAlign w:val="center"/>
            <w:hideMark/>
          </w:tcPr>
          <w:p w14:paraId="40F3DB6E" w14:textId="77777777" w:rsidR="00A05532" w:rsidRPr="00922EAC" w:rsidRDefault="00A05532" w:rsidP="00492140">
            <w:pPr>
              <w:rPr>
                <w:color w:val="000000"/>
                <w:sz w:val="22"/>
                <w:szCs w:val="22"/>
              </w:rPr>
            </w:pPr>
            <w:r w:rsidRPr="00922EAC">
              <w:rPr>
                <w:color w:val="000000"/>
                <w:sz w:val="22"/>
                <w:szCs w:val="22"/>
              </w:rPr>
              <w:t xml:space="preserve">Percentage of NN intervals differing by more than 20 </w:t>
            </w:r>
            <w:proofErr w:type="spellStart"/>
            <w:r w:rsidRPr="00922EAC">
              <w:rPr>
                <w:color w:val="000000"/>
                <w:sz w:val="22"/>
                <w:szCs w:val="22"/>
              </w:rPr>
              <w:t>ms</w:t>
            </w:r>
            <w:proofErr w:type="spellEnd"/>
          </w:p>
        </w:tc>
        <w:tc>
          <w:tcPr>
            <w:tcW w:w="2960" w:type="dxa"/>
            <w:tcBorders>
              <w:top w:val="nil"/>
              <w:left w:val="nil"/>
              <w:bottom w:val="single" w:sz="8" w:space="0" w:color="auto"/>
              <w:right w:val="single" w:sz="8" w:space="0" w:color="auto"/>
            </w:tcBorders>
          </w:tcPr>
          <w:p w14:paraId="6635DDC1"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79E2419D"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1828A91C"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6AEC688B" w14:textId="77777777" w:rsidR="00A05532" w:rsidRPr="00922EAC" w:rsidRDefault="00A05532" w:rsidP="00492140">
            <w:pPr>
              <w:jc w:val="center"/>
              <w:rPr>
                <w:color w:val="000000"/>
                <w:sz w:val="22"/>
                <w:szCs w:val="22"/>
              </w:rPr>
            </w:pPr>
            <w:r w:rsidRPr="00922EAC">
              <w:rPr>
                <w:color w:val="000000"/>
                <w:sz w:val="22"/>
                <w:szCs w:val="22"/>
              </w:rPr>
              <w:t>HRV_pNN50</w:t>
            </w:r>
          </w:p>
        </w:tc>
        <w:tc>
          <w:tcPr>
            <w:tcW w:w="2366" w:type="dxa"/>
            <w:tcBorders>
              <w:top w:val="nil"/>
              <w:left w:val="nil"/>
              <w:bottom w:val="single" w:sz="8" w:space="0" w:color="auto"/>
              <w:right w:val="single" w:sz="8" w:space="0" w:color="auto"/>
            </w:tcBorders>
            <w:noWrap/>
            <w:vAlign w:val="center"/>
            <w:hideMark/>
          </w:tcPr>
          <w:p w14:paraId="0A738061" w14:textId="77777777" w:rsidR="00A05532" w:rsidRPr="00922EAC" w:rsidRDefault="00A05532" w:rsidP="00492140">
            <w:pPr>
              <w:rPr>
                <w:color w:val="000000"/>
                <w:sz w:val="22"/>
                <w:szCs w:val="22"/>
              </w:rPr>
            </w:pPr>
            <w:r w:rsidRPr="00922EAC">
              <w:rPr>
                <w:color w:val="000000"/>
                <w:sz w:val="22"/>
                <w:szCs w:val="22"/>
              </w:rPr>
              <w:t xml:space="preserve">Percentage of NN intervals differing by more than 50 </w:t>
            </w:r>
            <w:proofErr w:type="spellStart"/>
            <w:r w:rsidRPr="00922EAC">
              <w:rPr>
                <w:color w:val="000000"/>
                <w:sz w:val="22"/>
                <w:szCs w:val="22"/>
              </w:rPr>
              <w:t>ms</w:t>
            </w:r>
            <w:proofErr w:type="spellEnd"/>
          </w:p>
        </w:tc>
        <w:tc>
          <w:tcPr>
            <w:tcW w:w="2960" w:type="dxa"/>
            <w:tcBorders>
              <w:top w:val="nil"/>
              <w:left w:val="nil"/>
              <w:bottom w:val="single" w:sz="8" w:space="0" w:color="auto"/>
              <w:right w:val="single" w:sz="8" w:space="0" w:color="auto"/>
            </w:tcBorders>
          </w:tcPr>
          <w:p w14:paraId="0C10C1AA" w14:textId="77777777" w:rsidR="00A05532" w:rsidRPr="00922EAC" w:rsidRDefault="00A05532" w:rsidP="00492140">
            <w:pPr>
              <w:rPr>
                <w:color w:val="000000"/>
                <w:sz w:val="22"/>
                <w:szCs w:val="22"/>
              </w:rPr>
            </w:pPr>
            <w:r w:rsidRPr="00922EAC">
              <w:rPr>
                <w:sz w:val="22"/>
                <w:szCs w:val="22"/>
              </w:rPr>
              <w:t>Significantly lower in poor prognosis ADHF patients (p = 0.035). [33]</w:t>
            </w:r>
          </w:p>
        </w:tc>
      </w:tr>
      <w:tr w:rsidR="00A05532" w:rsidRPr="00922EAC" w14:paraId="7EC96A67" w14:textId="77777777" w:rsidTr="00664FDB">
        <w:trPr>
          <w:trHeight w:val="340"/>
        </w:trPr>
        <w:tc>
          <w:tcPr>
            <w:tcW w:w="1340" w:type="dxa"/>
            <w:vMerge w:val="restart"/>
            <w:tcBorders>
              <w:top w:val="nil"/>
              <w:left w:val="single" w:sz="8" w:space="0" w:color="auto"/>
              <w:bottom w:val="single" w:sz="8" w:space="0" w:color="000000"/>
              <w:right w:val="single" w:sz="8" w:space="0" w:color="auto"/>
            </w:tcBorders>
            <w:noWrap/>
            <w:vAlign w:val="center"/>
            <w:hideMark/>
          </w:tcPr>
          <w:p w14:paraId="77FC2057" w14:textId="77777777" w:rsidR="00A05532" w:rsidRPr="00922EAC" w:rsidRDefault="00A05532" w:rsidP="00E47805">
            <w:pPr>
              <w:jc w:val="center"/>
              <w:rPr>
                <w:color w:val="000000"/>
                <w:sz w:val="22"/>
                <w:szCs w:val="22"/>
              </w:rPr>
            </w:pPr>
            <w:r w:rsidRPr="00922EAC">
              <w:rPr>
                <w:color w:val="000000"/>
                <w:sz w:val="22"/>
                <w:szCs w:val="22"/>
              </w:rPr>
              <w:t>Frequency</w:t>
            </w:r>
          </w:p>
        </w:tc>
        <w:tc>
          <w:tcPr>
            <w:tcW w:w="3394" w:type="dxa"/>
            <w:tcBorders>
              <w:top w:val="nil"/>
              <w:left w:val="nil"/>
              <w:bottom w:val="single" w:sz="8" w:space="0" w:color="auto"/>
              <w:right w:val="single" w:sz="8" w:space="0" w:color="auto"/>
            </w:tcBorders>
            <w:noWrap/>
            <w:vAlign w:val="center"/>
            <w:hideMark/>
          </w:tcPr>
          <w:p w14:paraId="1E7190A2" w14:textId="77777777" w:rsidR="00A05532" w:rsidRPr="00922EAC" w:rsidRDefault="00A05532" w:rsidP="00492140">
            <w:pPr>
              <w:jc w:val="center"/>
              <w:rPr>
                <w:color w:val="000000"/>
                <w:sz w:val="22"/>
                <w:szCs w:val="22"/>
              </w:rPr>
            </w:pPr>
            <w:r w:rsidRPr="00922EAC">
              <w:rPr>
                <w:color w:val="000000"/>
                <w:sz w:val="22"/>
                <w:szCs w:val="22"/>
              </w:rPr>
              <w:t>HRV_HF</w:t>
            </w:r>
          </w:p>
        </w:tc>
        <w:tc>
          <w:tcPr>
            <w:tcW w:w="2366" w:type="dxa"/>
            <w:tcBorders>
              <w:top w:val="nil"/>
              <w:left w:val="nil"/>
              <w:bottom w:val="single" w:sz="8" w:space="0" w:color="auto"/>
              <w:right w:val="single" w:sz="8" w:space="0" w:color="auto"/>
            </w:tcBorders>
            <w:noWrap/>
            <w:vAlign w:val="center"/>
            <w:hideMark/>
          </w:tcPr>
          <w:p w14:paraId="05C66767" w14:textId="77777777" w:rsidR="00A05532" w:rsidRPr="00922EAC" w:rsidRDefault="00A05532" w:rsidP="00492140">
            <w:pPr>
              <w:rPr>
                <w:color w:val="000000"/>
                <w:sz w:val="22"/>
                <w:szCs w:val="22"/>
              </w:rPr>
            </w:pPr>
            <w:r w:rsidRPr="00922EAC">
              <w:rPr>
                <w:color w:val="000000"/>
                <w:sz w:val="22"/>
                <w:szCs w:val="22"/>
              </w:rPr>
              <w:t>High-frequency power, associated with parasympathetic activity</w:t>
            </w:r>
          </w:p>
        </w:tc>
        <w:tc>
          <w:tcPr>
            <w:tcW w:w="2960" w:type="dxa"/>
            <w:tcBorders>
              <w:top w:val="nil"/>
              <w:left w:val="nil"/>
              <w:bottom w:val="single" w:sz="8" w:space="0" w:color="auto"/>
              <w:right w:val="single" w:sz="8" w:space="0" w:color="auto"/>
            </w:tcBorders>
          </w:tcPr>
          <w:p w14:paraId="27799803" w14:textId="77777777" w:rsidR="00A05532" w:rsidRPr="00922EAC" w:rsidRDefault="00A05532" w:rsidP="00492140">
            <w:pPr>
              <w:rPr>
                <w:color w:val="000000"/>
                <w:sz w:val="22"/>
                <w:szCs w:val="22"/>
              </w:rPr>
            </w:pPr>
            <w:r w:rsidRPr="00922EAC">
              <w:rPr>
                <w:color w:val="000000"/>
                <w:sz w:val="22"/>
                <w:szCs w:val="22"/>
              </w:rPr>
              <w:t xml:space="preserve">In the </w:t>
            </w:r>
            <w:proofErr w:type="spellStart"/>
            <w:r w:rsidRPr="00922EAC">
              <w:rPr>
                <w:color w:val="000000"/>
                <w:sz w:val="22"/>
                <w:szCs w:val="22"/>
              </w:rPr>
              <w:t>MyoVasc</w:t>
            </w:r>
            <w:proofErr w:type="spellEnd"/>
            <w:r w:rsidRPr="00922EAC">
              <w:rPr>
                <w:color w:val="000000"/>
                <w:sz w:val="22"/>
                <w:szCs w:val="22"/>
              </w:rPr>
              <w:t xml:space="preserve"> heart failure cohort, LF/HF and HR (per SD) and total power (TP) were significant predictors of mortality; HF itself is part of that model. </w:t>
            </w:r>
            <w:proofErr w:type="gramStart"/>
            <w:r w:rsidRPr="00922EAC">
              <w:rPr>
                <w:color w:val="000000"/>
                <w:sz w:val="22"/>
                <w:szCs w:val="22"/>
              </w:rPr>
              <w:t>In particular, HR</w:t>
            </w:r>
            <w:proofErr w:type="gramEnd"/>
            <w:r w:rsidRPr="00922EAC">
              <w:rPr>
                <w:color w:val="000000"/>
                <w:sz w:val="22"/>
                <w:szCs w:val="22"/>
              </w:rPr>
              <w:t xml:space="preserve"> per SD: HR = 1.21 (95% CI 1.01–1.45), p = 0.04; LF/HF: HR = 0.71 (95% CI 0.58–0.86), p = 0.0005; TP: HR = 0.84 (95% CI 0.71–0.98), p = 0.03. [35]</w:t>
            </w:r>
          </w:p>
        </w:tc>
      </w:tr>
      <w:tr w:rsidR="00A05532" w:rsidRPr="00922EAC" w14:paraId="65E64875"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1003DDEB"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7F653471" w14:textId="77777777" w:rsidR="00A05532" w:rsidRPr="00922EAC" w:rsidRDefault="00A05532" w:rsidP="00492140">
            <w:pPr>
              <w:jc w:val="center"/>
              <w:rPr>
                <w:color w:val="000000"/>
                <w:sz w:val="22"/>
                <w:szCs w:val="22"/>
              </w:rPr>
            </w:pPr>
            <w:proofErr w:type="spellStart"/>
            <w:r w:rsidRPr="00922EAC">
              <w:rPr>
                <w:color w:val="000000"/>
                <w:sz w:val="22"/>
                <w:szCs w:val="22"/>
              </w:rPr>
              <w:t>HRV_HFn</w:t>
            </w:r>
            <w:proofErr w:type="spellEnd"/>
          </w:p>
        </w:tc>
        <w:tc>
          <w:tcPr>
            <w:tcW w:w="2366" w:type="dxa"/>
            <w:tcBorders>
              <w:top w:val="nil"/>
              <w:left w:val="nil"/>
              <w:bottom w:val="single" w:sz="8" w:space="0" w:color="auto"/>
              <w:right w:val="single" w:sz="8" w:space="0" w:color="auto"/>
            </w:tcBorders>
            <w:noWrap/>
            <w:vAlign w:val="center"/>
            <w:hideMark/>
          </w:tcPr>
          <w:p w14:paraId="6899DC78" w14:textId="77777777" w:rsidR="00A05532" w:rsidRPr="00922EAC" w:rsidRDefault="00A05532" w:rsidP="00492140">
            <w:pPr>
              <w:rPr>
                <w:color w:val="000000"/>
                <w:sz w:val="22"/>
                <w:szCs w:val="22"/>
              </w:rPr>
            </w:pPr>
            <w:r w:rsidRPr="00922EAC">
              <w:rPr>
                <w:color w:val="000000"/>
                <w:sz w:val="22"/>
                <w:szCs w:val="22"/>
              </w:rPr>
              <w:t>Normalized high-frequency power</w:t>
            </w:r>
          </w:p>
        </w:tc>
        <w:tc>
          <w:tcPr>
            <w:tcW w:w="2960" w:type="dxa"/>
            <w:tcBorders>
              <w:top w:val="nil"/>
              <w:left w:val="nil"/>
              <w:bottom w:val="single" w:sz="8" w:space="0" w:color="auto"/>
              <w:right w:val="single" w:sz="8" w:space="0" w:color="auto"/>
            </w:tcBorders>
          </w:tcPr>
          <w:p w14:paraId="71ABC660" w14:textId="77777777" w:rsidR="00A05532" w:rsidRPr="00922EAC" w:rsidRDefault="00A05532" w:rsidP="00492140">
            <w:pPr>
              <w:rPr>
                <w:color w:val="000000"/>
                <w:sz w:val="22"/>
                <w:szCs w:val="22"/>
              </w:rPr>
            </w:pPr>
            <w:r w:rsidRPr="00922EAC">
              <w:rPr>
                <w:color w:val="000000"/>
                <w:sz w:val="22"/>
                <w:szCs w:val="22"/>
              </w:rPr>
              <w:t>The same study (</w:t>
            </w:r>
            <w:proofErr w:type="spellStart"/>
            <w:r w:rsidRPr="00922EAC">
              <w:rPr>
                <w:color w:val="000000"/>
                <w:sz w:val="22"/>
                <w:szCs w:val="22"/>
              </w:rPr>
              <w:t>MyoVasc</w:t>
            </w:r>
            <w:proofErr w:type="spellEnd"/>
            <w:r w:rsidRPr="00922EAC">
              <w:rPr>
                <w:color w:val="000000"/>
                <w:sz w:val="22"/>
                <w:szCs w:val="22"/>
              </w:rPr>
              <w:t>) emphasizes normalized indices (LF/HF, normalized units) as part of their model. But the paper reports specifically LF/HF rather than “</w:t>
            </w:r>
            <w:proofErr w:type="spellStart"/>
            <w:r w:rsidRPr="00922EAC">
              <w:rPr>
                <w:color w:val="000000"/>
                <w:sz w:val="22"/>
                <w:szCs w:val="22"/>
              </w:rPr>
              <w:t>HFn</w:t>
            </w:r>
            <w:proofErr w:type="spellEnd"/>
            <w:r w:rsidRPr="00922EAC">
              <w:rPr>
                <w:color w:val="000000"/>
                <w:sz w:val="22"/>
                <w:szCs w:val="22"/>
              </w:rPr>
              <w:t>.” [35]</w:t>
            </w:r>
          </w:p>
        </w:tc>
      </w:tr>
      <w:tr w:rsidR="00A05532" w:rsidRPr="00922EAC" w14:paraId="00C7A649"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4E76ACCF"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39D06827" w14:textId="77777777" w:rsidR="00A05532" w:rsidRPr="00922EAC" w:rsidRDefault="00A05532" w:rsidP="00492140">
            <w:pPr>
              <w:jc w:val="center"/>
              <w:rPr>
                <w:color w:val="000000"/>
                <w:sz w:val="22"/>
                <w:szCs w:val="22"/>
              </w:rPr>
            </w:pPr>
            <w:r w:rsidRPr="00922EAC">
              <w:rPr>
                <w:color w:val="000000"/>
                <w:sz w:val="22"/>
                <w:szCs w:val="22"/>
              </w:rPr>
              <w:t>HRV_LF</w:t>
            </w:r>
          </w:p>
        </w:tc>
        <w:tc>
          <w:tcPr>
            <w:tcW w:w="2366" w:type="dxa"/>
            <w:tcBorders>
              <w:top w:val="nil"/>
              <w:left w:val="nil"/>
              <w:bottom w:val="single" w:sz="8" w:space="0" w:color="auto"/>
              <w:right w:val="single" w:sz="8" w:space="0" w:color="auto"/>
            </w:tcBorders>
            <w:noWrap/>
            <w:vAlign w:val="center"/>
            <w:hideMark/>
          </w:tcPr>
          <w:p w14:paraId="0B3869AD" w14:textId="77777777" w:rsidR="00A05532" w:rsidRPr="00922EAC" w:rsidRDefault="00A05532" w:rsidP="00492140">
            <w:pPr>
              <w:rPr>
                <w:color w:val="000000"/>
                <w:sz w:val="22"/>
                <w:szCs w:val="22"/>
              </w:rPr>
            </w:pPr>
            <w:r w:rsidRPr="00922EAC">
              <w:rPr>
                <w:color w:val="000000"/>
                <w:sz w:val="22"/>
                <w:szCs w:val="22"/>
              </w:rPr>
              <w:t>Low-frequency power, associated with both sympathetic and parasympathetic activity</w:t>
            </w:r>
          </w:p>
        </w:tc>
        <w:tc>
          <w:tcPr>
            <w:tcW w:w="2960" w:type="dxa"/>
            <w:tcBorders>
              <w:top w:val="nil"/>
              <w:left w:val="nil"/>
              <w:bottom w:val="single" w:sz="8" w:space="0" w:color="auto"/>
              <w:right w:val="single" w:sz="8" w:space="0" w:color="auto"/>
            </w:tcBorders>
          </w:tcPr>
          <w:p w14:paraId="0E3ACC98" w14:textId="77777777" w:rsidR="00A05532" w:rsidRPr="00922EAC" w:rsidRDefault="00A05532" w:rsidP="00492140">
            <w:pPr>
              <w:rPr>
                <w:color w:val="000000"/>
                <w:sz w:val="22"/>
                <w:szCs w:val="22"/>
              </w:rPr>
            </w:pPr>
            <w:r w:rsidRPr="00922EAC">
              <w:rPr>
                <w:sz w:val="22"/>
                <w:szCs w:val="22"/>
              </w:rPr>
              <w:t>In the CHF patient study, LF power was a strong predictor of cardiac events (univariate) and significant along with VLF and TP. [36]</w:t>
            </w:r>
          </w:p>
        </w:tc>
      </w:tr>
      <w:tr w:rsidR="00A05532" w:rsidRPr="00922EAC" w14:paraId="3A197A7D"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0642E171"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4ECF51E4" w14:textId="77777777" w:rsidR="00A05532" w:rsidRPr="00922EAC" w:rsidRDefault="00A05532" w:rsidP="00492140">
            <w:pPr>
              <w:jc w:val="center"/>
              <w:rPr>
                <w:color w:val="000000"/>
                <w:sz w:val="22"/>
                <w:szCs w:val="22"/>
              </w:rPr>
            </w:pPr>
            <w:proofErr w:type="spellStart"/>
            <w:r w:rsidRPr="00922EAC">
              <w:rPr>
                <w:color w:val="000000"/>
                <w:sz w:val="22"/>
                <w:szCs w:val="22"/>
              </w:rPr>
              <w:t>HRV_LFn</w:t>
            </w:r>
            <w:proofErr w:type="spellEnd"/>
          </w:p>
        </w:tc>
        <w:tc>
          <w:tcPr>
            <w:tcW w:w="2366" w:type="dxa"/>
            <w:tcBorders>
              <w:top w:val="nil"/>
              <w:left w:val="nil"/>
              <w:bottom w:val="single" w:sz="8" w:space="0" w:color="auto"/>
              <w:right w:val="single" w:sz="8" w:space="0" w:color="auto"/>
            </w:tcBorders>
            <w:noWrap/>
            <w:vAlign w:val="center"/>
            <w:hideMark/>
          </w:tcPr>
          <w:p w14:paraId="028572C2" w14:textId="77777777" w:rsidR="00A05532" w:rsidRPr="00922EAC" w:rsidRDefault="00A05532" w:rsidP="00492140">
            <w:pPr>
              <w:rPr>
                <w:color w:val="000000"/>
                <w:sz w:val="22"/>
                <w:szCs w:val="22"/>
              </w:rPr>
            </w:pPr>
            <w:r w:rsidRPr="00922EAC">
              <w:rPr>
                <w:color w:val="000000"/>
                <w:sz w:val="22"/>
                <w:szCs w:val="22"/>
              </w:rPr>
              <w:t>Normalized low-frequency power</w:t>
            </w:r>
          </w:p>
        </w:tc>
        <w:tc>
          <w:tcPr>
            <w:tcW w:w="2960" w:type="dxa"/>
            <w:tcBorders>
              <w:top w:val="nil"/>
              <w:left w:val="nil"/>
              <w:bottom w:val="single" w:sz="8" w:space="0" w:color="auto"/>
              <w:right w:val="single" w:sz="8" w:space="0" w:color="auto"/>
            </w:tcBorders>
          </w:tcPr>
          <w:p w14:paraId="54902CF4" w14:textId="77777777" w:rsidR="00A05532" w:rsidRPr="00922EAC" w:rsidRDefault="00A05532" w:rsidP="00492140">
            <w:pPr>
              <w:rPr>
                <w:color w:val="000000"/>
                <w:sz w:val="22"/>
                <w:szCs w:val="22"/>
              </w:rPr>
            </w:pPr>
            <w:proofErr w:type="gramStart"/>
            <w:r w:rsidRPr="00922EAC">
              <w:rPr>
                <w:color w:val="000000"/>
                <w:sz w:val="22"/>
                <w:szCs w:val="22"/>
              </w:rPr>
              <w:t>Similar to</w:t>
            </w:r>
            <w:proofErr w:type="gramEnd"/>
            <w:r w:rsidRPr="00922EAC">
              <w:rPr>
                <w:color w:val="000000"/>
                <w:sz w:val="22"/>
                <w:szCs w:val="22"/>
              </w:rPr>
              <w:t xml:space="preserve"> </w:t>
            </w:r>
            <w:proofErr w:type="spellStart"/>
            <w:r w:rsidRPr="00922EAC">
              <w:rPr>
                <w:color w:val="000000"/>
                <w:sz w:val="22"/>
                <w:szCs w:val="22"/>
              </w:rPr>
              <w:t>HFn</w:t>
            </w:r>
            <w:proofErr w:type="spellEnd"/>
            <w:r w:rsidRPr="00922EAC">
              <w:rPr>
                <w:color w:val="000000"/>
                <w:sz w:val="22"/>
                <w:szCs w:val="22"/>
              </w:rPr>
              <w:t>: normalization is used in spectral analysis literature, but I did not find a paper explicitly reporting “LF normalized (</w:t>
            </w:r>
            <w:proofErr w:type="spellStart"/>
            <w:r w:rsidRPr="00922EAC">
              <w:rPr>
                <w:color w:val="000000"/>
                <w:sz w:val="22"/>
                <w:szCs w:val="22"/>
              </w:rPr>
              <w:t>LFn</w:t>
            </w:r>
            <w:proofErr w:type="spellEnd"/>
            <w:r w:rsidRPr="00922EAC">
              <w:rPr>
                <w:color w:val="000000"/>
                <w:sz w:val="22"/>
                <w:szCs w:val="22"/>
              </w:rPr>
              <w:t>)” with its own p-value or hazard ratio. Many studies report LF in normalized units or ratios (e.g. LF/(LF+HF)) implicitly. [37]</w:t>
            </w:r>
          </w:p>
        </w:tc>
      </w:tr>
      <w:tr w:rsidR="00A05532" w:rsidRPr="00922EAC" w14:paraId="148CA112"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7E7CE2D3"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1816BB8E" w14:textId="77777777" w:rsidR="00A05532" w:rsidRPr="00922EAC" w:rsidRDefault="00A05532" w:rsidP="00492140">
            <w:pPr>
              <w:jc w:val="center"/>
              <w:rPr>
                <w:color w:val="000000"/>
                <w:sz w:val="22"/>
                <w:szCs w:val="22"/>
              </w:rPr>
            </w:pPr>
            <w:r w:rsidRPr="00922EAC">
              <w:rPr>
                <w:color w:val="000000"/>
                <w:sz w:val="22"/>
                <w:szCs w:val="22"/>
              </w:rPr>
              <w:t>HRV_LFHF</w:t>
            </w:r>
          </w:p>
        </w:tc>
        <w:tc>
          <w:tcPr>
            <w:tcW w:w="2366" w:type="dxa"/>
            <w:tcBorders>
              <w:top w:val="nil"/>
              <w:left w:val="nil"/>
              <w:bottom w:val="single" w:sz="8" w:space="0" w:color="auto"/>
              <w:right w:val="single" w:sz="8" w:space="0" w:color="auto"/>
            </w:tcBorders>
            <w:noWrap/>
            <w:vAlign w:val="center"/>
            <w:hideMark/>
          </w:tcPr>
          <w:p w14:paraId="3B25F6A6" w14:textId="77777777" w:rsidR="00A05532" w:rsidRPr="00922EAC" w:rsidRDefault="00A05532" w:rsidP="00492140">
            <w:pPr>
              <w:rPr>
                <w:color w:val="000000"/>
                <w:sz w:val="22"/>
                <w:szCs w:val="22"/>
              </w:rPr>
            </w:pPr>
            <w:r w:rsidRPr="00922EAC">
              <w:rPr>
                <w:color w:val="000000"/>
                <w:sz w:val="22"/>
                <w:szCs w:val="22"/>
              </w:rPr>
              <w:t>Ratio of low-frequency to high-frequency power</w:t>
            </w:r>
          </w:p>
        </w:tc>
        <w:tc>
          <w:tcPr>
            <w:tcW w:w="2960" w:type="dxa"/>
            <w:tcBorders>
              <w:top w:val="nil"/>
              <w:left w:val="nil"/>
              <w:bottom w:val="single" w:sz="8" w:space="0" w:color="auto"/>
              <w:right w:val="single" w:sz="8" w:space="0" w:color="auto"/>
            </w:tcBorders>
          </w:tcPr>
          <w:p w14:paraId="3A7423C2" w14:textId="77777777" w:rsidR="00A05532" w:rsidRPr="00922EAC" w:rsidRDefault="00A05532" w:rsidP="00492140">
            <w:pPr>
              <w:rPr>
                <w:color w:val="000000"/>
                <w:sz w:val="22"/>
                <w:szCs w:val="22"/>
              </w:rPr>
            </w:pPr>
            <w:r w:rsidRPr="00922EAC">
              <w:rPr>
                <w:color w:val="000000"/>
                <w:sz w:val="22"/>
                <w:szCs w:val="22"/>
              </w:rPr>
              <w:t xml:space="preserve">In the </w:t>
            </w:r>
            <w:proofErr w:type="spellStart"/>
            <w:r w:rsidRPr="00922EAC">
              <w:rPr>
                <w:color w:val="000000"/>
                <w:sz w:val="22"/>
                <w:szCs w:val="22"/>
              </w:rPr>
              <w:t>MyoVasc</w:t>
            </w:r>
            <w:proofErr w:type="spellEnd"/>
            <w:r w:rsidRPr="00922EAC">
              <w:rPr>
                <w:color w:val="000000"/>
                <w:sz w:val="22"/>
                <w:szCs w:val="22"/>
              </w:rPr>
              <w:t xml:space="preserve"> study: LF/HF ratio was independently prognostic in Cox regression (HR = 0.71, 95% CI 0.58–0.86, p = 0.0005) for mortality in HF patients. [35]</w:t>
            </w:r>
          </w:p>
        </w:tc>
      </w:tr>
      <w:tr w:rsidR="00A05532" w:rsidRPr="00922EAC" w14:paraId="2FD735B1"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720BEFFA"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4F022BC0" w14:textId="77777777" w:rsidR="00A05532" w:rsidRPr="00922EAC" w:rsidRDefault="00A05532" w:rsidP="00492140">
            <w:pPr>
              <w:jc w:val="center"/>
              <w:rPr>
                <w:color w:val="000000"/>
                <w:sz w:val="22"/>
                <w:szCs w:val="22"/>
              </w:rPr>
            </w:pPr>
            <w:proofErr w:type="spellStart"/>
            <w:r w:rsidRPr="00922EAC">
              <w:rPr>
                <w:color w:val="000000"/>
                <w:sz w:val="22"/>
                <w:szCs w:val="22"/>
              </w:rPr>
              <w:t>HRV_LnHF</w:t>
            </w:r>
            <w:proofErr w:type="spellEnd"/>
          </w:p>
        </w:tc>
        <w:tc>
          <w:tcPr>
            <w:tcW w:w="2366" w:type="dxa"/>
            <w:tcBorders>
              <w:top w:val="nil"/>
              <w:left w:val="nil"/>
              <w:bottom w:val="single" w:sz="8" w:space="0" w:color="auto"/>
              <w:right w:val="single" w:sz="8" w:space="0" w:color="auto"/>
            </w:tcBorders>
            <w:noWrap/>
            <w:vAlign w:val="center"/>
            <w:hideMark/>
          </w:tcPr>
          <w:p w14:paraId="21554E2D" w14:textId="77777777" w:rsidR="00A05532" w:rsidRPr="00922EAC" w:rsidRDefault="00A05532" w:rsidP="00492140">
            <w:pPr>
              <w:rPr>
                <w:color w:val="000000"/>
                <w:sz w:val="22"/>
                <w:szCs w:val="22"/>
              </w:rPr>
            </w:pPr>
            <w:r w:rsidRPr="00922EAC">
              <w:rPr>
                <w:color w:val="000000"/>
                <w:sz w:val="22"/>
                <w:szCs w:val="22"/>
              </w:rPr>
              <w:t>Natural logarithm of high-frequency power</w:t>
            </w:r>
          </w:p>
        </w:tc>
        <w:tc>
          <w:tcPr>
            <w:tcW w:w="2960" w:type="dxa"/>
            <w:tcBorders>
              <w:top w:val="nil"/>
              <w:left w:val="nil"/>
              <w:bottom w:val="single" w:sz="8" w:space="0" w:color="auto"/>
              <w:right w:val="single" w:sz="8" w:space="0" w:color="auto"/>
            </w:tcBorders>
          </w:tcPr>
          <w:p w14:paraId="60A4DDA0"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49C1D2B0"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6E3396B9"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4C2A25BA" w14:textId="77777777" w:rsidR="00A05532" w:rsidRPr="00922EAC" w:rsidRDefault="00A05532" w:rsidP="00492140">
            <w:pPr>
              <w:jc w:val="center"/>
              <w:rPr>
                <w:color w:val="000000"/>
                <w:sz w:val="22"/>
                <w:szCs w:val="22"/>
              </w:rPr>
            </w:pPr>
            <w:r w:rsidRPr="00922EAC">
              <w:rPr>
                <w:color w:val="000000"/>
                <w:sz w:val="22"/>
                <w:szCs w:val="22"/>
              </w:rPr>
              <w:t>HRV_TP</w:t>
            </w:r>
          </w:p>
        </w:tc>
        <w:tc>
          <w:tcPr>
            <w:tcW w:w="2366" w:type="dxa"/>
            <w:tcBorders>
              <w:top w:val="nil"/>
              <w:left w:val="nil"/>
              <w:bottom w:val="single" w:sz="8" w:space="0" w:color="auto"/>
              <w:right w:val="single" w:sz="8" w:space="0" w:color="auto"/>
            </w:tcBorders>
            <w:noWrap/>
            <w:vAlign w:val="center"/>
            <w:hideMark/>
          </w:tcPr>
          <w:p w14:paraId="07F6276A" w14:textId="77777777" w:rsidR="00A05532" w:rsidRPr="00922EAC" w:rsidRDefault="00A05532" w:rsidP="00492140">
            <w:pPr>
              <w:rPr>
                <w:color w:val="000000"/>
                <w:sz w:val="22"/>
                <w:szCs w:val="22"/>
              </w:rPr>
            </w:pPr>
            <w:r w:rsidRPr="00922EAC">
              <w:rPr>
                <w:color w:val="000000"/>
                <w:sz w:val="22"/>
                <w:szCs w:val="22"/>
              </w:rPr>
              <w:t>Total power across all frequency bands</w:t>
            </w:r>
          </w:p>
        </w:tc>
        <w:tc>
          <w:tcPr>
            <w:tcW w:w="2960" w:type="dxa"/>
            <w:tcBorders>
              <w:top w:val="nil"/>
              <w:left w:val="nil"/>
              <w:bottom w:val="single" w:sz="8" w:space="0" w:color="auto"/>
              <w:right w:val="single" w:sz="8" w:space="0" w:color="auto"/>
            </w:tcBorders>
          </w:tcPr>
          <w:p w14:paraId="0952D4FE" w14:textId="77777777" w:rsidR="00A05532" w:rsidRPr="00922EAC" w:rsidRDefault="00A05532" w:rsidP="00492140">
            <w:pPr>
              <w:rPr>
                <w:color w:val="000000"/>
                <w:sz w:val="22"/>
                <w:szCs w:val="22"/>
              </w:rPr>
            </w:pPr>
            <w:r w:rsidRPr="00922EAC">
              <w:rPr>
                <w:color w:val="000000"/>
                <w:sz w:val="22"/>
                <w:szCs w:val="22"/>
              </w:rPr>
              <w:t xml:space="preserve">In the </w:t>
            </w:r>
            <w:proofErr w:type="spellStart"/>
            <w:r w:rsidRPr="00922EAC">
              <w:rPr>
                <w:color w:val="000000"/>
                <w:sz w:val="22"/>
                <w:szCs w:val="22"/>
              </w:rPr>
              <w:t>MyoVasc</w:t>
            </w:r>
            <w:proofErr w:type="spellEnd"/>
            <w:r w:rsidRPr="00922EAC">
              <w:rPr>
                <w:color w:val="000000"/>
                <w:sz w:val="22"/>
                <w:szCs w:val="22"/>
              </w:rPr>
              <w:t xml:space="preserve"> heart failure cohort, total power (TP) was independently prognostic: HR </w:t>
            </w:r>
            <w:r w:rsidRPr="00922EAC">
              <w:rPr>
                <w:color w:val="000000"/>
                <w:sz w:val="22"/>
                <w:szCs w:val="22"/>
              </w:rPr>
              <w:lastRenderedPageBreak/>
              <w:t>= 0.84 (95% CI 0.71–0.98), p = 0.03. [35]</w:t>
            </w:r>
          </w:p>
        </w:tc>
      </w:tr>
      <w:tr w:rsidR="00A05532" w:rsidRPr="00922EAC" w14:paraId="43450A18"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2BBC8F8B"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7BDB86A8" w14:textId="77777777" w:rsidR="00A05532" w:rsidRPr="00922EAC" w:rsidRDefault="00A05532" w:rsidP="00492140">
            <w:pPr>
              <w:jc w:val="center"/>
              <w:rPr>
                <w:color w:val="000000"/>
                <w:sz w:val="22"/>
                <w:szCs w:val="22"/>
              </w:rPr>
            </w:pPr>
            <w:r w:rsidRPr="00922EAC">
              <w:rPr>
                <w:color w:val="000000"/>
                <w:sz w:val="22"/>
                <w:szCs w:val="22"/>
              </w:rPr>
              <w:t>HRV_ULF</w:t>
            </w:r>
          </w:p>
        </w:tc>
        <w:tc>
          <w:tcPr>
            <w:tcW w:w="2366" w:type="dxa"/>
            <w:tcBorders>
              <w:top w:val="nil"/>
              <w:left w:val="nil"/>
              <w:bottom w:val="single" w:sz="8" w:space="0" w:color="auto"/>
              <w:right w:val="single" w:sz="8" w:space="0" w:color="auto"/>
            </w:tcBorders>
            <w:noWrap/>
            <w:vAlign w:val="center"/>
            <w:hideMark/>
          </w:tcPr>
          <w:p w14:paraId="2FC9DFF5" w14:textId="77777777" w:rsidR="00A05532" w:rsidRPr="00922EAC" w:rsidRDefault="00A05532" w:rsidP="00492140">
            <w:pPr>
              <w:rPr>
                <w:color w:val="000000"/>
                <w:sz w:val="22"/>
                <w:szCs w:val="22"/>
              </w:rPr>
            </w:pPr>
            <w:r w:rsidRPr="00922EAC">
              <w:rPr>
                <w:color w:val="000000"/>
                <w:sz w:val="22"/>
                <w:szCs w:val="22"/>
              </w:rPr>
              <w:t>Ultra-low-frequency power, relevant in long-term recordings</w:t>
            </w:r>
          </w:p>
        </w:tc>
        <w:tc>
          <w:tcPr>
            <w:tcW w:w="2960" w:type="dxa"/>
            <w:tcBorders>
              <w:top w:val="nil"/>
              <w:left w:val="nil"/>
              <w:bottom w:val="single" w:sz="8" w:space="0" w:color="auto"/>
              <w:right w:val="single" w:sz="8" w:space="0" w:color="auto"/>
            </w:tcBorders>
          </w:tcPr>
          <w:p w14:paraId="6EA17652"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43023B7C"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4AA1208C"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226A6EEE" w14:textId="77777777" w:rsidR="00A05532" w:rsidRPr="00922EAC" w:rsidRDefault="00A05532" w:rsidP="00492140">
            <w:pPr>
              <w:jc w:val="center"/>
              <w:rPr>
                <w:color w:val="000000"/>
                <w:sz w:val="22"/>
                <w:szCs w:val="22"/>
              </w:rPr>
            </w:pPr>
            <w:r w:rsidRPr="00922EAC">
              <w:rPr>
                <w:color w:val="000000"/>
                <w:sz w:val="22"/>
                <w:szCs w:val="22"/>
              </w:rPr>
              <w:t>HRV_VHF</w:t>
            </w:r>
          </w:p>
        </w:tc>
        <w:tc>
          <w:tcPr>
            <w:tcW w:w="2366" w:type="dxa"/>
            <w:tcBorders>
              <w:top w:val="nil"/>
              <w:left w:val="nil"/>
              <w:bottom w:val="single" w:sz="8" w:space="0" w:color="auto"/>
              <w:right w:val="single" w:sz="8" w:space="0" w:color="auto"/>
            </w:tcBorders>
            <w:noWrap/>
            <w:vAlign w:val="center"/>
            <w:hideMark/>
          </w:tcPr>
          <w:p w14:paraId="682E72A8" w14:textId="77777777" w:rsidR="00A05532" w:rsidRPr="00922EAC" w:rsidRDefault="00A05532" w:rsidP="00492140">
            <w:pPr>
              <w:rPr>
                <w:color w:val="000000"/>
                <w:sz w:val="22"/>
                <w:szCs w:val="22"/>
              </w:rPr>
            </w:pPr>
            <w:r w:rsidRPr="00922EAC">
              <w:rPr>
                <w:color w:val="000000"/>
                <w:sz w:val="22"/>
                <w:szCs w:val="22"/>
              </w:rPr>
              <w:t>Very-high-frequency power, less commonly used</w:t>
            </w:r>
          </w:p>
        </w:tc>
        <w:tc>
          <w:tcPr>
            <w:tcW w:w="2960" w:type="dxa"/>
            <w:tcBorders>
              <w:top w:val="nil"/>
              <w:left w:val="nil"/>
              <w:bottom w:val="single" w:sz="8" w:space="0" w:color="auto"/>
              <w:right w:val="single" w:sz="8" w:space="0" w:color="auto"/>
            </w:tcBorders>
          </w:tcPr>
          <w:p w14:paraId="58F17AD6"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50BF1291"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47B0D26C"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658552EC" w14:textId="77777777" w:rsidR="00A05532" w:rsidRPr="00922EAC" w:rsidRDefault="00A05532" w:rsidP="00492140">
            <w:pPr>
              <w:jc w:val="center"/>
              <w:rPr>
                <w:color w:val="000000"/>
                <w:sz w:val="22"/>
                <w:szCs w:val="22"/>
              </w:rPr>
            </w:pPr>
            <w:r w:rsidRPr="00922EAC">
              <w:rPr>
                <w:color w:val="000000"/>
                <w:sz w:val="22"/>
                <w:szCs w:val="22"/>
              </w:rPr>
              <w:t>HRV_VLF</w:t>
            </w:r>
          </w:p>
        </w:tc>
        <w:tc>
          <w:tcPr>
            <w:tcW w:w="2366" w:type="dxa"/>
            <w:tcBorders>
              <w:top w:val="nil"/>
              <w:left w:val="nil"/>
              <w:bottom w:val="single" w:sz="8" w:space="0" w:color="auto"/>
              <w:right w:val="single" w:sz="8" w:space="0" w:color="auto"/>
            </w:tcBorders>
            <w:noWrap/>
            <w:vAlign w:val="center"/>
            <w:hideMark/>
          </w:tcPr>
          <w:p w14:paraId="46CB11D5" w14:textId="77777777" w:rsidR="00A05532" w:rsidRPr="00922EAC" w:rsidRDefault="00A05532" w:rsidP="00492140">
            <w:pPr>
              <w:rPr>
                <w:color w:val="000000"/>
                <w:sz w:val="22"/>
                <w:szCs w:val="22"/>
              </w:rPr>
            </w:pPr>
            <w:r w:rsidRPr="00922EAC">
              <w:rPr>
                <w:color w:val="000000"/>
                <w:sz w:val="22"/>
                <w:szCs w:val="22"/>
              </w:rPr>
              <w:t>Very-low-frequency power, associated with long-term regulatory mechanisms</w:t>
            </w:r>
          </w:p>
        </w:tc>
        <w:tc>
          <w:tcPr>
            <w:tcW w:w="2960" w:type="dxa"/>
            <w:tcBorders>
              <w:top w:val="nil"/>
              <w:left w:val="nil"/>
              <w:bottom w:val="single" w:sz="8" w:space="0" w:color="auto"/>
              <w:right w:val="single" w:sz="8" w:space="0" w:color="auto"/>
            </w:tcBorders>
          </w:tcPr>
          <w:p w14:paraId="7777FA02" w14:textId="77777777" w:rsidR="00A05532" w:rsidRPr="00922EAC" w:rsidRDefault="00A05532" w:rsidP="00492140">
            <w:pPr>
              <w:rPr>
                <w:color w:val="000000"/>
                <w:sz w:val="22"/>
                <w:szCs w:val="22"/>
              </w:rPr>
            </w:pPr>
            <w:r w:rsidRPr="00922EAC">
              <w:rPr>
                <w:sz w:val="22"/>
                <w:szCs w:val="22"/>
              </w:rPr>
              <w:t>In the 2004 CHF study by Hadase et al.: VLF power was a strong independent predictor of cardiac events (multivariate chi-square = 6.24, p = 0.01) after adjusting for other factors. [36]</w:t>
            </w:r>
          </w:p>
        </w:tc>
      </w:tr>
      <w:tr w:rsidR="00A05532" w:rsidRPr="00922EAC" w14:paraId="42E01FA6" w14:textId="77777777" w:rsidTr="00664FDB">
        <w:trPr>
          <w:trHeight w:val="340"/>
        </w:trPr>
        <w:tc>
          <w:tcPr>
            <w:tcW w:w="1340" w:type="dxa"/>
            <w:vMerge w:val="restart"/>
            <w:tcBorders>
              <w:top w:val="nil"/>
              <w:left w:val="single" w:sz="8" w:space="0" w:color="auto"/>
              <w:bottom w:val="single" w:sz="8" w:space="0" w:color="000000"/>
              <w:right w:val="single" w:sz="8" w:space="0" w:color="auto"/>
            </w:tcBorders>
            <w:noWrap/>
            <w:vAlign w:val="center"/>
            <w:hideMark/>
          </w:tcPr>
          <w:p w14:paraId="4D381779" w14:textId="5E0FD4BD" w:rsidR="00A05532" w:rsidRPr="00922EAC" w:rsidRDefault="00A05532" w:rsidP="00E47805">
            <w:pPr>
              <w:jc w:val="center"/>
              <w:rPr>
                <w:color w:val="000000"/>
                <w:sz w:val="22"/>
                <w:szCs w:val="22"/>
              </w:rPr>
            </w:pPr>
            <w:r w:rsidRPr="00922EAC">
              <w:rPr>
                <w:color w:val="000000"/>
                <w:sz w:val="22"/>
                <w:szCs w:val="22"/>
              </w:rPr>
              <w:t>Non-Linear</w:t>
            </w:r>
          </w:p>
        </w:tc>
        <w:tc>
          <w:tcPr>
            <w:tcW w:w="3394" w:type="dxa"/>
            <w:tcBorders>
              <w:top w:val="nil"/>
              <w:left w:val="nil"/>
              <w:bottom w:val="single" w:sz="8" w:space="0" w:color="auto"/>
              <w:right w:val="single" w:sz="8" w:space="0" w:color="auto"/>
            </w:tcBorders>
            <w:noWrap/>
            <w:vAlign w:val="center"/>
            <w:hideMark/>
          </w:tcPr>
          <w:p w14:paraId="7BE94BC7" w14:textId="77777777" w:rsidR="00A05532" w:rsidRPr="00922EAC" w:rsidRDefault="00A05532" w:rsidP="00492140">
            <w:pPr>
              <w:jc w:val="center"/>
              <w:rPr>
                <w:color w:val="000000"/>
                <w:sz w:val="22"/>
                <w:szCs w:val="22"/>
              </w:rPr>
            </w:pPr>
            <w:r w:rsidRPr="00922EAC">
              <w:rPr>
                <w:color w:val="000000"/>
                <w:sz w:val="22"/>
                <w:szCs w:val="22"/>
              </w:rPr>
              <w:t>HRV_C1a</w:t>
            </w:r>
          </w:p>
        </w:tc>
        <w:tc>
          <w:tcPr>
            <w:tcW w:w="2366" w:type="dxa"/>
            <w:tcBorders>
              <w:top w:val="nil"/>
              <w:left w:val="nil"/>
              <w:bottom w:val="single" w:sz="8" w:space="0" w:color="auto"/>
              <w:right w:val="single" w:sz="8" w:space="0" w:color="auto"/>
            </w:tcBorders>
            <w:noWrap/>
            <w:vAlign w:val="center"/>
            <w:hideMark/>
          </w:tcPr>
          <w:p w14:paraId="400D14CB" w14:textId="77777777" w:rsidR="00A05532" w:rsidRPr="00922EAC" w:rsidRDefault="00A05532" w:rsidP="00492140">
            <w:pPr>
              <w:rPr>
                <w:color w:val="000000"/>
                <w:sz w:val="22"/>
                <w:szCs w:val="22"/>
              </w:rPr>
            </w:pPr>
            <w:r w:rsidRPr="00922EAC">
              <w:rPr>
                <w:color w:val="000000"/>
                <w:sz w:val="22"/>
                <w:szCs w:val="22"/>
              </w:rPr>
              <w:t>Heart rate accelerations to short-term HRV</w:t>
            </w:r>
          </w:p>
        </w:tc>
        <w:tc>
          <w:tcPr>
            <w:tcW w:w="2960" w:type="dxa"/>
            <w:tcBorders>
              <w:top w:val="nil"/>
              <w:left w:val="nil"/>
              <w:bottom w:val="single" w:sz="8" w:space="0" w:color="auto"/>
              <w:right w:val="single" w:sz="8" w:space="0" w:color="auto"/>
            </w:tcBorders>
          </w:tcPr>
          <w:p w14:paraId="50E38131"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1BAF4699"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2B2AFDE5"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2B5B04D2" w14:textId="77777777" w:rsidR="00A05532" w:rsidRPr="00922EAC" w:rsidRDefault="00A05532" w:rsidP="00492140">
            <w:pPr>
              <w:jc w:val="center"/>
              <w:rPr>
                <w:color w:val="000000"/>
                <w:sz w:val="22"/>
                <w:szCs w:val="22"/>
              </w:rPr>
            </w:pPr>
            <w:r w:rsidRPr="00922EAC">
              <w:rPr>
                <w:color w:val="000000"/>
                <w:sz w:val="22"/>
                <w:szCs w:val="22"/>
              </w:rPr>
              <w:t>HRV_C1d</w:t>
            </w:r>
          </w:p>
        </w:tc>
        <w:tc>
          <w:tcPr>
            <w:tcW w:w="2366" w:type="dxa"/>
            <w:tcBorders>
              <w:top w:val="nil"/>
              <w:left w:val="nil"/>
              <w:bottom w:val="single" w:sz="8" w:space="0" w:color="auto"/>
              <w:right w:val="single" w:sz="8" w:space="0" w:color="auto"/>
            </w:tcBorders>
            <w:noWrap/>
            <w:vAlign w:val="center"/>
            <w:hideMark/>
          </w:tcPr>
          <w:p w14:paraId="5DD4C2D4" w14:textId="77777777" w:rsidR="00A05532" w:rsidRPr="00922EAC" w:rsidRDefault="00A05532" w:rsidP="00492140">
            <w:pPr>
              <w:rPr>
                <w:color w:val="000000"/>
                <w:sz w:val="22"/>
                <w:szCs w:val="22"/>
              </w:rPr>
            </w:pPr>
            <w:r w:rsidRPr="00922EAC">
              <w:rPr>
                <w:color w:val="000000"/>
                <w:sz w:val="22"/>
                <w:szCs w:val="22"/>
              </w:rPr>
              <w:t>Heart rate decelerations to short-term HRV</w:t>
            </w:r>
          </w:p>
        </w:tc>
        <w:tc>
          <w:tcPr>
            <w:tcW w:w="2960" w:type="dxa"/>
            <w:tcBorders>
              <w:top w:val="nil"/>
              <w:left w:val="nil"/>
              <w:bottom w:val="single" w:sz="8" w:space="0" w:color="auto"/>
              <w:right w:val="single" w:sz="8" w:space="0" w:color="auto"/>
            </w:tcBorders>
          </w:tcPr>
          <w:p w14:paraId="4643375A"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2856E480"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2E341953"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1FBC5268" w14:textId="77777777" w:rsidR="00A05532" w:rsidRPr="00922EAC" w:rsidRDefault="00A05532" w:rsidP="00492140">
            <w:pPr>
              <w:jc w:val="center"/>
              <w:rPr>
                <w:color w:val="000000"/>
                <w:sz w:val="22"/>
                <w:szCs w:val="22"/>
              </w:rPr>
            </w:pPr>
            <w:r w:rsidRPr="00922EAC">
              <w:rPr>
                <w:color w:val="000000"/>
                <w:sz w:val="22"/>
                <w:szCs w:val="22"/>
              </w:rPr>
              <w:t>HRV_C2a</w:t>
            </w:r>
          </w:p>
        </w:tc>
        <w:tc>
          <w:tcPr>
            <w:tcW w:w="2366" w:type="dxa"/>
            <w:tcBorders>
              <w:top w:val="nil"/>
              <w:left w:val="nil"/>
              <w:bottom w:val="single" w:sz="8" w:space="0" w:color="auto"/>
              <w:right w:val="single" w:sz="8" w:space="0" w:color="auto"/>
            </w:tcBorders>
            <w:noWrap/>
            <w:vAlign w:val="center"/>
            <w:hideMark/>
          </w:tcPr>
          <w:p w14:paraId="16B21DAD" w14:textId="77777777" w:rsidR="00A05532" w:rsidRPr="00922EAC" w:rsidRDefault="00A05532" w:rsidP="00492140">
            <w:pPr>
              <w:rPr>
                <w:color w:val="000000"/>
                <w:sz w:val="22"/>
                <w:szCs w:val="22"/>
              </w:rPr>
            </w:pPr>
            <w:r w:rsidRPr="00922EAC">
              <w:rPr>
                <w:color w:val="000000"/>
                <w:sz w:val="22"/>
                <w:szCs w:val="22"/>
              </w:rPr>
              <w:t>Heart rate accelerations to long-term HRV</w:t>
            </w:r>
          </w:p>
        </w:tc>
        <w:tc>
          <w:tcPr>
            <w:tcW w:w="2960" w:type="dxa"/>
            <w:tcBorders>
              <w:top w:val="nil"/>
              <w:left w:val="nil"/>
              <w:bottom w:val="single" w:sz="8" w:space="0" w:color="auto"/>
              <w:right w:val="single" w:sz="8" w:space="0" w:color="auto"/>
            </w:tcBorders>
          </w:tcPr>
          <w:p w14:paraId="4A292AAC"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1F000422"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2888B813"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200A85E0" w14:textId="77777777" w:rsidR="00A05532" w:rsidRPr="00922EAC" w:rsidRDefault="00A05532" w:rsidP="00492140">
            <w:pPr>
              <w:jc w:val="center"/>
              <w:rPr>
                <w:color w:val="000000"/>
                <w:sz w:val="22"/>
                <w:szCs w:val="22"/>
              </w:rPr>
            </w:pPr>
            <w:r w:rsidRPr="00922EAC">
              <w:rPr>
                <w:color w:val="000000"/>
                <w:sz w:val="22"/>
                <w:szCs w:val="22"/>
              </w:rPr>
              <w:t>HRV_C2d</w:t>
            </w:r>
          </w:p>
        </w:tc>
        <w:tc>
          <w:tcPr>
            <w:tcW w:w="2366" w:type="dxa"/>
            <w:tcBorders>
              <w:top w:val="nil"/>
              <w:left w:val="nil"/>
              <w:bottom w:val="single" w:sz="8" w:space="0" w:color="auto"/>
              <w:right w:val="single" w:sz="8" w:space="0" w:color="auto"/>
            </w:tcBorders>
            <w:noWrap/>
            <w:vAlign w:val="center"/>
            <w:hideMark/>
          </w:tcPr>
          <w:p w14:paraId="4EBE951A" w14:textId="77777777" w:rsidR="00A05532" w:rsidRPr="00922EAC" w:rsidRDefault="00A05532" w:rsidP="00492140">
            <w:pPr>
              <w:rPr>
                <w:color w:val="000000"/>
                <w:sz w:val="22"/>
                <w:szCs w:val="22"/>
              </w:rPr>
            </w:pPr>
            <w:r w:rsidRPr="00922EAC">
              <w:rPr>
                <w:color w:val="000000"/>
                <w:sz w:val="22"/>
                <w:szCs w:val="22"/>
              </w:rPr>
              <w:t>Heart rate decelerations to long-term HRV</w:t>
            </w:r>
          </w:p>
        </w:tc>
        <w:tc>
          <w:tcPr>
            <w:tcW w:w="2960" w:type="dxa"/>
            <w:tcBorders>
              <w:top w:val="nil"/>
              <w:left w:val="nil"/>
              <w:bottom w:val="single" w:sz="8" w:space="0" w:color="auto"/>
              <w:right w:val="single" w:sz="8" w:space="0" w:color="auto"/>
            </w:tcBorders>
          </w:tcPr>
          <w:p w14:paraId="006ADF2A"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79994920"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5EAB56D4"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6E2EFD7C" w14:textId="77777777" w:rsidR="00A05532" w:rsidRPr="00922EAC" w:rsidRDefault="00A05532" w:rsidP="00492140">
            <w:pPr>
              <w:jc w:val="center"/>
              <w:rPr>
                <w:color w:val="000000"/>
                <w:sz w:val="22"/>
                <w:szCs w:val="22"/>
              </w:rPr>
            </w:pPr>
            <w:r w:rsidRPr="00922EAC">
              <w:rPr>
                <w:color w:val="000000"/>
                <w:sz w:val="22"/>
                <w:szCs w:val="22"/>
              </w:rPr>
              <w:t>HRV_CSI</w:t>
            </w:r>
          </w:p>
        </w:tc>
        <w:tc>
          <w:tcPr>
            <w:tcW w:w="2366" w:type="dxa"/>
            <w:tcBorders>
              <w:top w:val="nil"/>
              <w:left w:val="nil"/>
              <w:bottom w:val="single" w:sz="8" w:space="0" w:color="auto"/>
              <w:right w:val="single" w:sz="8" w:space="0" w:color="auto"/>
            </w:tcBorders>
            <w:noWrap/>
            <w:vAlign w:val="center"/>
            <w:hideMark/>
          </w:tcPr>
          <w:p w14:paraId="1BBF66F3" w14:textId="77777777" w:rsidR="00A05532" w:rsidRPr="00922EAC" w:rsidRDefault="00A05532" w:rsidP="00492140">
            <w:pPr>
              <w:rPr>
                <w:color w:val="000000"/>
                <w:sz w:val="22"/>
                <w:szCs w:val="22"/>
              </w:rPr>
            </w:pPr>
            <w:r w:rsidRPr="00922EAC">
              <w:rPr>
                <w:color w:val="000000"/>
                <w:sz w:val="22"/>
                <w:szCs w:val="22"/>
              </w:rPr>
              <w:t>Cardiac sympathetic index</w:t>
            </w:r>
          </w:p>
        </w:tc>
        <w:tc>
          <w:tcPr>
            <w:tcW w:w="2960" w:type="dxa"/>
            <w:tcBorders>
              <w:top w:val="nil"/>
              <w:left w:val="nil"/>
              <w:bottom w:val="single" w:sz="8" w:space="0" w:color="auto"/>
              <w:right w:val="single" w:sz="8" w:space="0" w:color="auto"/>
            </w:tcBorders>
          </w:tcPr>
          <w:p w14:paraId="18DD3725" w14:textId="77777777" w:rsidR="00A05532" w:rsidRPr="00922EAC" w:rsidRDefault="00A05532" w:rsidP="00492140">
            <w:pPr>
              <w:rPr>
                <w:color w:val="000000"/>
                <w:sz w:val="22"/>
                <w:szCs w:val="22"/>
              </w:rPr>
            </w:pPr>
            <w:r w:rsidRPr="00922EAC">
              <w:rPr>
                <w:color w:val="000000"/>
                <w:sz w:val="22"/>
                <w:szCs w:val="22"/>
              </w:rPr>
              <w:t>Beniczky et al. used CSI (from Lorenz plot) and Modified CSI (L²/T) in short-term windows in epilepsy patients. They showed that during seizures, the maximum CSI (30/50/100 windows) was higher by 121–296 % compared to non-seizure/exercise periods in 4/5 patients. This is a within-subject comparative effect (not prognostic hazard ratio) but does show detectable statistical shift. [38]</w:t>
            </w:r>
          </w:p>
        </w:tc>
      </w:tr>
      <w:tr w:rsidR="00A05532" w:rsidRPr="00922EAC" w14:paraId="6BDC85C5"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089743CB"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2E107D44" w14:textId="77777777" w:rsidR="00A05532" w:rsidRPr="00922EAC" w:rsidRDefault="00A05532" w:rsidP="00492140">
            <w:pPr>
              <w:jc w:val="center"/>
              <w:rPr>
                <w:color w:val="000000"/>
                <w:sz w:val="22"/>
                <w:szCs w:val="22"/>
              </w:rPr>
            </w:pPr>
            <w:proofErr w:type="spellStart"/>
            <w:r w:rsidRPr="00922EAC">
              <w:rPr>
                <w:color w:val="000000"/>
                <w:sz w:val="22"/>
                <w:szCs w:val="22"/>
              </w:rPr>
              <w:t>HRV_CSI_Modified</w:t>
            </w:r>
            <w:proofErr w:type="spellEnd"/>
          </w:p>
        </w:tc>
        <w:tc>
          <w:tcPr>
            <w:tcW w:w="2366" w:type="dxa"/>
            <w:tcBorders>
              <w:top w:val="nil"/>
              <w:left w:val="nil"/>
              <w:bottom w:val="single" w:sz="8" w:space="0" w:color="auto"/>
              <w:right w:val="single" w:sz="8" w:space="0" w:color="auto"/>
            </w:tcBorders>
            <w:noWrap/>
            <w:vAlign w:val="center"/>
            <w:hideMark/>
          </w:tcPr>
          <w:p w14:paraId="49A26E39" w14:textId="77777777" w:rsidR="00A05532" w:rsidRPr="00922EAC" w:rsidRDefault="00A05532" w:rsidP="00492140">
            <w:pPr>
              <w:rPr>
                <w:color w:val="000000"/>
                <w:sz w:val="22"/>
                <w:szCs w:val="22"/>
              </w:rPr>
            </w:pPr>
            <w:r w:rsidRPr="00922EAC">
              <w:rPr>
                <w:color w:val="000000"/>
                <w:sz w:val="22"/>
                <w:szCs w:val="22"/>
              </w:rPr>
              <w:t>Modified cardiac sympathetic index</w:t>
            </w:r>
          </w:p>
        </w:tc>
        <w:tc>
          <w:tcPr>
            <w:tcW w:w="2960" w:type="dxa"/>
            <w:tcBorders>
              <w:top w:val="nil"/>
              <w:left w:val="nil"/>
              <w:bottom w:val="single" w:sz="8" w:space="0" w:color="auto"/>
              <w:right w:val="single" w:sz="8" w:space="0" w:color="auto"/>
            </w:tcBorders>
          </w:tcPr>
          <w:p w14:paraId="776B5659" w14:textId="77777777" w:rsidR="00A05532" w:rsidRPr="00922EAC" w:rsidRDefault="00A05532" w:rsidP="00492140">
            <w:pPr>
              <w:rPr>
                <w:color w:val="000000"/>
                <w:sz w:val="22"/>
                <w:szCs w:val="22"/>
              </w:rPr>
            </w:pPr>
            <w:r w:rsidRPr="00922EAC">
              <w:rPr>
                <w:color w:val="000000"/>
                <w:sz w:val="22"/>
                <w:szCs w:val="22"/>
              </w:rPr>
              <w:t>The “Modified CSI” was defined (L²/T) and compared similarly in the epilepsy context; authors report that Modified CSI had pronounced peaks during seizure periods vs control periods. [38]</w:t>
            </w:r>
          </w:p>
        </w:tc>
      </w:tr>
      <w:tr w:rsidR="00A05532" w:rsidRPr="00922EAC" w14:paraId="405EFE79"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0604D6EC"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02B5D50F" w14:textId="77777777" w:rsidR="00A05532" w:rsidRPr="00922EAC" w:rsidRDefault="00A05532" w:rsidP="00492140">
            <w:pPr>
              <w:jc w:val="center"/>
              <w:rPr>
                <w:color w:val="000000"/>
                <w:sz w:val="22"/>
                <w:szCs w:val="22"/>
              </w:rPr>
            </w:pPr>
            <w:r w:rsidRPr="00922EAC">
              <w:rPr>
                <w:color w:val="000000"/>
                <w:sz w:val="22"/>
                <w:szCs w:val="22"/>
              </w:rPr>
              <w:t>HRV_CVI</w:t>
            </w:r>
          </w:p>
        </w:tc>
        <w:tc>
          <w:tcPr>
            <w:tcW w:w="2366" w:type="dxa"/>
            <w:tcBorders>
              <w:top w:val="nil"/>
              <w:left w:val="nil"/>
              <w:bottom w:val="single" w:sz="8" w:space="0" w:color="auto"/>
              <w:right w:val="single" w:sz="8" w:space="0" w:color="auto"/>
            </w:tcBorders>
            <w:noWrap/>
            <w:vAlign w:val="center"/>
            <w:hideMark/>
          </w:tcPr>
          <w:p w14:paraId="14BB5234" w14:textId="77777777" w:rsidR="00A05532" w:rsidRPr="00922EAC" w:rsidRDefault="00A05532" w:rsidP="00492140">
            <w:pPr>
              <w:rPr>
                <w:color w:val="000000"/>
                <w:sz w:val="22"/>
                <w:szCs w:val="22"/>
              </w:rPr>
            </w:pPr>
            <w:r w:rsidRPr="00922EAC">
              <w:rPr>
                <w:color w:val="000000"/>
                <w:sz w:val="22"/>
                <w:szCs w:val="22"/>
              </w:rPr>
              <w:t>Cardiac vagal index</w:t>
            </w:r>
          </w:p>
        </w:tc>
        <w:tc>
          <w:tcPr>
            <w:tcW w:w="2960" w:type="dxa"/>
            <w:tcBorders>
              <w:top w:val="nil"/>
              <w:left w:val="nil"/>
              <w:bottom w:val="single" w:sz="8" w:space="0" w:color="auto"/>
              <w:right w:val="single" w:sz="8" w:space="0" w:color="auto"/>
            </w:tcBorders>
          </w:tcPr>
          <w:p w14:paraId="714D5FBE"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628EBD43"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17554AF1"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3E28B101" w14:textId="77777777" w:rsidR="00A05532" w:rsidRPr="00922EAC" w:rsidRDefault="00A05532" w:rsidP="00492140">
            <w:pPr>
              <w:jc w:val="center"/>
              <w:rPr>
                <w:color w:val="000000"/>
                <w:sz w:val="22"/>
                <w:szCs w:val="22"/>
              </w:rPr>
            </w:pPr>
            <w:proofErr w:type="spellStart"/>
            <w:r w:rsidRPr="00922EAC">
              <w:rPr>
                <w:color w:val="000000"/>
                <w:sz w:val="22"/>
                <w:szCs w:val="22"/>
              </w:rPr>
              <w:t>HRV_Ca</w:t>
            </w:r>
            <w:proofErr w:type="spellEnd"/>
          </w:p>
        </w:tc>
        <w:tc>
          <w:tcPr>
            <w:tcW w:w="2366" w:type="dxa"/>
            <w:tcBorders>
              <w:top w:val="nil"/>
              <w:left w:val="nil"/>
              <w:bottom w:val="single" w:sz="8" w:space="0" w:color="auto"/>
              <w:right w:val="single" w:sz="8" w:space="0" w:color="auto"/>
            </w:tcBorders>
            <w:noWrap/>
            <w:vAlign w:val="center"/>
            <w:hideMark/>
          </w:tcPr>
          <w:p w14:paraId="3A1B48B5" w14:textId="77777777" w:rsidR="00A05532" w:rsidRPr="00922EAC" w:rsidRDefault="00A05532" w:rsidP="00492140">
            <w:pPr>
              <w:rPr>
                <w:color w:val="000000"/>
                <w:sz w:val="22"/>
                <w:szCs w:val="22"/>
              </w:rPr>
            </w:pPr>
            <w:r w:rsidRPr="00922EAC">
              <w:rPr>
                <w:color w:val="000000"/>
                <w:sz w:val="22"/>
                <w:szCs w:val="22"/>
              </w:rPr>
              <w:t>Total contributions of heart rate accelerations</w:t>
            </w:r>
          </w:p>
        </w:tc>
        <w:tc>
          <w:tcPr>
            <w:tcW w:w="2960" w:type="dxa"/>
            <w:tcBorders>
              <w:top w:val="nil"/>
              <w:left w:val="nil"/>
              <w:bottom w:val="single" w:sz="8" w:space="0" w:color="auto"/>
              <w:right w:val="single" w:sz="8" w:space="0" w:color="auto"/>
            </w:tcBorders>
          </w:tcPr>
          <w:p w14:paraId="43C11D52"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61540749"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18FF9174"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1F7BC803" w14:textId="77777777" w:rsidR="00A05532" w:rsidRPr="00922EAC" w:rsidRDefault="00A05532" w:rsidP="00492140">
            <w:pPr>
              <w:jc w:val="center"/>
              <w:rPr>
                <w:color w:val="000000"/>
                <w:sz w:val="22"/>
                <w:szCs w:val="22"/>
              </w:rPr>
            </w:pPr>
            <w:proofErr w:type="spellStart"/>
            <w:r w:rsidRPr="00922EAC">
              <w:rPr>
                <w:color w:val="000000"/>
                <w:sz w:val="22"/>
                <w:szCs w:val="22"/>
              </w:rPr>
              <w:t>HRV_Cd</w:t>
            </w:r>
            <w:proofErr w:type="spellEnd"/>
          </w:p>
        </w:tc>
        <w:tc>
          <w:tcPr>
            <w:tcW w:w="2366" w:type="dxa"/>
            <w:tcBorders>
              <w:top w:val="nil"/>
              <w:left w:val="nil"/>
              <w:bottom w:val="single" w:sz="8" w:space="0" w:color="auto"/>
              <w:right w:val="single" w:sz="8" w:space="0" w:color="auto"/>
            </w:tcBorders>
            <w:noWrap/>
            <w:vAlign w:val="center"/>
            <w:hideMark/>
          </w:tcPr>
          <w:p w14:paraId="6AB4EFC2" w14:textId="77777777" w:rsidR="00A05532" w:rsidRPr="00922EAC" w:rsidRDefault="00A05532" w:rsidP="00492140">
            <w:pPr>
              <w:rPr>
                <w:color w:val="000000"/>
                <w:sz w:val="22"/>
                <w:szCs w:val="22"/>
              </w:rPr>
            </w:pPr>
            <w:r w:rsidRPr="00922EAC">
              <w:rPr>
                <w:color w:val="000000"/>
                <w:sz w:val="22"/>
                <w:szCs w:val="22"/>
              </w:rPr>
              <w:t>Total contributions of heart rate decelerations</w:t>
            </w:r>
          </w:p>
        </w:tc>
        <w:tc>
          <w:tcPr>
            <w:tcW w:w="2960" w:type="dxa"/>
            <w:tcBorders>
              <w:top w:val="nil"/>
              <w:left w:val="nil"/>
              <w:bottom w:val="single" w:sz="8" w:space="0" w:color="auto"/>
              <w:right w:val="single" w:sz="8" w:space="0" w:color="auto"/>
            </w:tcBorders>
          </w:tcPr>
          <w:p w14:paraId="3A5EC90F"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4C241B3C"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6FA85641"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2801FA8B" w14:textId="77777777" w:rsidR="00A05532" w:rsidRPr="00922EAC" w:rsidRDefault="00A05532" w:rsidP="00492140">
            <w:pPr>
              <w:jc w:val="center"/>
              <w:rPr>
                <w:color w:val="000000"/>
                <w:sz w:val="22"/>
                <w:szCs w:val="22"/>
              </w:rPr>
            </w:pPr>
            <w:r w:rsidRPr="00922EAC">
              <w:rPr>
                <w:color w:val="000000"/>
                <w:sz w:val="22"/>
                <w:szCs w:val="22"/>
              </w:rPr>
              <w:t>HRV_DFA_alpha1</w:t>
            </w:r>
          </w:p>
        </w:tc>
        <w:tc>
          <w:tcPr>
            <w:tcW w:w="2366" w:type="dxa"/>
            <w:tcBorders>
              <w:top w:val="nil"/>
              <w:left w:val="nil"/>
              <w:bottom w:val="single" w:sz="8" w:space="0" w:color="auto"/>
              <w:right w:val="single" w:sz="8" w:space="0" w:color="auto"/>
            </w:tcBorders>
            <w:noWrap/>
            <w:vAlign w:val="center"/>
            <w:hideMark/>
          </w:tcPr>
          <w:p w14:paraId="6EF574CB" w14:textId="77777777" w:rsidR="00A05532" w:rsidRPr="00922EAC" w:rsidRDefault="00A05532" w:rsidP="00492140">
            <w:pPr>
              <w:rPr>
                <w:color w:val="000000"/>
                <w:sz w:val="22"/>
                <w:szCs w:val="22"/>
              </w:rPr>
            </w:pPr>
            <w:r w:rsidRPr="00922EAC">
              <w:rPr>
                <w:color w:val="000000"/>
                <w:sz w:val="22"/>
                <w:szCs w:val="22"/>
              </w:rPr>
              <w:t>Detrended fluctuation analysis, short-term fractal scaling exponent</w:t>
            </w:r>
          </w:p>
        </w:tc>
        <w:tc>
          <w:tcPr>
            <w:tcW w:w="2960" w:type="dxa"/>
            <w:tcBorders>
              <w:top w:val="nil"/>
              <w:left w:val="nil"/>
              <w:bottom w:val="single" w:sz="8" w:space="0" w:color="auto"/>
              <w:right w:val="single" w:sz="8" w:space="0" w:color="auto"/>
            </w:tcBorders>
          </w:tcPr>
          <w:p w14:paraId="598E88D4" w14:textId="77777777" w:rsidR="00A05532" w:rsidRPr="00922EAC" w:rsidRDefault="00A05532" w:rsidP="00492140">
            <w:pPr>
              <w:rPr>
                <w:color w:val="000000"/>
                <w:sz w:val="22"/>
                <w:szCs w:val="22"/>
              </w:rPr>
            </w:pPr>
            <w:r w:rsidRPr="00922EAC">
              <w:rPr>
                <w:color w:val="000000"/>
                <w:sz w:val="22"/>
                <w:szCs w:val="22"/>
              </w:rPr>
              <w:t>The short-term fractal exponent DFA α₁ has prognostic and discriminative utility. For example, in patients after MI / in heart failure, lower α₁ in acute phase is associated with worse prognosis. [39]</w:t>
            </w:r>
          </w:p>
        </w:tc>
      </w:tr>
      <w:tr w:rsidR="00A05532" w:rsidRPr="00922EAC" w14:paraId="0040384F"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2035AE0E"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46632015" w14:textId="77777777" w:rsidR="00A05532" w:rsidRPr="00922EAC" w:rsidRDefault="00A05532" w:rsidP="00492140">
            <w:pPr>
              <w:jc w:val="center"/>
              <w:rPr>
                <w:color w:val="000000"/>
                <w:sz w:val="22"/>
                <w:szCs w:val="22"/>
              </w:rPr>
            </w:pPr>
            <w:r w:rsidRPr="00922EAC">
              <w:rPr>
                <w:color w:val="000000"/>
                <w:sz w:val="22"/>
                <w:szCs w:val="22"/>
              </w:rPr>
              <w:t>HRV_DFA_alpha2</w:t>
            </w:r>
          </w:p>
        </w:tc>
        <w:tc>
          <w:tcPr>
            <w:tcW w:w="2366" w:type="dxa"/>
            <w:tcBorders>
              <w:top w:val="nil"/>
              <w:left w:val="nil"/>
              <w:bottom w:val="single" w:sz="8" w:space="0" w:color="auto"/>
              <w:right w:val="single" w:sz="8" w:space="0" w:color="auto"/>
            </w:tcBorders>
            <w:noWrap/>
            <w:vAlign w:val="center"/>
            <w:hideMark/>
          </w:tcPr>
          <w:p w14:paraId="63D2AD07" w14:textId="77777777" w:rsidR="00A05532" w:rsidRPr="00922EAC" w:rsidRDefault="00A05532" w:rsidP="00492140">
            <w:pPr>
              <w:rPr>
                <w:color w:val="000000"/>
                <w:sz w:val="22"/>
                <w:szCs w:val="22"/>
              </w:rPr>
            </w:pPr>
            <w:r w:rsidRPr="00922EAC">
              <w:rPr>
                <w:color w:val="000000"/>
                <w:sz w:val="22"/>
                <w:szCs w:val="22"/>
              </w:rPr>
              <w:t>Detrended fluctuation analysis, long-term fractal scaling exponent</w:t>
            </w:r>
          </w:p>
        </w:tc>
        <w:tc>
          <w:tcPr>
            <w:tcW w:w="2960" w:type="dxa"/>
            <w:tcBorders>
              <w:top w:val="nil"/>
              <w:left w:val="nil"/>
              <w:bottom w:val="single" w:sz="8" w:space="0" w:color="auto"/>
              <w:right w:val="single" w:sz="8" w:space="0" w:color="auto"/>
            </w:tcBorders>
          </w:tcPr>
          <w:p w14:paraId="2444D8DC"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4454D836"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3ABCCDA5"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782A0D74" w14:textId="77777777" w:rsidR="00A05532" w:rsidRPr="00922EAC" w:rsidRDefault="00A05532" w:rsidP="00492140">
            <w:pPr>
              <w:jc w:val="center"/>
              <w:rPr>
                <w:color w:val="000000"/>
                <w:sz w:val="22"/>
                <w:szCs w:val="22"/>
              </w:rPr>
            </w:pPr>
            <w:r w:rsidRPr="00922EAC">
              <w:rPr>
                <w:color w:val="000000"/>
                <w:sz w:val="22"/>
                <w:szCs w:val="22"/>
              </w:rPr>
              <w:t>HRV_HFD</w:t>
            </w:r>
          </w:p>
        </w:tc>
        <w:tc>
          <w:tcPr>
            <w:tcW w:w="2366" w:type="dxa"/>
            <w:tcBorders>
              <w:top w:val="nil"/>
              <w:left w:val="nil"/>
              <w:bottom w:val="single" w:sz="8" w:space="0" w:color="auto"/>
              <w:right w:val="single" w:sz="8" w:space="0" w:color="auto"/>
            </w:tcBorders>
            <w:noWrap/>
            <w:vAlign w:val="center"/>
            <w:hideMark/>
          </w:tcPr>
          <w:p w14:paraId="0053138E" w14:textId="77777777" w:rsidR="00A05532" w:rsidRPr="00922EAC" w:rsidRDefault="00A05532" w:rsidP="00492140">
            <w:pPr>
              <w:rPr>
                <w:color w:val="000000"/>
                <w:sz w:val="22"/>
                <w:szCs w:val="22"/>
              </w:rPr>
            </w:pPr>
            <w:r w:rsidRPr="00922EAC">
              <w:rPr>
                <w:color w:val="000000"/>
                <w:sz w:val="22"/>
                <w:szCs w:val="22"/>
              </w:rPr>
              <w:t>Higuchi fractal dimension, measuring signal complexity</w:t>
            </w:r>
          </w:p>
        </w:tc>
        <w:tc>
          <w:tcPr>
            <w:tcW w:w="2960" w:type="dxa"/>
            <w:tcBorders>
              <w:top w:val="nil"/>
              <w:left w:val="nil"/>
              <w:bottom w:val="single" w:sz="8" w:space="0" w:color="auto"/>
              <w:right w:val="single" w:sz="8" w:space="0" w:color="auto"/>
            </w:tcBorders>
          </w:tcPr>
          <w:p w14:paraId="0E21DE2B"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1EB478D6"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05F7677E"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7F4A0A96" w14:textId="77777777" w:rsidR="00A05532" w:rsidRPr="00922EAC" w:rsidRDefault="00A05532" w:rsidP="00492140">
            <w:pPr>
              <w:jc w:val="center"/>
              <w:rPr>
                <w:color w:val="000000"/>
                <w:sz w:val="22"/>
                <w:szCs w:val="22"/>
              </w:rPr>
            </w:pPr>
            <w:r w:rsidRPr="00922EAC">
              <w:rPr>
                <w:color w:val="000000"/>
                <w:sz w:val="22"/>
                <w:szCs w:val="22"/>
              </w:rPr>
              <w:t>HRV_KFD</w:t>
            </w:r>
          </w:p>
        </w:tc>
        <w:tc>
          <w:tcPr>
            <w:tcW w:w="2366" w:type="dxa"/>
            <w:tcBorders>
              <w:top w:val="nil"/>
              <w:left w:val="nil"/>
              <w:bottom w:val="single" w:sz="8" w:space="0" w:color="auto"/>
              <w:right w:val="single" w:sz="8" w:space="0" w:color="auto"/>
            </w:tcBorders>
            <w:noWrap/>
            <w:vAlign w:val="center"/>
            <w:hideMark/>
          </w:tcPr>
          <w:p w14:paraId="56851713" w14:textId="77777777" w:rsidR="00A05532" w:rsidRPr="00922EAC" w:rsidRDefault="00A05532" w:rsidP="00492140">
            <w:pPr>
              <w:rPr>
                <w:color w:val="000000"/>
                <w:sz w:val="22"/>
                <w:szCs w:val="22"/>
              </w:rPr>
            </w:pPr>
            <w:r w:rsidRPr="00922EAC">
              <w:rPr>
                <w:color w:val="000000"/>
                <w:sz w:val="22"/>
                <w:szCs w:val="22"/>
              </w:rPr>
              <w:t>Katz fractal dimension, another fractal complexity measure</w:t>
            </w:r>
          </w:p>
        </w:tc>
        <w:tc>
          <w:tcPr>
            <w:tcW w:w="2960" w:type="dxa"/>
            <w:tcBorders>
              <w:top w:val="nil"/>
              <w:left w:val="nil"/>
              <w:bottom w:val="single" w:sz="8" w:space="0" w:color="auto"/>
              <w:right w:val="single" w:sz="8" w:space="0" w:color="auto"/>
            </w:tcBorders>
          </w:tcPr>
          <w:p w14:paraId="4AD31409"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6421ACA5"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0C8C5BDF"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7FAD4157" w14:textId="77777777" w:rsidR="00A05532" w:rsidRPr="00922EAC" w:rsidRDefault="00A05532" w:rsidP="00492140">
            <w:pPr>
              <w:jc w:val="center"/>
              <w:rPr>
                <w:color w:val="000000"/>
                <w:sz w:val="22"/>
                <w:szCs w:val="22"/>
              </w:rPr>
            </w:pPr>
            <w:r w:rsidRPr="00922EAC">
              <w:rPr>
                <w:color w:val="000000"/>
                <w:sz w:val="22"/>
                <w:szCs w:val="22"/>
              </w:rPr>
              <w:t>HRV_MFDFA_alpha1_Asymmetry</w:t>
            </w:r>
          </w:p>
        </w:tc>
        <w:tc>
          <w:tcPr>
            <w:tcW w:w="2366" w:type="dxa"/>
            <w:tcBorders>
              <w:top w:val="nil"/>
              <w:left w:val="nil"/>
              <w:bottom w:val="single" w:sz="8" w:space="0" w:color="auto"/>
              <w:right w:val="single" w:sz="8" w:space="0" w:color="auto"/>
            </w:tcBorders>
            <w:noWrap/>
            <w:vAlign w:val="center"/>
            <w:hideMark/>
          </w:tcPr>
          <w:p w14:paraId="34B0A3D0" w14:textId="77777777" w:rsidR="00A05532" w:rsidRPr="00922EAC" w:rsidRDefault="00A05532" w:rsidP="00492140">
            <w:pPr>
              <w:rPr>
                <w:color w:val="000000"/>
                <w:sz w:val="22"/>
                <w:szCs w:val="22"/>
              </w:rPr>
            </w:pPr>
            <w:r w:rsidRPr="00922EAC">
              <w:rPr>
                <w:color w:val="000000"/>
                <w:sz w:val="22"/>
                <w:szCs w:val="22"/>
              </w:rPr>
              <w:t>Multifractal detrended fluctuation analysis asymmetry metrics for short-term scaling</w:t>
            </w:r>
          </w:p>
        </w:tc>
        <w:tc>
          <w:tcPr>
            <w:tcW w:w="2960" w:type="dxa"/>
            <w:tcBorders>
              <w:top w:val="nil"/>
              <w:left w:val="nil"/>
              <w:bottom w:val="single" w:sz="8" w:space="0" w:color="auto"/>
              <w:right w:val="single" w:sz="8" w:space="0" w:color="auto"/>
            </w:tcBorders>
          </w:tcPr>
          <w:p w14:paraId="77892A1E"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7F09789D"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7AE9176B"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5B347023" w14:textId="77777777" w:rsidR="00A05532" w:rsidRPr="00922EAC" w:rsidRDefault="00A05532" w:rsidP="00492140">
            <w:pPr>
              <w:jc w:val="center"/>
              <w:rPr>
                <w:color w:val="000000"/>
                <w:sz w:val="22"/>
                <w:szCs w:val="22"/>
              </w:rPr>
            </w:pPr>
            <w:r w:rsidRPr="00922EAC">
              <w:rPr>
                <w:color w:val="000000"/>
                <w:sz w:val="22"/>
                <w:szCs w:val="22"/>
              </w:rPr>
              <w:t>HRV_MFDFA_alpha1_Delta</w:t>
            </w:r>
          </w:p>
        </w:tc>
        <w:tc>
          <w:tcPr>
            <w:tcW w:w="2366" w:type="dxa"/>
            <w:tcBorders>
              <w:top w:val="nil"/>
              <w:left w:val="nil"/>
              <w:bottom w:val="single" w:sz="8" w:space="0" w:color="auto"/>
              <w:right w:val="single" w:sz="8" w:space="0" w:color="auto"/>
            </w:tcBorders>
            <w:noWrap/>
            <w:vAlign w:val="center"/>
            <w:hideMark/>
          </w:tcPr>
          <w:p w14:paraId="05BEC9C2" w14:textId="77777777" w:rsidR="00A05532" w:rsidRPr="00922EAC" w:rsidRDefault="00A05532" w:rsidP="00492140">
            <w:pPr>
              <w:rPr>
                <w:color w:val="000000"/>
                <w:sz w:val="22"/>
                <w:szCs w:val="22"/>
              </w:rPr>
            </w:pPr>
            <w:r w:rsidRPr="00922EAC">
              <w:rPr>
                <w:color w:val="000000"/>
                <w:sz w:val="22"/>
                <w:szCs w:val="22"/>
              </w:rPr>
              <w:t>Multifractal detrended fluctuation analysis delta metrics for short-term scaling</w:t>
            </w:r>
          </w:p>
        </w:tc>
        <w:tc>
          <w:tcPr>
            <w:tcW w:w="2960" w:type="dxa"/>
            <w:tcBorders>
              <w:top w:val="nil"/>
              <w:left w:val="nil"/>
              <w:bottom w:val="single" w:sz="8" w:space="0" w:color="auto"/>
              <w:right w:val="single" w:sz="8" w:space="0" w:color="auto"/>
            </w:tcBorders>
          </w:tcPr>
          <w:p w14:paraId="034EBF31"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59AD1FDF"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2965199F"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2694B976" w14:textId="77777777" w:rsidR="00A05532" w:rsidRPr="00922EAC" w:rsidRDefault="00A05532" w:rsidP="00492140">
            <w:pPr>
              <w:jc w:val="center"/>
              <w:rPr>
                <w:color w:val="000000"/>
                <w:sz w:val="22"/>
                <w:szCs w:val="22"/>
              </w:rPr>
            </w:pPr>
            <w:r w:rsidRPr="00922EAC">
              <w:rPr>
                <w:color w:val="000000"/>
                <w:sz w:val="22"/>
                <w:szCs w:val="22"/>
              </w:rPr>
              <w:t>HRV_MFDFA_alpha1_Fluctuation</w:t>
            </w:r>
          </w:p>
        </w:tc>
        <w:tc>
          <w:tcPr>
            <w:tcW w:w="2366" w:type="dxa"/>
            <w:tcBorders>
              <w:top w:val="nil"/>
              <w:left w:val="nil"/>
              <w:bottom w:val="single" w:sz="8" w:space="0" w:color="auto"/>
              <w:right w:val="single" w:sz="8" w:space="0" w:color="auto"/>
            </w:tcBorders>
            <w:noWrap/>
            <w:vAlign w:val="center"/>
            <w:hideMark/>
          </w:tcPr>
          <w:p w14:paraId="329BAF65" w14:textId="77777777" w:rsidR="00A05532" w:rsidRPr="00922EAC" w:rsidRDefault="00A05532" w:rsidP="00492140">
            <w:pPr>
              <w:rPr>
                <w:color w:val="000000"/>
                <w:sz w:val="22"/>
                <w:szCs w:val="22"/>
              </w:rPr>
            </w:pPr>
            <w:r w:rsidRPr="00922EAC">
              <w:rPr>
                <w:color w:val="000000"/>
                <w:sz w:val="22"/>
                <w:szCs w:val="22"/>
              </w:rPr>
              <w:t>Multifractal detrended fluctuation analysis fluctuation metrics for short-term scaling</w:t>
            </w:r>
          </w:p>
        </w:tc>
        <w:tc>
          <w:tcPr>
            <w:tcW w:w="2960" w:type="dxa"/>
            <w:tcBorders>
              <w:top w:val="nil"/>
              <w:left w:val="nil"/>
              <w:bottom w:val="single" w:sz="8" w:space="0" w:color="auto"/>
              <w:right w:val="single" w:sz="8" w:space="0" w:color="auto"/>
            </w:tcBorders>
          </w:tcPr>
          <w:p w14:paraId="19A49321"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670F93F0"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61AC8168"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31ED52FE" w14:textId="77777777" w:rsidR="00A05532" w:rsidRPr="00922EAC" w:rsidRDefault="00A05532" w:rsidP="00492140">
            <w:pPr>
              <w:jc w:val="center"/>
              <w:rPr>
                <w:color w:val="000000"/>
                <w:sz w:val="22"/>
                <w:szCs w:val="22"/>
              </w:rPr>
            </w:pPr>
            <w:r w:rsidRPr="00922EAC">
              <w:rPr>
                <w:color w:val="000000"/>
                <w:sz w:val="22"/>
                <w:szCs w:val="22"/>
              </w:rPr>
              <w:t>HRV_MFDFA_alpha1_Increment</w:t>
            </w:r>
          </w:p>
        </w:tc>
        <w:tc>
          <w:tcPr>
            <w:tcW w:w="2366" w:type="dxa"/>
            <w:tcBorders>
              <w:top w:val="nil"/>
              <w:left w:val="nil"/>
              <w:bottom w:val="single" w:sz="8" w:space="0" w:color="auto"/>
              <w:right w:val="single" w:sz="8" w:space="0" w:color="auto"/>
            </w:tcBorders>
            <w:noWrap/>
            <w:vAlign w:val="center"/>
            <w:hideMark/>
          </w:tcPr>
          <w:p w14:paraId="78959670" w14:textId="77777777" w:rsidR="00A05532" w:rsidRPr="00922EAC" w:rsidRDefault="00A05532" w:rsidP="00492140">
            <w:pPr>
              <w:rPr>
                <w:color w:val="000000"/>
                <w:sz w:val="22"/>
                <w:szCs w:val="22"/>
              </w:rPr>
            </w:pPr>
            <w:r w:rsidRPr="00922EAC">
              <w:rPr>
                <w:color w:val="000000"/>
                <w:sz w:val="22"/>
                <w:szCs w:val="22"/>
              </w:rPr>
              <w:t>Multifractal detrended fluctuation analysis increment metrics for short-term scaling</w:t>
            </w:r>
          </w:p>
        </w:tc>
        <w:tc>
          <w:tcPr>
            <w:tcW w:w="2960" w:type="dxa"/>
            <w:tcBorders>
              <w:top w:val="nil"/>
              <w:left w:val="nil"/>
              <w:bottom w:val="single" w:sz="8" w:space="0" w:color="auto"/>
              <w:right w:val="single" w:sz="8" w:space="0" w:color="auto"/>
            </w:tcBorders>
          </w:tcPr>
          <w:p w14:paraId="1DB9416C"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080D693D"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5BAB57DF"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5756DF40" w14:textId="77777777" w:rsidR="00A05532" w:rsidRPr="00922EAC" w:rsidRDefault="00A05532" w:rsidP="00492140">
            <w:pPr>
              <w:jc w:val="center"/>
              <w:rPr>
                <w:color w:val="000000"/>
                <w:sz w:val="22"/>
                <w:szCs w:val="22"/>
              </w:rPr>
            </w:pPr>
            <w:r w:rsidRPr="00922EAC">
              <w:rPr>
                <w:color w:val="000000"/>
                <w:sz w:val="22"/>
                <w:szCs w:val="22"/>
              </w:rPr>
              <w:t>HRV_MFDFA_alpha1_Max</w:t>
            </w:r>
          </w:p>
        </w:tc>
        <w:tc>
          <w:tcPr>
            <w:tcW w:w="2366" w:type="dxa"/>
            <w:tcBorders>
              <w:top w:val="nil"/>
              <w:left w:val="nil"/>
              <w:bottom w:val="single" w:sz="8" w:space="0" w:color="auto"/>
              <w:right w:val="single" w:sz="8" w:space="0" w:color="auto"/>
            </w:tcBorders>
            <w:noWrap/>
            <w:vAlign w:val="center"/>
            <w:hideMark/>
          </w:tcPr>
          <w:p w14:paraId="3ABF80E7" w14:textId="77777777" w:rsidR="00A05532" w:rsidRPr="00922EAC" w:rsidRDefault="00A05532" w:rsidP="00492140">
            <w:pPr>
              <w:rPr>
                <w:color w:val="000000"/>
                <w:sz w:val="22"/>
                <w:szCs w:val="22"/>
              </w:rPr>
            </w:pPr>
            <w:r w:rsidRPr="00922EAC">
              <w:rPr>
                <w:color w:val="000000"/>
                <w:sz w:val="22"/>
                <w:szCs w:val="22"/>
              </w:rPr>
              <w:t>Multifractal detrended fluctuation analysis maximum metrics for short-term scaling</w:t>
            </w:r>
          </w:p>
        </w:tc>
        <w:tc>
          <w:tcPr>
            <w:tcW w:w="2960" w:type="dxa"/>
            <w:tcBorders>
              <w:top w:val="nil"/>
              <w:left w:val="nil"/>
              <w:bottom w:val="single" w:sz="8" w:space="0" w:color="auto"/>
              <w:right w:val="single" w:sz="8" w:space="0" w:color="auto"/>
            </w:tcBorders>
          </w:tcPr>
          <w:p w14:paraId="5FC0F1E9"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1E704E25"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058B0ABA"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42273293" w14:textId="77777777" w:rsidR="00A05532" w:rsidRPr="00922EAC" w:rsidRDefault="00A05532" w:rsidP="00492140">
            <w:pPr>
              <w:jc w:val="center"/>
              <w:rPr>
                <w:color w:val="000000"/>
                <w:sz w:val="22"/>
                <w:szCs w:val="22"/>
              </w:rPr>
            </w:pPr>
            <w:r w:rsidRPr="00922EAC">
              <w:rPr>
                <w:color w:val="000000"/>
                <w:sz w:val="22"/>
                <w:szCs w:val="22"/>
              </w:rPr>
              <w:t>HRV_MFDFA_alpha1_Mean</w:t>
            </w:r>
          </w:p>
        </w:tc>
        <w:tc>
          <w:tcPr>
            <w:tcW w:w="2366" w:type="dxa"/>
            <w:tcBorders>
              <w:top w:val="nil"/>
              <w:left w:val="nil"/>
              <w:bottom w:val="single" w:sz="8" w:space="0" w:color="auto"/>
              <w:right w:val="single" w:sz="8" w:space="0" w:color="auto"/>
            </w:tcBorders>
            <w:noWrap/>
            <w:vAlign w:val="center"/>
            <w:hideMark/>
          </w:tcPr>
          <w:p w14:paraId="74CC034C" w14:textId="77777777" w:rsidR="00A05532" w:rsidRPr="00922EAC" w:rsidRDefault="00A05532" w:rsidP="00492140">
            <w:pPr>
              <w:rPr>
                <w:color w:val="000000"/>
                <w:sz w:val="22"/>
                <w:szCs w:val="22"/>
              </w:rPr>
            </w:pPr>
            <w:r w:rsidRPr="00922EAC">
              <w:rPr>
                <w:color w:val="000000"/>
                <w:sz w:val="22"/>
                <w:szCs w:val="22"/>
              </w:rPr>
              <w:t>Multifractal detrended fluctuation analysis mean metrics for short-term scaling</w:t>
            </w:r>
          </w:p>
        </w:tc>
        <w:tc>
          <w:tcPr>
            <w:tcW w:w="2960" w:type="dxa"/>
            <w:tcBorders>
              <w:top w:val="nil"/>
              <w:left w:val="nil"/>
              <w:bottom w:val="single" w:sz="8" w:space="0" w:color="auto"/>
              <w:right w:val="single" w:sz="8" w:space="0" w:color="auto"/>
            </w:tcBorders>
          </w:tcPr>
          <w:p w14:paraId="51A768E7"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5EA7A1A4"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5572AE51"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2B964134" w14:textId="77777777" w:rsidR="00A05532" w:rsidRPr="00922EAC" w:rsidRDefault="00A05532" w:rsidP="00492140">
            <w:pPr>
              <w:jc w:val="center"/>
              <w:rPr>
                <w:color w:val="000000"/>
                <w:sz w:val="22"/>
                <w:szCs w:val="22"/>
              </w:rPr>
            </w:pPr>
            <w:r w:rsidRPr="00922EAC">
              <w:rPr>
                <w:color w:val="000000"/>
                <w:sz w:val="22"/>
                <w:szCs w:val="22"/>
              </w:rPr>
              <w:t>HRV_MFDFA_alpha1_Peak</w:t>
            </w:r>
          </w:p>
        </w:tc>
        <w:tc>
          <w:tcPr>
            <w:tcW w:w="2366" w:type="dxa"/>
            <w:tcBorders>
              <w:top w:val="nil"/>
              <w:left w:val="nil"/>
              <w:bottom w:val="single" w:sz="8" w:space="0" w:color="auto"/>
              <w:right w:val="single" w:sz="8" w:space="0" w:color="auto"/>
            </w:tcBorders>
            <w:noWrap/>
            <w:vAlign w:val="center"/>
            <w:hideMark/>
          </w:tcPr>
          <w:p w14:paraId="3E503152" w14:textId="77777777" w:rsidR="00A05532" w:rsidRPr="00922EAC" w:rsidRDefault="00A05532" w:rsidP="00492140">
            <w:pPr>
              <w:rPr>
                <w:color w:val="000000"/>
                <w:sz w:val="22"/>
                <w:szCs w:val="22"/>
              </w:rPr>
            </w:pPr>
            <w:r w:rsidRPr="00922EAC">
              <w:rPr>
                <w:color w:val="000000"/>
                <w:sz w:val="22"/>
                <w:szCs w:val="22"/>
              </w:rPr>
              <w:t>Multifractal detrended fluctuation analysis peak metrics for short-term scaling</w:t>
            </w:r>
          </w:p>
        </w:tc>
        <w:tc>
          <w:tcPr>
            <w:tcW w:w="2960" w:type="dxa"/>
            <w:tcBorders>
              <w:top w:val="nil"/>
              <w:left w:val="nil"/>
              <w:bottom w:val="single" w:sz="8" w:space="0" w:color="auto"/>
              <w:right w:val="single" w:sz="8" w:space="0" w:color="auto"/>
            </w:tcBorders>
          </w:tcPr>
          <w:p w14:paraId="2580F0EE"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54E55896"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5FF0FFD8"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3B93F78E" w14:textId="77777777" w:rsidR="00A05532" w:rsidRPr="00922EAC" w:rsidRDefault="00A05532" w:rsidP="00492140">
            <w:pPr>
              <w:jc w:val="center"/>
              <w:rPr>
                <w:color w:val="000000"/>
                <w:sz w:val="22"/>
                <w:szCs w:val="22"/>
              </w:rPr>
            </w:pPr>
            <w:r w:rsidRPr="00922EAC">
              <w:rPr>
                <w:color w:val="000000"/>
                <w:sz w:val="22"/>
                <w:szCs w:val="22"/>
              </w:rPr>
              <w:t>HRV_MFDFA_alpha1_Width</w:t>
            </w:r>
          </w:p>
        </w:tc>
        <w:tc>
          <w:tcPr>
            <w:tcW w:w="2366" w:type="dxa"/>
            <w:tcBorders>
              <w:top w:val="nil"/>
              <w:left w:val="nil"/>
              <w:bottom w:val="single" w:sz="8" w:space="0" w:color="auto"/>
              <w:right w:val="single" w:sz="8" w:space="0" w:color="auto"/>
            </w:tcBorders>
            <w:noWrap/>
            <w:vAlign w:val="center"/>
            <w:hideMark/>
          </w:tcPr>
          <w:p w14:paraId="368CE69E" w14:textId="77777777" w:rsidR="00A05532" w:rsidRPr="00922EAC" w:rsidRDefault="00A05532" w:rsidP="00492140">
            <w:pPr>
              <w:rPr>
                <w:color w:val="000000"/>
                <w:sz w:val="22"/>
                <w:szCs w:val="22"/>
              </w:rPr>
            </w:pPr>
            <w:r w:rsidRPr="00922EAC">
              <w:rPr>
                <w:color w:val="000000"/>
                <w:sz w:val="22"/>
                <w:szCs w:val="22"/>
              </w:rPr>
              <w:t>Multifractal detrended fluctuation analysis width metrics for short-term scaling</w:t>
            </w:r>
          </w:p>
        </w:tc>
        <w:tc>
          <w:tcPr>
            <w:tcW w:w="2960" w:type="dxa"/>
            <w:tcBorders>
              <w:top w:val="nil"/>
              <w:left w:val="nil"/>
              <w:bottom w:val="single" w:sz="8" w:space="0" w:color="auto"/>
              <w:right w:val="single" w:sz="8" w:space="0" w:color="auto"/>
            </w:tcBorders>
          </w:tcPr>
          <w:p w14:paraId="567801AE"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459E2CC8"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7D844D4D"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579688DE" w14:textId="77777777" w:rsidR="00A05532" w:rsidRPr="00922EAC" w:rsidRDefault="00A05532" w:rsidP="00492140">
            <w:pPr>
              <w:jc w:val="center"/>
              <w:rPr>
                <w:color w:val="000000"/>
                <w:sz w:val="22"/>
                <w:szCs w:val="22"/>
              </w:rPr>
            </w:pPr>
            <w:r w:rsidRPr="00922EAC">
              <w:rPr>
                <w:color w:val="000000"/>
                <w:sz w:val="22"/>
                <w:szCs w:val="22"/>
              </w:rPr>
              <w:t>HRV_MFDFA_alpha2_Asymmetry</w:t>
            </w:r>
          </w:p>
        </w:tc>
        <w:tc>
          <w:tcPr>
            <w:tcW w:w="2366" w:type="dxa"/>
            <w:tcBorders>
              <w:top w:val="nil"/>
              <w:left w:val="nil"/>
              <w:bottom w:val="single" w:sz="8" w:space="0" w:color="auto"/>
              <w:right w:val="single" w:sz="8" w:space="0" w:color="auto"/>
            </w:tcBorders>
            <w:noWrap/>
            <w:vAlign w:val="center"/>
            <w:hideMark/>
          </w:tcPr>
          <w:p w14:paraId="450D9D44" w14:textId="77777777" w:rsidR="00A05532" w:rsidRPr="00922EAC" w:rsidRDefault="00A05532" w:rsidP="00492140">
            <w:pPr>
              <w:rPr>
                <w:color w:val="000000"/>
                <w:sz w:val="22"/>
                <w:szCs w:val="22"/>
              </w:rPr>
            </w:pPr>
            <w:r w:rsidRPr="00922EAC">
              <w:rPr>
                <w:color w:val="000000"/>
                <w:sz w:val="22"/>
                <w:szCs w:val="22"/>
              </w:rPr>
              <w:t>Multifractal detrended fluctuation analysis metrics asymmetry for long-term scaling</w:t>
            </w:r>
          </w:p>
        </w:tc>
        <w:tc>
          <w:tcPr>
            <w:tcW w:w="2960" w:type="dxa"/>
            <w:tcBorders>
              <w:top w:val="nil"/>
              <w:left w:val="nil"/>
              <w:bottom w:val="single" w:sz="8" w:space="0" w:color="auto"/>
              <w:right w:val="single" w:sz="8" w:space="0" w:color="auto"/>
            </w:tcBorders>
          </w:tcPr>
          <w:p w14:paraId="365713C5"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16AA2149"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6028C1AE"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169B25ED" w14:textId="77777777" w:rsidR="00A05532" w:rsidRPr="00922EAC" w:rsidRDefault="00A05532" w:rsidP="00492140">
            <w:pPr>
              <w:jc w:val="center"/>
              <w:rPr>
                <w:color w:val="000000"/>
                <w:sz w:val="22"/>
                <w:szCs w:val="22"/>
              </w:rPr>
            </w:pPr>
            <w:r w:rsidRPr="00922EAC">
              <w:rPr>
                <w:color w:val="000000"/>
                <w:sz w:val="22"/>
                <w:szCs w:val="22"/>
              </w:rPr>
              <w:t>HRV_MFDFA_alpha2_Delta</w:t>
            </w:r>
          </w:p>
        </w:tc>
        <w:tc>
          <w:tcPr>
            <w:tcW w:w="2366" w:type="dxa"/>
            <w:tcBorders>
              <w:top w:val="nil"/>
              <w:left w:val="nil"/>
              <w:bottom w:val="single" w:sz="8" w:space="0" w:color="auto"/>
              <w:right w:val="single" w:sz="8" w:space="0" w:color="auto"/>
            </w:tcBorders>
            <w:noWrap/>
            <w:vAlign w:val="center"/>
            <w:hideMark/>
          </w:tcPr>
          <w:p w14:paraId="590AB649" w14:textId="77777777" w:rsidR="00A05532" w:rsidRPr="00922EAC" w:rsidRDefault="00A05532" w:rsidP="00492140">
            <w:pPr>
              <w:rPr>
                <w:color w:val="000000"/>
                <w:sz w:val="22"/>
                <w:szCs w:val="22"/>
              </w:rPr>
            </w:pPr>
            <w:r w:rsidRPr="00922EAC">
              <w:rPr>
                <w:color w:val="000000"/>
                <w:sz w:val="22"/>
                <w:szCs w:val="22"/>
              </w:rPr>
              <w:t>Multifractal detrended fluctuation analysis delta metrics for long-term scaling</w:t>
            </w:r>
          </w:p>
        </w:tc>
        <w:tc>
          <w:tcPr>
            <w:tcW w:w="2960" w:type="dxa"/>
            <w:tcBorders>
              <w:top w:val="nil"/>
              <w:left w:val="nil"/>
              <w:bottom w:val="single" w:sz="8" w:space="0" w:color="auto"/>
              <w:right w:val="single" w:sz="8" w:space="0" w:color="auto"/>
            </w:tcBorders>
          </w:tcPr>
          <w:p w14:paraId="0AFFE969"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6E8CDB43"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17CBB395"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7CB5083B" w14:textId="77777777" w:rsidR="00A05532" w:rsidRPr="00922EAC" w:rsidRDefault="00A05532" w:rsidP="00492140">
            <w:pPr>
              <w:jc w:val="center"/>
              <w:rPr>
                <w:color w:val="000000"/>
                <w:sz w:val="22"/>
                <w:szCs w:val="22"/>
              </w:rPr>
            </w:pPr>
            <w:r w:rsidRPr="00922EAC">
              <w:rPr>
                <w:color w:val="000000"/>
                <w:sz w:val="22"/>
                <w:szCs w:val="22"/>
              </w:rPr>
              <w:t>HRV_MFDFA_alpha2_Fluctuation</w:t>
            </w:r>
          </w:p>
        </w:tc>
        <w:tc>
          <w:tcPr>
            <w:tcW w:w="2366" w:type="dxa"/>
            <w:tcBorders>
              <w:top w:val="nil"/>
              <w:left w:val="nil"/>
              <w:bottom w:val="single" w:sz="8" w:space="0" w:color="auto"/>
              <w:right w:val="single" w:sz="8" w:space="0" w:color="auto"/>
            </w:tcBorders>
            <w:noWrap/>
            <w:vAlign w:val="center"/>
            <w:hideMark/>
          </w:tcPr>
          <w:p w14:paraId="4809CCF9" w14:textId="77777777" w:rsidR="00A05532" w:rsidRPr="00922EAC" w:rsidRDefault="00A05532" w:rsidP="00492140">
            <w:pPr>
              <w:rPr>
                <w:color w:val="000000"/>
                <w:sz w:val="22"/>
                <w:szCs w:val="22"/>
              </w:rPr>
            </w:pPr>
            <w:r w:rsidRPr="00922EAC">
              <w:rPr>
                <w:color w:val="000000"/>
                <w:sz w:val="22"/>
                <w:szCs w:val="22"/>
              </w:rPr>
              <w:t>Multifractal detrended fluctuation analysis fluctuation metrics for long-term scaling</w:t>
            </w:r>
          </w:p>
        </w:tc>
        <w:tc>
          <w:tcPr>
            <w:tcW w:w="2960" w:type="dxa"/>
            <w:tcBorders>
              <w:top w:val="nil"/>
              <w:left w:val="nil"/>
              <w:bottom w:val="single" w:sz="8" w:space="0" w:color="auto"/>
              <w:right w:val="single" w:sz="8" w:space="0" w:color="auto"/>
            </w:tcBorders>
          </w:tcPr>
          <w:p w14:paraId="3B094AF1"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60A77F72"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2CC47FC5"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096667BC" w14:textId="77777777" w:rsidR="00A05532" w:rsidRPr="00922EAC" w:rsidRDefault="00A05532" w:rsidP="00492140">
            <w:pPr>
              <w:jc w:val="center"/>
              <w:rPr>
                <w:color w:val="000000"/>
                <w:sz w:val="22"/>
                <w:szCs w:val="22"/>
              </w:rPr>
            </w:pPr>
            <w:r w:rsidRPr="00922EAC">
              <w:rPr>
                <w:color w:val="000000"/>
                <w:sz w:val="22"/>
                <w:szCs w:val="22"/>
              </w:rPr>
              <w:t>HRV_MFDFA_alpha2_Increment</w:t>
            </w:r>
          </w:p>
        </w:tc>
        <w:tc>
          <w:tcPr>
            <w:tcW w:w="2366" w:type="dxa"/>
            <w:tcBorders>
              <w:top w:val="nil"/>
              <w:left w:val="nil"/>
              <w:bottom w:val="single" w:sz="8" w:space="0" w:color="auto"/>
              <w:right w:val="single" w:sz="8" w:space="0" w:color="auto"/>
            </w:tcBorders>
            <w:noWrap/>
            <w:vAlign w:val="center"/>
            <w:hideMark/>
          </w:tcPr>
          <w:p w14:paraId="38A64F7E" w14:textId="77777777" w:rsidR="00A05532" w:rsidRPr="00922EAC" w:rsidRDefault="00A05532" w:rsidP="00492140">
            <w:pPr>
              <w:rPr>
                <w:color w:val="000000"/>
                <w:sz w:val="22"/>
                <w:szCs w:val="22"/>
              </w:rPr>
            </w:pPr>
            <w:r w:rsidRPr="00922EAC">
              <w:rPr>
                <w:color w:val="000000"/>
                <w:sz w:val="22"/>
                <w:szCs w:val="22"/>
              </w:rPr>
              <w:t>Multifractal detrended fluctuation analysis metrics for long-term scaling</w:t>
            </w:r>
          </w:p>
        </w:tc>
        <w:tc>
          <w:tcPr>
            <w:tcW w:w="2960" w:type="dxa"/>
            <w:tcBorders>
              <w:top w:val="nil"/>
              <w:left w:val="nil"/>
              <w:bottom w:val="single" w:sz="8" w:space="0" w:color="auto"/>
              <w:right w:val="single" w:sz="8" w:space="0" w:color="auto"/>
            </w:tcBorders>
          </w:tcPr>
          <w:p w14:paraId="5F447774"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6282F7CD"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14D11E3F"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35820498" w14:textId="77777777" w:rsidR="00A05532" w:rsidRPr="00922EAC" w:rsidRDefault="00A05532" w:rsidP="00492140">
            <w:pPr>
              <w:jc w:val="center"/>
              <w:rPr>
                <w:color w:val="000000"/>
                <w:sz w:val="22"/>
                <w:szCs w:val="22"/>
              </w:rPr>
            </w:pPr>
            <w:r w:rsidRPr="00922EAC">
              <w:rPr>
                <w:color w:val="000000"/>
                <w:sz w:val="22"/>
                <w:szCs w:val="22"/>
              </w:rPr>
              <w:t>HRV_MFDFA_alpha2_Max</w:t>
            </w:r>
          </w:p>
        </w:tc>
        <w:tc>
          <w:tcPr>
            <w:tcW w:w="2366" w:type="dxa"/>
            <w:tcBorders>
              <w:top w:val="nil"/>
              <w:left w:val="nil"/>
              <w:bottom w:val="single" w:sz="8" w:space="0" w:color="auto"/>
              <w:right w:val="single" w:sz="8" w:space="0" w:color="auto"/>
            </w:tcBorders>
            <w:noWrap/>
            <w:vAlign w:val="center"/>
            <w:hideMark/>
          </w:tcPr>
          <w:p w14:paraId="57F70D6A" w14:textId="77777777" w:rsidR="00A05532" w:rsidRPr="00922EAC" w:rsidRDefault="00A05532" w:rsidP="00492140">
            <w:pPr>
              <w:rPr>
                <w:color w:val="000000"/>
                <w:sz w:val="22"/>
                <w:szCs w:val="22"/>
              </w:rPr>
            </w:pPr>
            <w:r w:rsidRPr="00922EAC">
              <w:rPr>
                <w:color w:val="000000"/>
                <w:sz w:val="22"/>
                <w:szCs w:val="22"/>
              </w:rPr>
              <w:t>Multifractal detrended fluctuation analysis max metrics for long-term scaling</w:t>
            </w:r>
          </w:p>
        </w:tc>
        <w:tc>
          <w:tcPr>
            <w:tcW w:w="2960" w:type="dxa"/>
            <w:tcBorders>
              <w:top w:val="nil"/>
              <w:left w:val="nil"/>
              <w:bottom w:val="single" w:sz="8" w:space="0" w:color="auto"/>
              <w:right w:val="single" w:sz="8" w:space="0" w:color="auto"/>
            </w:tcBorders>
          </w:tcPr>
          <w:p w14:paraId="3BCA7F50"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56F5A27B"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55696836"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47CFB94E" w14:textId="77777777" w:rsidR="00A05532" w:rsidRPr="00922EAC" w:rsidRDefault="00A05532" w:rsidP="00492140">
            <w:pPr>
              <w:jc w:val="center"/>
              <w:rPr>
                <w:color w:val="000000"/>
                <w:sz w:val="22"/>
                <w:szCs w:val="22"/>
              </w:rPr>
            </w:pPr>
            <w:r w:rsidRPr="00922EAC">
              <w:rPr>
                <w:color w:val="000000"/>
                <w:sz w:val="22"/>
                <w:szCs w:val="22"/>
              </w:rPr>
              <w:t>HRV_MFDFA_alpha2_Mean</w:t>
            </w:r>
          </w:p>
        </w:tc>
        <w:tc>
          <w:tcPr>
            <w:tcW w:w="2366" w:type="dxa"/>
            <w:tcBorders>
              <w:top w:val="nil"/>
              <w:left w:val="nil"/>
              <w:bottom w:val="single" w:sz="8" w:space="0" w:color="auto"/>
              <w:right w:val="single" w:sz="8" w:space="0" w:color="auto"/>
            </w:tcBorders>
            <w:noWrap/>
            <w:vAlign w:val="center"/>
            <w:hideMark/>
          </w:tcPr>
          <w:p w14:paraId="0704CF70" w14:textId="77777777" w:rsidR="00A05532" w:rsidRPr="00922EAC" w:rsidRDefault="00A05532" w:rsidP="00492140">
            <w:pPr>
              <w:rPr>
                <w:color w:val="000000"/>
                <w:sz w:val="22"/>
                <w:szCs w:val="22"/>
              </w:rPr>
            </w:pPr>
            <w:r w:rsidRPr="00922EAC">
              <w:rPr>
                <w:color w:val="000000"/>
                <w:sz w:val="22"/>
                <w:szCs w:val="22"/>
              </w:rPr>
              <w:t>Multifractal detrended fluctuation analysis mean metrics for long-term scaling</w:t>
            </w:r>
          </w:p>
        </w:tc>
        <w:tc>
          <w:tcPr>
            <w:tcW w:w="2960" w:type="dxa"/>
            <w:tcBorders>
              <w:top w:val="nil"/>
              <w:left w:val="nil"/>
              <w:bottom w:val="single" w:sz="8" w:space="0" w:color="auto"/>
              <w:right w:val="single" w:sz="8" w:space="0" w:color="auto"/>
            </w:tcBorders>
          </w:tcPr>
          <w:p w14:paraId="5E96B6F4"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501C5369"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28671B7B"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16960C83" w14:textId="77777777" w:rsidR="00A05532" w:rsidRPr="00922EAC" w:rsidRDefault="00A05532" w:rsidP="00492140">
            <w:pPr>
              <w:jc w:val="center"/>
              <w:rPr>
                <w:color w:val="000000"/>
                <w:sz w:val="22"/>
                <w:szCs w:val="22"/>
              </w:rPr>
            </w:pPr>
            <w:r w:rsidRPr="00922EAC">
              <w:rPr>
                <w:color w:val="000000"/>
                <w:sz w:val="22"/>
                <w:szCs w:val="22"/>
              </w:rPr>
              <w:t>HRV_MFDFA_alpha2_Peak</w:t>
            </w:r>
          </w:p>
        </w:tc>
        <w:tc>
          <w:tcPr>
            <w:tcW w:w="2366" w:type="dxa"/>
            <w:tcBorders>
              <w:top w:val="nil"/>
              <w:left w:val="nil"/>
              <w:bottom w:val="single" w:sz="8" w:space="0" w:color="auto"/>
              <w:right w:val="single" w:sz="8" w:space="0" w:color="auto"/>
            </w:tcBorders>
            <w:noWrap/>
            <w:vAlign w:val="center"/>
            <w:hideMark/>
          </w:tcPr>
          <w:p w14:paraId="156AB45E" w14:textId="77777777" w:rsidR="00A05532" w:rsidRPr="00922EAC" w:rsidRDefault="00A05532" w:rsidP="00492140">
            <w:pPr>
              <w:rPr>
                <w:color w:val="000000"/>
                <w:sz w:val="22"/>
                <w:szCs w:val="22"/>
              </w:rPr>
            </w:pPr>
            <w:r w:rsidRPr="00922EAC">
              <w:rPr>
                <w:color w:val="000000"/>
                <w:sz w:val="22"/>
                <w:szCs w:val="22"/>
              </w:rPr>
              <w:t>Multifractal detrended fluctuation analysis peak metrics for long-term scaling</w:t>
            </w:r>
          </w:p>
        </w:tc>
        <w:tc>
          <w:tcPr>
            <w:tcW w:w="2960" w:type="dxa"/>
            <w:tcBorders>
              <w:top w:val="nil"/>
              <w:left w:val="nil"/>
              <w:bottom w:val="single" w:sz="8" w:space="0" w:color="auto"/>
              <w:right w:val="single" w:sz="8" w:space="0" w:color="auto"/>
            </w:tcBorders>
          </w:tcPr>
          <w:p w14:paraId="39962528"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3086AB6B"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69B8C1DA"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6FF1B8CF" w14:textId="77777777" w:rsidR="00A05532" w:rsidRPr="00922EAC" w:rsidRDefault="00A05532" w:rsidP="00492140">
            <w:pPr>
              <w:jc w:val="center"/>
              <w:rPr>
                <w:color w:val="000000"/>
                <w:sz w:val="22"/>
                <w:szCs w:val="22"/>
              </w:rPr>
            </w:pPr>
            <w:r w:rsidRPr="00922EAC">
              <w:rPr>
                <w:color w:val="000000"/>
                <w:sz w:val="22"/>
                <w:szCs w:val="22"/>
              </w:rPr>
              <w:t>HRV_MFDFA_alpha2_Width</w:t>
            </w:r>
          </w:p>
        </w:tc>
        <w:tc>
          <w:tcPr>
            <w:tcW w:w="2366" w:type="dxa"/>
            <w:tcBorders>
              <w:top w:val="nil"/>
              <w:left w:val="nil"/>
              <w:bottom w:val="single" w:sz="8" w:space="0" w:color="auto"/>
              <w:right w:val="single" w:sz="8" w:space="0" w:color="auto"/>
            </w:tcBorders>
            <w:noWrap/>
            <w:vAlign w:val="center"/>
            <w:hideMark/>
          </w:tcPr>
          <w:p w14:paraId="274BDDA1" w14:textId="77777777" w:rsidR="00A05532" w:rsidRPr="00922EAC" w:rsidRDefault="00A05532" w:rsidP="00492140">
            <w:pPr>
              <w:rPr>
                <w:color w:val="000000"/>
                <w:sz w:val="22"/>
                <w:szCs w:val="22"/>
              </w:rPr>
            </w:pPr>
            <w:r w:rsidRPr="00922EAC">
              <w:rPr>
                <w:color w:val="000000"/>
                <w:sz w:val="22"/>
                <w:szCs w:val="22"/>
              </w:rPr>
              <w:t>Multifractal detrended fluctuation analysis width metrics for long-term scaling</w:t>
            </w:r>
          </w:p>
        </w:tc>
        <w:tc>
          <w:tcPr>
            <w:tcW w:w="2960" w:type="dxa"/>
            <w:tcBorders>
              <w:top w:val="nil"/>
              <w:left w:val="nil"/>
              <w:bottom w:val="single" w:sz="8" w:space="0" w:color="auto"/>
              <w:right w:val="single" w:sz="8" w:space="0" w:color="auto"/>
            </w:tcBorders>
          </w:tcPr>
          <w:p w14:paraId="248229B4"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102B26A1"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396AF739"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579B06E5" w14:textId="77777777" w:rsidR="00A05532" w:rsidRPr="00922EAC" w:rsidRDefault="00A05532" w:rsidP="00492140">
            <w:pPr>
              <w:jc w:val="center"/>
              <w:rPr>
                <w:color w:val="000000"/>
                <w:sz w:val="22"/>
                <w:szCs w:val="22"/>
              </w:rPr>
            </w:pPr>
            <w:r w:rsidRPr="00922EAC">
              <w:rPr>
                <w:color w:val="000000"/>
                <w:sz w:val="22"/>
                <w:szCs w:val="22"/>
              </w:rPr>
              <w:t>HRV_S</w:t>
            </w:r>
          </w:p>
        </w:tc>
        <w:tc>
          <w:tcPr>
            <w:tcW w:w="2366" w:type="dxa"/>
            <w:tcBorders>
              <w:top w:val="nil"/>
              <w:left w:val="nil"/>
              <w:bottom w:val="single" w:sz="8" w:space="0" w:color="auto"/>
              <w:right w:val="single" w:sz="8" w:space="0" w:color="auto"/>
            </w:tcBorders>
            <w:noWrap/>
            <w:vAlign w:val="center"/>
            <w:hideMark/>
          </w:tcPr>
          <w:p w14:paraId="71645A14" w14:textId="77777777" w:rsidR="00A05532" w:rsidRPr="00922EAC" w:rsidRDefault="00A05532" w:rsidP="00492140">
            <w:pPr>
              <w:rPr>
                <w:color w:val="000000"/>
                <w:sz w:val="22"/>
                <w:szCs w:val="22"/>
              </w:rPr>
            </w:pPr>
            <w:r w:rsidRPr="00922EAC">
              <w:rPr>
                <w:color w:val="000000"/>
                <w:sz w:val="22"/>
                <w:szCs w:val="22"/>
              </w:rPr>
              <w:t xml:space="preserve">Area of the ellipse in the </w:t>
            </w:r>
            <w:proofErr w:type="spellStart"/>
            <w:r w:rsidRPr="00922EAC">
              <w:rPr>
                <w:color w:val="000000"/>
                <w:sz w:val="22"/>
                <w:szCs w:val="22"/>
              </w:rPr>
              <w:t>Poincaré</w:t>
            </w:r>
            <w:proofErr w:type="spellEnd"/>
            <w:r w:rsidRPr="00922EAC">
              <w:rPr>
                <w:color w:val="000000"/>
                <w:sz w:val="22"/>
                <w:szCs w:val="22"/>
              </w:rPr>
              <w:t xml:space="preserve"> plot</w:t>
            </w:r>
          </w:p>
        </w:tc>
        <w:tc>
          <w:tcPr>
            <w:tcW w:w="2960" w:type="dxa"/>
            <w:tcBorders>
              <w:top w:val="nil"/>
              <w:left w:val="nil"/>
              <w:bottom w:val="single" w:sz="8" w:space="0" w:color="auto"/>
              <w:right w:val="single" w:sz="8" w:space="0" w:color="auto"/>
            </w:tcBorders>
          </w:tcPr>
          <w:p w14:paraId="31E097C5"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058067FD"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62759B98"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54DEFD65" w14:textId="77777777" w:rsidR="00A05532" w:rsidRPr="00922EAC" w:rsidRDefault="00A05532" w:rsidP="00492140">
            <w:pPr>
              <w:jc w:val="center"/>
              <w:rPr>
                <w:color w:val="000000"/>
                <w:sz w:val="22"/>
                <w:szCs w:val="22"/>
              </w:rPr>
            </w:pPr>
            <w:r w:rsidRPr="00922EAC">
              <w:rPr>
                <w:color w:val="000000"/>
                <w:sz w:val="22"/>
                <w:szCs w:val="22"/>
              </w:rPr>
              <w:t>HRV_SD1</w:t>
            </w:r>
          </w:p>
        </w:tc>
        <w:tc>
          <w:tcPr>
            <w:tcW w:w="2366" w:type="dxa"/>
            <w:tcBorders>
              <w:top w:val="nil"/>
              <w:left w:val="nil"/>
              <w:bottom w:val="single" w:sz="8" w:space="0" w:color="auto"/>
              <w:right w:val="single" w:sz="8" w:space="0" w:color="auto"/>
            </w:tcBorders>
            <w:noWrap/>
            <w:vAlign w:val="center"/>
            <w:hideMark/>
          </w:tcPr>
          <w:p w14:paraId="09ABEA1B" w14:textId="77777777" w:rsidR="00A05532" w:rsidRPr="00922EAC" w:rsidRDefault="00A05532" w:rsidP="00492140">
            <w:pPr>
              <w:rPr>
                <w:color w:val="000000"/>
                <w:sz w:val="22"/>
                <w:szCs w:val="22"/>
              </w:rPr>
            </w:pPr>
            <w:r w:rsidRPr="00922EAC">
              <w:rPr>
                <w:color w:val="000000"/>
                <w:sz w:val="22"/>
                <w:szCs w:val="22"/>
              </w:rPr>
              <w:t xml:space="preserve">Standard deviation of short-term variability in </w:t>
            </w:r>
            <w:proofErr w:type="spellStart"/>
            <w:r w:rsidRPr="00922EAC">
              <w:rPr>
                <w:color w:val="000000"/>
                <w:sz w:val="22"/>
                <w:szCs w:val="22"/>
              </w:rPr>
              <w:t>Poincaré</w:t>
            </w:r>
            <w:proofErr w:type="spellEnd"/>
            <w:r w:rsidRPr="00922EAC">
              <w:rPr>
                <w:color w:val="000000"/>
                <w:sz w:val="22"/>
                <w:szCs w:val="22"/>
              </w:rPr>
              <w:t xml:space="preserve"> plot</w:t>
            </w:r>
          </w:p>
        </w:tc>
        <w:tc>
          <w:tcPr>
            <w:tcW w:w="2960" w:type="dxa"/>
            <w:tcBorders>
              <w:top w:val="nil"/>
              <w:left w:val="nil"/>
              <w:bottom w:val="single" w:sz="8" w:space="0" w:color="auto"/>
              <w:right w:val="single" w:sz="8" w:space="0" w:color="auto"/>
            </w:tcBorders>
          </w:tcPr>
          <w:p w14:paraId="2340BC31"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1F9E0DBF"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2A2213A0"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7857BC3C" w14:textId="77777777" w:rsidR="00A05532" w:rsidRPr="00922EAC" w:rsidRDefault="00A05532" w:rsidP="00492140">
            <w:pPr>
              <w:jc w:val="center"/>
              <w:rPr>
                <w:color w:val="000000"/>
                <w:sz w:val="22"/>
                <w:szCs w:val="22"/>
              </w:rPr>
            </w:pPr>
            <w:r w:rsidRPr="00922EAC">
              <w:rPr>
                <w:color w:val="000000"/>
                <w:sz w:val="22"/>
                <w:szCs w:val="22"/>
              </w:rPr>
              <w:t>HRV_SD1SD2</w:t>
            </w:r>
          </w:p>
        </w:tc>
        <w:tc>
          <w:tcPr>
            <w:tcW w:w="2366" w:type="dxa"/>
            <w:tcBorders>
              <w:top w:val="nil"/>
              <w:left w:val="nil"/>
              <w:bottom w:val="single" w:sz="8" w:space="0" w:color="auto"/>
              <w:right w:val="single" w:sz="8" w:space="0" w:color="auto"/>
            </w:tcBorders>
            <w:noWrap/>
            <w:vAlign w:val="center"/>
            <w:hideMark/>
          </w:tcPr>
          <w:p w14:paraId="58DD4534" w14:textId="77777777" w:rsidR="00A05532" w:rsidRPr="00922EAC" w:rsidRDefault="00A05532" w:rsidP="00492140">
            <w:pPr>
              <w:rPr>
                <w:color w:val="000000"/>
                <w:sz w:val="22"/>
                <w:szCs w:val="22"/>
              </w:rPr>
            </w:pPr>
            <w:r w:rsidRPr="00922EAC">
              <w:rPr>
                <w:color w:val="000000"/>
                <w:sz w:val="22"/>
                <w:szCs w:val="22"/>
              </w:rPr>
              <w:t xml:space="preserve">Ratio of SD1 to SD2 in </w:t>
            </w:r>
            <w:proofErr w:type="spellStart"/>
            <w:r w:rsidRPr="00922EAC">
              <w:rPr>
                <w:color w:val="000000"/>
                <w:sz w:val="22"/>
                <w:szCs w:val="22"/>
              </w:rPr>
              <w:t>Poincaré</w:t>
            </w:r>
            <w:proofErr w:type="spellEnd"/>
            <w:r w:rsidRPr="00922EAC">
              <w:rPr>
                <w:color w:val="000000"/>
                <w:sz w:val="22"/>
                <w:szCs w:val="22"/>
              </w:rPr>
              <w:t xml:space="preserve"> plot</w:t>
            </w:r>
          </w:p>
        </w:tc>
        <w:tc>
          <w:tcPr>
            <w:tcW w:w="2960" w:type="dxa"/>
            <w:tcBorders>
              <w:top w:val="nil"/>
              <w:left w:val="nil"/>
              <w:bottom w:val="single" w:sz="8" w:space="0" w:color="auto"/>
              <w:right w:val="single" w:sz="8" w:space="0" w:color="auto"/>
            </w:tcBorders>
          </w:tcPr>
          <w:p w14:paraId="3BB4BC06"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2516C47C"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0D820A84"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50DA3149" w14:textId="77777777" w:rsidR="00A05532" w:rsidRPr="00922EAC" w:rsidRDefault="00A05532" w:rsidP="00492140">
            <w:pPr>
              <w:jc w:val="center"/>
              <w:rPr>
                <w:color w:val="000000"/>
                <w:sz w:val="22"/>
                <w:szCs w:val="22"/>
              </w:rPr>
            </w:pPr>
            <w:r w:rsidRPr="00922EAC">
              <w:rPr>
                <w:color w:val="000000"/>
                <w:sz w:val="22"/>
                <w:szCs w:val="22"/>
              </w:rPr>
              <w:t>HRV_SD1a</w:t>
            </w:r>
          </w:p>
        </w:tc>
        <w:tc>
          <w:tcPr>
            <w:tcW w:w="2366" w:type="dxa"/>
            <w:tcBorders>
              <w:top w:val="nil"/>
              <w:left w:val="nil"/>
              <w:bottom w:val="single" w:sz="8" w:space="0" w:color="auto"/>
              <w:right w:val="single" w:sz="8" w:space="0" w:color="auto"/>
            </w:tcBorders>
            <w:noWrap/>
            <w:vAlign w:val="center"/>
            <w:hideMark/>
          </w:tcPr>
          <w:p w14:paraId="5DA1945C" w14:textId="77777777" w:rsidR="00A05532" w:rsidRPr="00922EAC" w:rsidRDefault="00A05532" w:rsidP="00492140">
            <w:pPr>
              <w:rPr>
                <w:color w:val="000000"/>
                <w:sz w:val="22"/>
                <w:szCs w:val="22"/>
              </w:rPr>
            </w:pPr>
            <w:r w:rsidRPr="00922EAC">
              <w:rPr>
                <w:color w:val="000000"/>
                <w:sz w:val="22"/>
                <w:szCs w:val="22"/>
              </w:rPr>
              <w:t>Components of SD1, accelerating segments</w:t>
            </w:r>
          </w:p>
        </w:tc>
        <w:tc>
          <w:tcPr>
            <w:tcW w:w="2960" w:type="dxa"/>
            <w:tcBorders>
              <w:top w:val="nil"/>
              <w:left w:val="nil"/>
              <w:bottom w:val="single" w:sz="8" w:space="0" w:color="auto"/>
              <w:right w:val="single" w:sz="8" w:space="0" w:color="auto"/>
            </w:tcBorders>
          </w:tcPr>
          <w:p w14:paraId="1AC57B45"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03BA60EC"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757C8849"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45853E0C" w14:textId="77777777" w:rsidR="00A05532" w:rsidRPr="00922EAC" w:rsidRDefault="00A05532" w:rsidP="00492140">
            <w:pPr>
              <w:jc w:val="center"/>
              <w:rPr>
                <w:color w:val="000000"/>
                <w:sz w:val="22"/>
                <w:szCs w:val="22"/>
              </w:rPr>
            </w:pPr>
            <w:r w:rsidRPr="00922EAC">
              <w:rPr>
                <w:color w:val="000000"/>
                <w:sz w:val="22"/>
                <w:szCs w:val="22"/>
              </w:rPr>
              <w:t>HRV_SD1d</w:t>
            </w:r>
          </w:p>
        </w:tc>
        <w:tc>
          <w:tcPr>
            <w:tcW w:w="2366" w:type="dxa"/>
            <w:tcBorders>
              <w:top w:val="nil"/>
              <w:left w:val="nil"/>
              <w:bottom w:val="single" w:sz="8" w:space="0" w:color="auto"/>
              <w:right w:val="single" w:sz="8" w:space="0" w:color="auto"/>
            </w:tcBorders>
            <w:noWrap/>
            <w:vAlign w:val="center"/>
            <w:hideMark/>
          </w:tcPr>
          <w:p w14:paraId="23AA30FF" w14:textId="77777777" w:rsidR="00A05532" w:rsidRPr="00922EAC" w:rsidRDefault="00A05532" w:rsidP="00492140">
            <w:pPr>
              <w:rPr>
                <w:color w:val="000000"/>
                <w:sz w:val="22"/>
                <w:szCs w:val="22"/>
              </w:rPr>
            </w:pPr>
            <w:r w:rsidRPr="00922EAC">
              <w:rPr>
                <w:color w:val="000000"/>
                <w:sz w:val="22"/>
                <w:szCs w:val="22"/>
              </w:rPr>
              <w:t>Components of SD1, decelerating segments</w:t>
            </w:r>
          </w:p>
        </w:tc>
        <w:tc>
          <w:tcPr>
            <w:tcW w:w="2960" w:type="dxa"/>
            <w:tcBorders>
              <w:top w:val="nil"/>
              <w:left w:val="nil"/>
              <w:bottom w:val="single" w:sz="8" w:space="0" w:color="auto"/>
              <w:right w:val="single" w:sz="8" w:space="0" w:color="auto"/>
            </w:tcBorders>
          </w:tcPr>
          <w:p w14:paraId="532669EC"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52F4C5BE"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2024FD93"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4620C0F3" w14:textId="77777777" w:rsidR="00A05532" w:rsidRPr="00922EAC" w:rsidRDefault="00A05532" w:rsidP="00492140">
            <w:pPr>
              <w:jc w:val="center"/>
              <w:rPr>
                <w:color w:val="000000"/>
                <w:sz w:val="22"/>
                <w:szCs w:val="22"/>
              </w:rPr>
            </w:pPr>
            <w:r w:rsidRPr="00922EAC">
              <w:rPr>
                <w:color w:val="000000"/>
                <w:sz w:val="22"/>
                <w:szCs w:val="22"/>
              </w:rPr>
              <w:t>HRV_SD2</w:t>
            </w:r>
          </w:p>
        </w:tc>
        <w:tc>
          <w:tcPr>
            <w:tcW w:w="2366" w:type="dxa"/>
            <w:tcBorders>
              <w:top w:val="nil"/>
              <w:left w:val="nil"/>
              <w:bottom w:val="single" w:sz="8" w:space="0" w:color="auto"/>
              <w:right w:val="single" w:sz="8" w:space="0" w:color="auto"/>
            </w:tcBorders>
            <w:noWrap/>
            <w:vAlign w:val="center"/>
            <w:hideMark/>
          </w:tcPr>
          <w:p w14:paraId="71970E3B" w14:textId="77777777" w:rsidR="00A05532" w:rsidRPr="00922EAC" w:rsidRDefault="00A05532" w:rsidP="00492140">
            <w:pPr>
              <w:rPr>
                <w:color w:val="000000"/>
                <w:sz w:val="22"/>
                <w:szCs w:val="22"/>
              </w:rPr>
            </w:pPr>
            <w:r w:rsidRPr="00922EAC">
              <w:rPr>
                <w:color w:val="000000"/>
                <w:sz w:val="22"/>
                <w:szCs w:val="22"/>
              </w:rPr>
              <w:t xml:space="preserve">Standard deviation of long-term variability in </w:t>
            </w:r>
            <w:proofErr w:type="spellStart"/>
            <w:r w:rsidRPr="00922EAC">
              <w:rPr>
                <w:color w:val="000000"/>
                <w:sz w:val="22"/>
                <w:szCs w:val="22"/>
              </w:rPr>
              <w:t>Poincaré</w:t>
            </w:r>
            <w:proofErr w:type="spellEnd"/>
            <w:r w:rsidRPr="00922EAC">
              <w:rPr>
                <w:color w:val="000000"/>
                <w:sz w:val="22"/>
                <w:szCs w:val="22"/>
              </w:rPr>
              <w:t xml:space="preserve"> plot</w:t>
            </w:r>
          </w:p>
        </w:tc>
        <w:tc>
          <w:tcPr>
            <w:tcW w:w="2960" w:type="dxa"/>
            <w:tcBorders>
              <w:top w:val="nil"/>
              <w:left w:val="nil"/>
              <w:bottom w:val="single" w:sz="8" w:space="0" w:color="auto"/>
              <w:right w:val="single" w:sz="8" w:space="0" w:color="auto"/>
            </w:tcBorders>
          </w:tcPr>
          <w:p w14:paraId="4B09D31C"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00433965"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1352EB6F"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6F1EB9E4" w14:textId="77777777" w:rsidR="00A05532" w:rsidRPr="00922EAC" w:rsidRDefault="00A05532" w:rsidP="00492140">
            <w:pPr>
              <w:jc w:val="center"/>
              <w:rPr>
                <w:color w:val="000000"/>
                <w:sz w:val="22"/>
                <w:szCs w:val="22"/>
              </w:rPr>
            </w:pPr>
            <w:r w:rsidRPr="00922EAC">
              <w:rPr>
                <w:color w:val="000000"/>
                <w:sz w:val="22"/>
                <w:szCs w:val="22"/>
              </w:rPr>
              <w:t>HRV_SD2a</w:t>
            </w:r>
          </w:p>
        </w:tc>
        <w:tc>
          <w:tcPr>
            <w:tcW w:w="2366" w:type="dxa"/>
            <w:tcBorders>
              <w:top w:val="nil"/>
              <w:left w:val="nil"/>
              <w:bottom w:val="single" w:sz="8" w:space="0" w:color="auto"/>
              <w:right w:val="single" w:sz="8" w:space="0" w:color="auto"/>
            </w:tcBorders>
            <w:noWrap/>
            <w:vAlign w:val="center"/>
            <w:hideMark/>
          </w:tcPr>
          <w:p w14:paraId="08CE655B" w14:textId="77777777" w:rsidR="00A05532" w:rsidRPr="00922EAC" w:rsidRDefault="00A05532" w:rsidP="00492140">
            <w:pPr>
              <w:rPr>
                <w:color w:val="000000"/>
                <w:sz w:val="22"/>
                <w:szCs w:val="22"/>
              </w:rPr>
            </w:pPr>
            <w:r w:rsidRPr="00922EAC">
              <w:rPr>
                <w:color w:val="000000"/>
                <w:sz w:val="22"/>
                <w:szCs w:val="22"/>
              </w:rPr>
              <w:t>Components of SD2, accelerating segments</w:t>
            </w:r>
          </w:p>
        </w:tc>
        <w:tc>
          <w:tcPr>
            <w:tcW w:w="2960" w:type="dxa"/>
            <w:tcBorders>
              <w:top w:val="nil"/>
              <w:left w:val="nil"/>
              <w:bottom w:val="single" w:sz="8" w:space="0" w:color="auto"/>
              <w:right w:val="single" w:sz="8" w:space="0" w:color="auto"/>
            </w:tcBorders>
          </w:tcPr>
          <w:p w14:paraId="7112FB65"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14ABC68F"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2DFD9A27"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750FA86D" w14:textId="77777777" w:rsidR="00A05532" w:rsidRPr="00922EAC" w:rsidRDefault="00A05532" w:rsidP="00492140">
            <w:pPr>
              <w:jc w:val="center"/>
              <w:rPr>
                <w:color w:val="000000"/>
                <w:sz w:val="22"/>
                <w:szCs w:val="22"/>
              </w:rPr>
            </w:pPr>
            <w:r w:rsidRPr="00922EAC">
              <w:rPr>
                <w:color w:val="000000"/>
                <w:sz w:val="22"/>
                <w:szCs w:val="22"/>
              </w:rPr>
              <w:t>HRV_SD2d</w:t>
            </w:r>
          </w:p>
        </w:tc>
        <w:tc>
          <w:tcPr>
            <w:tcW w:w="2366" w:type="dxa"/>
            <w:tcBorders>
              <w:top w:val="nil"/>
              <w:left w:val="nil"/>
              <w:bottom w:val="single" w:sz="8" w:space="0" w:color="auto"/>
              <w:right w:val="single" w:sz="8" w:space="0" w:color="auto"/>
            </w:tcBorders>
            <w:noWrap/>
            <w:vAlign w:val="center"/>
            <w:hideMark/>
          </w:tcPr>
          <w:p w14:paraId="74BD5927" w14:textId="77777777" w:rsidR="00A05532" w:rsidRPr="00922EAC" w:rsidRDefault="00A05532" w:rsidP="00492140">
            <w:pPr>
              <w:rPr>
                <w:color w:val="000000"/>
                <w:sz w:val="22"/>
                <w:szCs w:val="22"/>
              </w:rPr>
            </w:pPr>
            <w:r w:rsidRPr="00922EAC">
              <w:rPr>
                <w:color w:val="000000"/>
                <w:sz w:val="22"/>
                <w:szCs w:val="22"/>
              </w:rPr>
              <w:t>Components of SD2, decelerating segments</w:t>
            </w:r>
          </w:p>
        </w:tc>
        <w:tc>
          <w:tcPr>
            <w:tcW w:w="2960" w:type="dxa"/>
            <w:tcBorders>
              <w:top w:val="nil"/>
              <w:left w:val="nil"/>
              <w:bottom w:val="single" w:sz="8" w:space="0" w:color="auto"/>
              <w:right w:val="single" w:sz="8" w:space="0" w:color="auto"/>
            </w:tcBorders>
          </w:tcPr>
          <w:p w14:paraId="1F121B3D"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2E9A440D"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1CED15CC"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4E69EF47" w14:textId="77777777" w:rsidR="00A05532" w:rsidRPr="00922EAC" w:rsidRDefault="00A05532" w:rsidP="00492140">
            <w:pPr>
              <w:jc w:val="center"/>
              <w:rPr>
                <w:color w:val="000000"/>
                <w:sz w:val="22"/>
                <w:szCs w:val="22"/>
              </w:rPr>
            </w:pPr>
            <w:proofErr w:type="spellStart"/>
            <w:r w:rsidRPr="00922EAC">
              <w:rPr>
                <w:color w:val="000000"/>
                <w:sz w:val="22"/>
                <w:szCs w:val="22"/>
              </w:rPr>
              <w:t>HRV_SDNNa</w:t>
            </w:r>
            <w:proofErr w:type="spellEnd"/>
          </w:p>
        </w:tc>
        <w:tc>
          <w:tcPr>
            <w:tcW w:w="2366" w:type="dxa"/>
            <w:tcBorders>
              <w:top w:val="nil"/>
              <w:left w:val="nil"/>
              <w:bottom w:val="single" w:sz="8" w:space="0" w:color="auto"/>
              <w:right w:val="single" w:sz="8" w:space="0" w:color="auto"/>
            </w:tcBorders>
            <w:noWrap/>
            <w:vAlign w:val="center"/>
            <w:hideMark/>
          </w:tcPr>
          <w:p w14:paraId="510D4B29" w14:textId="77777777" w:rsidR="00A05532" w:rsidRPr="00922EAC" w:rsidRDefault="00A05532" w:rsidP="00492140">
            <w:pPr>
              <w:rPr>
                <w:color w:val="000000"/>
                <w:sz w:val="22"/>
                <w:szCs w:val="22"/>
              </w:rPr>
            </w:pPr>
            <w:r w:rsidRPr="00922EAC">
              <w:rPr>
                <w:color w:val="000000"/>
                <w:sz w:val="22"/>
                <w:szCs w:val="22"/>
              </w:rPr>
              <w:t>Standard deviation of NN intervals for accelerating segments</w:t>
            </w:r>
          </w:p>
        </w:tc>
        <w:tc>
          <w:tcPr>
            <w:tcW w:w="2960" w:type="dxa"/>
            <w:tcBorders>
              <w:top w:val="nil"/>
              <w:left w:val="nil"/>
              <w:bottom w:val="single" w:sz="8" w:space="0" w:color="auto"/>
              <w:right w:val="single" w:sz="8" w:space="0" w:color="auto"/>
            </w:tcBorders>
          </w:tcPr>
          <w:p w14:paraId="060951F8"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7771794E"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6F317FF6"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5906E705" w14:textId="77777777" w:rsidR="00A05532" w:rsidRPr="00922EAC" w:rsidRDefault="00A05532" w:rsidP="00492140">
            <w:pPr>
              <w:jc w:val="center"/>
              <w:rPr>
                <w:color w:val="000000"/>
                <w:sz w:val="22"/>
                <w:szCs w:val="22"/>
              </w:rPr>
            </w:pPr>
            <w:proofErr w:type="spellStart"/>
            <w:r w:rsidRPr="00922EAC">
              <w:rPr>
                <w:color w:val="000000"/>
                <w:sz w:val="22"/>
                <w:szCs w:val="22"/>
              </w:rPr>
              <w:t>HRV_SDNNd</w:t>
            </w:r>
            <w:proofErr w:type="spellEnd"/>
          </w:p>
        </w:tc>
        <w:tc>
          <w:tcPr>
            <w:tcW w:w="2366" w:type="dxa"/>
            <w:tcBorders>
              <w:top w:val="nil"/>
              <w:left w:val="nil"/>
              <w:bottom w:val="single" w:sz="8" w:space="0" w:color="auto"/>
              <w:right w:val="single" w:sz="8" w:space="0" w:color="auto"/>
            </w:tcBorders>
            <w:noWrap/>
            <w:vAlign w:val="center"/>
            <w:hideMark/>
          </w:tcPr>
          <w:p w14:paraId="78D97ECF" w14:textId="77777777" w:rsidR="00A05532" w:rsidRPr="00922EAC" w:rsidRDefault="00A05532" w:rsidP="00492140">
            <w:pPr>
              <w:rPr>
                <w:color w:val="000000"/>
                <w:sz w:val="22"/>
                <w:szCs w:val="22"/>
              </w:rPr>
            </w:pPr>
            <w:r w:rsidRPr="00922EAC">
              <w:rPr>
                <w:color w:val="000000"/>
                <w:sz w:val="22"/>
                <w:szCs w:val="22"/>
              </w:rPr>
              <w:t>Standard deviation of NN intervals for decelerating segments</w:t>
            </w:r>
          </w:p>
        </w:tc>
        <w:tc>
          <w:tcPr>
            <w:tcW w:w="2960" w:type="dxa"/>
            <w:tcBorders>
              <w:top w:val="nil"/>
              <w:left w:val="nil"/>
              <w:bottom w:val="single" w:sz="8" w:space="0" w:color="auto"/>
              <w:right w:val="single" w:sz="8" w:space="0" w:color="auto"/>
            </w:tcBorders>
          </w:tcPr>
          <w:p w14:paraId="4AE2BCCA"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40F1372F"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5747A311"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72479512" w14:textId="77777777" w:rsidR="00A05532" w:rsidRPr="00922EAC" w:rsidRDefault="00A05532" w:rsidP="00492140">
            <w:pPr>
              <w:jc w:val="center"/>
              <w:rPr>
                <w:color w:val="000000"/>
                <w:sz w:val="22"/>
                <w:szCs w:val="22"/>
              </w:rPr>
            </w:pPr>
            <w:proofErr w:type="spellStart"/>
            <w:r w:rsidRPr="00922EAC">
              <w:rPr>
                <w:color w:val="000000"/>
                <w:sz w:val="22"/>
                <w:szCs w:val="22"/>
              </w:rPr>
              <w:t>HRV_rqa_DET</w:t>
            </w:r>
            <w:proofErr w:type="spellEnd"/>
          </w:p>
        </w:tc>
        <w:tc>
          <w:tcPr>
            <w:tcW w:w="2366" w:type="dxa"/>
            <w:tcBorders>
              <w:top w:val="nil"/>
              <w:left w:val="nil"/>
              <w:bottom w:val="single" w:sz="8" w:space="0" w:color="auto"/>
              <w:right w:val="single" w:sz="8" w:space="0" w:color="auto"/>
            </w:tcBorders>
            <w:noWrap/>
            <w:vAlign w:val="center"/>
            <w:hideMark/>
          </w:tcPr>
          <w:p w14:paraId="3F2EC1D5" w14:textId="77777777" w:rsidR="00A05532" w:rsidRPr="00922EAC" w:rsidRDefault="00A05532" w:rsidP="00492140">
            <w:pPr>
              <w:rPr>
                <w:color w:val="000000"/>
                <w:sz w:val="22"/>
                <w:szCs w:val="22"/>
              </w:rPr>
            </w:pPr>
            <w:r w:rsidRPr="00922EAC">
              <w:rPr>
                <w:color w:val="000000"/>
                <w:sz w:val="22"/>
                <w:szCs w:val="22"/>
              </w:rPr>
              <w:t>Recurrence quantification analysis, determinism</w:t>
            </w:r>
          </w:p>
        </w:tc>
        <w:tc>
          <w:tcPr>
            <w:tcW w:w="2960" w:type="dxa"/>
            <w:tcBorders>
              <w:top w:val="nil"/>
              <w:left w:val="nil"/>
              <w:bottom w:val="single" w:sz="8" w:space="0" w:color="auto"/>
              <w:right w:val="single" w:sz="8" w:space="0" w:color="auto"/>
            </w:tcBorders>
          </w:tcPr>
          <w:p w14:paraId="7FCEF09A"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3735F98F"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00DEEDDB"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03578DA1" w14:textId="77777777" w:rsidR="00A05532" w:rsidRPr="00922EAC" w:rsidRDefault="00A05532" w:rsidP="00492140">
            <w:pPr>
              <w:jc w:val="center"/>
              <w:rPr>
                <w:color w:val="000000"/>
                <w:sz w:val="22"/>
                <w:szCs w:val="22"/>
              </w:rPr>
            </w:pPr>
            <w:proofErr w:type="spellStart"/>
            <w:r w:rsidRPr="00922EAC">
              <w:rPr>
                <w:color w:val="000000"/>
                <w:sz w:val="22"/>
                <w:szCs w:val="22"/>
              </w:rPr>
              <w:t>HRV_rqa_LAM</w:t>
            </w:r>
            <w:proofErr w:type="spellEnd"/>
          </w:p>
        </w:tc>
        <w:tc>
          <w:tcPr>
            <w:tcW w:w="2366" w:type="dxa"/>
            <w:tcBorders>
              <w:top w:val="nil"/>
              <w:left w:val="nil"/>
              <w:bottom w:val="single" w:sz="8" w:space="0" w:color="auto"/>
              <w:right w:val="single" w:sz="8" w:space="0" w:color="auto"/>
            </w:tcBorders>
            <w:noWrap/>
            <w:vAlign w:val="center"/>
            <w:hideMark/>
          </w:tcPr>
          <w:p w14:paraId="50E10D44" w14:textId="77777777" w:rsidR="00A05532" w:rsidRPr="00922EAC" w:rsidRDefault="00A05532" w:rsidP="00492140">
            <w:pPr>
              <w:rPr>
                <w:color w:val="000000"/>
                <w:sz w:val="22"/>
                <w:szCs w:val="22"/>
              </w:rPr>
            </w:pPr>
            <w:r w:rsidRPr="00922EAC">
              <w:rPr>
                <w:color w:val="000000"/>
                <w:sz w:val="22"/>
                <w:szCs w:val="22"/>
              </w:rPr>
              <w:t>Recurrence quantification analysis, laminarity</w:t>
            </w:r>
          </w:p>
        </w:tc>
        <w:tc>
          <w:tcPr>
            <w:tcW w:w="2960" w:type="dxa"/>
            <w:tcBorders>
              <w:top w:val="nil"/>
              <w:left w:val="nil"/>
              <w:bottom w:val="single" w:sz="8" w:space="0" w:color="auto"/>
              <w:right w:val="single" w:sz="8" w:space="0" w:color="auto"/>
            </w:tcBorders>
          </w:tcPr>
          <w:p w14:paraId="64C6BC62"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17499A87"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2CB3A364"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028FEEE6" w14:textId="77777777" w:rsidR="00A05532" w:rsidRPr="00922EAC" w:rsidRDefault="00A05532" w:rsidP="00492140">
            <w:pPr>
              <w:jc w:val="center"/>
              <w:rPr>
                <w:color w:val="000000"/>
                <w:sz w:val="22"/>
                <w:szCs w:val="22"/>
              </w:rPr>
            </w:pPr>
            <w:proofErr w:type="spellStart"/>
            <w:r w:rsidRPr="00922EAC">
              <w:rPr>
                <w:color w:val="000000"/>
                <w:sz w:val="22"/>
                <w:szCs w:val="22"/>
              </w:rPr>
              <w:t>HRV_rqa_REC</w:t>
            </w:r>
            <w:proofErr w:type="spellEnd"/>
          </w:p>
        </w:tc>
        <w:tc>
          <w:tcPr>
            <w:tcW w:w="2366" w:type="dxa"/>
            <w:tcBorders>
              <w:top w:val="nil"/>
              <w:left w:val="nil"/>
              <w:bottom w:val="single" w:sz="8" w:space="0" w:color="auto"/>
              <w:right w:val="single" w:sz="8" w:space="0" w:color="auto"/>
            </w:tcBorders>
            <w:noWrap/>
            <w:vAlign w:val="center"/>
            <w:hideMark/>
          </w:tcPr>
          <w:p w14:paraId="66CCB08A" w14:textId="77777777" w:rsidR="00A05532" w:rsidRPr="00922EAC" w:rsidRDefault="00A05532" w:rsidP="00492140">
            <w:pPr>
              <w:rPr>
                <w:color w:val="000000"/>
                <w:sz w:val="22"/>
                <w:szCs w:val="22"/>
              </w:rPr>
            </w:pPr>
            <w:r w:rsidRPr="00922EAC">
              <w:rPr>
                <w:color w:val="000000"/>
                <w:sz w:val="22"/>
                <w:szCs w:val="22"/>
              </w:rPr>
              <w:t>Recurrence quantification analysis, recurrence rate</w:t>
            </w:r>
          </w:p>
        </w:tc>
        <w:tc>
          <w:tcPr>
            <w:tcW w:w="2960" w:type="dxa"/>
            <w:tcBorders>
              <w:top w:val="nil"/>
              <w:left w:val="nil"/>
              <w:bottom w:val="single" w:sz="8" w:space="0" w:color="auto"/>
              <w:right w:val="single" w:sz="8" w:space="0" w:color="auto"/>
            </w:tcBorders>
          </w:tcPr>
          <w:p w14:paraId="559D86CF"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2D005450" w14:textId="77777777" w:rsidTr="00664FDB">
        <w:trPr>
          <w:trHeight w:val="340"/>
        </w:trPr>
        <w:tc>
          <w:tcPr>
            <w:tcW w:w="1340" w:type="dxa"/>
            <w:vMerge w:val="restart"/>
            <w:tcBorders>
              <w:top w:val="nil"/>
              <w:left w:val="single" w:sz="8" w:space="0" w:color="auto"/>
              <w:bottom w:val="single" w:sz="8" w:space="0" w:color="000000"/>
              <w:right w:val="single" w:sz="8" w:space="0" w:color="auto"/>
            </w:tcBorders>
            <w:noWrap/>
            <w:vAlign w:val="center"/>
            <w:hideMark/>
          </w:tcPr>
          <w:p w14:paraId="7DB9F306" w14:textId="77777777" w:rsidR="00A05532" w:rsidRPr="00922EAC" w:rsidRDefault="00A05532" w:rsidP="00E47805">
            <w:pPr>
              <w:jc w:val="center"/>
              <w:rPr>
                <w:color w:val="000000"/>
                <w:sz w:val="22"/>
                <w:szCs w:val="22"/>
              </w:rPr>
            </w:pPr>
            <w:r w:rsidRPr="00922EAC">
              <w:rPr>
                <w:color w:val="000000"/>
                <w:sz w:val="22"/>
                <w:szCs w:val="22"/>
              </w:rPr>
              <w:t>Entropy Based</w:t>
            </w:r>
          </w:p>
        </w:tc>
        <w:tc>
          <w:tcPr>
            <w:tcW w:w="3394" w:type="dxa"/>
            <w:tcBorders>
              <w:top w:val="nil"/>
              <w:left w:val="nil"/>
              <w:bottom w:val="single" w:sz="8" w:space="0" w:color="auto"/>
              <w:right w:val="single" w:sz="8" w:space="0" w:color="auto"/>
            </w:tcBorders>
            <w:noWrap/>
            <w:vAlign w:val="center"/>
            <w:hideMark/>
          </w:tcPr>
          <w:p w14:paraId="61AD200B" w14:textId="77777777" w:rsidR="00A05532" w:rsidRPr="00922EAC" w:rsidRDefault="00A05532" w:rsidP="00492140">
            <w:pPr>
              <w:jc w:val="center"/>
              <w:rPr>
                <w:color w:val="000000"/>
                <w:sz w:val="22"/>
                <w:szCs w:val="22"/>
              </w:rPr>
            </w:pPr>
            <w:r w:rsidRPr="00922EAC">
              <w:rPr>
                <w:color w:val="000000"/>
                <w:sz w:val="22"/>
                <w:szCs w:val="22"/>
              </w:rPr>
              <w:t>HRV_AI</w:t>
            </w:r>
          </w:p>
        </w:tc>
        <w:tc>
          <w:tcPr>
            <w:tcW w:w="2366" w:type="dxa"/>
            <w:tcBorders>
              <w:top w:val="nil"/>
              <w:left w:val="nil"/>
              <w:bottom w:val="single" w:sz="8" w:space="0" w:color="auto"/>
              <w:right w:val="single" w:sz="8" w:space="0" w:color="auto"/>
            </w:tcBorders>
            <w:noWrap/>
            <w:vAlign w:val="center"/>
            <w:hideMark/>
          </w:tcPr>
          <w:p w14:paraId="49B3315E" w14:textId="77777777" w:rsidR="00A05532" w:rsidRPr="00922EAC" w:rsidRDefault="00A05532" w:rsidP="00492140">
            <w:pPr>
              <w:rPr>
                <w:color w:val="000000"/>
                <w:sz w:val="22"/>
                <w:szCs w:val="22"/>
              </w:rPr>
            </w:pPr>
            <w:r w:rsidRPr="00922EAC">
              <w:rPr>
                <w:color w:val="000000"/>
                <w:sz w:val="22"/>
                <w:szCs w:val="22"/>
              </w:rPr>
              <w:t>Approximate entropy index</w:t>
            </w:r>
          </w:p>
        </w:tc>
        <w:tc>
          <w:tcPr>
            <w:tcW w:w="2960" w:type="dxa"/>
            <w:tcBorders>
              <w:top w:val="nil"/>
              <w:left w:val="nil"/>
              <w:bottom w:val="single" w:sz="8" w:space="0" w:color="auto"/>
              <w:right w:val="single" w:sz="8" w:space="0" w:color="auto"/>
            </w:tcBorders>
          </w:tcPr>
          <w:p w14:paraId="7A79C826"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0221878E"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00AF5A4E"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6228229F" w14:textId="77777777" w:rsidR="00A05532" w:rsidRPr="00922EAC" w:rsidRDefault="00A05532" w:rsidP="00492140">
            <w:pPr>
              <w:jc w:val="center"/>
              <w:rPr>
                <w:color w:val="000000"/>
                <w:sz w:val="22"/>
                <w:szCs w:val="22"/>
              </w:rPr>
            </w:pPr>
            <w:proofErr w:type="spellStart"/>
            <w:r w:rsidRPr="00922EAC">
              <w:rPr>
                <w:color w:val="000000"/>
                <w:sz w:val="22"/>
                <w:szCs w:val="22"/>
              </w:rPr>
              <w:t>HRV_ApEn</w:t>
            </w:r>
            <w:proofErr w:type="spellEnd"/>
          </w:p>
        </w:tc>
        <w:tc>
          <w:tcPr>
            <w:tcW w:w="2366" w:type="dxa"/>
            <w:tcBorders>
              <w:top w:val="nil"/>
              <w:left w:val="nil"/>
              <w:bottom w:val="single" w:sz="8" w:space="0" w:color="auto"/>
              <w:right w:val="single" w:sz="8" w:space="0" w:color="auto"/>
            </w:tcBorders>
            <w:noWrap/>
            <w:vAlign w:val="center"/>
            <w:hideMark/>
          </w:tcPr>
          <w:p w14:paraId="38C5281F" w14:textId="77777777" w:rsidR="00A05532" w:rsidRPr="00922EAC" w:rsidRDefault="00A05532" w:rsidP="00492140">
            <w:pPr>
              <w:rPr>
                <w:color w:val="000000"/>
                <w:sz w:val="22"/>
                <w:szCs w:val="22"/>
              </w:rPr>
            </w:pPr>
            <w:r w:rsidRPr="00922EAC">
              <w:rPr>
                <w:color w:val="000000"/>
                <w:sz w:val="22"/>
                <w:szCs w:val="22"/>
              </w:rPr>
              <w:t>Approximate entropy, measuring signal irregularity</w:t>
            </w:r>
          </w:p>
        </w:tc>
        <w:tc>
          <w:tcPr>
            <w:tcW w:w="2960" w:type="dxa"/>
            <w:tcBorders>
              <w:top w:val="nil"/>
              <w:left w:val="nil"/>
              <w:bottom w:val="single" w:sz="8" w:space="0" w:color="auto"/>
              <w:right w:val="single" w:sz="8" w:space="0" w:color="auto"/>
            </w:tcBorders>
          </w:tcPr>
          <w:p w14:paraId="7EA103F3"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54DD4FBB"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5B59F2E1"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24C78699" w14:textId="77777777" w:rsidR="00A05532" w:rsidRPr="00922EAC" w:rsidRDefault="00A05532" w:rsidP="00492140">
            <w:pPr>
              <w:jc w:val="center"/>
              <w:rPr>
                <w:color w:val="000000"/>
                <w:sz w:val="22"/>
                <w:szCs w:val="22"/>
              </w:rPr>
            </w:pPr>
            <w:proofErr w:type="spellStart"/>
            <w:r w:rsidRPr="00922EAC">
              <w:rPr>
                <w:color w:val="000000"/>
                <w:sz w:val="22"/>
                <w:szCs w:val="22"/>
              </w:rPr>
              <w:t>HRV_CMSEn</w:t>
            </w:r>
            <w:proofErr w:type="spellEnd"/>
          </w:p>
        </w:tc>
        <w:tc>
          <w:tcPr>
            <w:tcW w:w="2366" w:type="dxa"/>
            <w:tcBorders>
              <w:top w:val="nil"/>
              <w:left w:val="nil"/>
              <w:bottom w:val="single" w:sz="8" w:space="0" w:color="auto"/>
              <w:right w:val="single" w:sz="8" w:space="0" w:color="auto"/>
            </w:tcBorders>
            <w:noWrap/>
            <w:vAlign w:val="center"/>
            <w:hideMark/>
          </w:tcPr>
          <w:p w14:paraId="1583526F" w14:textId="77777777" w:rsidR="00A05532" w:rsidRPr="00922EAC" w:rsidRDefault="00A05532" w:rsidP="00492140">
            <w:pPr>
              <w:rPr>
                <w:color w:val="000000"/>
                <w:sz w:val="22"/>
                <w:szCs w:val="22"/>
              </w:rPr>
            </w:pPr>
            <w:r w:rsidRPr="00922EAC">
              <w:rPr>
                <w:color w:val="000000"/>
                <w:sz w:val="22"/>
                <w:szCs w:val="22"/>
              </w:rPr>
              <w:t>Composite multiscale entropy</w:t>
            </w:r>
          </w:p>
        </w:tc>
        <w:tc>
          <w:tcPr>
            <w:tcW w:w="2960" w:type="dxa"/>
            <w:tcBorders>
              <w:top w:val="nil"/>
              <w:left w:val="nil"/>
              <w:bottom w:val="single" w:sz="8" w:space="0" w:color="auto"/>
              <w:right w:val="single" w:sz="8" w:space="0" w:color="auto"/>
            </w:tcBorders>
          </w:tcPr>
          <w:p w14:paraId="69FE1E4D"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435CBBB7"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49489804"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00FCBE8E" w14:textId="77777777" w:rsidR="00A05532" w:rsidRPr="00922EAC" w:rsidRDefault="00A05532" w:rsidP="00492140">
            <w:pPr>
              <w:jc w:val="center"/>
              <w:rPr>
                <w:color w:val="000000"/>
                <w:sz w:val="22"/>
                <w:szCs w:val="22"/>
              </w:rPr>
            </w:pPr>
            <w:proofErr w:type="spellStart"/>
            <w:r w:rsidRPr="00922EAC">
              <w:rPr>
                <w:color w:val="000000"/>
                <w:sz w:val="22"/>
                <w:szCs w:val="22"/>
              </w:rPr>
              <w:t>HRV_FuzzyEn</w:t>
            </w:r>
            <w:proofErr w:type="spellEnd"/>
          </w:p>
        </w:tc>
        <w:tc>
          <w:tcPr>
            <w:tcW w:w="2366" w:type="dxa"/>
            <w:tcBorders>
              <w:top w:val="nil"/>
              <w:left w:val="nil"/>
              <w:bottom w:val="single" w:sz="8" w:space="0" w:color="auto"/>
              <w:right w:val="single" w:sz="8" w:space="0" w:color="auto"/>
            </w:tcBorders>
            <w:noWrap/>
            <w:vAlign w:val="center"/>
            <w:hideMark/>
          </w:tcPr>
          <w:p w14:paraId="7B26ECAE" w14:textId="77777777" w:rsidR="00A05532" w:rsidRPr="00922EAC" w:rsidRDefault="00A05532" w:rsidP="00492140">
            <w:pPr>
              <w:rPr>
                <w:color w:val="000000"/>
                <w:sz w:val="22"/>
                <w:szCs w:val="22"/>
              </w:rPr>
            </w:pPr>
            <w:r w:rsidRPr="00922EAC">
              <w:rPr>
                <w:color w:val="000000"/>
                <w:sz w:val="22"/>
                <w:szCs w:val="22"/>
              </w:rPr>
              <w:t>Fuzzy entropy, a refined entropy measure</w:t>
            </w:r>
          </w:p>
        </w:tc>
        <w:tc>
          <w:tcPr>
            <w:tcW w:w="2960" w:type="dxa"/>
            <w:tcBorders>
              <w:top w:val="nil"/>
              <w:left w:val="nil"/>
              <w:bottom w:val="single" w:sz="8" w:space="0" w:color="auto"/>
              <w:right w:val="single" w:sz="8" w:space="0" w:color="auto"/>
            </w:tcBorders>
          </w:tcPr>
          <w:p w14:paraId="1F52B7AA"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6253B839"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579A35D8"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52107B8E" w14:textId="77777777" w:rsidR="00A05532" w:rsidRPr="00922EAC" w:rsidRDefault="00A05532" w:rsidP="00492140">
            <w:pPr>
              <w:jc w:val="center"/>
              <w:rPr>
                <w:color w:val="000000"/>
                <w:sz w:val="22"/>
                <w:szCs w:val="22"/>
              </w:rPr>
            </w:pPr>
            <w:r w:rsidRPr="00922EAC">
              <w:rPr>
                <w:color w:val="000000"/>
                <w:sz w:val="22"/>
                <w:szCs w:val="22"/>
              </w:rPr>
              <w:t>HRV_LZC</w:t>
            </w:r>
          </w:p>
        </w:tc>
        <w:tc>
          <w:tcPr>
            <w:tcW w:w="2366" w:type="dxa"/>
            <w:tcBorders>
              <w:top w:val="nil"/>
              <w:left w:val="nil"/>
              <w:bottom w:val="single" w:sz="8" w:space="0" w:color="auto"/>
              <w:right w:val="single" w:sz="8" w:space="0" w:color="auto"/>
            </w:tcBorders>
            <w:noWrap/>
            <w:vAlign w:val="center"/>
            <w:hideMark/>
          </w:tcPr>
          <w:p w14:paraId="5D60D97D" w14:textId="77777777" w:rsidR="00A05532" w:rsidRPr="00922EAC" w:rsidRDefault="00A05532" w:rsidP="00492140">
            <w:pPr>
              <w:rPr>
                <w:color w:val="000000"/>
                <w:sz w:val="22"/>
                <w:szCs w:val="22"/>
              </w:rPr>
            </w:pPr>
            <w:r w:rsidRPr="00922EAC">
              <w:rPr>
                <w:color w:val="000000"/>
                <w:sz w:val="22"/>
                <w:szCs w:val="22"/>
              </w:rPr>
              <w:t>Lempel-Ziv complexity, measuring pattern diversity</w:t>
            </w:r>
          </w:p>
        </w:tc>
        <w:tc>
          <w:tcPr>
            <w:tcW w:w="2960" w:type="dxa"/>
            <w:tcBorders>
              <w:top w:val="nil"/>
              <w:left w:val="nil"/>
              <w:bottom w:val="single" w:sz="8" w:space="0" w:color="auto"/>
              <w:right w:val="single" w:sz="8" w:space="0" w:color="auto"/>
            </w:tcBorders>
          </w:tcPr>
          <w:p w14:paraId="6784879E"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091E84FE"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40CF5E44"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6E601E55" w14:textId="77777777" w:rsidR="00A05532" w:rsidRPr="00922EAC" w:rsidRDefault="00A05532" w:rsidP="00492140">
            <w:pPr>
              <w:jc w:val="center"/>
              <w:rPr>
                <w:color w:val="000000"/>
                <w:sz w:val="22"/>
                <w:szCs w:val="22"/>
              </w:rPr>
            </w:pPr>
            <w:proofErr w:type="spellStart"/>
            <w:r w:rsidRPr="00922EAC">
              <w:rPr>
                <w:color w:val="000000"/>
                <w:sz w:val="22"/>
                <w:szCs w:val="22"/>
              </w:rPr>
              <w:t>HRV_MSEn</w:t>
            </w:r>
            <w:proofErr w:type="spellEnd"/>
          </w:p>
        </w:tc>
        <w:tc>
          <w:tcPr>
            <w:tcW w:w="2366" w:type="dxa"/>
            <w:tcBorders>
              <w:top w:val="nil"/>
              <w:left w:val="nil"/>
              <w:bottom w:val="single" w:sz="8" w:space="0" w:color="auto"/>
              <w:right w:val="single" w:sz="8" w:space="0" w:color="auto"/>
            </w:tcBorders>
            <w:noWrap/>
            <w:vAlign w:val="center"/>
            <w:hideMark/>
          </w:tcPr>
          <w:p w14:paraId="78789597" w14:textId="77777777" w:rsidR="00A05532" w:rsidRPr="00922EAC" w:rsidRDefault="00A05532" w:rsidP="00492140">
            <w:pPr>
              <w:rPr>
                <w:color w:val="000000"/>
                <w:sz w:val="22"/>
                <w:szCs w:val="22"/>
              </w:rPr>
            </w:pPr>
            <w:r w:rsidRPr="00922EAC">
              <w:rPr>
                <w:color w:val="000000"/>
                <w:sz w:val="22"/>
                <w:szCs w:val="22"/>
              </w:rPr>
              <w:t>Multiscale entropy (general measure)</w:t>
            </w:r>
          </w:p>
        </w:tc>
        <w:tc>
          <w:tcPr>
            <w:tcW w:w="2960" w:type="dxa"/>
            <w:tcBorders>
              <w:top w:val="nil"/>
              <w:left w:val="nil"/>
              <w:bottom w:val="single" w:sz="8" w:space="0" w:color="auto"/>
              <w:right w:val="single" w:sz="8" w:space="0" w:color="auto"/>
            </w:tcBorders>
          </w:tcPr>
          <w:p w14:paraId="450FC5A8"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4864DFEC"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72E0B845"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320A3185" w14:textId="77777777" w:rsidR="00A05532" w:rsidRPr="00922EAC" w:rsidRDefault="00A05532" w:rsidP="00492140">
            <w:pPr>
              <w:jc w:val="center"/>
              <w:rPr>
                <w:color w:val="000000"/>
                <w:sz w:val="22"/>
                <w:szCs w:val="22"/>
              </w:rPr>
            </w:pPr>
            <w:r w:rsidRPr="00922EAC">
              <w:rPr>
                <w:color w:val="000000"/>
                <w:sz w:val="22"/>
                <w:szCs w:val="22"/>
              </w:rPr>
              <w:t>MSE_0</w:t>
            </w:r>
          </w:p>
        </w:tc>
        <w:tc>
          <w:tcPr>
            <w:tcW w:w="2366" w:type="dxa"/>
            <w:tcBorders>
              <w:top w:val="nil"/>
              <w:left w:val="nil"/>
              <w:bottom w:val="single" w:sz="8" w:space="0" w:color="auto"/>
              <w:right w:val="single" w:sz="8" w:space="0" w:color="auto"/>
            </w:tcBorders>
            <w:noWrap/>
            <w:vAlign w:val="center"/>
            <w:hideMark/>
          </w:tcPr>
          <w:p w14:paraId="4C1A77EF" w14:textId="77777777" w:rsidR="00A05532" w:rsidRPr="00922EAC" w:rsidRDefault="00A05532" w:rsidP="00492140">
            <w:pPr>
              <w:rPr>
                <w:color w:val="000000"/>
                <w:sz w:val="22"/>
                <w:szCs w:val="22"/>
              </w:rPr>
            </w:pPr>
            <w:r w:rsidRPr="00922EAC">
              <w:rPr>
                <w:color w:val="000000"/>
                <w:sz w:val="22"/>
                <w:szCs w:val="22"/>
              </w:rPr>
              <w:t>Multiscale entropy at scales 0</w:t>
            </w:r>
          </w:p>
        </w:tc>
        <w:tc>
          <w:tcPr>
            <w:tcW w:w="2960" w:type="dxa"/>
            <w:tcBorders>
              <w:top w:val="nil"/>
              <w:left w:val="nil"/>
              <w:bottom w:val="single" w:sz="8" w:space="0" w:color="auto"/>
              <w:right w:val="single" w:sz="8" w:space="0" w:color="auto"/>
            </w:tcBorders>
          </w:tcPr>
          <w:p w14:paraId="2E77E3A4"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6E4451AD"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60EF364D"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54031272" w14:textId="77777777" w:rsidR="00A05532" w:rsidRPr="00922EAC" w:rsidRDefault="00A05532" w:rsidP="00492140">
            <w:pPr>
              <w:jc w:val="center"/>
              <w:rPr>
                <w:color w:val="000000"/>
                <w:sz w:val="22"/>
                <w:szCs w:val="22"/>
              </w:rPr>
            </w:pPr>
            <w:r w:rsidRPr="00922EAC">
              <w:rPr>
                <w:color w:val="000000"/>
                <w:sz w:val="22"/>
                <w:szCs w:val="22"/>
              </w:rPr>
              <w:t>MSE_1</w:t>
            </w:r>
          </w:p>
        </w:tc>
        <w:tc>
          <w:tcPr>
            <w:tcW w:w="2366" w:type="dxa"/>
            <w:tcBorders>
              <w:top w:val="nil"/>
              <w:left w:val="nil"/>
              <w:bottom w:val="single" w:sz="8" w:space="0" w:color="auto"/>
              <w:right w:val="single" w:sz="8" w:space="0" w:color="auto"/>
            </w:tcBorders>
            <w:noWrap/>
            <w:vAlign w:val="center"/>
            <w:hideMark/>
          </w:tcPr>
          <w:p w14:paraId="14E77D87" w14:textId="77777777" w:rsidR="00A05532" w:rsidRPr="00922EAC" w:rsidRDefault="00A05532" w:rsidP="00492140">
            <w:pPr>
              <w:rPr>
                <w:color w:val="000000"/>
                <w:sz w:val="22"/>
                <w:szCs w:val="22"/>
              </w:rPr>
            </w:pPr>
            <w:r w:rsidRPr="00922EAC">
              <w:rPr>
                <w:color w:val="000000"/>
                <w:sz w:val="22"/>
                <w:szCs w:val="22"/>
              </w:rPr>
              <w:t>Multiscale entropy at scales 1</w:t>
            </w:r>
          </w:p>
        </w:tc>
        <w:tc>
          <w:tcPr>
            <w:tcW w:w="2960" w:type="dxa"/>
            <w:tcBorders>
              <w:top w:val="nil"/>
              <w:left w:val="nil"/>
              <w:bottom w:val="single" w:sz="8" w:space="0" w:color="auto"/>
              <w:right w:val="single" w:sz="8" w:space="0" w:color="auto"/>
            </w:tcBorders>
          </w:tcPr>
          <w:p w14:paraId="0FC75CEB"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42A1FF8F"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4DFE3D6D"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2D8767E0" w14:textId="77777777" w:rsidR="00A05532" w:rsidRPr="00922EAC" w:rsidRDefault="00A05532" w:rsidP="00492140">
            <w:pPr>
              <w:jc w:val="center"/>
              <w:rPr>
                <w:color w:val="000000"/>
                <w:sz w:val="22"/>
                <w:szCs w:val="22"/>
              </w:rPr>
            </w:pPr>
            <w:r w:rsidRPr="00922EAC">
              <w:rPr>
                <w:color w:val="000000"/>
                <w:sz w:val="22"/>
                <w:szCs w:val="22"/>
              </w:rPr>
              <w:t>MSE_2</w:t>
            </w:r>
          </w:p>
        </w:tc>
        <w:tc>
          <w:tcPr>
            <w:tcW w:w="2366" w:type="dxa"/>
            <w:tcBorders>
              <w:top w:val="nil"/>
              <w:left w:val="nil"/>
              <w:bottom w:val="single" w:sz="8" w:space="0" w:color="auto"/>
              <w:right w:val="single" w:sz="8" w:space="0" w:color="auto"/>
            </w:tcBorders>
            <w:noWrap/>
            <w:vAlign w:val="center"/>
            <w:hideMark/>
          </w:tcPr>
          <w:p w14:paraId="3EA8B7B8" w14:textId="77777777" w:rsidR="00A05532" w:rsidRPr="00922EAC" w:rsidRDefault="00A05532" w:rsidP="00492140">
            <w:pPr>
              <w:rPr>
                <w:color w:val="000000"/>
                <w:sz w:val="22"/>
                <w:szCs w:val="22"/>
              </w:rPr>
            </w:pPr>
            <w:r w:rsidRPr="00922EAC">
              <w:rPr>
                <w:color w:val="000000"/>
                <w:sz w:val="22"/>
                <w:szCs w:val="22"/>
              </w:rPr>
              <w:t>Multiscale entropy at scales 2</w:t>
            </w:r>
          </w:p>
        </w:tc>
        <w:tc>
          <w:tcPr>
            <w:tcW w:w="2960" w:type="dxa"/>
            <w:tcBorders>
              <w:top w:val="nil"/>
              <w:left w:val="nil"/>
              <w:bottom w:val="single" w:sz="8" w:space="0" w:color="auto"/>
              <w:right w:val="single" w:sz="8" w:space="0" w:color="auto"/>
            </w:tcBorders>
          </w:tcPr>
          <w:p w14:paraId="699CE249"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2C78CD37"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5BD5E026"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3704EB6B" w14:textId="77777777" w:rsidR="00A05532" w:rsidRPr="00922EAC" w:rsidRDefault="00A05532" w:rsidP="00492140">
            <w:pPr>
              <w:jc w:val="center"/>
              <w:rPr>
                <w:color w:val="000000"/>
                <w:sz w:val="22"/>
                <w:szCs w:val="22"/>
              </w:rPr>
            </w:pPr>
            <w:r w:rsidRPr="00922EAC">
              <w:rPr>
                <w:color w:val="000000"/>
                <w:sz w:val="22"/>
                <w:szCs w:val="22"/>
              </w:rPr>
              <w:t>MSE_3</w:t>
            </w:r>
          </w:p>
        </w:tc>
        <w:tc>
          <w:tcPr>
            <w:tcW w:w="2366" w:type="dxa"/>
            <w:tcBorders>
              <w:top w:val="nil"/>
              <w:left w:val="nil"/>
              <w:bottom w:val="single" w:sz="8" w:space="0" w:color="auto"/>
              <w:right w:val="single" w:sz="8" w:space="0" w:color="auto"/>
            </w:tcBorders>
            <w:noWrap/>
            <w:vAlign w:val="center"/>
            <w:hideMark/>
          </w:tcPr>
          <w:p w14:paraId="52C84B00" w14:textId="77777777" w:rsidR="00A05532" w:rsidRPr="00922EAC" w:rsidRDefault="00A05532" w:rsidP="00492140">
            <w:pPr>
              <w:rPr>
                <w:color w:val="000000"/>
                <w:sz w:val="22"/>
                <w:szCs w:val="22"/>
              </w:rPr>
            </w:pPr>
            <w:r w:rsidRPr="00922EAC">
              <w:rPr>
                <w:color w:val="000000"/>
                <w:sz w:val="22"/>
                <w:szCs w:val="22"/>
              </w:rPr>
              <w:t>Multiscale entropy at scales 3</w:t>
            </w:r>
          </w:p>
        </w:tc>
        <w:tc>
          <w:tcPr>
            <w:tcW w:w="2960" w:type="dxa"/>
            <w:tcBorders>
              <w:top w:val="nil"/>
              <w:left w:val="nil"/>
              <w:bottom w:val="single" w:sz="8" w:space="0" w:color="auto"/>
              <w:right w:val="single" w:sz="8" w:space="0" w:color="auto"/>
            </w:tcBorders>
          </w:tcPr>
          <w:p w14:paraId="68F224C0"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4D3C7DCD"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31658D4D"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1FEA800B" w14:textId="77777777" w:rsidR="00A05532" w:rsidRPr="00922EAC" w:rsidRDefault="00A05532" w:rsidP="00492140">
            <w:pPr>
              <w:jc w:val="center"/>
              <w:rPr>
                <w:color w:val="000000"/>
                <w:sz w:val="22"/>
                <w:szCs w:val="22"/>
              </w:rPr>
            </w:pPr>
            <w:r w:rsidRPr="00922EAC">
              <w:rPr>
                <w:color w:val="000000"/>
                <w:sz w:val="22"/>
                <w:szCs w:val="22"/>
              </w:rPr>
              <w:t>MSE_4</w:t>
            </w:r>
          </w:p>
        </w:tc>
        <w:tc>
          <w:tcPr>
            <w:tcW w:w="2366" w:type="dxa"/>
            <w:tcBorders>
              <w:top w:val="nil"/>
              <w:left w:val="nil"/>
              <w:bottom w:val="single" w:sz="8" w:space="0" w:color="auto"/>
              <w:right w:val="single" w:sz="8" w:space="0" w:color="auto"/>
            </w:tcBorders>
            <w:noWrap/>
            <w:vAlign w:val="center"/>
            <w:hideMark/>
          </w:tcPr>
          <w:p w14:paraId="023EDAE6" w14:textId="77777777" w:rsidR="00A05532" w:rsidRPr="00922EAC" w:rsidRDefault="00A05532" w:rsidP="00492140">
            <w:pPr>
              <w:rPr>
                <w:color w:val="000000"/>
                <w:sz w:val="22"/>
                <w:szCs w:val="22"/>
              </w:rPr>
            </w:pPr>
            <w:r w:rsidRPr="00922EAC">
              <w:rPr>
                <w:color w:val="000000"/>
                <w:sz w:val="22"/>
                <w:szCs w:val="22"/>
              </w:rPr>
              <w:t>Multiscale entropy at scales 4</w:t>
            </w:r>
          </w:p>
        </w:tc>
        <w:tc>
          <w:tcPr>
            <w:tcW w:w="2960" w:type="dxa"/>
            <w:tcBorders>
              <w:top w:val="nil"/>
              <w:left w:val="nil"/>
              <w:bottom w:val="single" w:sz="8" w:space="0" w:color="auto"/>
              <w:right w:val="single" w:sz="8" w:space="0" w:color="auto"/>
            </w:tcBorders>
          </w:tcPr>
          <w:p w14:paraId="4060662C"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10C07728"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24B30DD2"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0425FDCB" w14:textId="77777777" w:rsidR="00A05532" w:rsidRPr="00922EAC" w:rsidRDefault="00A05532" w:rsidP="00492140">
            <w:pPr>
              <w:jc w:val="center"/>
              <w:rPr>
                <w:color w:val="000000"/>
                <w:sz w:val="22"/>
                <w:szCs w:val="22"/>
              </w:rPr>
            </w:pPr>
            <w:r w:rsidRPr="00922EAC">
              <w:rPr>
                <w:color w:val="000000"/>
                <w:sz w:val="22"/>
                <w:szCs w:val="22"/>
              </w:rPr>
              <w:t>MSE_5</w:t>
            </w:r>
          </w:p>
        </w:tc>
        <w:tc>
          <w:tcPr>
            <w:tcW w:w="2366" w:type="dxa"/>
            <w:tcBorders>
              <w:top w:val="nil"/>
              <w:left w:val="nil"/>
              <w:bottom w:val="single" w:sz="8" w:space="0" w:color="auto"/>
              <w:right w:val="single" w:sz="8" w:space="0" w:color="auto"/>
            </w:tcBorders>
            <w:noWrap/>
            <w:vAlign w:val="center"/>
            <w:hideMark/>
          </w:tcPr>
          <w:p w14:paraId="408619AE" w14:textId="77777777" w:rsidR="00A05532" w:rsidRPr="00922EAC" w:rsidRDefault="00A05532" w:rsidP="00492140">
            <w:pPr>
              <w:rPr>
                <w:color w:val="000000"/>
                <w:sz w:val="22"/>
                <w:szCs w:val="22"/>
              </w:rPr>
            </w:pPr>
            <w:r w:rsidRPr="00922EAC">
              <w:rPr>
                <w:color w:val="000000"/>
                <w:sz w:val="22"/>
                <w:szCs w:val="22"/>
              </w:rPr>
              <w:t>Multiscale entropy at scales 5</w:t>
            </w:r>
          </w:p>
        </w:tc>
        <w:tc>
          <w:tcPr>
            <w:tcW w:w="2960" w:type="dxa"/>
            <w:tcBorders>
              <w:top w:val="nil"/>
              <w:left w:val="nil"/>
              <w:bottom w:val="single" w:sz="8" w:space="0" w:color="auto"/>
              <w:right w:val="single" w:sz="8" w:space="0" w:color="auto"/>
            </w:tcBorders>
          </w:tcPr>
          <w:p w14:paraId="7394063E"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103CD42B"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42A7EBF5"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3F13F936" w14:textId="77777777" w:rsidR="00A05532" w:rsidRPr="00922EAC" w:rsidRDefault="00A05532" w:rsidP="00492140">
            <w:pPr>
              <w:jc w:val="center"/>
              <w:rPr>
                <w:color w:val="000000"/>
                <w:sz w:val="22"/>
                <w:szCs w:val="22"/>
              </w:rPr>
            </w:pPr>
            <w:r w:rsidRPr="00922EAC">
              <w:rPr>
                <w:color w:val="000000"/>
                <w:sz w:val="22"/>
                <w:szCs w:val="22"/>
              </w:rPr>
              <w:t>MSE_6</w:t>
            </w:r>
          </w:p>
        </w:tc>
        <w:tc>
          <w:tcPr>
            <w:tcW w:w="2366" w:type="dxa"/>
            <w:tcBorders>
              <w:top w:val="nil"/>
              <w:left w:val="nil"/>
              <w:bottom w:val="single" w:sz="8" w:space="0" w:color="auto"/>
              <w:right w:val="single" w:sz="8" w:space="0" w:color="auto"/>
            </w:tcBorders>
            <w:noWrap/>
            <w:vAlign w:val="center"/>
            <w:hideMark/>
          </w:tcPr>
          <w:p w14:paraId="7C4C52F9" w14:textId="77777777" w:rsidR="00A05532" w:rsidRPr="00922EAC" w:rsidRDefault="00A05532" w:rsidP="00492140">
            <w:pPr>
              <w:rPr>
                <w:color w:val="000000"/>
                <w:sz w:val="22"/>
                <w:szCs w:val="22"/>
              </w:rPr>
            </w:pPr>
            <w:r w:rsidRPr="00922EAC">
              <w:rPr>
                <w:color w:val="000000"/>
                <w:sz w:val="22"/>
                <w:szCs w:val="22"/>
              </w:rPr>
              <w:t>Multiscale entropy at scales 6</w:t>
            </w:r>
          </w:p>
        </w:tc>
        <w:tc>
          <w:tcPr>
            <w:tcW w:w="2960" w:type="dxa"/>
            <w:tcBorders>
              <w:top w:val="nil"/>
              <w:left w:val="nil"/>
              <w:bottom w:val="single" w:sz="8" w:space="0" w:color="auto"/>
              <w:right w:val="single" w:sz="8" w:space="0" w:color="auto"/>
            </w:tcBorders>
          </w:tcPr>
          <w:p w14:paraId="171809CE"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5B670FFF"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08A42F2B"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1DB24B48" w14:textId="77777777" w:rsidR="00A05532" w:rsidRPr="00922EAC" w:rsidRDefault="00A05532" w:rsidP="00492140">
            <w:pPr>
              <w:jc w:val="center"/>
              <w:rPr>
                <w:color w:val="000000"/>
                <w:sz w:val="22"/>
                <w:szCs w:val="22"/>
              </w:rPr>
            </w:pPr>
            <w:r w:rsidRPr="00922EAC">
              <w:rPr>
                <w:color w:val="000000"/>
                <w:sz w:val="22"/>
                <w:szCs w:val="22"/>
              </w:rPr>
              <w:t>MSE_7</w:t>
            </w:r>
          </w:p>
        </w:tc>
        <w:tc>
          <w:tcPr>
            <w:tcW w:w="2366" w:type="dxa"/>
            <w:tcBorders>
              <w:top w:val="nil"/>
              <w:left w:val="nil"/>
              <w:bottom w:val="single" w:sz="8" w:space="0" w:color="auto"/>
              <w:right w:val="single" w:sz="8" w:space="0" w:color="auto"/>
            </w:tcBorders>
            <w:noWrap/>
            <w:vAlign w:val="center"/>
            <w:hideMark/>
          </w:tcPr>
          <w:p w14:paraId="5BFEC7A5" w14:textId="77777777" w:rsidR="00A05532" w:rsidRPr="00922EAC" w:rsidRDefault="00A05532" w:rsidP="00492140">
            <w:pPr>
              <w:rPr>
                <w:color w:val="000000"/>
                <w:sz w:val="22"/>
                <w:szCs w:val="22"/>
              </w:rPr>
            </w:pPr>
            <w:r w:rsidRPr="00922EAC">
              <w:rPr>
                <w:color w:val="000000"/>
                <w:sz w:val="22"/>
                <w:szCs w:val="22"/>
              </w:rPr>
              <w:t>Multiscale entropy at scales 7</w:t>
            </w:r>
          </w:p>
        </w:tc>
        <w:tc>
          <w:tcPr>
            <w:tcW w:w="2960" w:type="dxa"/>
            <w:tcBorders>
              <w:top w:val="nil"/>
              <w:left w:val="nil"/>
              <w:bottom w:val="single" w:sz="8" w:space="0" w:color="auto"/>
              <w:right w:val="single" w:sz="8" w:space="0" w:color="auto"/>
            </w:tcBorders>
          </w:tcPr>
          <w:p w14:paraId="583DF183"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5F0BF064"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1BDD8893"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1CCD2833" w14:textId="77777777" w:rsidR="00A05532" w:rsidRPr="00922EAC" w:rsidRDefault="00A05532" w:rsidP="00492140">
            <w:pPr>
              <w:jc w:val="center"/>
              <w:rPr>
                <w:color w:val="000000"/>
                <w:sz w:val="22"/>
                <w:szCs w:val="22"/>
              </w:rPr>
            </w:pPr>
            <w:r w:rsidRPr="00922EAC">
              <w:rPr>
                <w:color w:val="000000"/>
                <w:sz w:val="22"/>
                <w:szCs w:val="22"/>
              </w:rPr>
              <w:t>MSE_8</w:t>
            </w:r>
          </w:p>
        </w:tc>
        <w:tc>
          <w:tcPr>
            <w:tcW w:w="2366" w:type="dxa"/>
            <w:tcBorders>
              <w:top w:val="nil"/>
              <w:left w:val="nil"/>
              <w:bottom w:val="single" w:sz="8" w:space="0" w:color="auto"/>
              <w:right w:val="single" w:sz="8" w:space="0" w:color="auto"/>
            </w:tcBorders>
            <w:noWrap/>
            <w:vAlign w:val="center"/>
            <w:hideMark/>
          </w:tcPr>
          <w:p w14:paraId="058BFA3B" w14:textId="77777777" w:rsidR="00A05532" w:rsidRPr="00922EAC" w:rsidRDefault="00A05532" w:rsidP="00492140">
            <w:pPr>
              <w:rPr>
                <w:color w:val="000000"/>
                <w:sz w:val="22"/>
                <w:szCs w:val="22"/>
              </w:rPr>
            </w:pPr>
            <w:r w:rsidRPr="00922EAC">
              <w:rPr>
                <w:color w:val="000000"/>
                <w:sz w:val="22"/>
                <w:szCs w:val="22"/>
              </w:rPr>
              <w:t>Multiscale entropy at scales 8</w:t>
            </w:r>
          </w:p>
        </w:tc>
        <w:tc>
          <w:tcPr>
            <w:tcW w:w="2960" w:type="dxa"/>
            <w:tcBorders>
              <w:top w:val="nil"/>
              <w:left w:val="nil"/>
              <w:bottom w:val="single" w:sz="8" w:space="0" w:color="auto"/>
              <w:right w:val="single" w:sz="8" w:space="0" w:color="auto"/>
            </w:tcBorders>
          </w:tcPr>
          <w:p w14:paraId="660B6AC5"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41784793"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68120A96"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172D09AA" w14:textId="77777777" w:rsidR="00A05532" w:rsidRPr="00922EAC" w:rsidRDefault="00A05532" w:rsidP="00492140">
            <w:pPr>
              <w:jc w:val="center"/>
              <w:rPr>
                <w:color w:val="000000"/>
                <w:sz w:val="22"/>
                <w:szCs w:val="22"/>
              </w:rPr>
            </w:pPr>
            <w:r w:rsidRPr="00922EAC">
              <w:rPr>
                <w:color w:val="000000"/>
                <w:sz w:val="22"/>
                <w:szCs w:val="22"/>
              </w:rPr>
              <w:t>MSE_9</w:t>
            </w:r>
          </w:p>
        </w:tc>
        <w:tc>
          <w:tcPr>
            <w:tcW w:w="2366" w:type="dxa"/>
            <w:tcBorders>
              <w:top w:val="nil"/>
              <w:left w:val="nil"/>
              <w:bottom w:val="single" w:sz="8" w:space="0" w:color="auto"/>
              <w:right w:val="single" w:sz="8" w:space="0" w:color="auto"/>
            </w:tcBorders>
            <w:noWrap/>
            <w:vAlign w:val="center"/>
            <w:hideMark/>
          </w:tcPr>
          <w:p w14:paraId="35D88B30" w14:textId="77777777" w:rsidR="00A05532" w:rsidRPr="00922EAC" w:rsidRDefault="00A05532" w:rsidP="00492140">
            <w:pPr>
              <w:rPr>
                <w:color w:val="000000"/>
                <w:sz w:val="22"/>
                <w:szCs w:val="22"/>
              </w:rPr>
            </w:pPr>
            <w:r w:rsidRPr="00922EAC">
              <w:rPr>
                <w:color w:val="000000"/>
                <w:sz w:val="22"/>
                <w:szCs w:val="22"/>
              </w:rPr>
              <w:t>Multiscale entropy at scales 9</w:t>
            </w:r>
          </w:p>
        </w:tc>
        <w:tc>
          <w:tcPr>
            <w:tcW w:w="2960" w:type="dxa"/>
            <w:tcBorders>
              <w:top w:val="nil"/>
              <w:left w:val="nil"/>
              <w:bottom w:val="single" w:sz="8" w:space="0" w:color="auto"/>
              <w:right w:val="single" w:sz="8" w:space="0" w:color="auto"/>
            </w:tcBorders>
          </w:tcPr>
          <w:p w14:paraId="4F606E67"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6D55FFB8"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3E5EAA4B"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50B7DB8F" w14:textId="77777777" w:rsidR="00A05532" w:rsidRPr="00922EAC" w:rsidRDefault="00A05532" w:rsidP="00492140">
            <w:pPr>
              <w:jc w:val="center"/>
              <w:rPr>
                <w:color w:val="000000"/>
                <w:sz w:val="22"/>
                <w:szCs w:val="22"/>
              </w:rPr>
            </w:pPr>
            <w:r w:rsidRPr="00922EAC">
              <w:rPr>
                <w:color w:val="000000"/>
                <w:sz w:val="22"/>
                <w:szCs w:val="22"/>
              </w:rPr>
              <w:t>MSE_10</w:t>
            </w:r>
          </w:p>
        </w:tc>
        <w:tc>
          <w:tcPr>
            <w:tcW w:w="2366" w:type="dxa"/>
            <w:tcBorders>
              <w:top w:val="nil"/>
              <w:left w:val="nil"/>
              <w:bottom w:val="single" w:sz="8" w:space="0" w:color="auto"/>
              <w:right w:val="single" w:sz="8" w:space="0" w:color="auto"/>
            </w:tcBorders>
            <w:noWrap/>
            <w:vAlign w:val="center"/>
            <w:hideMark/>
          </w:tcPr>
          <w:p w14:paraId="386ECE66" w14:textId="77777777" w:rsidR="00A05532" w:rsidRPr="00922EAC" w:rsidRDefault="00A05532" w:rsidP="00492140">
            <w:pPr>
              <w:rPr>
                <w:color w:val="000000"/>
                <w:sz w:val="22"/>
                <w:szCs w:val="22"/>
              </w:rPr>
            </w:pPr>
            <w:r w:rsidRPr="00922EAC">
              <w:rPr>
                <w:color w:val="000000"/>
                <w:sz w:val="22"/>
                <w:szCs w:val="22"/>
              </w:rPr>
              <w:t>Multiscale entropy at scales 10</w:t>
            </w:r>
          </w:p>
        </w:tc>
        <w:tc>
          <w:tcPr>
            <w:tcW w:w="2960" w:type="dxa"/>
            <w:tcBorders>
              <w:top w:val="nil"/>
              <w:left w:val="nil"/>
              <w:bottom w:val="single" w:sz="8" w:space="0" w:color="auto"/>
              <w:right w:val="single" w:sz="8" w:space="0" w:color="auto"/>
            </w:tcBorders>
          </w:tcPr>
          <w:p w14:paraId="0DF0E38B"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17747A97"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174026D7"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131EB64A" w14:textId="77777777" w:rsidR="00A05532" w:rsidRPr="00922EAC" w:rsidRDefault="00A05532" w:rsidP="00492140">
            <w:pPr>
              <w:jc w:val="center"/>
              <w:rPr>
                <w:color w:val="000000"/>
                <w:sz w:val="22"/>
                <w:szCs w:val="22"/>
              </w:rPr>
            </w:pPr>
            <w:r w:rsidRPr="00922EAC">
              <w:rPr>
                <w:color w:val="000000"/>
                <w:sz w:val="22"/>
                <w:szCs w:val="22"/>
              </w:rPr>
              <w:t>MSE_11</w:t>
            </w:r>
          </w:p>
        </w:tc>
        <w:tc>
          <w:tcPr>
            <w:tcW w:w="2366" w:type="dxa"/>
            <w:tcBorders>
              <w:top w:val="nil"/>
              <w:left w:val="nil"/>
              <w:bottom w:val="single" w:sz="8" w:space="0" w:color="auto"/>
              <w:right w:val="single" w:sz="8" w:space="0" w:color="auto"/>
            </w:tcBorders>
            <w:noWrap/>
            <w:vAlign w:val="center"/>
            <w:hideMark/>
          </w:tcPr>
          <w:p w14:paraId="1C43E07E" w14:textId="77777777" w:rsidR="00A05532" w:rsidRPr="00922EAC" w:rsidRDefault="00A05532" w:rsidP="00492140">
            <w:pPr>
              <w:rPr>
                <w:color w:val="000000"/>
                <w:sz w:val="22"/>
                <w:szCs w:val="22"/>
              </w:rPr>
            </w:pPr>
            <w:r w:rsidRPr="00922EAC">
              <w:rPr>
                <w:color w:val="000000"/>
                <w:sz w:val="22"/>
                <w:szCs w:val="22"/>
              </w:rPr>
              <w:t>Multiscale entropy at scales 11</w:t>
            </w:r>
          </w:p>
        </w:tc>
        <w:tc>
          <w:tcPr>
            <w:tcW w:w="2960" w:type="dxa"/>
            <w:tcBorders>
              <w:top w:val="nil"/>
              <w:left w:val="nil"/>
              <w:bottom w:val="single" w:sz="8" w:space="0" w:color="auto"/>
              <w:right w:val="single" w:sz="8" w:space="0" w:color="auto"/>
            </w:tcBorders>
          </w:tcPr>
          <w:p w14:paraId="730810AC"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40C8B407"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6A8FC01B"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27C9B010" w14:textId="77777777" w:rsidR="00A05532" w:rsidRPr="00922EAC" w:rsidRDefault="00A05532" w:rsidP="00492140">
            <w:pPr>
              <w:jc w:val="center"/>
              <w:rPr>
                <w:color w:val="000000"/>
                <w:sz w:val="22"/>
                <w:szCs w:val="22"/>
              </w:rPr>
            </w:pPr>
            <w:r w:rsidRPr="00922EAC">
              <w:rPr>
                <w:color w:val="000000"/>
                <w:sz w:val="22"/>
                <w:szCs w:val="22"/>
              </w:rPr>
              <w:t>MSE_12</w:t>
            </w:r>
          </w:p>
        </w:tc>
        <w:tc>
          <w:tcPr>
            <w:tcW w:w="2366" w:type="dxa"/>
            <w:tcBorders>
              <w:top w:val="nil"/>
              <w:left w:val="nil"/>
              <w:bottom w:val="single" w:sz="8" w:space="0" w:color="auto"/>
              <w:right w:val="single" w:sz="8" w:space="0" w:color="auto"/>
            </w:tcBorders>
            <w:noWrap/>
            <w:vAlign w:val="center"/>
            <w:hideMark/>
          </w:tcPr>
          <w:p w14:paraId="7F7430FF" w14:textId="77777777" w:rsidR="00A05532" w:rsidRPr="00922EAC" w:rsidRDefault="00A05532" w:rsidP="00492140">
            <w:pPr>
              <w:rPr>
                <w:color w:val="000000"/>
                <w:sz w:val="22"/>
                <w:szCs w:val="22"/>
              </w:rPr>
            </w:pPr>
            <w:r w:rsidRPr="00922EAC">
              <w:rPr>
                <w:color w:val="000000"/>
                <w:sz w:val="22"/>
                <w:szCs w:val="22"/>
              </w:rPr>
              <w:t>Multiscale entropy at scales 12</w:t>
            </w:r>
          </w:p>
        </w:tc>
        <w:tc>
          <w:tcPr>
            <w:tcW w:w="2960" w:type="dxa"/>
            <w:tcBorders>
              <w:top w:val="nil"/>
              <w:left w:val="nil"/>
              <w:bottom w:val="single" w:sz="8" w:space="0" w:color="auto"/>
              <w:right w:val="single" w:sz="8" w:space="0" w:color="auto"/>
            </w:tcBorders>
          </w:tcPr>
          <w:p w14:paraId="2788A904"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710D319C"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6EAF4582"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550A8BAE" w14:textId="77777777" w:rsidR="00A05532" w:rsidRPr="00922EAC" w:rsidRDefault="00A05532" w:rsidP="00492140">
            <w:pPr>
              <w:jc w:val="center"/>
              <w:rPr>
                <w:color w:val="000000"/>
                <w:sz w:val="22"/>
                <w:szCs w:val="22"/>
              </w:rPr>
            </w:pPr>
            <w:r w:rsidRPr="00922EAC">
              <w:rPr>
                <w:color w:val="000000"/>
                <w:sz w:val="22"/>
                <w:szCs w:val="22"/>
              </w:rPr>
              <w:t>MSE_13</w:t>
            </w:r>
          </w:p>
        </w:tc>
        <w:tc>
          <w:tcPr>
            <w:tcW w:w="2366" w:type="dxa"/>
            <w:tcBorders>
              <w:top w:val="nil"/>
              <w:left w:val="nil"/>
              <w:bottom w:val="single" w:sz="8" w:space="0" w:color="auto"/>
              <w:right w:val="single" w:sz="8" w:space="0" w:color="auto"/>
            </w:tcBorders>
            <w:noWrap/>
            <w:vAlign w:val="center"/>
            <w:hideMark/>
          </w:tcPr>
          <w:p w14:paraId="109D6B01" w14:textId="77777777" w:rsidR="00A05532" w:rsidRPr="00922EAC" w:rsidRDefault="00A05532" w:rsidP="00492140">
            <w:pPr>
              <w:rPr>
                <w:color w:val="000000"/>
                <w:sz w:val="22"/>
                <w:szCs w:val="22"/>
              </w:rPr>
            </w:pPr>
            <w:r w:rsidRPr="00922EAC">
              <w:rPr>
                <w:color w:val="000000"/>
                <w:sz w:val="22"/>
                <w:szCs w:val="22"/>
              </w:rPr>
              <w:t>Multiscale entropy at scales 13</w:t>
            </w:r>
          </w:p>
        </w:tc>
        <w:tc>
          <w:tcPr>
            <w:tcW w:w="2960" w:type="dxa"/>
            <w:tcBorders>
              <w:top w:val="nil"/>
              <w:left w:val="nil"/>
              <w:bottom w:val="single" w:sz="8" w:space="0" w:color="auto"/>
              <w:right w:val="single" w:sz="8" w:space="0" w:color="auto"/>
            </w:tcBorders>
          </w:tcPr>
          <w:p w14:paraId="021EC236"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3D0E7699"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22351D05"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6AA71012" w14:textId="77777777" w:rsidR="00A05532" w:rsidRPr="00922EAC" w:rsidRDefault="00A05532" w:rsidP="00492140">
            <w:pPr>
              <w:jc w:val="center"/>
              <w:rPr>
                <w:color w:val="000000"/>
                <w:sz w:val="22"/>
                <w:szCs w:val="22"/>
              </w:rPr>
            </w:pPr>
            <w:r w:rsidRPr="00922EAC">
              <w:rPr>
                <w:color w:val="000000"/>
                <w:sz w:val="22"/>
                <w:szCs w:val="22"/>
              </w:rPr>
              <w:t>MSE_14</w:t>
            </w:r>
          </w:p>
        </w:tc>
        <w:tc>
          <w:tcPr>
            <w:tcW w:w="2366" w:type="dxa"/>
            <w:tcBorders>
              <w:top w:val="nil"/>
              <w:left w:val="nil"/>
              <w:bottom w:val="single" w:sz="8" w:space="0" w:color="auto"/>
              <w:right w:val="single" w:sz="8" w:space="0" w:color="auto"/>
            </w:tcBorders>
            <w:noWrap/>
            <w:vAlign w:val="center"/>
            <w:hideMark/>
          </w:tcPr>
          <w:p w14:paraId="262078C7" w14:textId="77777777" w:rsidR="00A05532" w:rsidRPr="00922EAC" w:rsidRDefault="00A05532" w:rsidP="00492140">
            <w:pPr>
              <w:rPr>
                <w:color w:val="000000"/>
                <w:sz w:val="22"/>
                <w:szCs w:val="22"/>
              </w:rPr>
            </w:pPr>
            <w:r w:rsidRPr="00922EAC">
              <w:rPr>
                <w:color w:val="000000"/>
                <w:sz w:val="22"/>
                <w:szCs w:val="22"/>
              </w:rPr>
              <w:t>Multiscale entropy at scales 14</w:t>
            </w:r>
          </w:p>
        </w:tc>
        <w:tc>
          <w:tcPr>
            <w:tcW w:w="2960" w:type="dxa"/>
            <w:tcBorders>
              <w:top w:val="nil"/>
              <w:left w:val="nil"/>
              <w:bottom w:val="single" w:sz="8" w:space="0" w:color="auto"/>
              <w:right w:val="single" w:sz="8" w:space="0" w:color="auto"/>
            </w:tcBorders>
          </w:tcPr>
          <w:p w14:paraId="46C635E5"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50CEB238"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6EE88E57"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6AA999BC" w14:textId="77777777" w:rsidR="00A05532" w:rsidRPr="00922EAC" w:rsidRDefault="00A05532" w:rsidP="00492140">
            <w:pPr>
              <w:jc w:val="center"/>
              <w:rPr>
                <w:color w:val="000000"/>
                <w:sz w:val="22"/>
                <w:szCs w:val="22"/>
              </w:rPr>
            </w:pPr>
            <w:r w:rsidRPr="00922EAC">
              <w:rPr>
                <w:color w:val="000000"/>
                <w:sz w:val="22"/>
                <w:szCs w:val="22"/>
              </w:rPr>
              <w:t>MSE_15</w:t>
            </w:r>
          </w:p>
        </w:tc>
        <w:tc>
          <w:tcPr>
            <w:tcW w:w="2366" w:type="dxa"/>
            <w:tcBorders>
              <w:top w:val="nil"/>
              <w:left w:val="nil"/>
              <w:bottom w:val="single" w:sz="8" w:space="0" w:color="auto"/>
              <w:right w:val="single" w:sz="8" w:space="0" w:color="auto"/>
            </w:tcBorders>
            <w:noWrap/>
            <w:vAlign w:val="center"/>
            <w:hideMark/>
          </w:tcPr>
          <w:p w14:paraId="077BC45A" w14:textId="77777777" w:rsidR="00A05532" w:rsidRPr="00922EAC" w:rsidRDefault="00A05532" w:rsidP="00492140">
            <w:pPr>
              <w:rPr>
                <w:color w:val="000000"/>
                <w:sz w:val="22"/>
                <w:szCs w:val="22"/>
              </w:rPr>
            </w:pPr>
            <w:r w:rsidRPr="00922EAC">
              <w:rPr>
                <w:color w:val="000000"/>
                <w:sz w:val="22"/>
                <w:szCs w:val="22"/>
              </w:rPr>
              <w:t>Multiscale entropy at scales 15</w:t>
            </w:r>
          </w:p>
        </w:tc>
        <w:tc>
          <w:tcPr>
            <w:tcW w:w="2960" w:type="dxa"/>
            <w:tcBorders>
              <w:top w:val="nil"/>
              <w:left w:val="nil"/>
              <w:bottom w:val="single" w:sz="8" w:space="0" w:color="auto"/>
              <w:right w:val="single" w:sz="8" w:space="0" w:color="auto"/>
            </w:tcBorders>
          </w:tcPr>
          <w:p w14:paraId="32285842"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0C213810"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2497EACF"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7317C038" w14:textId="77777777" w:rsidR="00A05532" w:rsidRPr="00922EAC" w:rsidRDefault="00A05532" w:rsidP="00492140">
            <w:pPr>
              <w:jc w:val="center"/>
              <w:rPr>
                <w:color w:val="000000"/>
                <w:sz w:val="22"/>
                <w:szCs w:val="22"/>
              </w:rPr>
            </w:pPr>
            <w:r w:rsidRPr="00922EAC">
              <w:rPr>
                <w:color w:val="000000"/>
                <w:sz w:val="22"/>
                <w:szCs w:val="22"/>
              </w:rPr>
              <w:t>MSE_16</w:t>
            </w:r>
          </w:p>
        </w:tc>
        <w:tc>
          <w:tcPr>
            <w:tcW w:w="2366" w:type="dxa"/>
            <w:tcBorders>
              <w:top w:val="nil"/>
              <w:left w:val="nil"/>
              <w:bottom w:val="single" w:sz="8" w:space="0" w:color="auto"/>
              <w:right w:val="single" w:sz="8" w:space="0" w:color="auto"/>
            </w:tcBorders>
            <w:noWrap/>
            <w:vAlign w:val="center"/>
            <w:hideMark/>
          </w:tcPr>
          <w:p w14:paraId="713606F2" w14:textId="77777777" w:rsidR="00A05532" w:rsidRPr="00922EAC" w:rsidRDefault="00A05532" w:rsidP="00492140">
            <w:pPr>
              <w:rPr>
                <w:color w:val="000000"/>
                <w:sz w:val="22"/>
                <w:szCs w:val="22"/>
              </w:rPr>
            </w:pPr>
            <w:r w:rsidRPr="00922EAC">
              <w:rPr>
                <w:color w:val="000000"/>
                <w:sz w:val="22"/>
                <w:szCs w:val="22"/>
              </w:rPr>
              <w:t>Multiscale entropy at scales 16</w:t>
            </w:r>
          </w:p>
        </w:tc>
        <w:tc>
          <w:tcPr>
            <w:tcW w:w="2960" w:type="dxa"/>
            <w:tcBorders>
              <w:top w:val="nil"/>
              <w:left w:val="nil"/>
              <w:bottom w:val="single" w:sz="8" w:space="0" w:color="auto"/>
              <w:right w:val="single" w:sz="8" w:space="0" w:color="auto"/>
            </w:tcBorders>
          </w:tcPr>
          <w:p w14:paraId="40B5739D"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70255410"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7170721C"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01D69423" w14:textId="77777777" w:rsidR="00A05532" w:rsidRPr="00922EAC" w:rsidRDefault="00A05532" w:rsidP="00492140">
            <w:pPr>
              <w:jc w:val="center"/>
              <w:rPr>
                <w:color w:val="000000"/>
                <w:sz w:val="22"/>
                <w:szCs w:val="22"/>
              </w:rPr>
            </w:pPr>
            <w:r w:rsidRPr="00922EAC">
              <w:rPr>
                <w:color w:val="000000"/>
                <w:sz w:val="22"/>
                <w:szCs w:val="22"/>
              </w:rPr>
              <w:t>MSE_17</w:t>
            </w:r>
          </w:p>
        </w:tc>
        <w:tc>
          <w:tcPr>
            <w:tcW w:w="2366" w:type="dxa"/>
            <w:tcBorders>
              <w:top w:val="nil"/>
              <w:left w:val="nil"/>
              <w:bottom w:val="single" w:sz="8" w:space="0" w:color="auto"/>
              <w:right w:val="single" w:sz="8" w:space="0" w:color="auto"/>
            </w:tcBorders>
            <w:noWrap/>
            <w:vAlign w:val="center"/>
            <w:hideMark/>
          </w:tcPr>
          <w:p w14:paraId="1FFDAEDA" w14:textId="77777777" w:rsidR="00A05532" w:rsidRPr="00922EAC" w:rsidRDefault="00A05532" w:rsidP="00492140">
            <w:pPr>
              <w:rPr>
                <w:color w:val="000000"/>
                <w:sz w:val="22"/>
                <w:szCs w:val="22"/>
              </w:rPr>
            </w:pPr>
            <w:r w:rsidRPr="00922EAC">
              <w:rPr>
                <w:color w:val="000000"/>
                <w:sz w:val="22"/>
                <w:szCs w:val="22"/>
              </w:rPr>
              <w:t>Multiscale entropy at scales 17</w:t>
            </w:r>
          </w:p>
        </w:tc>
        <w:tc>
          <w:tcPr>
            <w:tcW w:w="2960" w:type="dxa"/>
            <w:tcBorders>
              <w:top w:val="nil"/>
              <w:left w:val="nil"/>
              <w:bottom w:val="single" w:sz="8" w:space="0" w:color="auto"/>
              <w:right w:val="single" w:sz="8" w:space="0" w:color="auto"/>
            </w:tcBorders>
          </w:tcPr>
          <w:p w14:paraId="62299426"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50679871"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6316D6FB"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7E424E0C" w14:textId="77777777" w:rsidR="00A05532" w:rsidRPr="00922EAC" w:rsidRDefault="00A05532" w:rsidP="00492140">
            <w:pPr>
              <w:jc w:val="center"/>
              <w:rPr>
                <w:color w:val="000000"/>
                <w:sz w:val="22"/>
                <w:szCs w:val="22"/>
              </w:rPr>
            </w:pPr>
            <w:r w:rsidRPr="00922EAC">
              <w:rPr>
                <w:color w:val="000000"/>
                <w:sz w:val="22"/>
                <w:szCs w:val="22"/>
              </w:rPr>
              <w:t>MSE_18</w:t>
            </w:r>
          </w:p>
        </w:tc>
        <w:tc>
          <w:tcPr>
            <w:tcW w:w="2366" w:type="dxa"/>
            <w:tcBorders>
              <w:top w:val="nil"/>
              <w:left w:val="nil"/>
              <w:bottom w:val="single" w:sz="8" w:space="0" w:color="auto"/>
              <w:right w:val="single" w:sz="8" w:space="0" w:color="auto"/>
            </w:tcBorders>
            <w:noWrap/>
            <w:vAlign w:val="center"/>
            <w:hideMark/>
          </w:tcPr>
          <w:p w14:paraId="50B90DA8" w14:textId="77777777" w:rsidR="00A05532" w:rsidRPr="00922EAC" w:rsidRDefault="00A05532" w:rsidP="00492140">
            <w:pPr>
              <w:rPr>
                <w:color w:val="000000"/>
                <w:sz w:val="22"/>
                <w:szCs w:val="22"/>
              </w:rPr>
            </w:pPr>
            <w:r w:rsidRPr="00922EAC">
              <w:rPr>
                <w:color w:val="000000"/>
                <w:sz w:val="22"/>
                <w:szCs w:val="22"/>
              </w:rPr>
              <w:t>Multiscale entropy at scales 18</w:t>
            </w:r>
          </w:p>
        </w:tc>
        <w:tc>
          <w:tcPr>
            <w:tcW w:w="2960" w:type="dxa"/>
            <w:tcBorders>
              <w:top w:val="nil"/>
              <w:left w:val="nil"/>
              <w:bottom w:val="single" w:sz="8" w:space="0" w:color="auto"/>
              <w:right w:val="single" w:sz="8" w:space="0" w:color="auto"/>
            </w:tcBorders>
          </w:tcPr>
          <w:p w14:paraId="664DC410"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24B4FDAD"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314FFFD8"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6516BE4F" w14:textId="77777777" w:rsidR="00A05532" w:rsidRPr="00922EAC" w:rsidRDefault="00A05532" w:rsidP="00492140">
            <w:pPr>
              <w:jc w:val="center"/>
              <w:rPr>
                <w:color w:val="000000"/>
                <w:sz w:val="22"/>
                <w:szCs w:val="22"/>
              </w:rPr>
            </w:pPr>
            <w:r w:rsidRPr="00922EAC">
              <w:rPr>
                <w:color w:val="000000"/>
                <w:sz w:val="22"/>
                <w:szCs w:val="22"/>
              </w:rPr>
              <w:t>MSE_19</w:t>
            </w:r>
          </w:p>
        </w:tc>
        <w:tc>
          <w:tcPr>
            <w:tcW w:w="2366" w:type="dxa"/>
            <w:tcBorders>
              <w:top w:val="nil"/>
              <w:left w:val="nil"/>
              <w:bottom w:val="single" w:sz="8" w:space="0" w:color="auto"/>
              <w:right w:val="single" w:sz="8" w:space="0" w:color="auto"/>
            </w:tcBorders>
            <w:noWrap/>
            <w:vAlign w:val="center"/>
            <w:hideMark/>
          </w:tcPr>
          <w:p w14:paraId="348FC96C" w14:textId="77777777" w:rsidR="00A05532" w:rsidRPr="00922EAC" w:rsidRDefault="00A05532" w:rsidP="00492140">
            <w:pPr>
              <w:rPr>
                <w:color w:val="000000"/>
                <w:sz w:val="22"/>
                <w:szCs w:val="22"/>
              </w:rPr>
            </w:pPr>
            <w:r w:rsidRPr="00922EAC">
              <w:rPr>
                <w:color w:val="000000"/>
                <w:sz w:val="22"/>
                <w:szCs w:val="22"/>
              </w:rPr>
              <w:t>Multiscale entropy at scales 19</w:t>
            </w:r>
          </w:p>
        </w:tc>
        <w:tc>
          <w:tcPr>
            <w:tcW w:w="2960" w:type="dxa"/>
            <w:tcBorders>
              <w:top w:val="nil"/>
              <w:left w:val="nil"/>
              <w:bottom w:val="single" w:sz="8" w:space="0" w:color="auto"/>
              <w:right w:val="single" w:sz="8" w:space="0" w:color="auto"/>
            </w:tcBorders>
          </w:tcPr>
          <w:p w14:paraId="0B2EFD38"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457CF56C"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4E748F64"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68ADDC59" w14:textId="77777777" w:rsidR="00A05532" w:rsidRPr="00922EAC" w:rsidRDefault="00A05532" w:rsidP="00492140">
            <w:pPr>
              <w:jc w:val="center"/>
              <w:rPr>
                <w:color w:val="000000"/>
                <w:sz w:val="22"/>
                <w:szCs w:val="22"/>
              </w:rPr>
            </w:pPr>
            <w:proofErr w:type="spellStart"/>
            <w:r w:rsidRPr="00922EAC">
              <w:rPr>
                <w:color w:val="000000"/>
                <w:sz w:val="22"/>
                <w:szCs w:val="22"/>
              </w:rPr>
              <w:t>HRV_RCMSEn</w:t>
            </w:r>
            <w:proofErr w:type="spellEnd"/>
          </w:p>
        </w:tc>
        <w:tc>
          <w:tcPr>
            <w:tcW w:w="2366" w:type="dxa"/>
            <w:tcBorders>
              <w:top w:val="nil"/>
              <w:left w:val="nil"/>
              <w:bottom w:val="single" w:sz="8" w:space="0" w:color="auto"/>
              <w:right w:val="single" w:sz="8" w:space="0" w:color="auto"/>
            </w:tcBorders>
            <w:noWrap/>
            <w:vAlign w:val="center"/>
            <w:hideMark/>
          </w:tcPr>
          <w:p w14:paraId="70EB272F" w14:textId="77777777" w:rsidR="00A05532" w:rsidRPr="00922EAC" w:rsidRDefault="00A05532" w:rsidP="00492140">
            <w:pPr>
              <w:rPr>
                <w:color w:val="000000"/>
                <w:sz w:val="22"/>
                <w:szCs w:val="22"/>
              </w:rPr>
            </w:pPr>
            <w:r w:rsidRPr="00922EAC">
              <w:rPr>
                <w:color w:val="000000"/>
                <w:sz w:val="22"/>
                <w:szCs w:val="22"/>
              </w:rPr>
              <w:t>Refined composite multiscale entropy</w:t>
            </w:r>
          </w:p>
        </w:tc>
        <w:tc>
          <w:tcPr>
            <w:tcW w:w="2960" w:type="dxa"/>
            <w:tcBorders>
              <w:top w:val="nil"/>
              <w:left w:val="nil"/>
              <w:bottom w:val="single" w:sz="8" w:space="0" w:color="auto"/>
              <w:right w:val="single" w:sz="8" w:space="0" w:color="auto"/>
            </w:tcBorders>
          </w:tcPr>
          <w:p w14:paraId="084B22A6"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2F519FB2"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65E01623"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60BE17C0" w14:textId="77777777" w:rsidR="00A05532" w:rsidRPr="00922EAC" w:rsidRDefault="00A05532" w:rsidP="00492140">
            <w:pPr>
              <w:jc w:val="center"/>
              <w:rPr>
                <w:color w:val="000000"/>
                <w:sz w:val="22"/>
                <w:szCs w:val="22"/>
              </w:rPr>
            </w:pPr>
            <w:proofErr w:type="spellStart"/>
            <w:r w:rsidRPr="00922EAC">
              <w:rPr>
                <w:color w:val="000000"/>
                <w:sz w:val="22"/>
                <w:szCs w:val="22"/>
              </w:rPr>
              <w:t>HRV_SampEn</w:t>
            </w:r>
            <w:proofErr w:type="spellEnd"/>
          </w:p>
        </w:tc>
        <w:tc>
          <w:tcPr>
            <w:tcW w:w="2366" w:type="dxa"/>
            <w:tcBorders>
              <w:top w:val="nil"/>
              <w:left w:val="nil"/>
              <w:bottom w:val="single" w:sz="8" w:space="0" w:color="auto"/>
              <w:right w:val="single" w:sz="8" w:space="0" w:color="auto"/>
            </w:tcBorders>
            <w:noWrap/>
            <w:vAlign w:val="center"/>
            <w:hideMark/>
          </w:tcPr>
          <w:p w14:paraId="77A2152F" w14:textId="77777777" w:rsidR="00A05532" w:rsidRPr="00922EAC" w:rsidRDefault="00A05532" w:rsidP="00492140">
            <w:pPr>
              <w:rPr>
                <w:color w:val="000000"/>
                <w:sz w:val="22"/>
                <w:szCs w:val="22"/>
              </w:rPr>
            </w:pPr>
            <w:r w:rsidRPr="00922EAC">
              <w:rPr>
                <w:color w:val="000000"/>
                <w:sz w:val="22"/>
                <w:szCs w:val="22"/>
              </w:rPr>
              <w:t>Sample entropy, a robust entropy measure</w:t>
            </w:r>
          </w:p>
        </w:tc>
        <w:tc>
          <w:tcPr>
            <w:tcW w:w="2960" w:type="dxa"/>
            <w:tcBorders>
              <w:top w:val="nil"/>
              <w:left w:val="nil"/>
              <w:bottom w:val="single" w:sz="8" w:space="0" w:color="auto"/>
              <w:right w:val="single" w:sz="8" w:space="0" w:color="auto"/>
            </w:tcBorders>
          </w:tcPr>
          <w:p w14:paraId="2013B69E"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00316368"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69683066"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5D15B6DC" w14:textId="77777777" w:rsidR="00A05532" w:rsidRPr="00922EAC" w:rsidRDefault="00A05532" w:rsidP="00492140">
            <w:pPr>
              <w:jc w:val="center"/>
              <w:rPr>
                <w:color w:val="000000"/>
                <w:sz w:val="22"/>
                <w:szCs w:val="22"/>
              </w:rPr>
            </w:pPr>
            <w:proofErr w:type="spellStart"/>
            <w:r w:rsidRPr="00922EAC">
              <w:rPr>
                <w:color w:val="000000"/>
                <w:sz w:val="22"/>
                <w:szCs w:val="22"/>
              </w:rPr>
              <w:t>HRV_ShanEn</w:t>
            </w:r>
            <w:proofErr w:type="spellEnd"/>
          </w:p>
        </w:tc>
        <w:tc>
          <w:tcPr>
            <w:tcW w:w="2366" w:type="dxa"/>
            <w:tcBorders>
              <w:top w:val="nil"/>
              <w:left w:val="nil"/>
              <w:bottom w:val="single" w:sz="8" w:space="0" w:color="auto"/>
              <w:right w:val="single" w:sz="8" w:space="0" w:color="auto"/>
            </w:tcBorders>
            <w:noWrap/>
            <w:vAlign w:val="center"/>
            <w:hideMark/>
          </w:tcPr>
          <w:p w14:paraId="2514EECA" w14:textId="77777777" w:rsidR="00A05532" w:rsidRPr="00922EAC" w:rsidRDefault="00A05532" w:rsidP="00492140">
            <w:pPr>
              <w:rPr>
                <w:color w:val="000000"/>
                <w:sz w:val="22"/>
                <w:szCs w:val="22"/>
              </w:rPr>
            </w:pPr>
            <w:r w:rsidRPr="00922EAC">
              <w:rPr>
                <w:color w:val="000000"/>
                <w:sz w:val="22"/>
                <w:szCs w:val="22"/>
              </w:rPr>
              <w:t>Shannon entropy, measuring information content</w:t>
            </w:r>
          </w:p>
        </w:tc>
        <w:tc>
          <w:tcPr>
            <w:tcW w:w="2960" w:type="dxa"/>
            <w:tcBorders>
              <w:top w:val="nil"/>
              <w:left w:val="nil"/>
              <w:bottom w:val="single" w:sz="8" w:space="0" w:color="auto"/>
              <w:right w:val="single" w:sz="8" w:space="0" w:color="auto"/>
            </w:tcBorders>
          </w:tcPr>
          <w:p w14:paraId="2F197F32"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4AEDBEE6" w14:textId="77777777" w:rsidTr="00664FDB">
        <w:trPr>
          <w:trHeight w:val="340"/>
        </w:trPr>
        <w:tc>
          <w:tcPr>
            <w:tcW w:w="1340" w:type="dxa"/>
            <w:vMerge w:val="restart"/>
            <w:tcBorders>
              <w:top w:val="nil"/>
              <w:left w:val="single" w:sz="8" w:space="0" w:color="auto"/>
              <w:bottom w:val="single" w:sz="8" w:space="0" w:color="000000"/>
              <w:right w:val="single" w:sz="8" w:space="0" w:color="auto"/>
            </w:tcBorders>
            <w:vAlign w:val="center"/>
            <w:hideMark/>
          </w:tcPr>
          <w:p w14:paraId="01BF2FC7" w14:textId="77777777" w:rsidR="00A05532" w:rsidRPr="00922EAC" w:rsidRDefault="00A05532" w:rsidP="00E47805">
            <w:pPr>
              <w:jc w:val="center"/>
              <w:rPr>
                <w:color w:val="000000"/>
                <w:sz w:val="22"/>
                <w:szCs w:val="22"/>
              </w:rPr>
            </w:pPr>
            <w:r w:rsidRPr="00922EAC">
              <w:rPr>
                <w:color w:val="000000"/>
                <w:sz w:val="22"/>
                <w:szCs w:val="22"/>
              </w:rPr>
              <w:t>Geometric and Statistical</w:t>
            </w:r>
          </w:p>
        </w:tc>
        <w:tc>
          <w:tcPr>
            <w:tcW w:w="3394" w:type="dxa"/>
            <w:tcBorders>
              <w:top w:val="nil"/>
              <w:left w:val="nil"/>
              <w:bottom w:val="single" w:sz="8" w:space="0" w:color="auto"/>
              <w:right w:val="single" w:sz="8" w:space="0" w:color="auto"/>
            </w:tcBorders>
            <w:noWrap/>
            <w:vAlign w:val="center"/>
            <w:hideMark/>
          </w:tcPr>
          <w:p w14:paraId="1E98921B" w14:textId="77777777" w:rsidR="00A05532" w:rsidRPr="00922EAC" w:rsidRDefault="00A05532" w:rsidP="00492140">
            <w:pPr>
              <w:jc w:val="center"/>
              <w:rPr>
                <w:color w:val="000000"/>
                <w:sz w:val="22"/>
                <w:szCs w:val="22"/>
              </w:rPr>
            </w:pPr>
            <w:r w:rsidRPr="00922EAC">
              <w:rPr>
                <w:color w:val="000000"/>
                <w:sz w:val="22"/>
                <w:szCs w:val="22"/>
              </w:rPr>
              <w:t>HRV_CD</w:t>
            </w:r>
          </w:p>
        </w:tc>
        <w:tc>
          <w:tcPr>
            <w:tcW w:w="2366" w:type="dxa"/>
            <w:tcBorders>
              <w:top w:val="nil"/>
              <w:left w:val="nil"/>
              <w:bottom w:val="single" w:sz="8" w:space="0" w:color="auto"/>
              <w:right w:val="single" w:sz="8" w:space="0" w:color="auto"/>
            </w:tcBorders>
            <w:noWrap/>
            <w:vAlign w:val="center"/>
            <w:hideMark/>
          </w:tcPr>
          <w:p w14:paraId="5E29C91F" w14:textId="77777777" w:rsidR="00A05532" w:rsidRPr="00922EAC" w:rsidRDefault="00A05532" w:rsidP="00492140">
            <w:pPr>
              <w:rPr>
                <w:color w:val="000000"/>
                <w:sz w:val="22"/>
                <w:szCs w:val="22"/>
              </w:rPr>
            </w:pPr>
            <w:r w:rsidRPr="00922EAC">
              <w:rPr>
                <w:color w:val="000000"/>
                <w:sz w:val="22"/>
                <w:szCs w:val="22"/>
              </w:rPr>
              <w:t>Correlation dimension</w:t>
            </w:r>
          </w:p>
        </w:tc>
        <w:tc>
          <w:tcPr>
            <w:tcW w:w="2960" w:type="dxa"/>
            <w:tcBorders>
              <w:top w:val="nil"/>
              <w:left w:val="nil"/>
              <w:bottom w:val="single" w:sz="8" w:space="0" w:color="auto"/>
              <w:right w:val="single" w:sz="8" w:space="0" w:color="auto"/>
            </w:tcBorders>
          </w:tcPr>
          <w:p w14:paraId="0415947A"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182D31FD"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1DC14856"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1B00C95C" w14:textId="77777777" w:rsidR="00A05532" w:rsidRPr="00922EAC" w:rsidRDefault="00A05532" w:rsidP="00492140">
            <w:pPr>
              <w:jc w:val="center"/>
              <w:rPr>
                <w:color w:val="000000"/>
                <w:sz w:val="22"/>
                <w:szCs w:val="22"/>
              </w:rPr>
            </w:pPr>
            <w:r w:rsidRPr="00922EAC">
              <w:rPr>
                <w:color w:val="000000"/>
                <w:sz w:val="22"/>
                <w:szCs w:val="22"/>
              </w:rPr>
              <w:t>HRV_GI</w:t>
            </w:r>
          </w:p>
        </w:tc>
        <w:tc>
          <w:tcPr>
            <w:tcW w:w="2366" w:type="dxa"/>
            <w:tcBorders>
              <w:top w:val="nil"/>
              <w:left w:val="nil"/>
              <w:bottom w:val="single" w:sz="8" w:space="0" w:color="auto"/>
              <w:right w:val="single" w:sz="8" w:space="0" w:color="auto"/>
            </w:tcBorders>
            <w:noWrap/>
            <w:vAlign w:val="center"/>
            <w:hideMark/>
          </w:tcPr>
          <w:p w14:paraId="08399828" w14:textId="77777777" w:rsidR="00A05532" w:rsidRPr="00922EAC" w:rsidRDefault="00A05532" w:rsidP="00492140">
            <w:pPr>
              <w:rPr>
                <w:color w:val="000000"/>
                <w:sz w:val="22"/>
                <w:szCs w:val="22"/>
              </w:rPr>
            </w:pPr>
            <w:r w:rsidRPr="00922EAC">
              <w:rPr>
                <w:color w:val="000000"/>
                <w:sz w:val="22"/>
                <w:szCs w:val="22"/>
              </w:rPr>
              <w:t>Geometric index</w:t>
            </w:r>
          </w:p>
        </w:tc>
        <w:tc>
          <w:tcPr>
            <w:tcW w:w="2960" w:type="dxa"/>
            <w:tcBorders>
              <w:top w:val="nil"/>
              <w:left w:val="nil"/>
              <w:bottom w:val="single" w:sz="8" w:space="0" w:color="auto"/>
              <w:right w:val="single" w:sz="8" w:space="0" w:color="auto"/>
            </w:tcBorders>
          </w:tcPr>
          <w:p w14:paraId="248EDFD2"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23F04D4F"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18E38151"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6AE4C210" w14:textId="77777777" w:rsidR="00A05532" w:rsidRPr="00922EAC" w:rsidRDefault="00A05532" w:rsidP="00492140">
            <w:pPr>
              <w:jc w:val="center"/>
              <w:rPr>
                <w:color w:val="000000"/>
                <w:sz w:val="22"/>
                <w:szCs w:val="22"/>
              </w:rPr>
            </w:pPr>
            <w:r w:rsidRPr="00922EAC">
              <w:rPr>
                <w:color w:val="000000"/>
                <w:sz w:val="22"/>
                <w:szCs w:val="22"/>
              </w:rPr>
              <w:t>HRV_HTI</w:t>
            </w:r>
          </w:p>
        </w:tc>
        <w:tc>
          <w:tcPr>
            <w:tcW w:w="2366" w:type="dxa"/>
            <w:tcBorders>
              <w:top w:val="nil"/>
              <w:left w:val="nil"/>
              <w:bottom w:val="single" w:sz="8" w:space="0" w:color="auto"/>
              <w:right w:val="single" w:sz="8" w:space="0" w:color="auto"/>
            </w:tcBorders>
            <w:noWrap/>
            <w:vAlign w:val="center"/>
            <w:hideMark/>
          </w:tcPr>
          <w:p w14:paraId="64F5BE25" w14:textId="77777777" w:rsidR="00A05532" w:rsidRPr="00922EAC" w:rsidRDefault="00A05532" w:rsidP="00492140">
            <w:pPr>
              <w:rPr>
                <w:color w:val="000000"/>
                <w:sz w:val="22"/>
                <w:szCs w:val="22"/>
              </w:rPr>
            </w:pPr>
            <w:r w:rsidRPr="00922EAC">
              <w:rPr>
                <w:color w:val="000000"/>
                <w:sz w:val="22"/>
                <w:szCs w:val="22"/>
              </w:rPr>
              <w:t>HRV triangular index</w:t>
            </w:r>
          </w:p>
        </w:tc>
        <w:tc>
          <w:tcPr>
            <w:tcW w:w="2960" w:type="dxa"/>
            <w:tcBorders>
              <w:top w:val="nil"/>
              <w:left w:val="nil"/>
              <w:bottom w:val="single" w:sz="8" w:space="0" w:color="auto"/>
              <w:right w:val="single" w:sz="8" w:space="0" w:color="auto"/>
            </w:tcBorders>
          </w:tcPr>
          <w:p w14:paraId="428C85A8" w14:textId="77777777" w:rsidR="00A05532" w:rsidRPr="00922EAC" w:rsidRDefault="00A05532" w:rsidP="00492140">
            <w:pPr>
              <w:rPr>
                <w:color w:val="000000"/>
                <w:sz w:val="22"/>
                <w:szCs w:val="22"/>
              </w:rPr>
            </w:pPr>
            <w:r w:rsidRPr="00922EAC">
              <w:rPr>
                <w:color w:val="000000"/>
                <w:sz w:val="22"/>
                <w:szCs w:val="22"/>
              </w:rPr>
              <w:t>A strong piece of evidence: “Heart Rate Variability Triangular Index as a Predictor of Cardiovascular Mortality in Patients With Atrial Fibrillation” — lower HRV triangular index (≤ median) was an independent predictor of cardiovascular death (HR = 1.7, 95% CI 1.1–2.6, p = 0.01) and all-cause death (HR = 1.42, 95% CI 1.02–1.98, p = 0.04) in a Cox model with covariates. [40]</w:t>
            </w:r>
          </w:p>
        </w:tc>
      </w:tr>
      <w:tr w:rsidR="00A05532" w:rsidRPr="00922EAC" w14:paraId="1BA438A6"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54D289EB"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2C01DB62" w14:textId="77777777" w:rsidR="00A05532" w:rsidRPr="00922EAC" w:rsidRDefault="00A05532" w:rsidP="00492140">
            <w:pPr>
              <w:jc w:val="center"/>
              <w:rPr>
                <w:color w:val="000000"/>
                <w:sz w:val="22"/>
                <w:szCs w:val="22"/>
              </w:rPr>
            </w:pPr>
            <w:r w:rsidRPr="00922EAC">
              <w:rPr>
                <w:color w:val="000000"/>
                <w:sz w:val="22"/>
                <w:szCs w:val="22"/>
              </w:rPr>
              <w:t>HRV_IALS</w:t>
            </w:r>
          </w:p>
        </w:tc>
        <w:tc>
          <w:tcPr>
            <w:tcW w:w="2366" w:type="dxa"/>
            <w:tcBorders>
              <w:top w:val="nil"/>
              <w:left w:val="nil"/>
              <w:bottom w:val="single" w:sz="8" w:space="0" w:color="auto"/>
              <w:right w:val="single" w:sz="8" w:space="0" w:color="auto"/>
            </w:tcBorders>
            <w:noWrap/>
            <w:vAlign w:val="center"/>
            <w:hideMark/>
          </w:tcPr>
          <w:p w14:paraId="5E49FE5D" w14:textId="77777777" w:rsidR="00A05532" w:rsidRPr="00922EAC" w:rsidRDefault="00A05532" w:rsidP="00492140">
            <w:pPr>
              <w:rPr>
                <w:color w:val="000000"/>
                <w:sz w:val="22"/>
                <w:szCs w:val="22"/>
              </w:rPr>
            </w:pPr>
            <w:r w:rsidRPr="00922EAC">
              <w:rPr>
                <w:color w:val="000000"/>
                <w:sz w:val="22"/>
                <w:szCs w:val="22"/>
              </w:rPr>
              <w:t>Index of average length of segments</w:t>
            </w:r>
          </w:p>
        </w:tc>
        <w:tc>
          <w:tcPr>
            <w:tcW w:w="2960" w:type="dxa"/>
            <w:tcBorders>
              <w:top w:val="nil"/>
              <w:left w:val="nil"/>
              <w:bottom w:val="single" w:sz="8" w:space="0" w:color="auto"/>
              <w:right w:val="single" w:sz="8" w:space="0" w:color="auto"/>
            </w:tcBorders>
          </w:tcPr>
          <w:p w14:paraId="57B025BA"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3BBFFC83"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061DF740"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46A2F58B" w14:textId="77777777" w:rsidR="00A05532" w:rsidRPr="00922EAC" w:rsidRDefault="00A05532" w:rsidP="00492140">
            <w:pPr>
              <w:jc w:val="center"/>
              <w:rPr>
                <w:color w:val="000000"/>
                <w:sz w:val="22"/>
                <w:szCs w:val="22"/>
              </w:rPr>
            </w:pPr>
            <w:r w:rsidRPr="00922EAC">
              <w:rPr>
                <w:color w:val="000000"/>
                <w:sz w:val="22"/>
                <w:szCs w:val="22"/>
              </w:rPr>
              <w:t>HRV_PAS</w:t>
            </w:r>
          </w:p>
        </w:tc>
        <w:tc>
          <w:tcPr>
            <w:tcW w:w="2366" w:type="dxa"/>
            <w:tcBorders>
              <w:top w:val="nil"/>
              <w:left w:val="nil"/>
              <w:bottom w:val="single" w:sz="8" w:space="0" w:color="auto"/>
              <w:right w:val="single" w:sz="8" w:space="0" w:color="auto"/>
            </w:tcBorders>
            <w:noWrap/>
            <w:vAlign w:val="center"/>
            <w:hideMark/>
          </w:tcPr>
          <w:p w14:paraId="74B29E2C" w14:textId="77777777" w:rsidR="00A05532" w:rsidRPr="00922EAC" w:rsidRDefault="00A05532" w:rsidP="00492140">
            <w:pPr>
              <w:rPr>
                <w:color w:val="000000"/>
                <w:sz w:val="22"/>
                <w:szCs w:val="22"/>
              </w:rPr>
            </w:pPr>
            <w:r w:rsidRPr="00922EAC">
              <w:rPr>
                <w:color w:val="000000"/>
                <w:sz w:val="22"/>
                <w:szCs w:val="22"/>
              </w:rPr>
              <w:t>Percentage of alternating segments</w:t>
            </w:r>
          </w:p>
        </w:tc>
        <w:tc>
          <w:tcPr>
            <w:tcW w:w="2960" w:type="dxa"/>
            <w:tcBorders>
              <w:top w:val="nil"/>
              <w:left w:val="nil"/>
              <w:bottom w:val="single" w:sz="8" w:space="0" w:color="auto"/>
              <w:right w:val="single" w:sz="8" w:space="0" w:color="auto"/>
            </w:tcBorders>
          </w:tcPr>
          <w:p w14:paraId="036B0589"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2514ACFA"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4F46F9B7"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70E6D04C" w14:textId="77777777" w:rsidR="00A05532" w:rsidRPr="00922EAC" w:rsidRDefault="00A05532" w:rsidP="00492140">
            <w:pPr>
              <w:jc w:val="center"/>
              <w:rPr>
                <w:color w:val="000000"/>
                <w:sz w:val="22"/>
                <w:szCs w:val="22"/>
              </w:rPr>
            </w:pPr>
            <w:r w:rsidRPr="00922EAC">
              <w:rPr>
                <w:color w:val="000000"/>
                <w:sz w:val="22"/>
                <w:szCs w:val="22"/>
              </w:rPr>
              <w:t>HRV_PI</w:t>
            </w:r>
          </w:p>
        </w:tc>
        <w:tc>
          <w:tcPr>
            <w:tcW w:w="2366" w:type="dxa"/>
            <w:tcBorders>
              <w:top w:val="nil"/>
              <w:left w:val="nil"/>
              <w:bottom w:val="single" w:sz="8" w:space="0" w:color="auto"/>
              <w:right w:val="single" w:sz="8" w:space="0" w:color="auto"/>
            </w:tcBorders>
            <w:noWrap/>
            <w:vAlign w:val="center"/>
            <w:hideMark/>
          </w:tcPr>
          <w:p w14:paraId="61D1E63F" w14:textId="77777777" w:rsidR="00A05532" w:rsidRPr="00922EAC" w:rsidRDefault="00A05532" w:rsidP="00E47805">
            <w:pPr>
              <w:rPr>
                <w:color w:val="000000"/>
                <w:sz w:val="22"/>
                <w:szCs w:val="22"/>
              </w:rPr>
            </w:pPr>
            <w:r w:rsidRPr="00922EAC">
              <w:rPr>
                <w:color w:val="000000"/>
                <w:sz w:val="22"/>
                <w:szCs w:val="22"/>
              </w:rPr>
              <w:t>Parasympathetic index</w:t>
            </w:r>
          </w:p>
        </w:tc>
        <w:tc>
          <w:tcPr>
            <w:tcW w:w="2960" w:type="dxa"/>
            <w:tcBorders>
              <w:top w:val="nil"/>
              <w:left w:val="nil"/>
              <w:bottom w:val="single" w:sz="8" w:space="0" w:color="auto"/>
              <w:right w:val="single" w:sz="8" w:space="0" w:color="auto"/>
            </w:tcBorders>
          </w:tcPr>
          <w:p w14:paraId="4C7AFBA4"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50511A63"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253CC9F7"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281CC5B9" w14:textId="77777777" w:rsidR="00A05532" w:rsidRPr="00922EAC" w:rsidRDefault="00A05532" w:rsidP="00492140">
            <w:pPr>
              <w:jc w:val="center"/>
              <w:rPr>
                <w:color w:val="000000"/>
                <w:sz w:val="22"/>
                <w:szCs w:val="22"/>
              </w:rPr>
            </w:pPr>
            <w:r w:rsidRPr="00922EAC">
              <w:rPr>
                <w:color w:val="000000"/>
                <w:sz w:val="22"/>
                <w:szCs w:val="22"/>
              </w:rPr>
              <w:t>HRV_PIP</w:t>
            </w:r>
          </w:p>
        </w:tc>
        <w:tc>
          <w:tcPr>
            <w:tcW w:w="2366" w:type="dxa"/>
            <w:tcBorders>
              <w:top w:val="nil"/>
              <w:left w:val="nil"/>
              <w:bottom w:val="single" w:sz="8" w:space="0" w:color="auto"/>
              <w:right w:val="single" w:sz="8" w:space="0" w:color="auto"/>
            </w:tcBorders>
            <w:noWrap/>
            <w:vAlign w:val="center"/>
            <w:hideMark/>
          </w:tcPr>
          <w:p w14:paraId="72DA1E80" w14:textId="77777777" w:rsidR="00A05532" w:rsidRPr="00922EAC" w:rsidRDefault="00A05532" w:rsidP="00E47805">
            <w:pPr>
              <w:rPr>
                <w:color w:val="000000"/>
                <w:sz w:val="22"/>
                <w:szCs w:val="22"/>
              </w:rPr>
            </w:pPr>
            <w:r w:rsidRPr="00922EAC">
              <w:rPr>
                <w:color w:val="000000"/>
                <w:sz w:val="22"/>
                <w:szCs w:val="22"/>
              </w:rPr>
              <w:t>Percentage of inflection points</w:t>
            </w:r>
          </w:p>
        </w:tc>
        <w:tc>
          <w:tcPr>
            <w:tcW w:w="2960" w:type="dxa"/>
            <w:tcBorders>
              <w:top w:val="nil"/>
              <w:left w:val="nil"/>
              <w:bottom w:val="single" w:sz="8" w:space="0" w:color="auto"/>
              <w:right w:val="single" w:sz="8" w:space="0" w:color="auto"/>
            </w:tcBorders>
          </w:tcPr>
          <w:p w14:paraId="34D0FB9A"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566CDA15"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526E20D4"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65EE4F30" w14:textId="77777777" w:rsidR="00A05532" w:rsidRPr="00922EAC" w:rsidRDefault="00A05532" w:rsidP="00492140">
            <w:pPr>
              <w:jc w:val="center"/>
              <w:rPr>
                <w:color w:val="000000"/>
                <w:sz w:val="22"/>
                <w:szCs w:val="22"/>
              </w:rPr>
            </w:pPr>
            <w:r w:rsidRPr="00922EAC">
              <w:rPr>
                <w:color w:val="000000"/>
                <w:sz w:val="22"/>
                <w:szCs w:val="22"/>
              </w:rPr>
              <w:t>HRV_PSS</w:t>
            </w:r>
          </w:p>
        </w:tc>
        <w:tc>
          <w:tcPr>
            <w:tcW w:w="2366" w:type="dxa"/>
            <w:tcBorders>
              <w:top w:val="nil"/>
              <w:left w:val="nil"/>
              <w:bottom w:val="single" w:sz="8" w:space="0" w:color="auto"/>
              <w:right w:val="single" w:sz="8" w:space="0" w:color="auto"/>
            </w:tcBorders>
            <w:noWrap/>
            <w:vAlign w:val="center"/>
            <w:hideMark/>
          </w:tcPr>
          <w:p w14:paraId="0260CD0B" w14:textId="77777777" w:rsidR="00A05532" w:rsidRPr="00922EAC" w:rsidRDefault="00A05532" w:rsidP="00E47805">
            <w:pPr>
              <w:rPr>
                <w:color w:val="000000"/>
                <w:sz w:val="22"/>
                <w:szCs w:val="22"/>
              </w:rPr>
            </w:pPr>
            <w:r w:rsidRPr="00922EAC">
              <w:rPr>
                <w:color w:val="000000"/>
                <w:sz w:val="22"/>
                <w:szCs w:val="22"/>
              </w:rPr>
              <w:t>Percentage of stable segments</w:t>
            </w:r>
          </w:p>
        </w:tc>
        <w:tc>
          <w:tcPr>
            <w:tcW w:w="2960" w:type="dxa"/>
            <w:tcBorders>
              <w:top w:val="nil"/>
              <w:left w:val="nil"/>
              <w:bottom w:val="single" w:sz="8" w:space="0" w:color="auto"/>
              <w:right w:val="single" w:sz="8" w:space="0" w:color="auto"/>
            </w:tcBorders>
          </w:tcPr>
          <w:p w14:paraId="56A6C1FD"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1F0A0A71"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28F739F0"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2F766BA7" w14:textId="77777777" w:rsidR="00A05532" w:rsidRPr="00922EAC" w:rsidRDefault="00A05532" w:rsidP="00492140">
            <w:pPr>
              <w:jc w:val="center"/>
              <w:rPr>
                <w:color w:val="000000"/>
                <w:sz w:val="22"/>
                <w:szCs w:val="22"/>
              </w:rPr>
            </w:pPr>
            <w:r w:rsidRPr="00922EAC">
              <w:rPr>
                <w:color w:val="000000"/>
                <w:sz w:val="22"/>
                <w:szCs w:val="22"/>
              </w:rPr>
              <w:t>HRV_SDRMSSD</w:t>
            </w:r>
          </w:p>
        </w:tc>
        <w:tc>
          <w:tcPr>
            <w:tcW w:w="2366" w:type="dxa"/>
            <w:tcBorders>
              <w:top w:val="nil"/>
              <w:left w:val="nil"/>
              <w:bottom w:val="single" w:sz="8" w:space="0" w:color="auto"/>
              <w:right w:val="single" w:sz="8" w:space="0" w:color="auto"/>
            </w:tcBorders>
            <w:noWrap/>
            <w:vAlign w:val="center"/>
            <w:hideMark/>
          </w:tcPr>
          <w:p w14:paraId="6D0CB9BC" w14:textId="77777777" w:rsidR="00A05532" w:rsidRPr="00922EAC" w:rsidRDefault="00A05532" w:rsidP="00E47805">
            <w:pPr>
              <w:rPr>
                <w:color w:val="000000"/>
                <w:sz w:val="22"/>
                <w:szCs w:val="22"/>
              </w:rPr>
            </w:pPr>
            <w:r w:rsidRPr="00922EAC">
              <w:rPr>
                <w:color w:val="000000"/>
                <w:sz w:val="22"/>
                <w:szCs w:val="22"/>
              </w:rPr>
              <w:t>Ratio of SDNN to RMSSD</w:t>
            </w:r>
          </w:p>
        </w:tc>
        <w:tc>
          <w:tcPr>
            <w:tcW w:w="2960" w:type="dxa"/>
            <w:tcBorders>
              <w:top w:val="nil"/>
              <w:left w:val="nil"/>
              <w:bottom w:val="single" w:sz="8" w:space="0" w:color="auto"/>
              <w:right w:val="single" w:sz="8" w:space="0" w:color="auto"/>
            </w:tcBorders>
          </w:tcPr>
          <w:p w14:paraId="1C3E59DC"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r w:rsidR="00A05532" w:rsidRPr="00922EAC" w14:paraId="02C440E7" w14:textId="77777777" w:rsidTr="00664FDB">
        <w:trPr>
          <w:trHeight w:val="340"/>
        </w:trPr>
        <w:tc>
          <w:tcPr>
            <w:tcW w:w="1340" w:type="dxa"/>
            <w:vMerge/>
            <w:tcBorders>
              <w:top w:val="nil"/>
              <w:left w:val="single" w:sz="8" w:space="0" w:color="auto"/>
              <w:bottom w:val="single" w:sz="8" w:space="0" w:color="000000"/>
              <w:right w:val="single" w:sz="8" w:space="0" w:color="auto"/>
            </w:tcBorders>
            <w:vAlign w:val="center"/>
            <w:hideMark/>
          </w:tcPr>
          <w:p w14:paraId="5F3F4965" w14:textId="77777777" w:rsidR="00A05532" w:rsidRPr="00922EAC" w:rsidRDefault="00A05532" w:rsidP="00E47805">
            <w:pPr>
              <w:rPr>
                <w:color w:val="000000"/>
                <w:sz w:val="22"/>
                <w:szCs w:val="22"/>
              </w:rPr>
            </w:pPr>
          </w:p>
        </w:tc>
        <w:tc>
          <w:tcPr>
            <w:tcW w:w="3394" w:type="dxa"/>
            <w:tcBorders>
              <w:top w:val="nil"/>
              <w:left w:val="nil"/>
              <w:bottom w:val="single" w:sz="8" w:space="0" w:color="auto"/>
              <w:right w:val="single" w:sz="8" w:space="0" w:color="auto"/>
            </w:tcBorders>
            <w:noWrap/>
            <w:vAlign w:val="center"/>
            <w:hideMark/>
          </w:tcPr>
          <w:p w14:paraId="19EF9850" w14:textId="77777777" w:rsidR="00A05532" w:rsidRPr="00922EAC" w:rsidRDefault="00A05532" w:rsidP="00492140">
            <w:pPr>
              <w:jc w:val="center"/>
              <w:rPr>
                <w:color w:val="000000"/>
                <w:sz w:val="22"/>
                <w:szCs w:val="22"/>
              </w:rPr>
            </w:pPr>
            <w:r w:rsidRPr="00922EAC">
              <w:rPr>
                <w:color w:val="000000"/>
                <w:sz w:val="22"/>
                <w:szCs w:val="22"/>
              </w:rPr>
              <w:t>HRV_SI</w:t>
            </w:r>
          </w:p>
        </w:tc>
        <w:tc>
          <w:tcPr>
            <w:tcW w:w="2366" w:type="dxa"/>
            <w:tcBorders>
              <w:top w:val="nil"/>
              <w:left w:val="nil"/>
              <w:bottom w:val="single" w:sz="8" w:space="0" w:color="auto"/>
              <w:right w:val="single" w:sz="8" w:space="0" w:color="auto"/>
            </w:tcBorders>
            <w:noWrap/>
            <w:vAlign w:val="center"/>
            <w:hideMark/>
          </w:tcPr>
          <w:p w14:paraId="17B2E8C4" w14:textId="77777777" w:rsidR="00A05532" w:rsidRPr="00922EAC" w:rsidRDefault="00A05532" w:rsidP="00E47805">
            <w:pPr>
              <w:rPr>
                <w:color w:val="000000"/>
                <w:sz w:val="22"/>
                <w:szCs w:val="22"/>
              </w:rPr>
            </w:pPr>
            <w:r w:rsidRPr="00922EAC">
              <w:rPr>
                <w:color w:val="000000"/>
                <w:sz w:val="22"/>
                <w:szCs w:val="22"/>
              </w:rPr>
              <w:t>Sympathetic index</w:t>
            </w:r>
          </w:p>
        </w:tc>
        <w:tc>
          <w:tcPr>
            <w:tcW w:w="2960" w:type="dxa"/>
            <w:tcBorders>
              <w:top w:val="nil"/>
              <w:left w:val="nil"/>
              <w:bottom w:val="single" w:sz="8" w:space="0" w:color="auto"/>
              <w:right w:val="single" w:sz="8" w:space="0" w:color="auto"/>
            </w:tcBorders>
          </w:tcPr>
          <w:p w14:paraId="4598676B" w14:textId="77777777" w:rsidR="00A05532" w:rsidRPr="00922EAC" w:rsidRDefault="00A05532" w:rsidP="00492140">
            <w:pPr>
              <w:rPr>
                <w:color w:val="000000"/>
                <w:sz w:val="22"/>
                <w:szCs w:val="22"/>
              </w:rPr>
            </w:pPr>
            <w:r w:rsidRPr="00922EAC">
              <w:rPr>
                <w:color w:val="0D0D0D"/>
                <w:sz w:val="22"/>
                <w:szCs w:val="22"/>
                <w:shd w:val="clear" w:color="auto" w:fill="FFFFFF"/>
              </w:rPr>
              <w:t>No specific references found</w:t>
            </w:r>
          </w:p>
        </w:tc>
      </w:tr>
    </w:tbl>
    <w:p w14:paraId="3DFA86E7" w14:textId="77777777" w:rsidR="00A05532" w:rsidRPr="00922EAC" w:rsidRDefault="00A05532" w:rsidP="00A05532">
      <w:pPr>
        <w:rPr>
          <w:sz w:val="22"/>
          <w:szCs w:val="22"/>
        </w:rPr>
      </w:pPr>
    </w:p>
    <w:p w14:paraId="750F0B0D" w14:textId="77777777" w:rsidR="003E6E97" w:rsidRDefault="003E6E97" w:rsidP="00A05532">
      <w:pPr>
        <w:rPr>
          <w:b/>
          <w:bCs/>
          <w:sz w:val="32"/>
          <w:szCs w:val="32"/>
        </w:rPr>
      </w:pPr>
    </w:p>
    <w:p w14:paraId="4F163378" w14:textId="3094BE6E" w:rsidR="00A05532" w:rsidRPr="00283318" w:rsidRDefault="00A05532" w:rsidP="00A05532">
      <w:pPr>
        <w:rPr>
          <w:b/>
          <w:bCs/>
          <w:sz w:val="28"/>
          <w:szCs w:val="28"/>
        </w:rPr>
      </w:pPr>
      <w:r w:rsidRPr="00283318">
        <w:rPr>
          <w:b/>
          <w:bCs/>
          <w:sz w:val="28"/>
          <w:szCs w:val="28"/>
        </w:rPr>
        <w:t>Reference</w:t>
      </w:r>
      <w:r w:rsidR="003E6E97" w:rsidRPr="00283318">
        <w:rPr>
          <w:b/>
          <w:bCs/>
          <w:sz w:val="28"/>
          <w:szCs w:val="28"/>
        </w:rPr>
        <w:t xml:space="preserve">s for </w:t>
      </w:r>
      <w:r w:rsidR="009914F1" w:rsidRPr="00283318">
        <w:rPr>
          <w:b/>
          <w:bCs/>
          <w:sz w:val="28"/>
          <w:szCs w:val="28"/>
        </w:rPr>
        <w:t xml:space="preserve">Above </w:t>
      </w:r>
      <w:r w:rsidR="003E6E97" w:rsidRPr="00283318">
        <w:rPr>
          <w:b/>
          <w:bCs/>
          <w:sz w:val="28"/>
          <w:szCs w:val="28"/>
        </w:rPr>
        <w:t>Tables</w:t>
      </w:r>
      <w:r w:rsidRPr="00283318">
        <w:rPr>
          <w:b/>
          <w:bCs/>
          <w:sz w:val="28"/>
          <w:szCs w:val="28"/>
        </w:rPr>
        <w:t>:</w:t>
      </w:r>
    </w:p>
    <w:p w14:paraId="53F95C83" w14:textId="77777777" w:rsidR="003E6E97" w:rsidRPr="00283318" w:rsidRDefault="003E6E97" w:rsidP="00A05532">
      <w:pPr>
        <w:rPr>
          <w:b/>
          <w:bCs/>
          <w:sz w:val="28"/>
          <w:szCs w:val="28"/>
        </w:rPr>
      </w:pPr>
    </w:p>
    <w:p w14:paraId="21C1747D" w14:textId="77777777" w:rsidR="00A05532" w:rsidRPr="00283318" w:rsidRDefault="00A05532" w:rsidP="00A05532">
      <w:pPr>
        <w:spacing w:after="240"/>
        <w:rPr>
          <w:sz w:val="22"/>
          <w:szCs w:val="22"/>
        </w:rPr>
      </w:pPr>
      <w:r w:rsidRPr="00283318">
        <w:rPr>
          <w:sz w:val="22"/>
          <w:szCs w:val="22"/>
        </w:rPr>
        <w:t xml:space="preserve">[1] D. Zhang, X. Shen, and X. Qi, “Resting heart rate and all-cause and cardiovascular mortality in the general population: a meta-analysis,” </w:t>
      </w:r>
      <w:r w:rsidRPr="00283318">
        <w:rPr>
          <w:i/>
          <w:iCs/>
          <w:sz w:val="22"/>
          <w:szCs w:val="22"/>
        </w:rPr>
        <w:t>Canadian Medical Association Journal</w:t>
      </w:r>
      <w:r w:rsidRPr="00283318">
        <w:rPr>
          <w:sz w:val="22"/>
          <w:szCs w:val="22"/>
        </w:rPr>
        <w:t xml:space="preserve">, vol. 188, no. 3, pp. E53–E63, Nov. 2015, </w:t>
      </w:r>
      <w:proofErr w:type="spellStart"/>
      <w:r w:rsidRPr="00283318">
        <w:rPr>
          <w:sz w:val="22"/>
          <w:szCs w:val="22"/>
        </w:rPr>
        <w:t>doi</w:t>
      </w:r>
      <w:proofErr w:type="spellEnd"/>
      <w:r w:rsidRPr="00283318">
        <w:rPr>
          <w:sz w:val="22"/>
          <w:szCs w:val="22"/>
        </w:rPr>
        <w:t>: https://doi.org/10.1503/cmaj.150535.</w:t>
      </w:r>
    </w:p>
    <w:p w14:paraId="159E967C" w14:textId="77777777" w:rsidR="00A05532" w:rsidRPr="00283318" w:rsidRDefault="00A05532" w:rsidP="00A05532">
      <w:pPr>
        <w:spacing w:after="240"/>
        <w:rPr>
          <w:sz w:val="22"/>
          <w:szCs w:val="22"/>
        </w:rPr>
      </w:pPr>
      <w:r w:rsidRPr="00283318">
        <w:rPr>
          <w:sz w:val="22"/>
          <w:szCs w:val="22"/>
        </w:rPr>
        <w:t xml:space="preserve">[2] S. Cheng, “Long-term Outcomes in Individuals </w:t>
      </w:r>
      <w:proofErr w:type="gramStart"/>
      <w:r w:rsidRPr="00283318">
        <w:rPr>
          <w:sz w:val="22"/>
          <w:szCs w:val="22"/>
        </w:rPr>
        <w:t>With</w:t>
      </w:r>
      <w:proofErr w:type="gramEnd"/>
      <w:r w:rsidRPr="00283318">
        <w:rPr>
          <w:sz w:val="22"/>
          <w:szCs w:val="22"/>
        </w:rPr>
        <w:t xml:space="preserve"> Prolonged PR Interval or First-Degree Atrioventricular Block,” </w:t>
      </w:r>
      <w:r w:rsidRPr="00283318">
        <w:rPr>
          <w:i/>
          <w:iCs/>
          <w:sz w:val="22"/>
          <w:szCs w:val="22"/>
        </w:rPr>
        <w:t>JAMA</w:t>
      </w:r>
      <w:r w:rsidRPr="00283318">
        <w:rPr>
          <w:sz w:val="22"/>
          <w:szCs w:val="22"/>
        </w:rPr>
        <w:t xml:space="preserve">, vol. 301, no. 24, p. 2571, Jun. 2009, </w:t>
      </w:r>
      <w:proofErr w:type="spellStart"/>
      <w:r w:rsidRPr="00283318">
        <w:rPr>
          <w:sz w:val="22"/>
          <w:szCs w:val="22"/>
        </w:rPr>
        <w:t>doi</w:t>
      </w:r>
      <w:proofErr w:type="spellEnd"/>
      <w:r w:rsidRPr="00283318">
        <w:rPr>
          <w:sz w:val="22"/>
          <w:szCs w:val="22"/>
        </w:rPr>
        <w:t>: https://doi.org/10.1001/jama.2009.888.</w:t>
      </w:r>
    </w:p>
    <w:p w14:paraId="7FFFD9ED" w14:textId="77777777" w:rsidR="00A05532" w:rsidRPr="00283318" w:rsidRDefault="00A05532" w:rsidP="00A05532">
      <w:pPr>
        <w:spacing w:after="240"/>
        <w:rPr>
          <w:sz w:val="22"/>
          <w:szCs w:val="22"/>
        </w:rPr>
      </w:pPr>
      <w:r w:rsidRPr="00283318">
        <w:rPr>
          <w:sz w:val="22"/>
          <w:szCs w:val="22"/>
        </w:rPr>
        <w:t xml:space="preserve">[3] M.-H. Jim, C.-W. Siu, A. O.-O. Chan, R. H.-W. Chan, S. W.-L. Lee, and C.-P. Lau, “Prognostic implications of PR-segment depression in inferior leads in acute inferior myocardial infarction,” </w:t>
      </w:r>
      <w:r w:rsidRPr="00283318">
        <w:rPr>
          <w:i/>
          <w:iCs/>
          <w:sz w:val="22"/>
          <w:szCs w:val="22"/>
        </w:rPr>
        <w:t>Clinical Cardiology</w:t>
      </w:r>
      <w:r w:rsidRPr="00283318">
        <w:rPr>
          <w:sz w:val="22"/>
          <w:szCs w:val="22"/>
        </w:rPr>
        <w:t xml:space="preserve">, vol. 29, no. 8, pp. 363–368, Aug. 2006, </w:t>
      </w:r>
      <w:proofErr w:type="spellStart"/>
      <w:r w:rsidRPr="00283318">
        <w:rPr>
          <w:sz w:val="22"/>
          <w:szCs w:val="22"/>
        </w:rPr>
        <w:t>doi</w:t>
      </w:r>
      <w:proofErr w:type="spellEnd"/>
      <w:r w:rsidRPr="00283318">
        <w:rPr>
          <w:sz w:val="22"/>
          <w:szCs w:val="22"/>
        </w:rPr>
        <w:t>: https://doi.org/10.1002/clc.4960290809.</w:t>
      </w:r>
    </w:p>
    <w:p w14:paraId="155852DC" w14:textId="77777777" w:rsidR="00A05532" w:rsidRPr="00283318" w:rsidRDefault="00A05532" w:rsidP="00A05532">
      <w:pPr>
        <w:spacing w:after="240"/>
        <w:rPr>
          <w:sz w:val="22"/>
          <w:szCs w:val="22"/>
        </w:rPr>
      </w:pPr>
      <w:r w:rsidRPr="00283318">
        <w:rPr>
          <w:sz w:val="22"/>
          <w:szCs w:val="22"/>
        </w:rPr>
        <w:t xml:space="preserve">[4] Y. Zhang, “QT-Interval Duration and Mortality Rate,” </w:t>
      </w:r>
      <w:r w:rsidRPr="00283318">
        <w:rPr>
          <w:i/>
          <w:iCs/>
          <w:sz w:val="22"/>
          <w:szCs w:val="22"/>
        </w:rPr>
        <w:t>Archives of Internal Medicine</w:t>
      </w:r>
      <w:r w:rsidRPr="00283318">
        <w:rPr>
          <w:sz w:val="22"/>
          <w:szCs w:val="22"/>
        </w:rPr>
        <w:t xml:space="preserve">, vol. 171, no. 19, p. 1727, Oct. 2011, </w:t>
      </w:r>
      <w:proofErr w:type="spellStart"/>
      <w:r w:rsidRPr="00283318">
        <w:rPr>
          <w:sz w:val="22"/>
          <w:szCs w:val="22"/>
        </w:rPr>
        <w:t>doi</w:t>
      </w:r>
      <w:proofErr w:type="spellEnd"/>
      <w:r w:rsidRPr="00283318">
        <w:rPr>
          <w:sz w:val="22"/>
          <w:szCs w:val="22"/>
        </w:rPr>
        <w:t>: https://doi.org/10.1001/archinternmed.2011.433.</w:t>
      </w:r>
    </w:p>
    <w:p w14:paraId="786F7BD7" w14:textId="77777777" w:rsidR="00A05532" w:rsidRPr="00283318" w:rsidRDefault="00A05532" w:rsidP="00A05532">
      <w:pPr>
        <w:spacing w:after="240"/>
        <w:rPr>
          <w:sz w:val="22"/>
          <w:szCs w:val="22"/>
        </w:rPr>
      </w:pPr>
      <w:r w:rsidRPr="00283318">
        <w:rPr>
          <w:sz w:val="22"/>
          <w:szCs w:val="22"/>
        </w:rPr>
        <w:t xml:space="preserve">[5] P. G. Thrane </w:t>
      </w:r>
      <w:r w:rsidRPr="00283318">
        <w:rPr>
          <w:i/>
          <w:iCs/>
          <w:sz w:val="22"/>
          <w:szCs w:val="22"/>
        </w:rPr>
        <w:t>et al.</w:t>
      </w:r>
      <w:r w:rsidRPr="00283318">
        <w:rPr>
          <w:sz w:val="22"/>
          <w:szCs w:val="22"/>
        </w:rPr>
        <w:t xml:space="preserve">, “10-Year Mortality After ST-Segment Elevation Myocardial Infarction Compared to the General Population,” </w:t>
      </w:r>
      <w:r w:rsidRPr="00283318">
        <w:rPr>
          <w:i/>
          <w:iCs/>
          <w:sz w:val="22"/>
          <w:szCs w:val="22"/>
        </w:rPr>
        <w:t>Journal of the American College of Cardiology</w:t>
      </w:r>
      <w:r w:rsidRPr="00283318">
        <w:rPr>
          <w:sz w:val="22"/>
          <w:szCs w:val="22"/>
        </w:rPr>
        <w:t xml:space="preserve">, vol. 83, no. 25, pp. 2615–2625, 2024, </w:t>
      </w:r>
      <w:proofErr w:type="spellStart"/>
      <w:r w:rsidRPr="00283318">
        <w:rPr>
          <w:sz w:val="22"/>
          <w:szCs w:val="22"/>
        </w:rPr>
        <w:t>doi</w:t>
      </w:r>
      <w:proofErr w:type="spellEnd"/>
      <w:r w:rsidRPr="00283318">
        <w:rPr>
          <w:sz w:val="22"/>
          <w:szCs w:val="22"/>
        </w:rPr>
        <w:t>: https://doi.org/10.1016/j.jacc.2024.04.025.</w:t>
      </w:r>
    </w:p>
    <w:p w14:paraId="67EED09A" w14:textId="77777777" w:rsidR="00A05532" w:rsidRPr="00283318" w:rsidRDefault="00A05532" w:rsidP="00A05532">
      <w:pPr>
        <w:spacing w:after="240"/>
        <w:rPr>
          <w:sz w:val="22"/>
          <w:szCs w:val="22"/>
        </w:rPr>
      </w:pPr>
      <w:r w:rsidRPr="00283318">
        <w:rPr>
          <w:sz w:val="22"/>
          <w:szCs w:val="22"/>
        </w:rPr>
        <w:t xml:space="preserve">[6] R. J. Krone, H. Greenberg, E. J. Dwyer, R. E. Kleiger, and W. E. Boden, “Long-term prognostic significance of ST segment depression during acute myocardial infraction,” </w:t>
      </w:r>
      <w:r w:rsidRPr="00283318">
        <w:rPr>
          <w:i/>
          <w:iCs/>
          <w:sz w:val="22"/>
          <w:szCs w:val="22"/>
        </w:rPr>
        <w:t>Journal of the American College of Cardiology</w:t>
      </w:r>
      <w:r w:rsidRPr="00283318">
        <w:rPr>
          <w:sz w:val="22"/>
          <w:szCs w:val="22"/>
        </w:rPr>
        <w:t xml:space="preserve">, vol. 22, no. 2, pp. 361–367, Aug. 1993, </w:t>
      </w:r>
      <w:proofErr w:type="spellStart"/>
      <w:r w:rsidRPr="00283318">
        <w:rPr>
          <w:sz w:val="22"/>
          <w:szCs w:val="22"/>
        </w:rPr>
        <w:t>doi</w:t>
      </w:r>
      <w:proofErr w:type="spellEnd"/>
      <w:r w:rsidRPr="00283318">
        <w:rPr>
          <w:sz w:val="22"/>
          <w:szCs w:val="22"/>
        </w:rPr>
        <w:t>: https://doi.org/10.1016/0735-1097(93)90038-3.</w:t>
      </w:r>
    </w:p>
    <w:p w14:paraId="4FC59A8E" w14:textId="77777777" w:rsidR="00A05532" w:rsidRPr="00283318" w:rsidRDefault="00A05532" w:rsidP="00A05532">
      <w:pPr>
        <w:spacing w:after="240"/>
        <w:rPr>
          <w:sz w:val="22"/>
          <w:szCs w:val="22"/>
        </w:rPr>
      </w:pPr>
      <w:r w:rsidRPr="00283318">
        <w:rPr>
          <w:sz w:val="22"/>
          <w:szCs w:val="22"/>
        </w:rPr>
        <w:t xml:space="preserve">[7] J. B. Nielsen </w:t>
      </w:r>
      <w:r w:rsidRPr="00283318">
        <w:rPr>
          <w:i/>
          <w:iCs/>
          <w:sz w:val="22"/>
          <w:szCs w:val="22"/>
        </w:rPr>
        <w:t>et al.</w:t>
      </w:r>
      <w:r w:rsidRPr="00283318">
        <w:rPr>
          <w:sz w:val="22"/>
          <w:szCs w:val="22"/>
        </w:rPr>
        <w:t xml:space="preserve">, “P-wave duration and the risk of atrial fibrillation: Results from the Copenhagen ECG Study,” </w:t>
      </w:r>
      <w:r w:rsidRPr="00283318">
        <w:rPr>
          <w:i/>
          <w:iCs/>
          <w:sz w:val="22"/>
          <w:szCs w:val="22"/>
        </w:rPr>
        <w:t>Heart Rhythm</w:t>
      </w:r>
      <w:r w:rsidRPr="00283318">
        <w:rPr>
          <w:sz w:val="22"/>
          <w:szCs w:val="22"/>
        </w:rPr>
        <w:t xml:space="preserve">, vol. 12, no. 9, pp. 1887–1895, Sep. 2015, </w:t>
      </w:r>
      <w:proofErr w:type="spellStart"/>
      <w:r w:rsidRPr="00283318">
        <w:rPr>
          <w:sz w:val="22"/>
          <w:szCs w:val="22"/>
        </w:rPr>
        <w:t>doi</w:t>
      </w:r>
      <w:proofErr w:type="spellEnd"/>
      <w:r w:rsidRPr="00283318">
        <w:rPr>
          <w:sz w:val="22"/>
          <w:szCs w:val="22"/>
        </w:rPr>
        <w:t>: https://doi.org/10.1016/j.hrthm.2015.04.026.</w:t>
      </w:r>
    </w:p>
    <w:p w14:paraId="6AC72807" w14:textId="77777777" w:rsidR="00A05532" w:rsidRPr="00283318" w:rsidRDefault="00A05532" w:rsidP="00A05532">
      <w:pPr>
        <w:spacing w:after="240"/>
        <w:rPr>
          <w:sz w:val="22"/>
          <w:szCs w:val="22"/>
        </w:rPr>
      </w:pPr>
      <w:r w:rsidRPr="00283318">
        <w:rPr>
          <w:sz w:val="22"/>
          <w:szCs w:val="22"/>
        </w:rPr>
        <w:t xml:space="preserve">[8] S. Iuliano, S. G. Fisher, P. E. Karasik, R. D. Fletcher, and S. N. Singh, “QRS duration and mortality in patients with congestive heart failure,” </w:t>
      </w:r>
      <w:r w:rsidRPr="00283318">
        <w:rPr>
          <w:i/>
          <w:iCs/>
          <w:sz w:val="22"/>
          <w:szCs w:val="22"/>
        </w:rPr>
        <w:t>American Heart Journal</w:t>
      </w:r>
      <w:r w:rsidRPr="00283318">
        <w:rPr>
          <w:sz w:val="22"/>
          <w:szCs w:val="22"/>
        </w:rPr>
        <w:t xml:space="preserve">, vol. 143, no. 6, pp. 1085–1091, Jun. 2002, </w:t>
      </w:r>
      <w:proofErr w:type="spellStart"/>
      <w:r w:rsidRPr="00283318">
        <w:rPr>
          <w:sz w:val="22"/>
          <w:szCs w:val="22"/>
        </w:rPr>
        <w:t>doi</w:t>
      </w:r>
      <w:proofErr w:type="spellEnd"/>
      <w:r w:rsidRPr="00283318">
        <w:rPr>
          <w:sz w:val="22"/>
          <w:szCs w:val="22"/>
        </w:rPr>
        <w:t>: https://doi.org/10.1067/mhj.2002.122516.</w:t>
      </w:r>
    </w:p>
    <w:p w14:paraId="75578AB4" w14:textId="77777777" w:rsidR="00A05532" w:rsidRPr="00283318" w:rsidRDefault="00A05532" w:rsidP="00A05532">
      <w:pPr>
        <w:spacing w:after="240"/>
        <w:rPr>
          <w:sz w:val="22"/>
          <w:szCs w:val="22"/>
        </w:rPr>
      </w:pPr>
      <w:r w:rsidRPr="00283318">
        <w:rPr>
          <w:sz w:val="22"/>
          <w:szCs w:val="22"/>
        </w:rPr>
        <w:t xml:space="preserve">[9] A. Sugrue </w:t>
      </w:r>
      <w:r w:rsidRPr="00283318">
        <w:rPr>
          <w:i/>
          <w:iCs/>
          <w:sz w:val="22"/>
          <w:szCs w:val="22"/>
        </w:rPr>
        <w:t>et al.</w:t>
      </w:r>
      <w:r w:rsidRPr="00283318">
        <w:rPr>
          <w:sz w:val="22"/>
          <w:szCs w:val="22"/>
        </w:rPr>
        <w:t xml:space="preserve">, “Utility of T-wave amplitude as a non-invasive risk marker of sudden cardiac death in hypertrophic cardiomyopathy,” </w:t>
      </w:r>
      <w:r w:rsidRPr="00283318">
        <w:rPr>
          <w:i/>
          <w:iCs/>
          <w:sz w:val="22"/>
          <w:szCs w:val="22"/>
        </w:rPr>
        <w:t>Open Heart</w:t>
      </w:r>
      <w:r w:rsidRPr="00283318">
        <w:rPr>
          <w:sz w:val="22"/>
          <w:szCs w:val="22"/>
        </w:rPr>
        <w:t xml:space="preserve">, vol. 4, no. 1, p. e000561, Feb. 2017, </w:t>
      </w:r>
      <w:proofErr w:type="spellStart"/>
      <w:r w:rsidRPr="00283318">
        <w:rPr>
          <w:sz w:val="22"/>
          <w:szCs w:val="22"/>
        </w:rPr>
        <w:t>doi</w:t>
      </w:r>
      <w:proofErr w:type="spellEnd"/>
      <w:r w:rsidRPr="00283318">
        <w:rPr>
          <w:sz w:val="22"/>
          <w:szCs w:val="22"/>
        </w:rPr>
        <w:t>: https://doi.org/10.1136/openhrt-2016-000561.</w:t>
      </w:r>
    </w:p>
    <w:p w14:paraId="3A710677" w14:textId="77777777" w:rsidR="00A05532" w:rsidRPr="00283318" w:rsidRDefault="00A05532" w:rsidP="00A05532">
      <w:pPr>
        <w:spacing w:after="240"/>
        <w:rPr>
          <w:sz w:val="22"/>
          <w:szCs w:val="22"/>
        </w:rPr>
      </w:pPr>
      <w:r w:rsidRPr="00283318">
        <w:rPr>
          <w:sz w:val="22"/>
          <w:szCs w:val="22"/>
        </w:rPr>
        <w:t xml:space="preserve">[10] M. N. </w:t>
      </w:r>
      <w:proofErr w:type="spellStart"/>
      <w:r w:rsidRPr="00283318">
        <w:rPr>
          <w:sz w:val="22"/>
          <w:szCs w:val="22"/>
        </w:rPr>
        <w:t>Jarczok</w:t>
      </w:r>
      <w:proofErr w:type="spellEnd"/>
      <w:r w:rsidRPr="00283318">
        <w:rPr>
          <w:sz w:val="22"/>
          <w:szCs w:val="22"/>
        </w:rPr>
        <w:t xml:space="preserve"> </w:t>
      </w:r>
      <w:r w:rsidRPr="00283318">
        <w:rPr>
          <w:i/>
          <w:iCs/>
          <w:sz w:val="22"/>
          <w:szCs w:val="22"/>
        </w:rPr>
        <w:t>et al.</w:t>
      </w:r>
      <w:r w:rsidRPr="00283318">
        <w:rPr>
          <w:sz w:val="22"/>
          <w:szCs w:val="22"/>
        </w:rPr>
        <w:t xml:space="preserve">, “Heart rate variability in the prediction of mortality: A systematic review and meta-analysis of healthy and patient populations,” </w:t>
      </w:r>
      <w:r w:rsidRPr="00283318">
        <w:rPr>
          <w:i/>
          <w:iCs/>
          <w:sz w:val="22"/>
          <w:szCs w:val="22"/>
        </w:rPr>
        <w:t>Neuroscience &amp; Biobehavioral Reviews</w:t>
      </w:r>
      <w:r w:rsidRPr="00283318">
        <w:rPr>
          <w:sz w:val="22"/>
          <w:szCs w:val="22"/>
        </w:rPr>
        <w:t xml:space="preserve">, vol. 143, p. 104907, Dec. 2022, </w:t>
      </w:r>
      <w:proofErr w:type="spellStart"/>
      <w:r w:rsidRPr="00283318">
        <w:rPr>
          <w:sz w:val="22"/>
          <w:szCs w:val="22"/>
        </w:rPr>
        <w:t>doi</w:t>
      </w:r>
      <w:proofErr w:type="spellEnd"/>
      <w:r w:rsidRPr="00283318">
        <w:rPr>
          <w:sz w:val="22"/>
          <w:szCs w:val="22"/>
        </w:rPr>
        <w:t>: https://doi.org/10.1016/j.neubiorev.2022.104907.</w:t>
      </w:r>
    </w:p>
    <w:p w14:paraId="1D11CC70" w14:textId="77777777" w:rsidR="00A05532" w:rsidRPr="00283318" w:rsidRDefault="00A05532" w:rsidP="00A05532">
      <w:pPr>
        <w:spacing w:after="240"/>
        <w:rPr>
          <w:sz w:val="22"/>
          <w:szCs w:val="22"/>
        </w:rPr>
      </w:pPr>
      <w:r w:rsidRPr="00283318">
        <w:rPr>
          <w:sz w:val="22"/>
          <w:szCs w:val="22"/>
        </w:rPr>
        <w:lastRenderedPageBreak/>
        <w:t xml:space="preserve">[11] C. Varon </w:t>
      </w:r>
      <w:r w:rsidRPr="00283318">
        <w:rPr>
          <w:i/>
          <w:iCs/>
          <w:sz w:val="22"/>
          <w:szCs w:val="22"/>
        </w:rPr>
        <w:t>et al.</w:t>
      </w:r>
      <w:r w:rsidRPr="00283318">
        <w:rPr>
          <w:sz w:val="22"/>
          <w:szCs w:val="22"/>
        </w:rPr>
        <w:t xml:space="preserve">, “A Comparative Study of ECG-derived Respiration in Ambulatory Monitoring using the Single-lead ECG,” </w:t>
      </w:r>
      <w:r w:rsidRPr="00283318">
        <w:rPr>
          <w:i/>
          <w:iCs/>
          <w:sz w:val="22"/>
          <w:szCs w:val="22"/>
        </w:rPr>
        <w:t>Scientific Reports</w:t>
      </w:r>
      <w:r w:rsidRPr="00283318">
        <w:rPr>
          <w:sz w:val="22"/>
          <w:szCs w:val="22"/>
        </w:rPr>
        <w:t xml:space="preserve">, vol. 10, no. 1, p. 5704, Mar. 2020, </w:t>
      </w:r>
      <w:proofErr w:type="spellStart"/>
      <w:r w:rsidRPr="00283318">
        <w:rPr>
          <w:sz w:val="22"/>
          <w:szCs w:val="22"/>
        </w:rPr>
        <w:t>doi</w:t>
      </w:r>
      <w:proofErr w:type="spellEnd"/>
      <w:r w:rsidRPr="00283318">
        <w:rPr>
          <w:sz w:val="22"/>
          <w:szCs w:val="22"/>
        </w:rPr>
        <w:t>: https://doi.org/10.1038/s41598-020-62624-5.</w:t>
      </w:r>
    </w:p>
    <w:p w14:paraId="4EDCA9EC" w14:textId="77777777" w:rsidR="00A05532" w:rsidRPr="00283318" w:rsidRDefault="00A05532" w:rsidP="00A05532">
      <w:pPr>
        <w:spacing w:after="240"/>
        <w:rPr>
          <w:sz w:val="22"/>
          <w:szCs w:val="22"/>
        </w:rPr>
      </w:pPr>
      <w:r w:rsidRPr="00283318">
        <w:rPr>
          <w:sz w:val="22"/>
          <w:szCs w:val="22"/>
        </w:rPr>
        <w:t xml:space="preserve">[12] J. Park, H. S. Seok, S.-S. Kim, and H. Shin, “Photoplethysmogram Analysis and Applications: An Integrative Review,” </w:t>
      </w:r>
      <w:r w:rsidRPr="00283318">
        <w:rPr>
          <w:i/>
          <w:iCs/>
          <w:sz w:val="22"/>
          <w:szCs w:val="22"/>
        </w:rPr>
        <w:t>Frontiers in Physiology</w:t>
      </w:r>
      <w:r w:rsidRPr="00283318">
        <w:rPr>
          <w:sz w:val="22"/>
          <w:szCs w:val="22"/>
        </w:rPr>
        <w:t xml:space="preserve">, vol. 12, Mar. 2022, </w:t>
      </w:r>
      <w:proofErr w:type="spellStart"/>
      <w:r w:rsidRPr="00283318">
        <w:rPr>
          <w:sz w:val="22"/>
          <w:szCs w:val="22"/>
        </w:rPr>
        <w:t>doi</w:t>
      </w:r>
      <w:proofErr w:type="spellEnd"/>
      <w:r w:rsidRPr="00283318">
        <w:rPr>
          <w:sz w:val="22"/>
          <w:szCs w:val="22"/>
        </w:rPr>
        <w:t>: https://doi.org/10.3389/fphys.2021.808451.</w:t>
      </w:r>
    </w:p>
    <w:p w14:paraId="026F9649" w14:textId="77777777" w:rsidR="00A05532" w:rsidRPr="00283318" w:rsidRDefault="00A05532" w:rsidP="00A05532">
      <w:pPr>
        <w:spacing w:after="240"/>
        <w:rPr>
          <w:sz w:val="22"/>
          <w:szCs w:val="22"/>
        </w:rPr>
      </w:pPr>
      <w:r w:rsidRPr="00283318">
        <w:rPr>
          <w:sz w:val="22"/>
          <w:szCs w:val="22"/>
        </w:rPr>
        <w:t xml:space="preserve">[13] J. W. Cunningham </w:t>
      </w:r>
      <w:r w:rsidRPr="00283318">
        <w:rPr>
          <w:i/>
          <w:iCs/>
          <w:sz w:val="22"/>
          <w:szCs w:val="22"/>
        </w:rPr>
        <w:t>et al.</w:t>
      </w:r>
      <w:r w:rsidRPr="00283318">
        <w:rPr>
          <w:sz w:val="22"/>
          <w:szCs w:val="22"/>
        </w:rPr>
        <w:t xml:space="preserve">, “Machine Learning to Understand Genetic and Clinical Factors Associated </w:t>
      </w:r>
      <w:proofErr w:type="gramStart"/>
      <w:r w:rsidRPr="00283318">
        <w:rPr>
          <w:sz w:val="22"/>
          <w:szCs w:val="22"/>
        </w:rPr>
        <w:t>With</w:t>
      </w:r>
      <w:proofErr w:type="gramEnd"/>
      <w:r w:rsidRPr="00283318">
        <w:rPr>
          <w:sz w:val="22"/>
          <w:szCs w:val="22"/>
        </w:rPr>
        <w:t xml:space="preserve"> the Pulse Waveform Dicrotic Notch,” </w:t>
      </w:r>
      <w:r w:rsidRPr="00283318">
        <w:rPr>
          <w:i/>
          <w:iCs/>
          <w:sz w:val="22"/>
          <w:szCs w:val="22"/>
        </w:rPr>
        <w:t>Circulation. Genomic and precision medicine</w:t>
      </w:r>
      <w:r w:rsidRPr="00283318">
        <w:rPr>
          <w:sz w:val="22"/>
          <w:szCs w:val="22"/>
        </w:rPr>
        <w:t xml:space="preserve">, vol. 16, no. 1, Feb. 2023, </w:t>
      </w:r>
      <w:proofErr w:type="spellStart"/>
      <w:r w:rsidRPr="00283318">
        <w:rPr>
          <w:sz w:val="22"/>
          <w:szCs w:val="22"/>
        </w:rPr>
        <w:t>doi</w:t>
      </w:r>
      <w:proofErr w:type="spellEnd"/>
      <w:r w:rsidRPr="00283318">
        <w:rPr>
          <w:sz w:val="22"/>
          <w:szCs w:val="22"/>
        </w:rPr>
        <w:t>: https://doi.org/10.1161/circgen.121.003676.</w:t>
      </w:r>
    </w:p>
    <w:p w14:paraId="0DE50FF1" w14:textId="77777777" w:rsidR="00A05532" w:rsidRPr="00283318" w:rsidRDefault="00A05532" w:rsidP="00A05532">
      <w:pPr>
        <w:spacing w:after="240"/>
        <w:rPr>
          <w:sz w:val="22"/>
          <w:szCs w:val="22"/>
        </w:rPr>
      </w:pPr>
      <w:r w:rsidRPr="00283318">
        <w:rPr>
          <w:sz w:val="22"/>
          <w:szCs w:val="22"/>
        </w:rPr>
        <w:t xml:space="preserve">[14] S. C. MILLASSEAU, R. P. KELLY, J. M. RITTER, and P. J. CHOWIENCZYK, “Determination of age-related increases in large artery stiffness by digital pulse contour analysis,” </w:t>
      </w:r>
      <w:r w:rsidRPr="00283318">
        <w:rPr>
          <w:i/>
          <w:iCs/>
          <w:sz w:val="22"/>
          <w:szCs w:val="22"/>
        </w:rPr>
        <w:t>Clinical Science</w:t>
      </w:r>
      <w:r w:rsidRPr="00283318">
        <w:rPr>
          <w:sz w:val="22"/>
          <w:szCs w:val="22"/>
        </w:rPr>
        <w:t xml:space="preserve">, vol. 103, no. 4, pp. 371–377, Aug. 2002, </w:t>
      </w:r>
      <w:proofErr w:type="spellStart"/>
      <w:r w:rsidRPr="00283318">
        <w:rPr>
          <w:sz w:val="22"/>
          <w:szCs w:val="22"/>
        </w:rPr>
        <w:t>doi</w:t>
      </w:r>
      <w:proofErr w:type="spellEnd"/>
      <w:r w:rsidRPr="00283318">
        <w:rPr>
          <w:sz w:val="22"/>
          <w:szCs w:val="22"/>
        </w:rPr>
        <w:t>: https://doi.org/10.1042/cs1030371.</w:t>
      </w:r>
    </w:p>
    <w:p w14:paraId="27A1447B" w14:textId="77777777" w:rsidR="00A05532" w:rsidRPr="00283318" w:rsidRDefault="00A05532" w:rsidP="00A05532">
      <w:pPr>
        <w:spacing w:after="240"/>
        <w:rPr>
          <w:sz w:val="22"/>
          <w:szCs w:val="22"/>
        </w:rPr>
      </w:pPr>
      <w:r w:rsidRPr="00283318">
        <w:rPr>
          <w:sz w:val="22"/>
          <w:szCs w:val="22"/>
        </w:rPr>
        <w:t xml:space="preserve">[15] M. </w:t>
      </w:r>
      <w:proofErr w:type="spellStart"/>
      <w:r w:rsidRPr="00283318">
        <w:rPr>
          <w:sz w:val="22"/>
          <w:szCs w:val="22"/>
        </w:rPr>
        <w:t>Elgendi</w:t>
      </w:r>
      <w:proofErr w:type="spellEnd"/>
      <w:r w:rsidRPr="00283318">
        <w:rPr>
          <w:sz w:val="22"/>
          <w:szCs w:val="22"/>
        </w:rPr>
        <w:t xml:space="preserve">, “On the Analysis of Fingertip Photoplethysmogram Signals,” </w:t>
      </w:r>
      <w:r w:rsidRPr="00283318">
        <w:rPr>
          <w:i/>
          <w:iCs/>
          <w:sz w:val="22"/>
          <w:szCs w:val="22"/>
        </w:rPr>
        <w:t>Current Cardiology Reviews</w:t>
      </w:r>
      <w:r w:rsidRPr="00283318">
        <w:rPr>
          <w:sz w:val="22"/>
          <w:szCs w:val="22"/>
        </w:rPr>
        <w:t xml:space="preserve">, vol. 8, no. 1, pp. 14–25, Jun. 2012, </w:t>
      </w:r>
      <w:proofErr w:type="spellStart"/>
      <w:r w:rsidRPr="00283318">
        <w:rPr>
          <w:sz w:val="22"/>
          <w:szCs w:val="22"/>
        </w:rPr>
        <w:t>doi</w:t>
      </w:r>
      <w:proofErr w:type="spellEnd"/>
      <w:r w:rsidRPr="00283318">
        <w:rPr>
          <w:sz w:val="22"/>
          <w:szCs w:val="22"/>
        </w:rPr>
        <w:t>: https://doi.org/10.2174/157340312801215782.</w:t>
      </w:r>
    </w:p>
    <w:p w14:paraId="70CCE870" w14:textId="77777777" w:rsidR="00A05532" w:rsidRPr="00283318" w:rsidRDefault="00A05532" w:rsidP="00A05532">
      <w:pPr>
        <w:spacing w:after="240"/>
        <w:rPr>
          <w:sz w:val="22"/>
          <w:szCs w:val="22"/>
        </w:rPr>
      </w:pPr>
      <w:r w:rsidRPr="00283318">
        <w:rPr>
          <w:sz w:val="22"/>
          <w:szCs w:val="22"/>
        </w:rPr>
        <w:t xml:space="preserve">[16] R. Pal, A. Rudas, S. Kim, J. N. Chiang, A. Braney, and Maxime Cannesson, “An algorithm to detect dicrotic notch in arterial blood pressure and photoplethysmography waveforms using the iterative envelope mean method,” </w:t>
      </w:r>
      <w:proofErr w:type="spellStart"/>
      <w:r w:rsidRPr="00283318">
        <w:rPr>
          <w:i/>
          <w:iCs/>
          <w:sz w:val="22"/>
          <w:szCs w:val="22"/>
        </w:rPr>
        <w:t>medRxiv</w:t>
      </w:r>
      <w:proofErr w:type="spellEnd"/>
      <w:r w:rsidRPr="00283318">
        <w:rPr>
          <w:i/>
          <w:iCs/>
          <w:sz w:val="22"/>
          <w:szCs w:val="22"/>
        </w:rPr>
        <w:t xml:space="preserve"> (Cold Spring Harbor Laboratory)</w:t>
      </w:r>
      <w:r w:rsidRPr="00283318">
        <w:rPr>
          <w:sz w:val="22"/>
          <w:szCs w:val="22"/>
        </w:rPr>
        <w:t xml:space="preserve">, Mar. 2024, </w:t>
      </w:r>
      <w:proofErr w:type="spellStart"/>
      <w:r w:rsidRPr="00283318">
        <w:rPr>
          <w:sz w:val="22"/>
          <w:szCs w:val="22"/>
        </w:rPr>
        <w:t>doi</w:t>
      </w:r>
      <w:proofErr w:type="spellEnd"/>
      <w:r w:rsidRPr="00283318">
        <w:rPr>
          <w:sz w:val="22"/>
          <w:szCs w:val="22"/>
        </w:rPr>
        <w:t>: https://doi.org/10.1101/2024.03.05.24303735.</w:t>
      </w:r>
    </w:p>
    <w:p w14:paraId="7FFE1502" w14:textId="77777777" w:rsidR="00A05532" w:rsidRPr="00283318" w:rsidRDefault="00A05532" w:rsidP="00A05532">
      <w:pPr>
        <w:spacing w:after="240"/>
        <w:rPr>
          <w:sz w:val="22"/>
          <w:szCs w:val="22"/>
        </w:rPr>
      </w:pPr>
      <w:r w:rsidRPr="00283318">
        <w:rPr>
          <w:sz w:val="22"/>
          <w:szCs w:val="22"/>
        </w:rPr>
        <w:t xml:space="preserve">[17] E. Finnegan </w:t>
      </w:r>
      <w:r w:rsidRPr="00283318">
        <w:rPr>
          <w:i/>
          <w:iCs/>
          <w:sz w:val="22"/>
          <w:szCs w:val="22"/>
        </w:rPr>
        <w:t>et al.</w:t>
      </w:r>
      <w:r w:rsidRPr="00283318">
        <w:rPr>
          <w:sz w:val="22"/>
          <w:szCs w:val="22"/>
        </w:rPr>
        <w:t xml:space="preserve">, “Pulse arrival time as a surrogate of blood pressure,” </w:t>
      </w:r>
      <w:r w:rsidRPr="00283318">
        <w:rPr>
          <w:i/>
          <w:iCs/>
          <w:sz w:val="22"/>
          <w:szCs w:val="22"/>
        </w:rPr>
        <w:t>Scientific Reports</w:t>
      </w:r>
      <w:r w:rsidRPr="00283318">
        <w:rPr>
          <w:sz w:val="22"/>
          <w:szCs w:val="22"/>
        </w:rPr>
        <w:t xml:space="preserve">, vol. 11, no. 1, Nov. 2021, </w:t>
      </w:r>
      <w:proofErr w:type="spellStart"/>
      <w:r w:rsidRPr="00283318">
        <w:rPr>
          <w:sz w:val="22"/>
          <w:szCs w:val="22"/>
        </w:rPr>
        <w:t>doi</w:t>
      </w:r>
      <w:proofErr w:type="spellEnd"/>
      <w:r w:rsidRPr="00283318">
        <w:rPr>
          <w:sz w:val="22"/>
          <w:szCs w:val="22"/>
        </w:rPr>
        <w:t>: https://doi.org/10.1038/s41598-021-01358-4.</w:t>
      </w:r>
    </w:p>
    <w:p w14:paraId="5178E563" w14:textId="77777777" w:rsidR="00A05532" w:rsidRPr="00283318" w:rsidRDefault="00A05532" w:rsidP="00A05532">
      <w:pPr>
        <w:spacing w:after="240"/>
        <w:rPr>
          <w:sz w:val="22"/>
          <w:szCs w:val="22"/>
        </w:rPr>
      </w:pPr>
      <w:r w:rsidRPr="00283318">
        <w:rPr>
          <w:sz w:val="22"/>
          <w:szCs w:val="22"/>
        </w:rPr>
        <w:t xml:space="preserve">[18] M. </w:t>
      </w:r>
      <w:proofErr w:type="spellStart"/>
      <w:r w:rsidRPr="00283318">
        <w:rPr>
          <w:sz w:val="22"/>
          <w:szCs w:val="22"/>
        </w:rPr>
        <w:t>Elgendi</w:t>
      </w:r>
      <w:proofErr w:type="spellEnd"/>
      <w:r w:rsidRPr="00283318">
        <w:rPr>
          <w:sz w:val="22"/>
          <w:szCs w:val="22"/>
        </w:rPr>
        <w:t xml:space="preserve"> </w:t>
      </w:r>
      <w:r w:rsidRPr="00283318">
        <w:rPr>
          <w:i/>
          <w:iCs/>
          <w:sz w:val="22"/>
          <w:szCs w:val="22"/>
        </w:rPr>
        <w:t>et al.</w:t>
      </w:r>
      <w:r w:rsidRPr="00283318">
        <w:rPr>
          <w:sz w:val="22"/>
          <w:szCs w:val="22"/>
        </w:rPr>
        <w:t xml:space="preserve">, “The use of photoplethysmography for assessing hypertension,” </w:t>
      </w:r>
      <w:proofErr w:type="spellStart"/>
      <w:r w:rsidRPr="00283318">
        <w:rPr>
          <w:i/>
          <w:iCs/>
          <w:sz w:val="22"/>
          <w:szCs w:val="22"/>
        </w:rPr>
        <w:t>npj</w:t>
      </w:r>
      <w:proofErr w:type="spellEnd"/>
      <w:r w:rsidRPr="00283318">
        <w:rPr>
          <w:i/>
          <w:iCs/>
          <w:sz w:val="22"/>
          <w:szCs w:val="22"/>
        </w:rPr>
        <w:t xml:space="preserve"> Digital Medicine</w:t>
      </w:r>
      <w:r w:rsidRPr="00283318">
        <w:rPr>
          <w:sz w:val="22"/>
          <w:szCs w:val="22"/>
        </w:rPr>
        <w:t xml:space="preserve">, vol. 2, no. 1, pp. 1–11, Jun. 2019, </w:t>
      </w:r>
      <w:proofErr w:type="spellStart"/>
      <w:r w:rsidRPr="00283318">
        <w:rPr>
          <w:sz w:val="22"/>
          <w:szCs w:val="22"/>
        </w:rPr>
        <w:t>doi</w:t>
      </w:r>
      <w:proofErr w:type="spellEnd"/>
      <w:r w:rsidRPr="00283318">
        <w:rPr>
          <w:sz w:val="22"/>
          <w:szCs w:val="22"/>
        </w:rPr>
        <w:t>: https://doi.org/10.1038/s41746-019-0136-7.</w:t>
      </w:r>
    </w:p>
    <w:p w14:paraId="2604E3F4" w14:textId="77777777" w:rsidR="00A05532" w:rsidRPr="00283318" w:rsidRDefault="00A05532" w:rsidP="00A05532">
      <w:pPr>
        <w:spacing w:after="240"/>
        <w:rPr>
          <w:sz w:val="22"/>
          <w:szCs w:val="22"/>
        </w:rPr>
      </w:pPr>
      <w:r w:rsidRPr="00283318">
        <w:rPr>
          <w:sz w:val="22"/>
          <w:szCs w:val="22"/>
        </w:rPr>
        <w:t xml:space="preserve">[19] N. Selvaraj, Y. Mendelson, K. H. Shelley, D. G. Silverman, and K. H. Chon, “Statistical approach for the detection of motion/noise artifacts in Photoplethysmogram,” </w:t>
      </w:r>
      <w:r w:rsidRPr="00283318">
        <w:rPr>
          <w:i/>
          <w:iCs/>
          <w:sz w:val="22"/>
          <w:szCs w:val="22"/>
        </w:rPr>
        <w:t>Annual International Conference of the IEEE Engineering in Medicine and Biology Society. IEEE Engineering in Medicine and Biology Society. Annual International Conference</w:t>
      </w:r>
      <w:r w:rsidRPr="00283318">
        <w:rPr>
          <w:sz w:val="22"/>
          <w:szCs w:val="22"/>
        </w:rPr>
        <w:t xml:space="preserve">, vol. 2011, pp. 4972–4975, 2011, </w:t>
      </w:r>
      <w:proofErr w:type="spellStart"/>
      <w:r w:rsidRPr="00283318">
        <w:rPr>
          <w:sz w:val="22"/>
          <w:szCs w:val="22"/>
        </w:rPr>
        <w:t>doi</w:t>
      </w:r>
      <w:proofErr w:type="spellEnd"/>
      <w:r w:rsidRPr="00283318">
        <w:rPr>
          <w:sz w:val="22"/>
          <w:szCs w:val="22"/>
        </w:rPr>
        <w:t>: https://doi.org/10.1109/IEMBS.2011.6091232.</w:t>
      </w:r>
    </w:p>
    <w:p w14:paraId="24A9CB14" w14:textId="77777777" w:rsidR="00A05532" w:rsidRPr="00283318" w:rsidRDefault="00A05532" w:rsidP="00A05532">
      <w:pPr>
        <w:spacing w:after="240"/>
        <w:rPr>
          <w:sz w:val="22"/>
          <w:szCs w:val="22"/>
        </w:rPr>
      </w:pPr>
      <w:r w:rsidRPr="00283318">
        <w:rPr>
          <w:sz w:val="22"/>
          <w:szCs w:val="22"/>
        </w:rPr>
        <w:t xml:space="preserve">[20] K. Ito </w:t>
      </w:r>
      <w:r w:rsidRPr="00283318">
        <w:rPr>
          <w:i/>
          <w:iCs/>
          <w:sz w:val="22"/>
          <w:szCs w:val="22"/>
        </w:rPr>
        <w:t>et al.</w:t>
      </w:r>
      <w:r w:rsidRPr="00283318">
        <w:rPr>
          <w:sz w:val="22"/>
          <w:szCs w:val="22"/>
        </w:rPr>
        <w:t xml:space="preserve">, “Electrically stimulated ventilation feedback improves the ventilation pattern in patients with COPD,” </w:t>
      </w:r>
      <w:r w:rsidRPr="00283318">
        <w:rPr>
          <w:i/>
          <w:iCs/>
          <w:sz w:val="22"/>
          <w:szCs w:val="22"/>
        </w:rPr>
        <w:t>Journal of Physical Therapy Science</w:t>
      </w:r>
      <w:r w:rsidRPr="00283318">
        <w:rPr>
          <w:sz w:val="22"/>
          <w:szCs w:val="22"/>
        </w:rPr>
        <w:t xml:space="preserve">, vol. 27, no. 2, pp. 325–330, Jan. 2015, </w:t>
      </w:r>
      <w:proofErr w:type="spellStart"/>
      <w:r w:rsidRPr="00283318">
        <w:rPr>
          <w:sz w:val="22"/>
          <w:szCs w:val="22"/>
        </w:rPr>
        <w:t>doi</w:t>
      </w:r>
      <w:proofErr w:type="spellEnd"/>
      <w:r w:rsidRPr="00283318">
        <w:rPr>
          <w:sz w:val="22"/>
          <w:szCs w:val="22"/>
        </w:rPr>
        <w:t>: https://doi.org/10.1589/jpts.27.325.</w:t>
      </w:r>
    </w:p>
    <w:p w14:paraId="20E08407" w14:textId="77777777" w:rsidR="00A05532" w:rsidRPr="00283318" w:rsidRDefault="00A05532" w:rsidP="00A05532">
      <w:pPr>
        <w:spacing w:after="240"/>
        <w:rPr>
          <w:sz w:val="22"/>
          <w:szCs w:val="22"/>
        </w:rPr>
      </w:pPr>
      <w:r w:rsidRPr="00283318">
        <w:rPr>
          <w:sz w:val="22"/>
          <w:szCs w:val="22"/>
        </w:rPr>
        <w:t xml:space="preserve">[21] M. Yamauchi </w:t>
      </w:r>
      <w:r w:rsidRPr="00283318">
        <w:rPr>
          <w:i/>
          <w:iCs/>
          <w:sz w:val="22"/>
          <w:szCs w:val="22"/>
        </w:rPr>
        <w:t>et al.</w:t>
      </w:r>
      <w:r w:rsidRPr="00283318">
        <w:rPr>
          <w:sz w:val="22"/>
          <w:szCs w:val="22"/>
        </w:rPr>
        <w:t xml:space="preserve">, “Differences in Breathing Patterning During Wakefulness in Patients </w:t>
      </w:r>
      <w:proofErr w:type="gramStart"/>
      <w:r w:rsidRPr="00283318">
        <w:rPr>
          <w:sz w:val="22"/>
          <w:szCs w:val="22"/>
        </w:rPr>
        <w:t>With</w:t>
      </w:r>
      <w:proofErr w:type="gramEnd"/>
      <w:r w:rsidRPr="00283318">
        <w:rPr>
          <w:sz w:val="22"/>
          <w:szCs w:val="22"/>
        </w:rPr>
        <w:t xml:space="preserve"> Mixed Apnea-Dominant vs Obstructive-Dominant Sleep Apnea,” </w:t>
      </w:r>
      <w:r w:rsidRPr="00283318">
        <w:rPr>
          <w:i/>
          <w:iCs/>
          <w:sz w:val="22"/>
          <w:szCs w:val="22"/>
        </w:rPr>
        <w:t>Chest</w:t>
      </w:r>
      <w:r w:rsidRPr="00283318">
        <w:rPr>
          <w:sz w:val="22"/>
          <w:szCs w:val="22"/>
        </w:rPr>
        <w:t xml:space="preserve">, vol. 140, no. 1, pp. 54–61, Jul. 2011, </w:t>
      </w:r>
      <w:proofErr w:type="spellStart"/>
      <w:r w:rsidRPr="00283318">
        <w:rPr>
          <w:sz w:val="22"/>
          <w:szCs w:val="22"/>
        </w:rPr>
        <w:t>doi</w:t>
      </w:r>
      <w:proofErr w:type="spellEnd"/>
      <w:r w:rsidRPr="00283318">
        <w:rPr>
          <w:sz w:val="22"/>
          <w:szCs w:val="22"/>
        </w:rPr>
        <w:t>: https://doi.org/10.1378/chest.10-1082.</w:t>
      </w:r>
    </w:p>
    <w:p w14:paraId="6035B823" w14:textId="77777777" w:rsidR="00A05532" w:rsidRPr="00283318" w:rsidRDefault="00A05532" w:rsidP="00A05532">
      <w:pPr>
        <w:spacing w:after="240"/>
        <w:rPr>
          <w:sz w:val="22"/>
          <w:szCs w:val="22"/>
        </w:rPr>
      </w:pPr>
      <w:r w:rsidRPr="00283318">
        <w:rPr>
          <w:sz w:val="22"/>
          <w:szCs w:val="22"/>
        </w:rPr>
        <w:t>[22] H. C. Müller-</w:t>
      </w:r>
      <w:proofErr w:type="spellStart"/>
      <w:r w:rsidRPr="00283318">
        <w:rPr>
          <w:sz w:val="22"/>
          <w:szCs w:val="22"/>
        </w:rPr>
        <w:t>Redetzky</w:t>
      </w:r>
      <w:proofErr w:type="spellEnd"/>
      <w:r w:rsidRPr="00283318">
        <w:rPr>
          <w:sz w:val="22"/>
          <w:szCs w:val="22"/>
        </w:rPr>
        <w:t xml:space="preserve"> </w:t>
      </w:r>
      <w:r w:rsidRPr="00283318">
        <w:rPr>
          <w:i/>
          <w:iCs/>
          <w:sz w:val="22"/>
          <w:szCs w:val="22"/>
        </w:rPr>
        <w:t>et al.</w:t>
      </w:r>
      <w:r w:rsidRPr="00283318">
        <w:rPr>
          <w:sz w:val="22"/>
          <w:szCs w:val="22"/>
        </w:rPr>
        <w:t xml:space="preserve">, “Increasing the inspiratory time and I:E ratio during mechanical ventilation aggravates ventilator-induced lung injury in mice,” </w:t>
      </w:r>
      <w:r w:rsidRPr="00283318">
        <w:rPr>
          <w:i/>
          <w:iCs/>
          <w:sz w:val="22"/>
          <w:szCs w:val="22"/>
        </w:rPr>
        <w:t>Critical Care</w:t>
      </w:r>
      <w:r w:rsidRPr="00283318">
        <w:rPr>
          <w:sz w:val="22"/>
          <w:szCs w:val="22"/>
        </w:rPr>
        <w:t xml:space="preserve">, vol. 19, no. 1, 2015, </w:t>
      </w:r>
      <w:proofErr w:type="spellStart"/>
      <w:r w:rsidRPr="00283318">
        <w:rPr>
          <w:sz w:val="22"/>
          <w:szCs w:val="22"/>
        </w:rPr>
        <w:t>doi</w:t>
      </w:r>
      <w:proofErr w:type="spellEnd"/>
      <w:r w:rsidRPr="00283318">
        <w:rPr>
          <w:sz w:val="22"/>
          <w:szCs w:val="22"/>
        </w:rPr>
        <w:t>: https://doi.org/10.1186/s13054-015-0759-2.</w:t>
      </w:r>
    </w:p>
    <w:p w14:paraId="07E60E61" w14:textId="77777777" w:rsidR="00A05532" w:rsidRPr="00283318" w:rsidRDefault="00A05532" w:rsidP="00A05532">
      <w:pPr>
        <w:spacing w:after="240"/>
        <w:rPr>
          <w:sz w:val="22"/>
          <w:szCs w:val="22"/>
        </w:rPr>
      </w:pPr>
      <w:r w:rsidRPr="00283318">
        <w:rPr>
          <w:sz w:val="22"/>
          <w:szCs w:val="22"/>
        </w:rPr>
        <w:t xml:space="preserve">[23] M. A. </w:t>
      </w:r>
      <w:proofErr w:type="spellStart"/>
      <w:r w:rsidRPr="00283318">
        <w:rPr>
          <w:sz w:val="22"/>
          <w:szCs w:val="22"/>
        </w:rPr>
        <w:t>Cretikos</w:t>
      </w:r>
      <w:proofErr w:type="spellEnd"/>
      <w:r w:rsidRPr="00283318">
        <w:rPr>
          <w:sz w:val="22"/>
          <w:szCs w:val="22"/>
        </w:rPr>
        <w:t xml:space="preserve">, R. Bellomo, K. Hillman, J. Chen, S. Finfer, and A. </w:t>
      </w:r>
      <w:proofErr w:type="spellStart"/>
      <w:r w:rsidRPr="00283318">
        <w:rPr>
          <w:sz w:val="22"/>
          <w:szCs w:val="22"/>
        </w:rPr>
        <w:t>Flabouris</w:t>
      </w:r>
      <w:proofErr w:type="spellEnd"/>
      <w:r w:rsidRPr="00283318">
        <w:rPr>
          <w:sz w:val="22"/>
          <w:szCs w:val="22"/>
        </w:rPr>
        <w:t xml:space="preserve">, “Respiratory rate: the neglected vital sign,” </w:t>
      </w:r>
      <w:r w:rsidRPr="00283318">
        <w:rPr>
          <w:i/>
          <w:iCs/>
          <w:sz w:val="22"/>
          <w:szCs w:val="22"/>
        </w:rPr>
        <w:t>Medical Journal of Australia</w:t>
      </w:r>
      <w:r w:rsidRPr="00283318">
        <w:rPr>
          <w:sz w:val="22"/>
          <w:szCs w:val="22"/>
        </w:rPr>
        <w:t xml:space="preserve">, vol. 188, no. 11, pp. 657–659, Jun. 2018, </w:t>
      </w:r>
      <w:proofErr w:type="spellStart"/>
      <w:r w:rsidRPr="00283318">
        <w:rPr>
          <w:sz w:val="22"/>
          <w:szCs w:val="22"/>
        </w:rPr>
        <w:t>doi</w:t>
      </w:r>
      <w:proofErr w:type="spellEnd"/>
      <w:r w:rsidRPr="00283318">
        <w:rPr>
          <w:sz w:val="22"/>
          <w:szCs w:val="22"/>
        </w:rPr>
        <w:t>: https://doi.org/10.5694/j.1326-5377.2008.tb01825.x.</w:t>
      </w:r>
    </w:p>
    <w:p w14:paraId="1FC255CA" w14:textId="77777777" w:rsidR="00A05532" w:rsidRPr="00283318" w:rsidRDefault="00A05532" w:rsidP="00A05532">
      <w:pPr>
        <w:spacing w:after="240"/>
        <w:rPr>
          <w:sz w:val="22"/>
          <w:szCs w:val="22"/>
        </w:rPr>
      </w:pPr>
      <w:r w:rsidRPr="00283318">
        <w:rPr>
          <w:sz w:val="22"/>
          <w:szCs w:val="22"/>
        </w:rPr>
        <w:lastRenderedPageBreak/>
        <w:t xml:space="preserve">[24] M. Wang, W. Su, C.-Y. Jiang, W.-P. Li, H. Chen, and H.-W. Li, “Association Between Pulse Pressure </w:t>
      </w:r>
      <w:proofErr w:type="gramStart"/>
      <w:r w:rsidRPr="00283318">
        <w:rPr>
          <w:sz w:val="22"/>
          <w:szCs w:val="22"/>
        </w:rPr>
        <w:t>With</w:t>
      </w:r>
      <w:proofErr w:type="gramEnd"/>
      <w:r w:rsidRPr="00283318">
        <w:rPr>
          <w:sz w:val="22"/>
          <w:szCs w:val="22"/>
        </w:rPr>
        <w:t xml:space="preserve"> All-Cause and Cardiac Mortality in Acute Coronary Syndrome: An Observational Cohort Study,” </w:t>
      </w:r>
      <w:r w:rsidRPr="00283318">
        <w:rPr>
          <w:i/>
          <w:iCs/>
          <w:sz w:val="22"/>
          <w:szCs w:val="22"/>
        </w:rPr>
        <w:t>Frontiers in Cardiovascular Medicine</w:t>
      </w:r>
      <w:r w:rsidRPr="00283318">
        <w:rPr>
          <w:sz w:val="22"/>
          <w:szCs w:val="22"/>
        </w:rPr>
        <w:t xml:space="preserve">, vol. 9, Jul. 2022, </w:t>
      </w:r>
      <w:proofErr w:type="spellStart"/>
      <w:r w:rsidRPr="00283318">
        <w:rPr>
          <w:sz w:val="22"/>
          <w:szCs w:val="22"/>
        </w:rPr>
        <w:t>doi</w:t>
      </w:r>
      <w:proofErr w:type="spellEnd"/>
      <w:r w:rsidRPr="00283318">
        <w:rPr>
          <w:sz w:val="22"/>
          <w:szCs w:val="22"/>
        </w:rPr>
        <w:t>: https://doi.org/10.3389/fcvm.2022.930755.</w:t>
      </w:r>
    </w:p>
    <w:p w14:paraId="7D61E2D9" w14:textId="77777777" w:rsidR="00A05532" w:rsidRPr="00283318" w:rsidRDefault="00A05532" w:rsidP="00A05532">
      <w:pPr>
        <w:spacing w:after="240"/>
        <w:rPr>
          <w:sz w:val="22"/>
          <w:szCs w:val="22"/>
        </w:rPr>
      </w:pPr>
      <w:r w:rsidRPr="00283318">
        <w:rPr>
          <w:sz w:val="22"/>
          <w:szCs w:val="22"/>
        </w:rPr>
        <w:t xml:space="preserve">[25] H. Kimm, Y. Mok, S. J. Lee, S. Lee, J. H. Back, and S. H. Jee, “The J-curve between Diastolic Blood Pressure and Risk of All-cause and Cardiovascular Death,” </w:t>
      </w:r>
      <w:r w:rsidRPr="00283318">
        <w:rPr>
          <w:i/>
          <w:iCs/>
          <w:sz w:val="22"/>
          <w:szCs w:val="22"/>
        </w:rPr>
        <w:t>Korean Circulation Journal</w:t>
      </w:r>
      <w:r w:rsidRPr="00283318">
        <w:rPr>
          <w:sz w:val="22"/>
          <w:szCs w:val="22"/>
        </w:rPr>
        <w:t xml:space="preserve">, vol. 48, no. 1, pp. 36–36, Nov. 2017, </w:t>
      </w:r>
      <w:proofErr w:type="spellStart"/>
      <w:r w:rsidRPr="00283318">
        <w:rPr>
          <w:sz w:val="22"/>
          <w:szCs w:val="22"/>
        </w:rPr>
        <w:t>doi</w:t>
      </w:r>
      <w:proofErr w:type="spellEnd"/>
      <w:r w:rsidRPr="00283318">
        <w:rPr>
          <w:sz w:val="22"/>
          <w:szCs w:val="22"/>
        </w:rPr>
        <w:t>: https://doi.org/10.4070/kcj.2017.0036.</w:t>
      </w:r>
    </w:p>
    <w:p w14:paraId="2F488F13" w14:textId="77777777" w:rsidR="00A05532" w:rsidRPr="00283318" w:rsidRDefault="00A05532" w:rsidP="00A05532">
      <w:pPr>
        <w:spacing w:after="240"/>
        <w:rPr>
          <w:sz w:val="22"/>
          <w:szCs w:val="22"/>
        </w:rPr>
      </w:pPr>
      <w:r w:rsidRPr="00283318">
        <w:rPr>
          <w:sz w:val="22"/>
          <w:szCs w:val="22"/>
        </w:rPr>
        <w:t xml:space="preserve">[26] H. Kandil, A. Soliman, N. S. Alghamdi, J. R. Jennings, and A. El-Baz, “Using Mean Arterial Pressure in Hypertension Diagnosis versus Using Either Systolic or Diastolic Blood Pressure Measurements,” </w:t>
      </w:r>
      <w:r w:rsidRPr="00283318">
        <w:rPr>
          <w:i/>
          <w:iCs/>
          <w:sz w:val="22"/>
          <w:szCs w:val="22"/>
        </w:rPr>
        <w:t>Biomedicines</w:t>
      </w:r>
      <w:r w:rsidRPr="00283318">
        <w:rPr>
          <w:sz w:val="22"/>
          <w:szCs w:val="22"/>
        </w:rPr>
        <w:t xml:space="preserve">, vol. 11, no. 3, p. 849, Mar. 2023, </w:t>
      </w:r>
      <w:proofErr w:type="spellStart"/>
      <w:r w:rsidRPr="00283318">
        <w:rPr>
          <w:sz w:val="22"/>
          <w:szCs w:val="22"/>
        </w:rPr>
        <w:t>doi</w:t>
      </w:r>
      <w:proofErr w:type="spellEnd"/>
      <w:r w:rsidRPr="00283318">
        <w:rPr>
          <w:sz w:val="22"/>
          <w:szCs w:val="22"/>
        </w:rPr>
        <w:t>: https://doi.org/10.3390/biomedicines11030849.</w:t>
      </w:r>
    </w:p>
    <w:p w14:paraId="0DA5A97E" w14:textId="77777777" w:rsidR="00A05532" w:rsidRPr="00283318" w:rsidRDefault="00A05532" w:rsidP="00A05532">
      <w:pPr>
        <w:spacing w:after="240"/>
        <w:rPr>
          <w:sz w:val="22"/>
          <w:szCs w:val="22"/>
        </w:rPr>
      </w:pPr>
      <w:r w:rsidRPr="00283318">
        <w:rPr>
          <w:sz w:val="22"/>
          <w:szCs w:val="22"/>
        </w:rPr>
        <w:t xml:space="preserve">[27] A. M. Dart and B. A. </w:t>
      </w:r>
      <w:proofErr w:type="spellStart"/>
      <w:r w:rsidRPr="00283318">
        <w:rPr>
          <w:sz w:val="22"/>
          <w:szCs w:val="22"/>
        </w:rPr>
        <w:t>Kingwell</w:t>
      </w:r>
      <w:proofErr w:type="spellEnd"/>
      <w:r w:rsidRPr="00283318">
        <w:rPr>
          <w:sz w:val="22"/>
          <w:szCs w:val="22"/>
        </w:rPr>
        <w:t xml:space="preserve">, “Pulse pressure—a review of mechanisms and clinical relevance,” </w:t>
      </w:r>
      <w:r w:rsidRPr="00283318">
        <w:rPr>
          <w:i/>
          <w:iCs/>
          <w:sz w:val="22"/>
          <w:szCs w:val="22"/>
        </w:rPr>
        <w:t>Journal of the American College of Cardiology</w:t>
      </w:r>
      <w:r w:rsidRPr="00283318">
        <w:rPr>
          <w:sz w:val="22"/>
          <w:szCs w:val="22"/>
        </w:rPr>
        <w:t xml:space="preserve">, vol. 37, no. 4, pp. 975–984, Mar. 2001, </w:t>
      </w:r>
      <w:proofErr w:type="spellStart"/>
      <w:r w:rsidRPr="00283318">
        <w:rPr>
          <w:sz w:val="22"/>
          <w:szCs w:val="22"/>
        </w:rPr>
        <w:t>doi</w:t>
      </w:r>
      <w:proofErr w:type="spellEnd"/>
      <w:r w:rsidRPr="00283318">
        <w:rPr>
          <w:sz w:val="22"/>
          <w:szCs w:val="22"/>
        </w:rPr>
        <w:t>: https://doi.org/10.1016/s0735-1097(01)01108-1.</w:t>
      </w:r>
    </w:p>
    <w:p w14:paraId="2763F53B" w14:textId="77777777" w:rsidR="00A05532" w:rsidRPr="00283318" w:rsidRDefault="00A05532" w:rsidP="00A05532">
      <w:pPr>
        <w:spacing w:after="240"/>
        <w:rPr>
          <w:sz w:val="22"/>
          <w:szCs w:val="22"/>
        </w:rPr>
      </w:pPr>
      <w:r w:rsidRPr="00283318">
        <w:rPr>
          <w:sz w:val="22"/>
          <w:szCs w:val="22"/>
        </w:rPr>
        <w:t xml:space="preserve">[28] Y.-L. Ning, W.-J. Li, X. Lu, Y. Zhang, J.-W. Zhang, and J.-H. Zhou, “Association between heart rate and mortality in patients with septic shock: an analysis revealed by time series data,” </w:t>
      </w:r>
      <w:r w:rsidRPr="00283318">
        <w:rPr>
          <w:i/>
          <w:iCs/>
          <w:sz w:val="22"/>
          <w:szCs w:val="22"/>
        </w:rPr>
        <w:t>BMC Infectious Diseases</w:t>
      </w:r>
      <w:r w:rsidRPr="00283318">
        <w:rPr>
          <w:sz w:val="22"/>
          <w:szCs w:val="22"/>
        </w:rPr>
        <w:t xml:space="preserve">, vol. 24, no. 1, Oct. 2024, </w:t>
      </w:r>
      <w:proofErr w:type="spellStart"/>
      <w:r w:rsidRPr="00283318">
        <w:rPr>
          <w:sz w:val="22"/>
          <w:szCs w:val="22"/>
        </w:rPr>
        <w:t>doi</w:t>
      </w:r>
      <w:proofErr w:type="spellEnd"/>
      <w:r w:rsidRPr="00283318">
        <w:rPr>
          <w:sz w:val="22"/>
          <w:szCs w:val="22"/>
        </w:rPr>
        <w:t>: https://doi.org/10.1186/s12879-024-10004-z.</w:t>
      </w:r>
    </w:p>
    <w:p w14:paraId="40C3A396" w14:textId="77777777" w:rsidR="00A05532" w:rsidRPr="00283318" w:rsidRDefault="00A05532" w:rsidP="00A05532">
      <w:pPr>
        <w:spacing w:after="240"/>
        <w:rPr>
          <w:sz w:val="22"/>
          <w:szCs w:val="22"/>
        </w:rPr>
      </w:pPr>
      <w:r w:rsidRPr="00283318">
        <w:rPr>
          <w:sz w:val="22"/>
          <w:szCs w:val="22"/>
        </w:rPr>
        <w:t xml:space="preserve">[29] A. </w:t>
      </w:r>
      <w:proofErr w:type="spellStart"/>
      <w:r w:rsidRPr="00283318">
        <w:rPr>
          <w:sz w:val="22"/>
          <w:szCs w:val="22"/>
        </w:rPr>
        <w:t>Carsetti</w:t>
      </w:r>
      <w:proofErr w:type="spellEnd"/>
      <w:r w:rsidRPr="00283318">
        <w:rPr>
          <w:sz w:val="22"/>
          <w:szCs w:val="22"/>
        </w:rPr>
        <w:t xml:space="preserve"> </w:t>
      </w:r>
      <w:r w:rsidRPr="00283318">
        <w:rPr>
          <w:i/>
          <w:iCs/>
          <w:sz w:val="22"/>
          <w:szCs w:val="22"/>
        </w:rPr>
        <w:t>et al.</w:t>
      </w:r>
      <w:r w:rsidRPr="00283318">
        <w:rPr>
          <w:sz w:val="22"/>
          <w:szCs w:val="22"/>
        </w:rPr>
        <w:t xml:space="preserve">, “Shock index as predictor of massive transfusion and mortality in patients with trauma: a systematic review and meta-analysis,” </w:t>
      </w:r>
      <w:r w:rsidRPr="00283318">
        <w:rPr>
          <w:i/>
          <w:iCs/>
          <w:sz w:val="22"/>
          <w:szCs w:val="22"/>
        </w:rPr>
        <w:t>Critical Care</w:t>
      </w:r>
      <w:r w:rsidRPr="00283318">
        <w:rPr>
          <w:sz w:val="22"/>
          <w:szCs w:val="22"/>
        </w:rPr>
        <w:t xml:space="preserve">, vol. 27, no. 1, Mar. 2023, </w:t>
      </w:r>
      <w:proofErr w:type="spellStart"/>
      <w:r w:rsidRPr="00283318">
        <w:rPr>
          <w:sz w:val="22"/>
          <w:szCs w:val="22"/>
        </w:rPr>
        <w:t>doi</w:t>
      </w:r>
      <w:proofErr w:type="spellEnd"/>
      <w:r w:rsidRPr="00283318">
        <w:rPr>
          <w:sz w:val="22"/>
          <w:szCs w:val="22"/>
        </w:rPr>
        <w:t>: https://doi.org/10.1186/s13054-023-04386-w.</w:t>
      </w:r>
    </w:p>
    <w:p w14:paraId="2C679273" w14:textId="77777777" w:rsidR="00A05532" w:rsidRPr="00283318" w:rsidRDefault="00A05532" w:rsidP="00A05532">
      <w:pPr>
        <w:spacing w:after="240"/>
        <w:rPr>
          <w:sz w:val="22"/>
          <w:szCs w:val="22"/>
        </w:rPr>
      </w:pPr>
      <w:r w:rsidRPr="00283318">
        <w:rPr>
          <w:sz w:val="22"/>
          <w:szCs w:val="22"/>
        </w:rPr>
        <w:t xml:space="preserve">[30] C. Ngan, X. Zeng, T. Lia, W. Yin, and Y. Kang, “Cardiac index and heart rate as prognostic indicators for mortality in septic shock: A retrospective cohort study from the MIMIC-IV database,” </w:t>
      </w:r>
      <w:proofErr w:type="spellStart"/>
      <w:r w:rsidRPr="00283318">
        <w:rPr>
          <w:i/>
          <w:iCs/>
          <w:sz w:val="22"/>
          <w:szCs w:val="22"/>
        </w:rPr>
        <w:t>Heliyon</w:t>
      </w:r>
      <w:proofErr w:type="spellEnd"/>
      <w:r w:rsidRPr="00283318">
        <w:rPr>
          <w:sz w:val="22"/>
          <w:szCs w:val="22"/>
        </w:rPr>
        <w:t xml:space="preserve">, vol. 10, no. 8, pp. e28956–e28956, Apr. 2024, </w:t>
      </w:r>
      <w:proofErr w:type="spellStart"/>
      <w:r w:rsidRPr="00283318">
        <w:rPr>
          <w:sz w:val="22"/>
          <w:szCs w:val="22"/>
        </w:rPr>
        <w:t>doi</w:t>
      </w:r>
      <w:proofErr w:type="spellEnd"/>
      <w:r w:rsidRPr="00283318">
        <w:rPr>
          <w:sz w:val="22"/>
          <w:szCs w:val="22"/>
        </w:rPr>
        <w:t>: https://doi.org/10.1016/j.heliyon.2024.e28956.</w:t>
      </w:r>
    </w:p>
    <w:p w14:paraId="1C6A2144" w14:textId="77777777" w:rsidR="00A05532" w:rsidRPr="00283318" w:rsidRDefault="00A05532" w:rsidP="00A05532">
      <w:pPr>
        <w:spacing w:after="240"/>
        <w:rPr>
          <w:sz w:val="22"/>
          <w:szCs w:val="22"/>
        </w:rPr>
      </w:pPr>
      <w:r w:rsidRPr="00283318">
        <w:rPr>
          <w:sz w:val="22"/>
          <w:szCs w:val="22"/>
        </w:rPr>
        <w:t xml:space="preserve">[31] Muhammad </w:t>
      </w:r>
      <w:proofErr w:type="spellStart"/>
      <w:r w:rsidRPr="00283318">
        <w:rPr>
          <w:sz w:val="22"/>
          <w:szCs w:val="22"/>
        </w:rPr>
        <w:t>Anshory</w:t>
      </w:r>
      <w:proofErr w:type="spellEnd"/>
      <w:r w:rsidRPr="00283318">
        <w:rPr>
          <w:sz w:val="22"/>
          <w:szCs w:val="22"/>
        </w:rPr>
        <w:t xml:space="preserve"> </w:t>
      </w:r>
      <w:r w:rsidRPr="00283318">
        <w:rPr>
          <w:i/>
          <w:iCs/>
          <w:sz w:val="22"/>
          <w:szCs w:val="22"/>
        </w:rPr>
        <w:t>et al.</w:t>
      </w:r>
      <w:r w:rsidRPr="00283318">
        <w:rPr>
          <w:sz w:val="22"/>
          <w:szCs w:val="22"/>
        </w:rPr>
        <w:t>, “Can non-invasive cardiac hemodynamics and fluid content system (</w:t>
      </w:r>
      <w:proofErr w:type="spellStart"/>
      <w:r w:rsidRPr="00283318">
        <w:rPr>
          <w:sz w:val="22"/>
          <w:szCs w:val="22"/>
        </w:rPr>
        <w:t>NICaS</w:t>
      </w:r>
      <w:proofErr w:type="spellEnd"/>
      <w:r w:rsidRPr="00283318">
        <w:rPr>
          <w:sz w:val="22"/>
          <w:szCs w:val="22"/>
        </w:rPr>
        <w:t xml:space="preserve">) parameters predict Acute Heart Failure outcomes in Caucasian and Asian patients in the emergency </w:t>
      </w:r>
      <w:proofErr w:type="gramStart"/>
      <w:r w:rsidRPr="00283318">
        <w:rPr>
          <w:sz w:val="22"/>
          <w:szCs w:val="22"/>
        </w:rPr>
        <w:t>department?,</w:t>
      </w:r>
      <w:proofErr w:type="gramEnd"/>
      <w:r w:rsidRPr="00283318">
        <w:rPr>
          <w:sz w:val="22"/>
          <w:szCs w:val="22"/>
        </w:rPr>
        <w:t xml:space="preserve">” </w:t>
      </w:r>
      <w:r w:rsidRPr="00283318">
        <w:rPr>
          <w:i/>
          <w:iCs/>
          <w:sz w:val="22"/>
          <w:szCs w:val="22"/>
        </w:rPr>
        <w:t>Advances in Medical Sciences</w:t>
      </w:r>
      <w:r w:rsidRPr="00283318">
        <w:rPr>
          <w:sz w:val="22"/>
          <w:szCs w:val="22"/>
        </w:rPr>
        <w:t xml:space="preserve">, vol. 69, no. 1, pp. 81–89, Feb. 2024, </w:t>
      </w:r>
      <w:proofErr w:type="spellStart"/>
      <w:r w:rsidRPr="00283318">
        <w:rPr>
          <w:sz w:val="22"/>
          <w:szCs w:val="22"/>
        </w:rPr>
        <w:t>doi</w:t>
      </w:r>
      <w:proofErr w:type="spellEnd"/>
      <w:r w:rsidRPr="00283318">
        <w:rPr>
          <w:sz w:val="22"/>
          <w:szCs w:val="22"/>
        </w:rPr>
        <w:t>: https://doi.org/10.1016/j.advms.2024.02.005.</w:t>
      </w:r>
    </w:p>
    <w:p w14:paraId="2E8AFF3A" w14:textId="77777777" w:rsidR="00A05532" w:rsidRPr="00283318" w:rsidRDefault="00A05532" w:rsidP="00A05532">
      <w:pPr>
        <w:spacing w:after="240"/>
        <w:rPr>
          <w:sz w:val="22"/>
          <w:szCs w:val="22"/>
        </w:rPr>
      </w:pPr>
      <w:r w:rsidRPr="00283318">
        <w:rPr>
          <w:sz w:val="22"/>
          <w:szCs w:val="22"/>
        </w:rPr>
        <w:t xml:space="preserve">[32] A. Xavier, S. Noble, J. Joseph, and T. G. Issac, “Heart Rate and its Variability from Short-term ECG Recordings as Biomarkers for Detecting Mild Cognitive Impairment in Indian Population,” </w:t>
      </w:r>
      <w:proofErr w:type="spellStart"/>
      <w:r w:rsidRPr="00283318">
        <w:rPr>
          <w:i/>
          <w:iCs/>
          <w:sz w:val="22"/>
          <w:szCs w:val="22"/>
        </w:rPr>
        <w:t>arXiv</w:t>
      </w:r>
      <w:proofErr w:type="spellEnd"/>
      <w:r w:rsidRPr="00283318">
        <w:rPr>
          <w:i/>
          <w:iCs/>
          <w:sz w:val="22"/>
          <w:szCs w:val="22"/>
        </w:rPr>
        <w:t xml:space="preserve"> (Cornell University)</w:t>
      </w:r>
      <w:r w:rsidRPr="00283318">
        <w:rPr>
          <w:sz w:val="22"/>
          <w:szCs w:val="22"/>
        </w:rPr>
        <w:t xml:space="preserve">, Aug. 2024, </w:t>
      </w:r>
      <w:proofErr w:type="spellStart"/>
      <w:r w:rsidRPr="00283318">
        <w:rPr>
          <w:sz w:val="22"/>
          <w:szCs w:val="22"/>
        </w:rPr>
        <w:t>doi</w:t>
      </w:r>
      <w:proofErr w:type="spellEnd"/>
      <w:r w:rsidRPr="00283318">
        <w:rPr>
          <w:sz w:val="22"/>
          <w:szCs w:val="22"/>
        </w:rPr>
        <w:t>: https://doi.org/10.48550/arxiv.2408.02296.</w:t>
      </w:r>
    </w:p>
    <w:p w14:paraId="256E1F86" w14:textId="77777777" w:rsidR="00A05532" w:rsidRPr="00283318" w:rsidRDefault="00A05532" w:rsidP="00A05532">
      <w:pPr>
        <w:spacing w:after="240"/>
        <w:rPr>
          <w:sz w:val="22"/>
          <w:szCs w:val="22"/>
        </w:rPr>
      </w:pPr>
      <w:r w:rsidRPr="00283318">
        <w:rPr>
          <w:sz w:val="22"/>
          <w:szCs w:val="22"/>
        </w:rPr>
        <w:t xml:space="preserve">[33] H. Liu, X. Wang, and X. Wang, “The correlation between heart rate variability index and vulnerability prognosis in patients with acute decompensated heart failure,” </w:t>
      </w:r>
      <w:proofErr w:type="spellStart"/>
      <w:r w:rsidRPr="00283318">
        <w:rPr>
          <w:i/>
          <w:iCs/>
          <w:sz w:val="22"/>
          <w:szCs w:val="22"/>
        </w:rPr>
        <w:t>PeerJ</w:t>
      </w:r>
      <w:proofErr w:type="spellEnd"/>
      <w:r w:rsidRPr="00283318">
        <w:rPr>
          <w:sz w:val="22"/>
          <w:szCs w:val="22"/>
        </w:rPr>
        <w:t xml:space="preserve">, vol. 11, p. e16377, Nov. 2023, </w:t>
      </w:r>
      <w:proofErr w:type="spellStart"/>
      <w:r w:rsidRPr="00283318">
        <w:rPr>
          <w:sz w:val="22"/>
          <w:szCs w:val="22"/>
        </w:rPr>
        <w:t>doi</w:t>
      </w:r>
      <w:proofErr w:type="spellEnd"/>
      <w:r w:rsidRPr="00283318">
        <w:rPr>
          <w:sz w:val="22"/>
          <w:szCs w:val="22"/>
        </w:rPr>
        <w:t>: https://doi.org/10.7717/peerj.16377.</w:t>
      </w:r>
    </w:p>
    <w:p w14:paraId="0CBC2E27" w14:textId="77777777" w:rsidR="00A05532" w:rsidRPr="00283318" w:rsidRDefault="00A05532" w:rsidP="00A05532">
      <w:pPr>
        <w:spacing w:after="240"/>
        <w:rPr>
          <w:sz w:val="22"/>
          <w:szCs w:val="22"/>
        </w:rPr>
      </w:pPr>
      <w:r w:rsidRPr="00283318">
        <w:rPr>
          <w:sz w:val="22"/>
          <w:szCs w:val="22"/>
        </w:rPr>
        <w:t xml:space="preserve">[34] R. E. Kleiger, J. Philip. Miller, J. Thomas. Bigger, and A. J. Moss, “Decreased heart rate variability and its association with increased mortality after acute myocardial infarction,” </w:t>
      </w:r>
      <w:r w:rsidRPr="00283318">
        <w:rPr>
          <w:i/>
          <w:iCs/>
          <w:sz w:val="22"/>
          <w:szCs w:val="22"/>
        </w:rPr>
        <w:t>The American Journal of Cardiology</w:t>
      </w:r>
      <w:r w:rsidRPr="00283318">
        <w:rPr>
          <w:sz w:val="22"/>
          <w:szCs w:val="22"/>
        </w:rPr>
        <w:t xml:space="preserve">, vol. 59, no. 4, pp. 256–262, Feb. 1987, </w:t>
      </w:r>
      <w:proofErr w:type="spellStart"/>
      <w:r w:rsidRPr="00283318">
        <w:rPr>
          <w:sz w:val="22"/>
          <w:szCs w:val="22"/>
        </w:rPr>
        <w:t>doi</w:t>
      </w:r>
      <w:proofErr w:type="spellEnd"/>
      <w:r w:rsidRPr="00283318">
        <w:rPr>
          <w:sz w:val="22"/>
          <w:szCs w:val="22"/>
        </w:rPr>
        <w:t>: https://doi.org/10.1016/0002-9149(87)90795-8.</w:t>
      </w:r>
    </w:p>
    <w:p w14:paraId="2A4332CF" w14:textId="77777777" w:rsidR="00A05532" w:rsidRPr="00283318" w:rsidRDefault="00A05532" w:rsidP="00A05532">
      <w:pPr>
        <w:spacing w:after="240"/>
        <w:rPr>
          <w:sz w:val="22"/>
          <w:szCs w:val="22"/>
        </w:rPr>
      </w:pPr>
      <w:r w:rsidRPr="00283318">
        <w:rPr>
          <w:sz w:val="22"/>
          <w:szCs w:val="22"/>
        </w:rPr>
        <w:t xml:space="preserve">[35] S. Zeid </w:t>
      </w:r>
      <w:r w:rsidRPr="00283318">
        <w:rPr>
          <w:i/>
          <w:iCs/>
          <w:sz w:val="22"/>
          <w:szCs w:val="22"/>
        </w:rPr>
        <w:t>et al.</w:t>
      </w:r>
      <w:r w:rsidRPr="00283318">
        <w:rPr>
          <w:sz w:val="22"/>
          <w:szCs w:val="22"/>
        </w:rPr>
        <w:t xml:space="preserve">, “Heart rate variability: reference values and role for clinical profile and mortality in individuals with heart failure,” </w:t>
      </w:r>
      <w:r w:rsidRPr="00283318">
        <w:rPr>
          <w:i/>
          <w:iCs/>
          <w:sz w:val="22"/>
          <w:szCs w:val="22"/>
        </w:rPr>
        <w:t>Clinical Research in Cardiology</w:t>
      </w:r>
      <w:r w:rsidRPr="00283318">
        <w:rPr>
          <w:sz w:val="22"/>
          <w:szCs w:val="22"/>
        </w:rPr>
        <w:t xml:space="preserve">, Jul. 2023, </w:t>
      </w:r>
      <w:proofErr w:type="spellStart"/>
      <w:r w:rsidRPr="00283318">
        <w:rPr>
          <w:sz w:val="22"/>
          <w:szCs w:val="22"/>
        </w:rPr>
        <w:t>doi</w:t>
      </w:r>
      <w:proofErr w:type="spellEnd"/>
      <w:r w:rsidRPr="00283318">
        <w:rPr>
          <w:sz w:val="22"/>
          <w:szCs w:val="22"/>
        </w:rPr>
        <w:t>: https://doi.org/10.1007/s00392-023-02248-7.</w:t>
      </w:r>
    </w:p>
    <w:p w14:paraId="6F010238" w14:textId="77777777" w:rsidR="00A05532" w:rsidRPr="00283318" w:rsidRDefault="00A05532" w:rsidP="00A05532">
      <w:pPr>
        <w:spacing w:after="240"/>
        <w:rPr>
          <w:sz w:val="22"/>
          <w:szCs w:val="22"/>
        </w:rPr>
      </w:pPr>
      <w:r w:rsidRPr="00283318">
        <w:rPr>
          <w:sz w:val="22"/>
          <w:szCs w:val="22"/>
        </w:rPr>
        <w:t xml:space="preserve">[36] Mitsuyoshi Hadase </w:t>
      </w:r>
      <w:r w:rsidRPr="00283318">
        <w:rPr>
          <w:i/>
          <w:iCs/>
          <w:sz w:val="22"/>
          <w:szCs w:val="22"/>
        </w:rPr>
        <w:t>et al.</w:t>
      </w:r>
      <w:r w:rsidRPr="00283318">
        <w:rPr>
          <w:sz w:val="22"/>
          <w:szCs w:val="22"/>
        </w:rPr>
        <w:t xml:space="preserve">, “Very Low Frequency Power of Heart Rate Variability is a Powerful Predictor of Clinical Prognosis in Patients </w:t>
      </w:r>
      <w:proofErr w:type="gramStart"/>
      <w:r w:rsidRPr="00283318">
        <w:rPr>
          <w:sz w:val="22"/>
          <w:szCs w:val="22"/>
        </w:rPr>
        <w:t>With</w:t>
      </w:r>
      <w:proofErr w:type="gramEnd"/>
      <w:r w:rsidRPr="00283318">
        <w:rPr>
          <w:sz w:val="22"/>
          <w:szCs w:val="22"/>
        </w:rPr>
        <w:t xml:space="preserve"> Congestive Heart Failure,” vol. 68, no. 4, pp. 343–347, Jan. 2004, </w:t>
      </w:r>
      <w:proofErr w:type="spellStart"/>
      <w:r w:rsidRPr="00283318">
        <w:rPr>
          <w:sz w:val="22"/>
          <w:szCs w:val="22"/>
        </w:rPr>
        <w:t>doi</w:t>
      </w:r>
      <w:proofErr w:type="spellEnd"/>
      <w:r w:rsidRPr="00283318">
        <w:rPr>
          <w:sz w:val="22"/>
          <w:szCs w:val="22"/>
        </w:rPr>
        <w:t>: https://doi.org/10.1253/circj.68.343.</w:t>
      </w:r>
    </w:p>
    <w:p w14:paraId="14BF0214" w14:textId="77777777" w:rsidR="00A05532" w:rsidRPr="00283318" w:rsidRDefault="00A05532" w:rsidP="00A05532">
      <w:pPr>
        <w:spacing w:after="240"/>
        <w:rPr>
          <w:sz w:val="22"/>
          <w:szCs w:val="22"/>
        </w:rPr>
      </w:pPr>
      <w:r w:rsidRPr="00283318">
        <w:rPr>
          <w:sz w:val="22"/>
          <w:szCs w:val="22"/>
        </w:rPr>
        <w:lastRenderedPageBreak/>
        <w:t xml:space="preserve">[37] Y. Amekran, N. </w:t>
      </w:r>
      <w:proofErr w:type="spellStart"/>
      <w:r w:rsidRPr="00283318">
        <w:rPr>
          <w:sz w:val="22"/>
          <w:szCs w:val="22"/>
        </w:rPr>
        <w:t>Damoun</w:t>
      </w:r>
      <w:proofErr w:type="spellEnd"/>
      <w:r w:rsidRPr="00283318">
        <w:rPr>
          <w:sz w:val="22"/>
          <w:szCs w:val="22"/>
        </w:rPr>
        <w:t xml:space="preserve">, and A. J. El Hangouche, “Analysis of frequency-domain heart rate variability using absolute versus normalized values: implications and practical concerns,” </w:t>
      </w:r>
      <w:r w:rsidRPr="00283318">
        <w:rPr>
          <w:i/>
          <w:iCs/>
          <w:sz w:val="22"/>
          <w:szCs w:val="22"/>
        </w:rPr>
        <w:t>Frontiers in Physiology</w:t>
      </w:r>
      <w:r w:rsidRPr="00283318">
        <w:rPr>
          <w:sz w:val="22"/>
          <w:szCs w:val="22"/>
        </w:rPr>
        <w:t xml:space="preserve">, vol. 15, Sep. 2024, </w:t>
      </w:r>
      <w:proofErr w:type="spellStart"/>
      <w:r w:rsidRPr="00283318">
        <w:rPr>
          <w:sz w:val="22"/>
          <w:szCs w:val="22"/>
        </w:rPr>
        <w:t>doi</w:t>
      </w:r>
      <w:proofErr w:type="spellEnd"/>
      <w:r w:rsidRPr="00283318">
        <w:rPr>
          <w:sz w:val="22"/>
          <w:szCs w:val="22"/>
        </w:rPr>
        <w:t>: https://doi.org/10.3389/fphys.2024.1470684.</w:t>
      </w:r>
    </w:p>
    <w:p w14:paraId="7EBF63BF" w14:textId="77777777" w:rsidR="00A05532" w:rsidRPr="00283318" w:rsidRDefault="00A05532" w:rsidP="00A05532">
      <w:pPr>
        <w:spacing w:after="240"/>
        <w:rPr>
          <w:sz w:val="22"/>
          <w:szCs w:val="22"/>
        </w:rPr>
      </w:pPr>
      <w:r w:rsidRPr="00283318">
        <w:rPr>
          <w:sz w:val="22"/>
          <w:szCs w:val="22"/>
        </w:rPr>
        <w:t xml:space="preserve">[38] J. Jeppesen, Sandor Beniczky, P. Johansen, Per Sidenius, and Anders Fuglsang-Frederiksen, “Using Lorenz plot and Cardiac Sympathetic Index of heart rate variability for detecting seizures for patients with epilepsy,” </w:t>
      </w:r>
      <w:r w:rsidRPr="00283318">
        <w:rPr>
          <w:i/>
          <w:iCs/>
          <w:sz w:val="22"/>
          <w:szCs w:val="22"/>
        </w:rPr>
        <w:t>Research Portal Denmark</w:t>
      </w:r>
      <w:r w:rsidRPr="00283318">
        <w:rPr>
          <w:sz w:val="22"/>
          <w:szCs w:val="22"/>
        </w:rPr>
        <w:t xml:space="preserve">, pp. 4563–4566, Aug. 2014, </w:t>
      </w:r>
      <w:proofErr w:type="spellStart"/>
      <w:r w:rsidRPr="00283318">
        <w:rPr>
          <w:sz w:val="22"/>
          <w:szCs w:val="22"/>
        </w:rPr>
        <w:t>doi</w:t>
      </w:r>
      <w:proofErr w:type="spellEnd"/>
      <w:r w:rsidRPr="00283318">
        <w:rPr>
          <w:sz w:val="22"/>
          <w:szCs w:val="22"/>
        </w:rPr>
        <w:t>: https://doi.org/10.1109/embc.2014.6944639.</w:t>
      </w:r>
    </w:p>
    <w:p w14:paraId="0F629638" w14:textId="77777777" w:rsidR="00A05532" w:rsidRPr="00283318" w:rsidRDefault="00A05532" w:rsidP="00A05532">
      <w:pPr>
        <w:spacing w:after="240"/>
        <w:rPr>
          <w:sz w:val="22"/>
          <w:szCs w:val="22"/>
        </w:rPr>
      </w:pPr>
      <w:r w:rsidRPr="00283318">
        <w:rPr>
          <w:sz w:val="22"/>
          <w:szCs w:val="22"/>
        </w:rPr>
        <w:t xml:space="preserve">[39] H.-T. Hsin, C.-Y. Yang, D.-F. </w:t>
      </w:r>
      <w:proofErr w:type="spellStart"/>
      <w:r w:rsidRPr="00283318">
        <w:rPr>
          <w:sz w:val="22"/>
          <w:szCs w:val="22"/>
        </w:rPr>
        <w:t>Yeih</w:t>
      </w:r>
      <w:proofErr w:type="spellEnd"/>
      <w:r w:rsidRPr="00283318">
        <w:rPr>
          <w:sz w:val="22"/>
          <w:szCs w:val="22"/>
        </w:rPr>
        <w:t xml:space="preserve">, J.-S. Shieh, and A.-H. Li, “The detrended fluctuation analysis of acute-phase heart-rate variability in acute coronary syndromes — A pilot study,” </w:t>
      </w:r>
      <w:r w:rsidRPr="00283318">
        <w:rPr>
          <w:i/>
          <w:iCs/>
          <w:sz w:val="22"/>
          <w:szCs w:val="22"/>
        </w:rPr>
        <w:t>International Journal of Cardiology</w:t>
      </w:r>
      <w:r w:rsidRPr="00283318">
        <w:rPr>
          <w:sz w:val="22"/>
          <w:szCs w:val="22"/>
        </w:rPr>
        <w:t xml:space="preserve">, vol. 140, no. 2, pp. 252–255, Apr. 2010, </w:t>
      </w:r>
      <w:proofErr w:type="spellStart"/>
      <w:r w:rsidRPr="00283318">
        <w:rPr>
          <w:sz w:val="22"/>
          <w:szCs w:val="22"/>
        </w:rPr>
        <w:t>doi</w:t>
      </w:r>
      <w:proofErr w:type="spellEnd"/>
      <w:r w:rsidRPr="00283318">
        <w:rPr>
          <w:sz w:val="22"/>
          <w:szCs w:val="22"/>
        </w:rPr>
        <w:t>: https://doi.org/10.1016/j.ijcard.2008.11.044.</w:t>
      </w:r>
    </w:p>
    <w:p w14:paraId="5429912C" w14:textId="77777777" w:rsidR="00A05532" w:rsidRPr="00283318" w:rsidRDefault="00A05532" w:rsidP="00A05532">
      <w:pPr>
        <w:rPr>
          <w:sz w:val="22"/>
          <w:szCs w:val="22"/>
        </w:rPr>
      </w:pPr>
      <w:r w:rsidRPr="00283318">
        <w:rPr>
          <w:sz w:val="22"/>
          <w:szCs w:val="22"/>
        </w:rPr>
        <w:t xml:space="preserve">[40] P. </w:t>
      </w:r>
      <w:proofErr w:type="spellStart"/>
      <w:r w:rsidRPr="00283318">
        <w:rPr>
          <w:sz w:val="22"/>
          <w:szCs w:val="22"/>
        </w:rPr>
        <w:t>Hämmerle</w:t>
      </w:r>
      <w:proofErr w:type="spellEnd"/>
      <w:r w:rsidRPr="00283318">
        <w:rPr>
          <w:sz w:val="22"/>
          <w:szCs w:val="22"/>
        </w:rPr>
        <w:t xml:space="preserve"> </w:t>
      </w:r>
      <w:r w:rsidRPr="00283318">
        <w:rPr>
          <w:i/>
          <w:iCs/>
          <w:sz w:val="22"/>
          <w:szCs w:val="22"/>
        </w:rPr>
        <w:t>et al.</w:t>
      </w:r>
      <w:r w:rsidRPr="00283318">
        <w:rPr>
          <w:sz w:val="22"/>
          <w:szCs w:val="22"/>
        </w:rPr>
        <w:t xml:space="preserve">, “Heart Rate Variability Triangular Index as a Predictor of Cardiovascular Mortality in Patients </w:t>
      </w:r>
      <w:proofErr w:type="gramStart"/>
      <w:r w:rsidRPr="00283318">
        <w:rPr>
          <w:sz w:val="22"/>
          <w:szCs w:val="22"/>
        </w:rPr>
        <w:t>With</w:t>
      </w:r>
      <w:proofErr w:type="gramEnd"/>
      <w:r w:rsidRPr="00283318">
        <w:rPr>
          <w:sz w:val="22"/>
          <w:szCs w:val="22"/>
        </w:rPr>
        <w:t xml:space="preserve"> Atrial Fibrillation,” </w:t>
      </w:r>
      <w:r w:rsidRPr="00283318">
        <w:rPr>
          <w:i/>
          <w:iCs/>
          <w:sz w:val="22"/>
          <w:szCs w:val="22"/>
        </w:rPr>
        <w:t>Journal of the American Heart Association</w:t>
      </w:r>
      <w:r w:rsidRPr="00283318">
        <w:rPr>
          <w:sz w:val="22"/>
          <w:szCs w:val="22"/>
        </w:rPr>
        <w:t xml:space="preserve">, vol. 9, no. 15, Aug. 2020, </w:t>
      </w:r>
      <w:proofErr w:type="spellStart"/>
      <w:r w:rsidRPr="00283318">
        <w:rPr>
          <w:sz w:val="22"/>
          <w:szCs w:val="22"/>
        </w:rPr>
        <w:t>doi</w:t>
      </w:r>
      <w:proofErr w:type="spellEnd"/>
      <w:r w:rsidRPr="00283318">
        <w:rPr>
          <w:sz w:val="22"/>
          <w:szCs w:val="22"/>
        </w:rPr>
        <w:t>: https://doi.org/10.1161/jaha.120.016075.</w:t>
      </w:r>
    </w:p>
    <w:p w14:paraId="59B332FA" w14:textId="77777777" w:rsidR="00A05532" w:rsidRPr="00283318" w:rsidRDefault="00A05532" w:rsidP="00A05532">
      <w:pPr>
        <w:rPr>
          <w:b/>
          <w:bCs/>
          <w:sz w:val="21"/>
          <w:szCs w:val="21"/>
        </w:rPr>
      </w:pPr>
    </w:p>
    <w:p w14:paraId="1C36A636" w14:textId="77777777" w:rsidR="00E733F6" w:rsidRDefault="00E733F6" w:rsidP="00CC4948">
      <w:pPr>
        <w:pBdr>
          <w:bottom w:val="single" w:sz="6" w:space="1" w:color="auto"/>
        </w:pBdr>
        <w:rPr>
          <w:sz w:val="22"/>
          <w:szCs w:val="22"/>
        </w:rPr>
      </w:pPr>
    </w:p>
    <w:p w14:paraId="0F5991A6" w14:textId="77777777" w:rsidR="00E733F6" w:rsidRDefault="00E733F6" w:rsidP="00CC4948">
      <w:pPr>
        <w:rPr>
          <w:sz w:val="22"/>
          <w:szCs w:val="22"/>
        </w:rPr>
      </w:pPr>
    </w:p>
    <w:p w14:paraId="28C62E39" w14:textId="77777777" w:rsidR="00664FDB" w:rsidRDefault="00664FDB" w:rsidP="00CC4948">
      <w:pPr>
        <w:rPr>
          <w:sz w:val="22"/>
          <w:szCs w:val="22"/>
        </w:rPr>
      </w:pPr>
    </w:p>
    <w:p w14:paraId="52441964" w14:textId="77777777" w:rsidR="004A4C99" w:rsidRDefault="004A4C99" w:rsidP="00CC4948">
      <w:pPr>
        <w:rPr>
          <w:sz w:val="22"/>
          <w:szCs w:val="22"/>
        </w:rPr>
      </w:pPr>
    </w:p>
    <w:p w14:paraId="614A58CF" w14:textId="7321DE13" w:rsidR="00E733F6" w:rsidRDefault="00E733F6" w:rsidP="00CC4948">
      <w:pPr>
        <w:rPr>
          <w:sz w:val="22"/>
          <w:szCs w:val="22"/>
        </w:rPr>
      </w:pPr>
      <w:r w:rsidRPr="00E733F6">
        <w:rPr>
          <w:b/>
          <w:bCs/>
          <w:i/>
          <w:iCs/>
          <w:sz w:val="22"/>
          <w:szCs w:val="22"/>
        </w:rPr>
        <w:t>Section -1:</w:t>
      </w:r>
      <w:r>
        <w:rPr>
          <w:sz w:val="22"/>
          <w:szCs w:val="22"/>
        </w:rPr>
        <w:t xml:space="preserve"> </w:t>
      </w:r>
      <w:r w:rsidRPr="00E733F6">
        <w:rPr>
          <w:b/>
          <w:bCs/>
          <w:sz w:val="22"/>
          <w:szCs w:val="22"/>
        </w:rPr>
        <w:t>Prompts used for LLM-based analysis and interpretation of physiomarkers.</w:t>
      </w:r>
    </w:p>
    <w:p w14:paraId="511EB0A5" w14:textId="77777777" w:rsidR="00E733F6" w:rsidRDefault="00E733F6" w:rsidP="00E733F6">
      <w:pPr>
        <w:rPr>
          <w:sz w:val="22"/>
          <w:szCs w:val="22"/>
        </w:rPr>
      </w:pPr>
    </w:p>
    <w:p w14:paraId="719A90A6" w14:textId="77777777" w:rsidR="009C527C" w:rsidRPr="009C527C" w:rsidRDefault="009C527C" w:rsidP="00563CBF">
      <w:pPr>
        <w:pBdr>
          <w:top w:val="single" w:sz="4" w:space="1" w:color="auto"/>
          <w:left w:val="single" w:sz="4" w:space="4" w:color="auto"/>
          <w:bottom w:val="single" w:sz="4" w:space="1" w:color="auto"/>
          <w:right w:val="single" w:sz="4" w:space="4" w:color="auto"/>
        </w:pBdr>
        <w:rPr>
          <w:rFonts w:ascii="Menlo" w:hAnsi="Menlo" w:cs="Menlo"/>
          <w:color w:val="000000" w:themeColor="text1"/>
          <w:sz w:val="18"/>
          <w:szCs w:val="18"/>
        </w:rPr>
      </w:pPr>
      <w:r w:rsidRPr="009C527C">
        <w:rPr>
          <w:rFonts w:ascii="Menlo" w:hAnsi="Menlo" w:cs="Menlo"/>
          <w:color w:val="000000" w:themeColor="text1"/>
          <w:sz w:val="18"/>
          <w:szCs w:val="18"/>
        </w:rPr>
        <w:t>prompt = f"""</w:t>
      </w:r>
    </w:p>
    <w:p w14:paraId="51AC22D5" w14:textId="77777777" w:rsidR="009C527C" w:rsidRPr="009C527C" w:rsidRDefault="009C527C" w:rsidP="00563CBF">
      <w:pPr>
        <w:pBdr>
          <w:top w:val="single" w:sz="4" w:space="1" w:color="auto"/>
          <w:left w:val="single" w:sz="4" w:space="4" w:color="auto"/>
          <w:bottom w:val="single" w:sz="4" w:space="1" w:color="auto"/>
          <w:right w:val="single" w:sz="4" w:space="4" w:color="auto"/>
        </w:pBdr>
        <w:rPr>
          <w:rFonts w:ascii="Menlo" w:hAnsi="Menlo" w:cs="Menlo"/>
          <w:color w:val="000000" w:themeColor="text1"/>
          <w:sz w:val="18"/>
          <w:szCs w:val="18"/>
        </w:rPr>
      </w:pPr>
      <w:r w:rsidRPr="009C527C">
        <w:rPr>
          <w:rFonts w:ascii="Menlo" w:hAnsi="Menlo" w:cs="Menlo"/>
          <w:color w:val="000000" w:themeColor="text1"/>
          <w:sz w:val="18"/>
          <w:szCs w:val="18"/>
        </w:rPr>
        <w:t xml:space="preserve">You are a medical data analyst specializing in physiological markers. Produce a concise, structured clinical interpretation using the supplied feature context and patient data summary. </w:t>
      </w:r>
    </w:p>
    <w:p w14:paraId="6A607468" w14:textId="77777777" w:rsidR="009C527C" w:rsidRPr="00563CBF" w:rsidRDefault="009C527C" w:rsidP="00563CBF">
      <w:pPr>
        <w:pBdr>
          <w:top w:val="single" w:sz="4" w:space="1" w:color="auto"/>
          <w:left w:val="single" w:sz="4" w:space="4" w:color="auto"/>
          <w:bottom w:val="single" w:sz="4" w:space="1" w:color="auto"/>
          <w:right w:val="single" w:sz="4" w:space="4" w:color="auto"/>
        </w:pBdr>
        <w:rPr>
          <w:rFonts w:ascii="Menlo" w:hAnsi="Menlo" w:cs="Menlo"/>
          <w:color w:val="000000" w:themeColor="text1"/>
          <w:sz w:val="18"/>
          <w:szCs w:val="18"/>
        </w:rPr>
      </w:pPr>
    </w:p>
    <w:p w14:paraId="53C12476" w14:textId="6B1D9EC2" w:rsidR="009C527C" w:rsidRPr="009C527C" w:rsidRDefault="009C527C" w:rsidP="00563CBF">
      <w:pPr>
        <w:pBdr>
          <w:top w:val="single" w:sz="4" w:space="1" w:color="auto"/>
          <w:left w:val="single" w:sz="4" w:space="4" w:color="auto"/>
          <w:bottom w:val="single" w:sz="4" w:space="1" w:color="auto"/>
          <w:right w:val="single" w:sz="4" w:space="4" w:color="auto"/>
        </w:pBdr>
        <w:rPr>
          <w:rFonts w:ascii="Menlo" w:hAnsi="Menlo" w:cs="Menlo"/>
          <w:color w:val="000000" w:themeColor="text1"/>
          <w:sz w:val="18"/>
          <w:szCs w:val="18"/>
        </w:rPr>
      </w:pPr>
      <w:r w:rsidRPr="009C527C">
        <w:rPr>
          <w:rFonts w:ascii="Menlo" w:hAnsi="Menlo" w:cs="Menlo"/>
          <w:color w:val="000000" w:themeColor="text1"/>
          <w:sz w:val="18"/>
          <w:szCs w:val="18"/>
        </w:rPr>
        <w:t>PHYSIOMARKER CONTEXT:</w:t>
      </w:r>
    </w:p>
    <w:p w14:paraId="33A0AFF7" w14:textId="77777777" w:rsidR="009C527C" w:rsidRPr="009C527C" w:rsidRDefault="009C527C" w:rsidP="00563CBF">
      <w:pPr>
        <w:pBdr>
          <w:top w:val="single" w:sz="4" w:space="1" w:color="auto"/>
          <w:left w:val="single" w:sz="4" w:space="4" w:color="auto"/>
          <w:bottom w:val="single" w:sz="4" w:space="1" w:color="auto"/>
          <w:right w:val="single" w:sz="4" w:space="4" w:color="auto"/>
        </w:pBdr>
        <w:rPr>
          <w:rFonts w:ascii="Menlo" w:hAnsi="Menlo" w:cs="Menlo"/>
          <w:color w:val="000000" w:themeColor="text1"/>
          <w:sz w:val="18"/>
          <w:szCs w:val="18"/>
        </w:rPr>
      </w:pPr>
      <w:r w:rsidRPr="009C527C">
        <w:rPr>
          <w:rFonts w:ascii="Menlo" w:hAnsi="Menlo" w:cs="Menlo"/>
          <w:color w:val="000000" w:themeColor="text1"/>
          <w:sz w:val="18"/>
          <w:szCs w:val="18"/>
        </w:rPr>
        <w:t>{</w:t>
      </w:r>
      <w:proofErr w:type="spellStart"/>
      <w:proofErr w:type="gramStart"/>
      <w:r w:rsidRPr="009C527C">
        <w:rPr>
          <w:rFonts w:ascii="Menlo" w:hAnsi="Menlo" w:cs="Menlo"/>
          <w:color w:val="000000" w:themeColor="text1"/>
          <w:sz w:val="18"/>
          <w:szCs w:val="18"/>
        </w:rPr>
        <w:t>self.meaning</w:t>
      </w:r>
      <w:proofErr w:type="gramEnd"/>
      <w:r w:rsidRPr="009C527C">
        <w:rPr>
          <w:rFonts w:ascii="Menlo" w:hAnsi="Menlo" w:cs="Menlo"/>
          <w:color w:val="000000" w:themeColor="text1"/>
          <w:sz w:val="18"/>
          <w:szCs w:val="18"/>
        </w:rPr>
        <w:t>_context</w:t>
      </w:r>
      <w:proofErr w:type="spellEnd"/>
      <w:r w:rsidRPr="009C527C">
        <w:rPr>
          <w:rFonts w:ascii="Menlo" w:hAnsi="Menlo" w:cs="Menlo"/>
          <w:color w:val="000000" w:themeColor="text1"/>
          <w:sz w:val="18"/>
          <w:szCs w:val="18"/>
        </w:rPr>
        <w:t>}</w:t>
      </w:r>
    </w:p>
    <w:p w14:paraId="76D02FB8" w14:textId="77777777" w:rsidR="009C527C" w:rsidRPr="00563CBF" w:rsidRDefault="009C527C" w:rsidP="00563CBF">
      <w:pPr>
        <w:pBdr>
          <w:top w:val="single" w:sz="4" w:space="1" w:color="auto"/>
          <w:left w:val="single" w:sz="4" w:space="4" w:color="auto"/>
          <w:bottom w:val="single" w:sz="4" w:space="1" w:color="auto"/>
          <w:right w:val="single" w:sz="4" w:space="4" w:color="auto"/>
        </w:pBdr>
        <w:rPr>
          <w:rFonts w:ascii="Menlo" w:hAnsi="Menlo" w:cs="Menlo"/>
          <w:color w:val="000000" w:themeColor="text1"/>
          <w:sz w:val="18"/>
          <w:szCs w:val="18"/>
        </w:rPr>
      </w:pPr>
    </w:p>
    <w:p w14:paraId="368B5C31" w14:textId="115EA442" w:rsidR="009C527C" w:rsidRPr="009C527C" w:rsidRDefault="009C527C" w:rsidP="00563CBF">
      <w:pPr>
        <w:pBdr>
          <w:top w:val="single" w:sz="4" w:space="1" w:color="auto"/>
          <w:left w:val="single" w:sz="4" w:space="4" w:color="auto"/>
          <w:bottom w:val="single" w:sz="4" w:space="1" w:color="auto"/>
          <w:right w:val="single" w:sz="4" w:space="4" w:color="auto"/>
        </w:pBdr>
        <w:rPr>
          <w:rFonts w:ascii="Menlo" w:hAnsi="Menlo" w:cs="Menlo"/>
          <w:color w:val="000000" w:themeColor="text1"/>
          <w:sz w:val="18"/>
          <w:szCs w:val="18"/>
        </w:rPr>
      </w:pPr>
      <w:r w:rsidRPr="009C527C">
        <w:rPr>
          <w:rFonts w:ascii="Menlo" w:hAnsi="Menlo" w:cs="Menlo"/>
          <w:color w:val="000000" w:themeColor="text1"/>
          <w:sz w:val="18"/>
          <w:szCs w:val="18"/>
        </w:rPr>
        <w:t>PATIENT DATA SUMMARY:</w:t>
      </w:r>
    </w:p>
    <w:p w14:paraId="1B5C85E4" w14:textId="77777777" w:rsidR="009C527C" w:rsidRPr="009C527C" w:rsidRDefault="009C527C" w:rsidP="00563CBF">
      <w:pPr>
        <w:pBdr>
          <w:top w:val="single" w:sz="4" w:space="1" w:color="auto"/>
          <w:left w:val="single" w:sz="4" w:space="4" w:color="auto"/>
          <w:bottom w:val="single" w:sz="4" w:space="1" w:color="auto"/>
          <w:right w:val="single" w:sz="4" w:space="4" w:color="auto"/>
        </w:pBdr>
        <w:rPr>
          <w:rFonts w:ascii="Menlo" w:hAnsi="Menlo" w:cs="Menlo"/>
          <w:color w:val="000000" w:themeColor="text1"/>
          <w:sz w:val="18"/>
          <w:szCs w:val="18"/>
        </w:rPr>
      </w:pPr>
      <w:r w:rsidRPr="009C527C">
        <w:rPr>
          <w:rFonts w:ascii="Menlo" w:hAnsi="Menlo" w:cs="Menlo"/>
          <w:color w:val="000000" w:themeColor="text1"/>
          <w:sz w:val="18"/>
          <w:szCs w:val="18"/>
        </w:rPr>
        <w:t>{</w:t>
      </w:r>
      <w:proofErr w:type="spellStart"/>
      <w:r w:rsidRPr="009C527C">
        <w:rPr>
          <w:rFonts w:ascii="Menlo" w:hAnsi="Menlo" w:cs="Menlo"/>
          <w:color w:val="000000" w:themeColor="text1"/>
          <w:sz w:val="18"/>
          <w:szCs w:val="18"/>
        </w:rPr>
        <w:t>data_summary</w:t>
      </w:r>
      <w:proofErr w:type="spellEnd"/>
      <w:r w:rsidRPr="009C527C">
        <w:rPr>
          <w:rFonts w:ascii="Menlo" w:hAnsi="Menlo" w:cs="Menlo"/>
          <w:color w:val="000000" w:themeColor="text1"/>
          <w:sz w:val="18"/>
          <w:szCs w:val="18"/>
        </w:rPr>
        <w:t>}</w:t>
      </w:r>
    </w:p>
    <w:p w14:paraId="0C94E2CC" w14:textId="77777777" w:rsidR="009C527C" w:rsidRPr="00563CBF" w:rsidRDefault="009C527C" w:rsidP="00563CBF">
      <w:pPr>
        <w:pBdr>
          <w:top w:val="single" w:sz="4" w:space="1" w:color="auto"/>
          <w:left w:val="single" w:sz="4" w:space="4" w:color="auto"/>
          <w:bottom w:val="single" w:sz="4" w:space="1" w:color="auto"/>
          <w:right w:val="single" w:sz="4" w:space="4" w:color="auto"/>
        </w:pBdr>
        <w:rPr>
          <w:rFonts w:ascii="Menlo" w:hAnsi="Menlo" w:cs="Menlo"/>
          <w:color w:val="000000" w:themeColor="text1"/>
          <w:sz w:val="18"/>
          <w:szCs w:val="18"/>
        </w:rPr>
      </w:pPr>
    </w:p>
    <w:p w14:paraId="4789373F" w14:textId="2BC3AB71" w:rsidR="009C527C" w:rsidRPr="009C527C" w:rsidRDefault="009C527C" w:rsidP="00563CBF">
      <w:pPr>
        <w:pBdr>
          <w:top w:val="single" w:sz="4" w:space="1" w:color="auto"/>
          <w:left w:val="single" w:sz="4" w:space="4" w:color="auto"/>
          <w:bottom w:val="single" w:sz="4" w:space="1" w:color="auto"/>
          <w:right w:val="single" w:sz="4" w:space="4" w:color="auto"/>
        </w:pBdr>
        <w:rPr>
          <w:rFonts w:ascii="Menlo" w:hAnsi="Menlo" w:cs="Menlo"/>
          <w:color w:val="000000" w:themeColor="text1"/>
          <w:sz w:val="18"/>
          <w:szCs w:val="18"/>
        </w:rPr>
      </w:pPr>
      <w:r w:rsidRPr="009C527C">
        <w:rPr>
          <w:rFonts w:ascii="Menlo" w:hAnsi="Menlo" w:cs="Menlo"/>
          <w:color w:val="000000" w:themeColor="text1"/>
          <w:sz w:val="18"/>
          <w:szCs w:val="18"/>
        </w:rPr>
        <w:t>INSTRUCTIONS:</w:t>
      </w:r>
    </w:p>
    <w:p w14:paraId="7619474C" w14:textId="77777777" w:rsidR="009C527C" w:rsidRPr="009C527C" w:rsidRDefault="009C527C" w:rsidP="00563CBF">
      <w:pPr>
        <w:pBdr>
          <w:top w:val="single" w:sz="4" w:space="1" w:color="auto"/>
          <w:left w:val="single" w:sz="4" w:space="4" w:color="auto"/>
          <w:bottom w:val="single" w:sz="4" w:space="1" w:color="auto"/>
          <w:right w:val="single" w:sz="4" w:space="4" w:color="auto"/>
        </w:pBdr>
        <w:rPr>
          <w:rFonts w:ascii="Menlo" w:hAnsi="Menlo" w:cs="Menlo"/>
          <w:color w:val="000000" w:themeColor="text1"/>
          <w:sz w:val="18"/>
          <w:szCs w:val="18"/>
        </w:rPr>
      </w:pPr>
      <w:r w:rsidRPr="009C527C">
        <w:rPr>
          <w:rFonts w:ascii="Menlo" w:hAnsi="Menlo" w:cs="Menlo"/>
          <w:color w:val="000000" w:themeColor="text1"/>
          <w:sz w:val="18"/>
          <w:szCs w:val="18"/>
        </w:rPr>
        <w:t>- Keep the report short: aim for 8-16 bullet lines total.</w:t>
      </w:r>
    </w:p>
    <w:p w14:paraId="42D11F87" w14:textId="77777777" w:rsidR="009C527C" w:rsidRPr="009C527C" w:rsidRDefault="009C527C" w:rsidP="00563CBF">
      <w:pPr>
        <w:pBdr>
          <w:top w:val="single" w:sz="4" w:space="1" w:color="auto"/>
          <w:left w:val="single" w:sz="4" w:space="4" w:color="auto"/>
          <w:bottom w:val="single" w:sz="4" w:space="1" w:color="auto"/>
          <w:right w:val="single" w:sz="4" w:space="4" w:color="auto"/>
        </w:pBdr>
        <w:rPr>
          <w:rFonts w:ascii="Menlo" w:hAnsi="Menlo" w:cs="Menlo"/>
          <w:color w:val="000000" w:themeColor="text1"/>
          <w:sz w:val="18"/>
          <w:szCs w:val="18"/>
        </w:rPr>
      </w:pPr>
      <w:r w:rsidRPr="009C527C">
        <w:rPr>
          <w:rFonts w:ascii="Menlo" w:hAnsi="Menlo" w:cs="Menlo"/>
          <w:color w:val="000000" w:themeColor="text1"/>
          <w:sz w:val="18"/>
          <w:szCs w:val="18"/>
        </w:rPr>
        <w:t>- Use the emoji legend below. Begin section headers with the appropriate emoji.</w:t>
      </w:r>
    </w:p>
    <w:p w14:paraId="6BB34DB0" w14:textId="77777777" w:rsidR="009C527C" w:rsidRPr="009C527C" w:rsidRDefault="009C527C" w:rsidP="00563CBF">
      <w:pPr>
        <w:pBdr>
          <w:top w:val="single" w:sz="4" w:space="1" w:color="auto"/>
          <w:left w:val="single" w:sz="4" w:space="4" w:color="auto"/>
          <w:bottom w:val="single" w:sz="4" w:space="1" w:color="auto"/>
          <w:right w:val="single" w:sz="4" w:space="4" w:color="auto"/>
        </w:pBdr>
        <w:rPr>
          <w:rFonts w:ascii="Menlo" w:hAnsi="Menlo" w:cs="Menlo"/>
          <w:color w:val="000000" w:themeColor="text1"/>
          <w:sz w:val="18"/>
          <w:szCs w:val="18"/>
        </w:rPr>
      </w:pPr>
      <w:r w:rsidRPr="009C527C">
        <w:rPr>
          <w:rFonts w:ascii="Menlo" w:hAnsi="Menlo" w:cs="Menlo"/>
          <w:color w:val="000000" w:themeColor="text1"/>
          <w:sz w:val="18"/>
          <w:szCs w:val="18"/>
        </w:rPr>
        <w:t xml:space="preserve">- For each reported metric </w:t>
      </w:r>
      <w:proofErr w:type="gramStart"/>
      <w:r w:rsidRPr="009C527C">
        <w:rPr>
          <w:rFonts w:ascii="Menlo" w:hAnsi="Menlo" w:cs="Menlo"/>
          <w:color w:val="000000" w:themeColor="text1"/>
          <w:sz w:val="18"/>
          <w:szCs w:val="18"/>
        </w:rPr>
        <w:t>include:</w:t>
      </w:r>
      <w:proofErr w:type="gramEnd"/>
      <w:r w:rsidRPr="009C527C">
        <w:rPr>
          <w:rFonts w:ascii="Menlo" w:hAnsi="Menlo" w:cs="Menlo"/>
          <w:color w:val="000000" w:themeColor="text1"/>
          <w:sz w:val="18"/>
          <w:szCs w:val="18"/>
        </w:rPr>
        <w:t xml:space="preserve"> observed value (or summary), brief comparison to typical range (if available), and one-line clinical significance.</w:t>
      </w:r>
    </w:p>
    <w:p w14:paraId="58B85C5C" w14:textId="77777777" w:rsidR="009C527C" w:rsidRPr="009C527C" w:rsidRDefault="009C527C" w:rsidP="00563CBF">
      <w:pPr>
        <w:pBdr>
          <w:top w:val="single" w:sz="4" w:space="1" w:color="auto"/>
          <w:left w:val="single" w:sz="4" w:space="4" w:color="auto"/>
          <w:bottom w:val="single" w:sz="4" w:space="1" w:color="auto"/>
          <w:right w:val="single" w:sz="4" w:space="4" w:color="auto"/>
        </w:pBdr>
        <w:rPr>
          <w:rFonts w:ascii="Menlo" w:hAnsi="Menlo" w:cs="Menlo"/>
          <w:color w:val="000000" w:themeColor="text1"/>
          <w:sz w:val="18"/>
          <w:szCs w:val="18"/>
        </w:rPr>
      </w:pPr>
      <w:r w:rsidRPr="009C527C">
        <w:rPr>
          <w:rFonts w:ascii="Menlo" w:hAnsi="Menlo" w:cs="Menlo"/>
          <w:color w:val="000000" w:themeColor="text1"/>
          <w:sz w:val="18"/>
          <w:szCs w:val="18"/>
        </w:rPr>
        <w:t xml:space="preserve">- Accurately classify deviations: Values below range = 'decreased/shortened/low'; above = 'increased/elevated/prolonged/high'. **Do NOT assume "higher = worse". Use the PHYSIOMARKER CONTEXT above to interpret directionality </w:t>
      </w:r>
      <w:proofErr w:type="gramStart"/>
      <w:r w:rsidRPr="009C527C">
        <w:rPr>
          <w:rFonts w:ascii="Menlo" w:hAnsi="Menlo" w:cs="Menlo"/>
          <w:color w:val="000000" w:themeColor="text1"/>
          <w:sz w:val="18"/>
          <w:szCs w:val="18"/>
        </w:rPr>
        <w:t>correctly.*</w:t>
      </w:r>
      <w:proofErr w:type="gramEnd"/>
      <w:r w:rsidRPr="009C527C">
        <w:rPr>
          <w:rFonts w:ascii="Menlo" w:hAnsi="Menlo" w:cs="Menlo"/>
          <w:color w:val="000000" w:themeColor="text1"/>
          <w:sz w:val="18"/>
          <w:szCs w:val="18"/>
        </w:rPr>
        <w:t xml:space="preserve">* </w:t>
      </w:r>
    </w:p>
    <w:p w14:paraId="33BC2631" w14:textId="77777777" w:rsidR="009C527C" w:rsidRPr="009C527C" w:rsidRDefault="009C527C" w:rsidP="00563CBF">
      <w:pPr>
        <w:pBdr>
          <w:top w:val="single" w:sz="4" w:space="1" w:color="auto"/>
          <w:left w:val="single" w:sz="4" w:space="4" w:color="auto"/>
          <w:bottom w:val="single" w:sz="4" w:space="1" w:color="auto"/>
          <w:right w:val="single" w:sz="4" w:space="4" w:color="auto"/>
        </w:pBdr>
        <w:rPr>
          <w:rFonts w:ascii="Menlo" w:hAnsi="Menlo" w:cs="Menlo"/>
          <w:color w:val="000000" w:themeColor="text1"/>
          <w:sz w:val="18"/>
          <w:szCs w:val="18"/>
        </w:rPr>
      </w:pPr>
      <w:r w:rsidRPr="009C527C">
        <w:rPr>
          <w:rFonts w:ascii="Menlo" w:hAnsi="Menlo" w:cs="Menlo"/>
          <w:color w:val="000000" w:themeColor="text1"/>
          <w:sz w:val="18"/>
          <w:szCs w:val="18"/>
        </w:rPr>
        <w:t>- If the data is limited or ranges are uncertain, append "(uncertain)".</w:t>
      </w:r>
    </w:p>
    <w:p w14:paraId="5411E770" w14:textId="77777777" w:rsidR="009C527C" w:rsidRPr="009C527C" w:rsidRDefault="009C527C" w:rsidP="00563CBF">
      <w:pPr>
        <w:pBdr>
          <w:top w:val="single" w:sz="4" w:space="1" w:color="auto"/>
          <w:left w:val="single" w:sz="4" w:space="4" w:color="auto"/>
          <w:bottom w:val="single" w:sz="4" w:space="1" w:color="auto"/>
          <w:right w:val="single" w:sz="4" w:space="4" w:color="auto"/>
        </w:pBdr>
        <w:rPr>
          <w:rFonts w:ascii="Menlo" w:hAnsi="Menlo" w:cs="Menlo"/>
          <w:color w:val="000000" w:themeColor="text1"/>
          <w:sz w:val="18"/>
          <w:szCs w:val="18"/>
        </w:rPr>
      </w:pPr>
      <w:r w:rsidRPr="009C527C">
        <w:rPr>
          <w:rFonts w:ascii="Menlo" w:hAnsi="Menlo" w:cs="Menlo"/>
          <w:color w:val="000000" w:themeColor="text1"/>
          <w:sz w:val="18"/>
          <w:szCs w:val="18"/>
        </w:rPr>
        <w:t>- Prioritize clinically actionable findings and top 2-3 concerns.</w:t>
      </w:r>
    </w:p>
    <w:p w14:paraId="796569BA" w14:textId="77777777" w:rsidR="009C527C" w:rsidRPr="00563CBF" w:rsidRDefault="009C527C" w:rsidP="00563CBF">
      <w:pPr>
        <w:pBdr>
          <w:top w:val="single" w:sz="4" w:space="1" w:color="auto"/>
          <w:left w:val="single" w:sz="4" w:space="4" w:color="auto"/>
          <w:bottom w:val="single" w:sz="4" w:space="1" w:color="auto"/>
          <w:right w:val="single" w:sz="4" w:space="4" w:color="auto"/>
        </w:pBdr>
        <w:rPr>
          <w:rFonts w:ascii="Menlo" w:hAnsi="Menlo" w:cs="Menlo"/>
          <w:color w:val="000000" w:themeColor="text1"/>
          <w:sz w:val="18"/>
          <w:szCs w:val="18"/>
        </w:rPr>
      </w:pPr>
    </w:p>
    <w:p w14:paraId="4DE89206" w14:textId="1F902EF0" w:rsidR="009C527C" w:rsidRPr="009C527C" w:rsidRDefault="009C527C" w:rsidP="00563CBF">
      <w:pPr>
        <w:pBdr>
          <w:top w:val="single" w:sz="4" w:space="1" w:color="auto"/>
          <w:left w:val="single" w:sz="4" w:space="4" w:color="auto"/>
          <w:bottom w:val="single" w:sz="4" w:space="1" w:color="auto"/>
          <w:right w:val="single" w:sz="4" w:space="4" w:color="auto"/>
        </w:pBdr>
        <w:rPr>
          <w:rFonts w:ascii="Menlo" w:hAnsi="Menlo" w:cs="Menlo"/>
          <w:color w:val="000000" w:themeColor="text1"/>
          <w:sz w:val="18"/>
          <w:szCs w:val="18"/>
        </w:rPr>
      </w:pPr>
      <w:r w:rsidRPr="009C527C">
        <w:rPr>
          <w:rFonts w:ascii="Menlo" w:hAnsi="Menlo" w:cs="Menlo"/>
          <w:color w:val="000000" w:themeColor="text1"/>
          <w:sz w:val="18"/>
          <w:szCs w:val="18"/>
        </w:rPr>
        <w:t>SECTIONS (use emojis and short headings):</w:t>
      </w:r>
    </w:p>
    <w:p w14:paraId="6E36BDF4" w14:textId="77777777" w:rsidR="009C527C" w:rsidRPr="009C527C" w:rsidRDefault="009C527C" w:rsidP="00563CBF">
      <w:pPr>
        <w:pBdr>
          <w:top w:val="single" w:sz="4" w:space="1" w:color="auto"/>
          <w:left w:val="single" w:sz="4" w:space="4" w:color="auto"/>
          <w:bottom w:val="single" w:sz="4" w:space="1" w:color="auto"/>
          <w:right w:val="single" w:sz="4" w:space="4" w:color="auto"/>
        </w:pBdr>
        <w:rPr>
          <w:rFonts w:ascii="Menlo" w:hAnsi="Menlo" w:cs="Menlo"/>
          <w:color w:val="000000" w:themeColor="text1"/>
          <w:sz w:val="18"/>
          <w:szCs w:val="18"/>
        </w:rPr>
      </w:pPr>
      <w:r w:rsidRPr="009C527C">
        <w:rPr>
          <w:rFonts w:ascii="Menlo" w:hAnsi="Menlo" w:cs="Menlo"/>
          <w:color w:val="000000" w:themeColor="text1"/>
          <w:sz w:val="18"/>
          <w:szCs w:val="18"/>
        </w:rPr>
        <w:t xml:space="preserve">1. </w:t>
      </w:r>
      <w:r w:rsidRPr="009C527C">
        <w:rPr>
          <w:rFonts w:ascii="Apple Color Emoji" w:hAnsi="Apple Color Emoji" w:cs="Apple Color Emoji"/>
          <w:color w:val="000000" w:themeColor="text1"/>
          <w:sz w:val="18"/>
          <w:szCs w:val="18"/>
        </w:rPr>
        <w:t>❤️</w:t>
      </w:r>
      <w:r w:rsidRPr="009C527C">
        <w:rPr>
          <w:rFonts w:ascii="Menlo" w:hAnsi="Menlo" w:cs="Menlo"/>
          <w:color w:val="000000" w:themeColor="text1"/>
          <w:sz w:val="18"/>
          <w:szCs w:val="18"/>
        </w:rPr>
        <w:t xml:space="preserve"> Cardiovascular Health — heart rate, rhythm, cardiac phases, ECG timing, HRV, blood pressure, </w:t>
      </w:r>
      <w:proofErr w:type="spellStart"/>
      <w:r w:rsidRPr="009C527C">
        <w:rPr>
          <w:rFonts w:ascii="Menlo" w:hAnsi="Menlo" w:cs="Menlo"/>
          <w:color w:val="000000" w:themeColor="text1"/>
          <w:sz w:val="18"/>
          <w:szCs w:val="18"/>
        </w:rPr>
        <w:t>qSOFA_sbp</w:t>
      </w:r>
      <w:proofErr w:type="spellEnd"/>
    </w:p>
    <w:p w14:paraId="4522284F" w14:textId="77777777" w:rsidR="009C527C" w:rsidRPr="009C527C" w:rsidRDefault="009C527C" w:rsidP="00563CBF">
      <w:pPr>
        <w:pBdr>
          <w:top w:val="single" w:sz="4" w:space="1" w:color="auto"/>
          <w:left w:val="single" w:sz="4" w:space="4" w:color="auto"/>
          <w:bottom w:val="single" w:sz="4" w:space="1" w:color="auto"/>
          <w:right w:val="single" w:sz="4" w:space="4" w:color="auto"/>
        </w:pBdr>
        <w:rPr>
          <w:rFonts w:ascii="Menlo" w:hAnsi="Menlo" w:cs="Menlo"/>
          <w:color w:val="000000" w:themeColor="text1"/>
          <w:sz w:val="18"/>
          <w:szCs w:val="18"/>
        </w:rPr>
      </w:pPr>
      <w:r w:rsidRPr="009C527C">
        <w:rPr>
          <w:rFonts w:ascii="Menlo" w:hAnsi="Menlo" w:cs="Menlo"/>
          <w:color w:val="000000" w:themeColor="text1"/>
          <w:sz w:val="18"/>
          <w:szCs w:val="18"/>
        </w:rPr>
        <w:t xml:space="preserve">2. </w:t>
      </w:r>
      <w:r w:rsidRPr="009C527C">
        <w:rPr>
          <w:rFonts w:ascii="Apple Color Emoji" w:hAnsi="Apple Color Emoji" w:cs="Apple Color Emoji"/>
          <w:color w:val="000000" w:themeColor="text1"/>
          <w:sz w:val="18"/>
          <w:szCs w:val="18"/>
        </w:rPr>
        <w:t>🫁</w:t>
      </w:r>
      <w:r w:rsidRPr="009C527C">
        <w:rPr>
          <w:rFonts w:ascii="Menlo" w:hAnsi="Menlo" w:cs="Menlo"/>
          <w:color w:val="000000" w:themeColor="text1"/>
          <w:sz w:val="18"/>
          <w:szCs w:val="18"/>
        </w:rPr>
        <w:t xml:space="preserve"> Respiratory Function — respiratory rate, patterns, coupling, qSOFA_rr</w:t>
      </w:r>
    </w:p>
    <w:p w14:paraId="4A71437A" w14:textId="77777777" w:rsidR="009C527C" w:rsidRPr="009C527C" w:rsidRDefault="009C527C" w:rsidP="00563CBF">
      <w:pPr>
        <w:pBdr>
          <w:top w:val="single" w:sz="4" w:space="1" w:color="auto"/>
          <w:left w:val="single" w:sz="4" w:space="4" w:color="auto"/>
          <w:bottom w:val="single" w:sz="4" w:space="1" w:color="auto"/>
          <w:right w:val="single" w:sz="4" w:space="4" w:color="auto"/>
        </w:pBdr>
        <w:rPr>
          <w:rFonts w:ascii="Menlo" w:hAnsi="Menlo" w:cs="Menlo"/>
          <w:color w:val="000000" w:themeColor="text1"/>
          <w:sz w:val="18"/>
          <w:szCs w:val="18"/>
        </w:rPr>
      </w:pPr>
      <w:r w:rsidRPr="009C527C">
        <w:rPr>
          <w:rFonts w:ascii="Menlo" w:hAnsi="Menlo" w:cs="Menlo"/>
          <w:color w:val="000000" w:themeColor="text1"/>
          <w:sz w:val="18"/>
          <w:szCs w:val="18"/>
        </w:rPr>
        <w:t xml:space="preserve">3. </w:t>
      </w:r>
      <w:r w:rsidRPr="009C527C">
        <w:rPr>
          <w:rFonts w:ascii="Apple Color Emoji" w:hAnsi="Apple Color Emoji" w:cs="Apple Color Emoji"/>
          <w:color w:val="000000" w:themeColor="text1"/>
          <w:sz w:val="18"/>
          <w:szCs w:val="18"/>
        </w:rPr>
        <w:t>🩸</w:t>
      </w:r>
      <w:r w:rsidRPr="009C527C">
        <w:rPr>
          <w:rFonts w:ascii="Menlo" w:hAnsi="Menlo" w:cs="Menlo"/>
          <w:color w:val="000000" w:themeColor="text1"/>
          <w:sz w:val="18"/>
          <w:szCs w:val="18"/>
        </w:rPr>
        <w:t xml:space="preserve"> Vascular Health — pulse rate, arterial stiffness, pulse wave morphology</w:t>
      </w:r>
    </w:p>
    <w:p w14:paraId="763684EC" w14:textId="77777777" w:rsidR="009C527C" w:rsidRPr="009C527C" w:rsidRDefault="009C527C" w:rsidP="00563CBF">
      <w:pPr>
        <w:pBdr>
          <w:top w:val="single" w:sz="4" w:space="1" w:color="auto"/>
          <w:left w:val="single" w:sz="4" w:space="4" w:color="auto"/>
          <w:bottom w:val="single" w:sz="4" w:space="1" w:color="auto"/>
          <w:right w:val="single" w:sz="4" w:space="4" w:color="auto"/>
        </w:pBdr>
        <w:rPr>
          <w:rFonts w:ascii="Menlo" w:hAnsi="Menlo" w:cs="Menlo"/>
          <w:color w:val="000000" w:themeColor="text1"/>
          <w:sz w:val="18"/>
          <w:szCs w:val="18"/>
        </w:rPr>
      </w:pPr>
      <w:r w:rsidRPr="009C527C">
        <w:rPr>
          <w:rFonts w:ascii="Menlo" w:hAnsi="Menlo" w:cs="Menlo"/>
          <w:color w:val="000000" w:themeColor="text1"/>
          <w:sz w:val="18"/>
          <w:szCs w:val="18"/>
        </w:rPr>
        <w:t xml:space="preserve">4. </w:t>
      </w:r>
      <w:r w:rsidRPr="009C527C">
        <w:rPr>
          <w:rFonts w:ascii="Apple Color Emoji" w:hAnsi="Apple Color Emoji" w:cs="Apple Color Emoji"/>
          <w:color w:val="000000" w:themeColor="text1"/>
          <w:sz w:val="18"/>
          <w:szCs w:val="18"/>
        </w:rPr>
        <w:t>🩺</w:t>
      </w:r>
      <w:r w:rsidRPr="009C527C">
        <w:rPr>
          <w:rFonts w:ascii="Menlo" w:hAnsi="Menlo" w:cs="Menlo"/>
          <w:color w:val="000000" w:themeColor="text1"/>
          <w:sz w:val="18"/>
          <w:szCs w:val="18"/>
        </w:rPr>
        <w:t xml:space="preserve"> Key Clinical Insights — top 2-3 bullet findings (use </w:t>
      </w:r>
      <w:r w:rsidRPr="009C527C">
        <w:rPr>
          <w:rFonts w:ascii="Apple Color Emoji" w:hAnsi="Apple Color Emoji" w:cs="Apple Color Emoji"/>
          <w:color w:val="000000" w:themeColor="text1"/>
          <w:sz w:val="18"/>
          <w:szCs w:val="18"/>
        </w:rPr>
        <w:t>⚠️</w:t>
      </w:r>
      <w:r w:rsidRPr="009C527C">
        <w:rPr>
          <w:rFonts w:ascii="Menlo" w:hAnsi="Menlo" w:cs="Menlo"/>
          <w:color w:val="000000" w:themeColor="text1"/>
          <w:sz w:val="18"/>
          <w:szCs w:val="18"/>
        </w:rPr>
        <w:t xml:space="preserve"> for concerns, </w:t>
      </w:r>
      <w:r w:rsidRPr="009C527C">
        <w:rPr>
          <w:rFonts w:ascii="Apple Color Emoji" w:hAnsi="Apple Color Emoji" w:cs="Apple Color Emoji"/>
          <w:color w:val="000000" w:themeColor="text1"/>
          <w:sz w:val="18"/>
          <w:szCs w:val="18"/>
        </w:rPr>
        <w:t>✅</w:t>
      </w:r>
      <w:r w:rsidRPr="009C527C">
        <w:rPr>
          <w:rFonts w:ascii="Menlo" w:hAnsi="Menlo" w:cs="Menlo"/>
          <w:color w:val="000000" w:themeColor="text1"/>
          <w:sz w:val="18"/>
          <w:szCs w:val="18"/>
        </w:rPr>
        <w:t xml:space="preserve"> for normal)</w:t>
      </w:r>
    </w:p>
    <w:p w14:paraId="0EE90133" w14:textId="77777777" w:rsidR="009C527C" w:rsidRPr="00563CBF" w:rsidRDefault="009C527C" w:rsidP="00563CBF">
      <w:pPr>
        <w:pBdr>
          <w:top w:val="single" w:sz="4" w:space="1" w:color="auto"/>
          <w:left w:val="single" w:sz="4" w:space="4" w:color="auto"/>
          <w:bottom w:val="single" w:sz="4" w:space="1" w:color="auto"/>
          <w:right w:val="single" w:sz="4" w:space="4" w:color="auto"/>
        </w:pBdr>
        <w:rPr>
          <w:rFonts w:ascii="Menlo" w:hAnsi="Menlo" w:cs="Menlo"/>
          <w:color w:val="000000" w:themeColor="text1"/>
          <w:sz w:val="18"/>
          <w:szCs w:val="18"/>
        </w:rPr>
      </w:pPr>
    </w:p>
    <w:p w14:paraId="24963744" w14:textId="4295FBC8" w:rsidR="009C527C" w:rsidRPr="009C527C" w:rsidRDefault="009C527C" w:rsidP="00563CBF">
      <w:pPr>
        <w:pBdr>
          <w:top w:val="single" w:sz="4" w:space="1" w:color="auto"/>
          <w:left w:val="single" w:sz="4" w:space="4" w:color="auto"/>
          <w:bottom w:val="single" w:sz="4" w:space="1" w:color="auto"/>
          <w:right w:val="single" w:sz="4" w:space="4" w:color="auto"/>
        </w:pBdr>
        <w:rPr>
          <w:rFonts w:ascii="Menlo" w:hAnsi="Menlo" w:cs="Menlo"/>
          <w:color w:val="000000" w:themeColor="text1"/>
          <w:sz w:val="18"/>
          <w:szCs w:val="18"/>
        </w:rPr>
      </w:pPr>
      <w:r w:rsidRPr="009C527C">
        <w:rPr>
          <w:rFonts w:ascii="Menlo" w:hAnsi="Menlo" w:cs="Menlo"/>
          <w:color w:val="000000" w:themeColor="text1"/>
          <w:sz w:val="18"/>
          <w:szCs w:val="18"/>
        </w:rPr>
        <w:t>Emoji legend:</w:t>
      </w:r>
    </w:p>
    <w:p w14:paraId="31D2E3FA" w14:textId="77777777" w:rsidR="009C527C" w:rsidRPr="009C527C" w:rsidRDefault="009C527C" w:rsidP="00563CBF">
      <w:pPr>
        <w:pBdr>
          <w:top w:val="single" w:sz="4" w:space="1" w:color="auto"/>
          <w:left w:val="single" w:sz="4" w:space="4" w:color="auto"/>
          <w:bottom w:val="single" w:sz="4" w:space="1" w:color="auto"/>
          <w:right w:val="single" w:sz="4" w:space="4" w:color="auto"/>
        </w:pBdr>
        <w:rPr>
          <w:rFonts w:ascii="Menlo" w:hAnsi="Menlo" w:cs="Menlo"/>
          <w:color w:val="000000" w:themeColor="text1"/>
          <w:sz w:val="18"/>
          <w:szCs w:val="18"/>
        </w:rPr>
      </w:pPr>
      <w:r w:rsidRPr="009C527C">
        <w:rPr>
          <w:rFonts w:ascii="Menlo" w:hAnsi="Menlo" w:cs="Menlo"/>
          <w:color w:val="000000" w:themeColor="text1"/>
          <w:sz w:val="18"/>
          <w:szCs w:val="18"/>
        </w:rPr>
        <w:t>{</w:t>
      </w:r>
      <w:proofErr w:type="spellStart"/>
      <w:r w:rsidRPr="009C527C">
        <w:rPr>
          <w:rFonts w:ascii="Menlo" w:hAnsi="Menlo" w:cs="Menlo"/>
          <w:color w:val="000000" w:themeColor="text1"/>
          <w:sz w:val="18"/>
          <w:szCs w:val="18"/>
        </w:rPr>
        <w:t>emoji_legend</w:t>
      </w:r>
      <w:proofErr w:type="spellEnd"/>
      <w:r w:rsidRPr="009C527C">
        <w:rPr>
          <w:rFonts w:ascii="Menlo" w:hAnsi="Menlo" w:cs="Menlo"/>
          <w:color w:val="000000" w:themeColor="text1"/>
          <w:sz w:val="18"/>
          <w:szCs w:val="18"/>
        </w:rPr>
        <w:t>}</w:t>
      </w:r>
    </w:p>
    <w:p w14:paraId="7088D506" w14:textId="77777777" w:rsidR="009C527C" w:rsidRPr="00563CBF" w:rsidRDefault="009C527C" w:rsidP="00563CBF">
      <w:pPr>
        <w:pBdr>
          <w:top w:val="single" w:sz="4" w:space="1" w:color="auto"/>
          <w:left w:val="single" w:sz="4" w:space="4" w:color="auto"/>
          <w:bottom w:val="single" w:sz="4" w:space="1" w:color="auto"/>
          <w:right w:val="single" w:sz="4" w:space="4" w:color="auto"/>
        </w:pBdr>
        <w:rPr>
          <w:rFonts w:ascii="Menlo" w:hAnsi="Menlo" w:cs="Menlo"/>
          <w:color w:val="000000" w:themeColor="text1"/>
          <w:sz w:val="18"/>
          <w:szCs w:val="18"/>
        </w:rPr>
      </w:pPr>
    </w:p>
    <w:p w14:paraId="0280B11C" w14:textId="1BDFB754" w:rsidR="009C527C" w:rsidRPr="009C527C" w:rsidRDefault="009C527C" w:rsidP="00563CBF">
      <w:pPr>
        <w:pBdr>
          <w:top w:val="single" w:sz="4" w:space="1" w:color="auto"/>
          <w:left w:val="single" w:sz="4" w:space="4" w:color="auto"/>
          <w:bottom w:val="single" w:sz="4" w:space="1" w:color="auto"/>
          <w:right w:val="single" w:sz="4" w:space="4" w:color="auto"/>
        </w:pBdr>
        <w:rPr>
          <w:rFonts w:ascii="Menlo" w:hAnsi="Menlo" w:cs="Menlo"/>
          <w:color w:val="000000" w:themeColor="text1"/>
          <w:sz w:val="18"/>
          <w:szCs w:val="18"/>
        </w:rPr>
      </w:pPr>
      <w:r w:rsidRPr="009C527C">
        <w:rPr>
          <w:rFonts w:ascii="Menlo" w:hAnsi="Menlo" w:cs="Menlo"/>
          <w:color w:val="000000" w:themeColor="text1"/>
          <w:sz w:val="18"/>
          <w:szCs w:val="18"/>
        </w:rPr>
        <w:t>Produce the report now.</w:t>
      </w:r>
    </w:p>
    <w:p w14:paraId="371285A7" w14:textId="55E8118E" w:rsidR="00E733F6" w:rsidRPr="00664FDB" w:rsidRDefault="009C527C" w:rsidP="00664FDB">
      <w:pPr>
        <w:pBdr>
          <w:top w:val="single" w:sz="4" w:space="1" w:color="auto"/>
          <w:left w:val="single" w:sz="4" w:space="4" w:color="auto"/>
          <w:bottom w:val="single" w:sz="4" w:space="1" w:color="auto"/>
          <w:right w:val="single" w:sz="4" w:space="4" w:color="auto"/>
        </w:pBdr>
        <w:rPr>
          <w:rFonts w:ascii="Menlo" w:hAnsi="Menlo" w:cs="Menlo"/>
          <w:color w:val="000000" w:themeColor="text1"/>
          <w:sz w:val="18"/>
          <w:szCs w:val="18"/>
        </w:rPr>
      </w:pPr>
      <w:r w:rsidRPr="00563CBF">
        <w:rPr>
          <w:rFonts w:ascii="Menlo" w:hAnsi="Menlo" w:cs="Menlo"/>
          <w:color w:val="000000" w:themeColor="text1"/>
          <w:sz w:val="18"/>
          <w:szCs w:val="18"/>
        </w:rPr>
        <w:t>"""</w:t>
      </w:r>
    </w:p>
    <w:p w14:paraId="6ED98AB4" w14:textId="77777777" w:rsidR="00DE22FE" w:rsidRDefault="00DE22FE" w:rsidP="00E733F6">
      <w:pPr>
        <w:rPr>
          <w:sz w:val="22"/>
          <w:szCs w:val="22"/>
        </w:rPr>
      </w:pPr>
    </w:p>
    <w:p w14:paraId="7E1D1DEA" w14:textId="77777777" w:rsidR="00664FDB" w:rsidRDefault="00664FDB" w:rsidP="00E733F6">
      <w:pPr>
        <w:rPr>
          <w:sz w:val="22"/>
          <w:szCs w:val="22"/>
        </w:rPr>
      </w:pPr>
    </w:p>
    <w:p w14:paraId="1446C1D8"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proofErr w:type="spellStart"/>
      <w:r w:rsidRPr="00DE22FE">
        <w:rPr>
          <w:rFonts w:ascii="Menlo" w:hAnsi="Menlo" w:cs="Menlo"/>
          <w:color w:val="000000" w:themeColor="text1"/>
          <w:sz w:val="18"/>
          <w:szCs w:val="18"/>
        </w:rPr>
        <w:t>meaning_context</w:t>
      </w:r>
      <w:proofErr w:type="spellEnd"/>
      <w:r w:rsidRPr="00DE22FE">
        <w:rPr>
          <w:rFonts w:ascii="Menlo" w:hAnsi="Menlo" w:cs="Menlo"/>
          <w:color w:val="000000" w:themeColor="text1"/>
          <w:sz w:val="18"/>
          <w:szCs w:val="18"/>
        </w:rPr>
        <w:t xml:space="preserve"> = f"""</w:t>
      </w:r>
    </w:p>
    <w:p w14:paraId="798747BE"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Physiomarkers Feature Reference</w:t>
      </w:r>
    </w:p>
    <w:p w14:paraId="54267B29" w14:textId="77777777" w:rsidR="00DE22FE" w:rsidRPr="00563CBF"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p>
    <w:p w14:paraId="55D840C7" w14:textId="2D16862F"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Key Feature Categories (short descriptions + typical adult resting ranges / significance)</w:t>
      </w:r>
    </w:p>
    <w:p w14:paraId="03F98944" w14:textId="77777777" w:rsidR="00DE22FE" w:rsidRPr="00563CBF"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p>
    <w:p w14:paraId="6439FCC4" w14:textId="634FB5AD"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ECG Features:</w:t>
      </w:r>
    </w:p>
    <w:p w14:paraId="1FA2C951"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xml:space="preserve">- </w:t>
      </w:r>
      <w:proofErr w:type="spellStart"/>
      <w:r w:rsidRPr="00DE22FE">
        <w:rPr>
          <w:rFonts w:ascii="Menlo" w:hAnsi="Menlo" w:cs="Menlo"/>
          <w:color w:val="000000" w:themeColor="text1"/>
          <w:sz w:val="18"/>
          <w:szCs w:val="18"/>
        </w:rPr>
        <w:t>ECG_HR_bpm</w:t>
      </w:r>
      <w:proofErr w:type="spellEnd"/>
      <w:r w:rsidRPr="00DE22FE">
        <w:rPr>
          <w:rFonts w:ascii="Menlo" w:hAnsi="Menlo" w:cs="Menlo"/>
          <w:color w:val="000000" w:themeColor="text1"/>
          <w:sz w:val="18"/>
          <w:szCs w:val="18"/>
        </w:rPr>
        <w:t>_*: Heart Rate (bpm). Significance: overall heart rate; higher → tachycardia, lower → bradycardia. Typical resting range: ~60-100 bpm.</w:t>
      </w:r>
    </w:p>
    <w:p w14:paraId="4311E14C"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xml:space="preserve">- </w:t>
      </w:r>
      <w:proofErr w:type="spellStart"/>
      <w:r w:rsidRPr="00DE22FE">
        <w:rPr>
          <w:rFonts w:ascii="Menlo" w:hAnsi="Menlo" w:cs="Menlo"/>
          <w:color w:val="000000" w:themeColor="text1"/>
          <w:sz w:val="18"/>
          <w:szCs w:val="18"/>
        </w:rPr>
        <w:t>ECG_atrialSys_phase</w:t>
      </w:r>
      <w:proofErr w:type="spellEnd"/>
      <w:r w:rsidRPr="00DE22FE">
        <w:rPr>
          <w:rFonts w:ascii="Menlo" w:hAnsi="Menlo" w:cs="Menlo"/>
          <w:color w:val="000000" w:themeColor="text1"/>
          <w:sz w:val="18"/>
          <w:szCs w:val="18"/>
        </w:rPr>
        <w:t>_*: Phase of atrial systole (</w:t>
      </w:r>
      <w:proofErr w:type="spellStart"/>
      <w:r w:rsidRPr="00DE22FE">
        <w:rPr>
          <w:rFonts w:ascii="Menlo" w:hAnsi="Menlo" w:cs="Menlo"/>
          <w:color w:val="000000" w:themeColor="text1"/>
          <w:sz w:val="18"/>
          <w:szCs w:val="18"/>
        </w:rPr>
        <w:t>ms</w:t>
      </w:r>
      <w:proofErr w:type="spellEnd"/>
      <w:r w:rsidRPr="00DE22FE">
        <w:rPr>
          <w:rFonts w:ascii="Menlo" w:hAnsi="Menlo" w:cs="Menlo"/>
          <w:color w:val="000000" w:themeColor="text1"/>
          <w:sz w:val="18"/>
          <w:szCs w:val="18"/>
        </w:rPr>
        <w:t xml:space="preserve">). Typical: ~100-150 </w:t>
      </w:r>
      <w:proofErr w:type="spellStart"/>
      <w:r w:rsidRPr="00DE22FE">
        <w:rPr>
          <w:rFonts w:ascii="Menlo" w:hAnsi="Menlo" w:cs="Menlo"/>
          <w:color w:val="000000" w:themeColor="text1"/>
          <w:sz w:val="18"/>
          <w:szCs w:val="18"/>
        </w:rPr>
        <w:t>ms.</w:t>
      </w:r>
      <w:proofErr w:type="spellEnd"/>
    </w:p>
    <w:p w14:paraId="1FFCF548"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xml:space="preserve">- </w:t>
      </w:r>
      <w:proofErr w:type="spellStart"/>
      <w:r w:rsidRPr="00DE22FE">
        <w:rPr>
          <w:rFonts w:ascii="Menlo" w:hAnsi="Menlo" w:cs="Menlo"/>
          <w:color w:val="000000" w:themeColor="text1"/>
          <w:sz w:val="18"/>
          <w:szCs w:val="18"/>
        </w:rPr>
        <w:t>ECG_ventSys_phase</w:t>
      </w:r>
      <w:proofErr w:type="spellEnd"/>
      <w:r w:rsidRPr="00DE22FE">
        <w:rPr>
          <w:rFonts w:ascii="Menlo" w:hAnsi="Menlo" w:cs="Menlo"/>
          <w:color w:val="000000" w:themeColor="text1"/>
          <w:sz w:val="18"/>
          <w:szCs w:val="18"/>
        </w:rPr>
        <w:t>_*: Phase of ventricular systole (</w:t>
      </w:r>
      <w:proofErr w:type="spellStart"/>
      <w:r w:rsidRPr="00DE22FE">
        <w:rPr>
          <w:rFonts w:ascii="Menlo" w:hAnsi="Menlo" w:cs="Menlo"/>
          <w:color w:val="000000" w:themeColor="text1"/>
          <w:sz w:val="18"/>
          <w:szCs w:val="18"/>
        </w:rPr>
        <w:t>ms</w:t>
      </w:r>
      <w:proofErr w:type="spellEnd"/>
      <w:r w:rsidRPr="00DE22FE">
        <w:rPr>
          <w:rFonts w:ascii="Menlo" w:hAnsi="Menlo" w:cs="Menlo"/>
          <w:color w:val="000000" w:themeColor="text1"/>
          <w:sz w:val="18"/>
          <w:szCs w:val="18"/>
        </w:rPr>
        <w:t xml:space="preserve">). Typical: ~250-350 </w:t>
      </w:r>
      <w:proofErr w:type="spellStart"/>
      <w:r w:rsidRPr="00DE22FE">
        <w:rPr>
          <w:rFonts w:ascii="Menlo" w:hAnsi="Menlo" w:cs="Menlo"/>
          <w:color w:val="000000" w:themeColor="text1"/>
          <w:sz w:val="18"/>
          <w:szCs w:val="18"/>
        </w:rPr>
        <w:t>ms.</w:t>
      </w:r>
      <w:proofErr w:type="spellEnd"/>
      <w:r w:rsidRPr="00DE22FE">
        <w:rPr>
          <w:rFonts w:ascii="Menlo" w:hAnsi="Menlo" w:cs="Menlo"/>
          <w:color w:val="000000" w:themeColor="text1"/>
          <w:sz w:val="18"/>
          <w:szCs w:val="18"/>
        </w:rPr>
        <w:t xml:space="preserve"> </w:t>
      </w:r>
    </w:p>
    <w:p w14:paraId="465A885F"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xml:space="preserve">- </w:t>
      </w:r>
      <w:proofErr w:type="spellStart"/>
      <w:r w:rsidRPr="00DE22FE">
        <w:rPr>
          <w:rFonts w:ascii="Menlo" w:hAnsi="Menlo" w:cs="Menlo"/>
          <w:color w:val="000000" w:themeColor="text1"/>
          <w:sz w:val="18"/>
          <w:szCs w:val="18"/>
        </w:rPr>
        <w:t>ECG_P_duration</w:t>
      </w:r>
      <w:proofErr w:type="spellEnd"/>
      <w:r w:rsidRPr="00DE22FE">
        <w:rPr>
          <w:rFonts w:ascii="Menlo" w:hAnsi="Menlo" w:cs="Menlo"/>
          <w:color w:val="000000" w:themeColor="text1"/>
          <w:sz w:val="18"/>
          <w:szCs w:val="18"/>
        </w:rPr>
        <w:t>_*: Duration of P wave (</w:t>
      </w:r>
      <w:proofErr w:type="spellStart"/>
      <w:r w:rsidRPr="00DE22FE">
        <w:rPr>
          <w:rFonts w:ascii="Menlo" w:hAnsi="Menlo" w:cs="Menlo"/>
          <w:color w:val="000000" w:themeColor="text1"/>
          <w:sz w:val="18"/>
          <w:szCs w:val="18"/>
        </w:rPr>
        <w:t>ms</w:t>
      </w:r>
      <w:proofErr w:type="spellEnd"/>
      <w:r w:rsidRPr="00DE22FE">
        <w:rPr>
          <w:rFonts w:ascii="Menlo" w:hAnsi="Menlo" w:cs="Menlo"/>
          <w:color w:val="000000" w:themeColor="text1"/>
          <w:sz w:val="18"/>
          <w:szCs w:val="18"/>
        </w:rPr>
        <w:t xml:space="preserve">). Typical: ~80-120 </w:t>
      </w:r>
      <w:proofErr w:type="spellStart"/>
      <w:r w:rsidRPr="00DE22FE">
        <w:rPr>
          <w:rFonts w:ascii="Menlo" w:hAnsi="Menlo" w:cs="Menlo"/>
          <w:color w:val="000000" w:themeColor="text1"/>
          <w:sz w:val="18"/>
          <w:szCs w:val="18"/>
        </w:rPr>
        <w:t>ms.</w:t>
      </w:r>
      <w:proofErr w:type="spellEnd"/>
    </w:p>
    <w:p w14:paraId="1A2E8DB7"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xml:space="preserve">- </w:t>
      </w:r>
      <w:proofErr w:type="spellStart"/>
      <w:r w:rsidRPr="00DE22FE">
        <w:rPr>
          <w:rFonts w:ascii="Menlo" w:hAnsi="Menlo" w:cs="Menlo"/>
          <w:color w:val="000000" w:themeColor="text1"/>
          <w:sz w:val="18"/>
          <w:szCs w:val="18"/>
        </w:rPr>
        <w:t>ECG_T_duration</w:t>
      </w:r>
      <w:proofErr w:type="spellEnd"/>
      <w:r w:rsidRPr="00DE22FE">
        <w:rPr>
          <w:rFonts w:ascii="Menlo" w:hAnsi="Menlo" w:cs="Menlo"/>
          <w:color w:val="000000" w:themeColor="text1"/>
          <w:sz w:val="18"/>
          <w:szCs w:val="18"/>
        </w:rPr>
        <w:t>_*: Duration of T wave (</w:t>
      </w:r>
      <w:proofErr w:type="spellStart"/>
      <w:r w:rsidRPr="00DE22FE">
        <w:rPr>
          <w:rFonts w:ascii="Menlo" w:hAnsi="Menlo" w:cs="Menlo"/>
          <w:color w:val="000000" w:themeColor="text1"/>
          <w:sz w:val="18"/>
          <w:szCs w:val="18"/>
        </w:rPr>
        <w:t>ms</w:t>
      </w:r>
      <w:proofErr w:type="spellEnd"/>
      <w:r w:rsidRPr="00DE22FE">
        <w:rPr>
          <w:rFonts w:ascii="Menlo" w:hAnsi="Menlo" w:cs="Menlo"/>
          <w:color w:val="000000" w:themeColor="text1"/>
          <w:sz w:val="18"/>
          <w:szCs w:val="18"/>
        </w:rPr>
        <w:t xml:space="preserve">). Typical: ~160-200 </w:t>
      </w:r>
      <w:proofErr w:type="spellStart"/>
      <w:r w:rsidRPr="00DE22FE">
        <w:rPr>
          <w:rFonts w:ascii="Menlo" w:hAnsi="Menlo" w:cs="Menlo"/>
          <w:color w:val="000000" w:themeColor="text1"/>
          <w:sz w:val="18"/>
          <w:szCs w:val="18"/>
        </w:rPr>
        <w:t>ms.</w:t>
      </w:r>
      <w:proofErr w:type="spellEnd"/>
    </w:p>
    <w:p w14:paraId="06FF59DC"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xml:space="preserve">- </w:t>
      </w:r>
      <w:proofErr w:type="spellStart"/>
      <w:r w:rsidRPr="00DE22FE">
        <w:rPr>
          <w:rFonts w:ascii="Menlo" w:hAnsi="Menlo" w:cs="Menlo"/>
          <w:color w:val="000000" w:themeColor="text1"/>
          <w:sz w:val="18"/>
          <w:szCs w:val="18"/>
        </w:rPr>
        <w:t>ECG_pr_interval_ms</w:t>
      </w:r>
      <w:proofErr w:type="spellEnd"/>
      <w:r w:rsidRPr="00DE22FE">
        <w:rPr>
          <w:rFonts w:ascii="Menlo" w:hAnsi="Menlo" w:cs="Menlo"/>
          <w:color w:val="000000" w:themeColor="text1"/>
          <w:sz w:val="18"/>
          <w:szCs w:val="18"/>
        </w:rPr>
        <w:t>_*: PR interval (</w:t>
      </w:r>
      <w:proofErr w:type="spellStart"/>
      <w:r w:rsidRPr="00DE22FE">
        <w:rPr>
          <w:rFonts w:ascii="Menlo" w:hAnsi="Menlo" w:cs="Menlo"/>
          <w:color w:val="000000" w:themeColor="text1"/>
          <w:sz w:val="18"/>
          <w:szCs w:val="18"/>
        </w:rPr>
        <w:t>ms</w:t>
      </w:r>
      <w:proofErr w:type="spellEnd"/>
      <w:r w:rsidRPr="00DE22FE">
        <w:rPr>
          <w:rFonts w:ascii="Menlo" w:hAnsi="Menlo" w:cs="Menlo"/>
          <w:color w:val="000000" w:themeColor="text1"/>
          <w:sz w:val="18"/>
          <w:szCs w:val="18"/>
        </w:rPr>
        <w:t xml:space="preserve">). Typical: ~120-200 </w:t>
      </w:r>
      <w:proofErr w:type="spellStart"/>
      <w:r w:rsidRPr="00DE22FE">
        <w:rPr>
          <w:rFonts w:ascii="Menlo" w:hAnsi="Menlo" w:cs="Menlo"/>
          <w:color w:val="000000" w:themeColor="text1"/>
          <w:sz w:val="18"/>
          <w:szCs w:val="18"/>
        </w:rPr>
        <w:t>ms.</w:t>
      </w:r>
      <w:proofErr w:type="spellEnd"/>
    </w:p>
    <w:p w14:paraId="0D26FF21"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xml:space="preserve">- </w:t>
      </w:r>
      <w:proofErr w:type="spellStart"/>
      <w:r w:rsidRPr="00DE22FE">
        <w:rPr>
          <w:rFonts w:ascii="Menlo" w:hAnsi="Menlo" w:cs="Menlo"/>
          <w:color w:val="000000" w:themeColor="text1"/>
          <w:sz w:val="18"/>
          <w:szCs w:val="18"/>
        </w:rPr>
        <w:t>ECG_st_interval_ms</w:t>
      </w:r>
      <w:proofErr w:type="spellEnd"/>
      <w:r w:rsidRPr="00DE22FE">
        <w:rPr>
          <w:rFonts w:ascii="Menlo" w:hAnsi="Menlo" w:cs="Menlo"/>
          <w:color w:val="000000" w:themeColor="text1"/>
          <w:sz w:val="18"/>
          <w:szCs w:val="18"/>
        </w:rPr>
        <w:t>_*: ST interval (</w:t>
      </w:r>
      <w:proofErr w:type="spellStart"/>
      <w:r w:rsidRPr="00DE22FE">
        <w:rPr>
          <w:rFonts w:ascii="Menlo" w:hAnsi="Menlo" w:cs="Menlo"/>
          <w:color w:val="000000" w:themeColor="text1"/>
          <w:sz w:val="18"/>
          <w:szCs w:val="18"/>
        </w:rPr>
        <w:t>ms</w:t>
      </w:r>
      <w:proofErr w:type="spellEnd"/>
      <w:r w:rsidRPr="00DE22FE">
        <w:rPr>
          <w:rFonts w:ascii="Menlo" w:hAnsi="Menlo" w:cs="Menlo"/>
          <w:color w:val="000000" w:themeColor="text1"/>
          <w:sz w:val="18"/>
          <w:szCs w:val="18"/>
        </w:rPr>
        <w:t xml:space="preserve">). Typical: ~300-400 </w:t>
      </w:r>
      <w:proofErr w:type="spellStart"/>
      <w:r w:rsidRPr="00DE22FE">
        <w:rPr>
          <w:rFonts w:ascii="Menlo" w:hAnsi="Menlo" w:cs="Menlo"/>
          <w:color w:val="000000" w:themeColor="text1"/>
          <w:sz w:val="18"/>
          <w:szCs w:val="18"/>
        </w:rPr>
        <w:t>ms.</w:t>
      </w:r>
      <w:proofErr w:type="spellEnd"/>
    </w:p>
    <w:p w14:paraId="2C163CED"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xml:space="preserve">- </w:t>
      </w:r>
      <w:proofErr w:type="spellStart"/>
      <w:r w:rsidRPr="00DE22FE">
        <w:rPr>
          <w:rFonts w:ascii="Menlo" w:hAnsi="Menlo" w:cs="Menlo"/>
          <w:color w:val="000000" w:themeColor="text1"/>
          <w:sz w:val="18"/>
          <w:szCs w:val="18"/>
        </w:rPr>
        <w:t>ECG_st_segment_ms</w:t>
      </w:r>
      <w:proofErr w:type="spellEnd"/>
      <w:r w:rsidRPr="00DE22FE">
        <w:rPr>
          <w:rFonts w:ascii="Menlo" w:hAnsi="Menlo" w:cs="Menlo"/>
          <w:color w:val="000000" w:themeColor="text1"/>
          <w:sz w:val="18"/>
          <w:szCs w:val="18"/>
        </w:rPr>
        <w:t>_*: ST segment (</w:t>
      </w:r>
      <w:proofErr w:type="spellStart"/>
      <w:r w:rsidRPr="00DE22FE">
        <w:rPr>
          <w:rFonts w:ascii="Menlo" w:hAnsi="Menlo" w:cs="Menlo"/>
          <w:color w:val="000000" w:themeColor="text1"/>
          <w:sz w:val="18"/>
          <w:szCs w:val="18"/>
        </w:rPr>
        <w:t>ms</w:t>
      </w:r>
      <w:proofErr w:type="spellEnd"/>
      <w:r w:rsidRPr="00DE22FE">
        <w:rPr>
          <w:rFonts w:ascii="Menlo" w:hAnsi="Menlo" w:cs="Menlo"/>
          <w:color w:val="000000" w:themeColor="text1"/>
          <w:sz w:val="18"/>
          <w:szCs w:val="18"/>
        </w:rPr>
        <w:t xml:space="preserve">). Typical: ~80-120 </w:t>
      </w:r>
      <w:proofErr w:type="spellStart"/>
      <w:r w:rsidRPr="00DE22FE">
        <w:rPr>
          <w:rFonts w:ascii="Menlo" w:hAnsi="Menlo" w:cs="Menlo"/>
          <w:color w:val="000000" w:themeColor="text1"/>
          <w:sz w:val="18"/>
          <w:szCs w:val="18"/>
        </w:rPr>
        <w:t>ms.</w:t>
      </w:r>
      <w:proofErr w:type="spellEnd"/>
    </w:p>
    <w:p w14:paraId="6C2C22D1"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xml:space="preserve">- </w:t>
      </w:r>
      <w:proofErr w:type="spellStart"/>
      <w:r w:rsidRPr="00DE22FE">
        <w:rPr>
          <w:rFonts w:ascii="Menlo" w:hAnsi="Menlo" w:cs="Menlo"/>
          <w:color w:val="000000" w:themeColor="text1"/>
          <w:sz w:val="18"/>
          <w:szCs w:val="18"/>
        </w:rPr>
        <w:t>ECG_qt_interval_ms</w:t>
      </w:r>
      <w:proofErr w:type="spellEnd"/>
      <w:r w:rsidRPr="00DE22FE">
        <w:rPr>
          <w:rFonts w:ascii="Menlo" w:hAnsi="Menlo" w:cs="Menlo"/>
          <w:color w:val="000000" w:themeColor="text1"/>
          <w:sz w:val="18"/>
          <w:szCs w:val="18"/>
        </w:rPr>
        <w:t>_*: QT interval (</w:t>
      </w:r>
      <w:proofErr w:type="spellStart"/>
      <w:r w:rsidRPr="00DE22FE">
        <w:rPr>
          <w:rFonts w:ascii="Menlo" w:hAnsi="Menlo" w:cs="Menlo"/>
          <w:color w:val="000000" w:themeColor="text1"/>
          <w:sz w:val="18"/>
          <w:szCs w:val="18"/>
        </w:rPr>
        <w:t>ms</w:t>
      </w:r>
      <w:proofErr w:type="spellEnd"/>
      <w:r w:rsidRPr="00DE22FE">
        <w:rPr>
          <w:rFonts w:ascii="Menlo" w:hAnsi="Menlo" w:cs="Menlo"/>
          <w:color w:val="000000" w:themeColor="text1"/>
          <w:sz w:val="18"/>
          <w:szCs w:val="18"/>
        </w:rPr>
        <w:t xml:space="preserve">). Significance: QT interval; higher (&gt;450 </w:t>
      </w:r>
      <w:proofErr w:type="spellStart"/>
      <w:r w:rsidRPr="00DE22FE">
        <w:rPr>
          <w:rFonts w:ascii="Menlo" w:hAnsi="Menlo" w:cs="Menlo"/>
          <w:color w:val="000000" w:themeColor="text1"/>
          <w:sz w:val="18"/>
          <w:szCs w:val="18"/>
        </w:rPr>
        <w:t>ms</w:t>
      </w:r>
      <w:proofErr w:type="spellEnd"/>
      <w:r w:rsidRPr="00DE22FE">
        <w:rPr>
          <w:rFonts w:ascii="Menlo" w:hAnsi="Menlo" w:cs="Menlo"/>
          <w:color w:val="000000" w:themeColor="text1"/>
          <w:sz w:val="18"/>
          <w:szCs w:val="18"/>
        </w:rPr>
        <w:t xml:space="preserve">) → prolonged, lower (&lt;350 </w:t>
      </w:r>
      <w:proofErr w:type="spellStart"/>
      <w:r w:rsidRPr="00DE22FE">
        <w:rPr>
          <w:rFonts w:ascii="Menlo" w:hAnsi="Menlo" w:cs="Menlo"/>
          <w:color w:val="000000" w:themeColor="text1"/>
          <w:sz w:val="18"/>
          <w:szCs w:val="18"/>
        </w:rPr>
        <w:t>ms</w:t>
      </w:r>
      <w:proofErr w:type="spellEnd"/>
      <w:r w:rsidRPr="00DE22FE">
        <w:rPr>
          <w:rFonts w:ascii="Menlo" w:hAnsi="Menlo" w:cs="Menlo"/>
          <w:color w:val="000000" w:themeColor="text1"/>
          <w:sz w:val="18"/>
          <w:szCs w:val="18"/>
        </w:rPr>
        <w:t xml:space="preserve">) → shortened. Typical: ~350-450 </w:t>
      </w:r>
      <w:proofErr w:type="spellStart"/>
      <w:r w:rsidRPr="00DE22FE">
        <w:rPr>
          <w:rFonts w:ascii="Menlo" w:hAnsi="Menlo" w:cs="Menlo"/>
          <w:color w:val="000000" w:themeColor="text1"/>
          <w:sz w:val="18"/>
          <w:szCs w:val="18"/>
        </w:rPr>
        <w:t>ms</w:t>
      </w:r>
      <w:proofErr w:type="spellEnd"/>
      <w:r w:rsidRPr="00DE22FE">
        <w:rPr>
          <w:rFonts w:ascii="Menlo" w:hAnsi="Menlo" w:cs="Menlo"/>
          <w:color w:val="000000" w:themeColor="text1"/>
          <w:sz w:val="18"/>
          <w:szCs w:val="18"/>
        </w:rPr>
        <w:t xml:space="preserve"> (varies with HR; corrected QT below).</w:t>
      </w:r>
    </w:p>
    <w:p w14:paraId="74409A24"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xml:space="preserve">- </w:t>
      </w:r>
      <w:proofErr w:type="spellStart"/>
      <w:r w:rsidRPr="00DE22FE">
        <w:rPr>
          <w:rFonts w:ascii="Menlo" w:hAnsi="Menlo" w:cs="Menlo"/>
          <w:color w:val="000000" w:themeColor="text1"/>
          <w:sz w:val="18"/>
          <w:szCs w:val="18"/>
        </w:rPr>
        <w:t>ECG_qtc_interval_ms</w:t>
      </w:r>
      <w:proofErr w:type="spellEnd"/>
      <w:r w:rsidRPr="00DE22FE">
        <w:rPr>
          <w:rFonts w:ascii="Menlo" w:hAnsi="Menlo" w:cs="Menlo"/>
          <w:color w:val="000000" w:themeColor="text1"/>
          <w:sz w:val="18"/>
          <w:szCs w:val="18"/>
        </w:rPr>
        <w:t>_*: Corrected QT interval (</w:t>
      </w:r>
      <w:proofErr w:type="spellStart"/>
      <w:r w:rsidRPr="00DE22FE">
        <w:rPr>
          <w:rFonts w:ascii="Menlo" w:hAnsi="Menlo" w:cs="Menlo"/>
          <w:color w:val="000000" w:themeColor="text1"/>
          <w:sz w:val="18"/>
          <w:szCs w:val="18"/>
        </w:rPr>
        <w:t>ms</w:t>
      </w:r>
      <w:proofErr w:type="spellEnd"/>
      <w:r w:rsidRPr="00DE22FE">
        <w:rPr>
          <w:rFonts w:ascii="Menlo" w:hAnsi="Menlo" w:cs="Menlo"/>
          <w:color w:val="000000" w:themeColor="text1"/>
          <w:sz w:val="18"/>
          <w:szCs w:val="18"/>
        </w:rPr>
        <w:t xml:space="preserve">). Significance: QTc interval; higher (&gt;450 </w:t>
      </w:r>
      <w:proofErr w:type="spellStart"/>
      <w:r w:rsidRPr="00DE22FE">
        <w:rPr>
          <w:rFonts w:ascii="Menlo" w:hAnsi="Menlo" w:cs="Menlo"/>
          <w:color w:val="000000" w:themeColor="text1"/>
          <w:sz w:val="18"/>
          <w:szCs w:val="18"/>
        </w:rPr>
        <w:t>ms</w:t>
      </w:r>
      <w:proofErr w:type="spellEnd"/>
      <w:r w:rsidRPr="00DE22FE">
        <w:rPr>
          <w:rFonts w:ascii="Menlo" w:hAnsi="Menlo" w:cs="Menlo"/>
          <w:color w:val="000000" w:themeColor="text1"/>
          <w:sz w:val="18"/>
          <w:szCs w:val="18"/>
        </w:rPr>
        <w:t xml:space="preserve">) → prolonged, lower (&lt;350 </w:t>
      </w:r>
      <w:proofErr w:type="spellStart"/>
      <w:r w:rsidRPr="00DE22FE">
        <w:rPr>
          <w:rFonts w:ascii="Menlo" w:hAnsi="Menlo" w:cs="Menlo"/>
          <w:color w:val="000000" w:themeColor="text1"/>
          <w:sz w:val="18"/>
          <w:szCs w:val="18"/>
        </w:rPr>
        <w:t>ms</w:t>
      </w:r>
      <w:proofErr w:type="spellEnd"/>
      <w:r w:rsidRPr="00DE22FE">
        <w:rPr>
          <w:rFonts w:ascii="Menlo" w:hAnsi="Menlo" w:cs="Menlo"/>
          <w:color w:val="000000" w:themeColor="text1"/>
          <w:sz w:val="18"/>
          <w:szCs w:val="18"/>
        </w:rPr>
        <w:t xml:space="preserve">) → shortened. Typical: ~350-450 </w:t>
      </w:r>
      <w:proofErr w:type="spellStart"/>
      <w:r w:rsidRPr="00DE22FE">
        <w:rPr>
          <w:rFonts w:ascii="Menlo" w:hAnsi="Menlo" w:cs="Menlo"/>
          <w:color w:val="000000" w:themeColor="text1"/>
          <w:sz w:val="18"/>
          <w:szCs w:val="18"/>
        </w:rPr>
        <w:t>ms</w:t>
      </w:r>
      <w:proofErr w:type="spellEnd"/>
      <w:r w:rsidRPr="00DE22FE">
        <w:rPr>
          <w:rFonts w:ascii="Menlo" w:hAnsi="Menlo" w:cs="Menlo"/>
          <w:color w:val="000000" w:themeColor="text1"/>
          <w:sz w:val="18"/>
          <w:szCs w:val="18"/>
        </w:rPr>
        <w:t xml:space="preserve"> (varies with HR; </w:t>
      </w:r>
      <w:proofErr w:type="spellStart"/>
      <w:r w:rsidRPr="00DE22FE">
        <w:rPr>
          <w:rFonts w:ascii="Menlo" w:hAnsi="Menlo" w:cs="Menlo"/>
          <w:color w:val="000000" w:themeColor="text1"/>
          <w:sz w:val="18"/>
          <w:szCs w:val="18"/>
        </w:rPr>
        <w:t>Bazett's</w:t>
      </w:r>
      <w:proofErr w:type="spellEnd"/>
      <w:r w:rsidRPr="00DE22FE">
        <w:rPr>
          <w:rFonts w:ascii="Menlo" w:hAnsi="Menlo" w:cs="Menlo"/>
          <w:color w:val="000000" w:themeColor="text1"/>
          <w:sz w:val="18"/>
          <w:szCs w:val="18"/>
        </w:rPr>
        <w:t xml:space="preserve"> formula).</w:t>
      </w:r>
    </w:p>
    <w:p w14:paraId="6603B5C3" w14:textId="77777777" w:rsidR="00DE22FE" w:rsidRPr="00563CBF"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p>
    <w:p w14:paraId="6D665EC5" w14:textId="171399E5"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Heart Rate Variability (HRV) Features:</w:t>
      </w:r>
    </w:p>
    <w:p w14:paraId="0B4EA9F9"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xml:space="preserve">- </w:t>
      </w:r>
      <w:proofErr w:type="spellStart"/>
      <w:r w:rsidRPr="00DE22FE">
        <w:rPr>
          <w:rFonts w:ascii="Menlo" w:hAnsi="Menlo" w:cs="Menlo"/>
          <w:color w:val="000000" w:themeColor="text1"/>
          <w:sz w:val="18"/>
          <w:szCs w:val="18"/>
        </w:rPr>
        <w:t>HRV_HRV_MeanNN</w:t>
      </w:r>
      <w:proofErr w:type="spellEnd"/>
      <w:r w:rsidRPr="00DE22FE">
        <w:rPr>
          <w:rFonts w:ascii="Menlo" w:hAnsi="Menlo" w:cs="Menlo"/>
          <w:color w:val="000000" w:themeColor="text1"/>
          <w:sz w:val="18"/>
          <w:szCs w:val="18"/>
        </w:rPr>
        <w:t>: Mean NN (</w:t>
      </w:r>
      <w:proofErr w:type="spellStart"/>
      <w:r w:rsidRPr="00DE22FE">
        <w:rPr>
          <w:rFonts w:ascii="Menlo" w:hAnsi="Menlo" w:cs="Menlo"/>
          <w:color w:val="000000" w:themeColor="text1"/>
          <w:sz w:val="18"/>
          <w:szCs w:val="18"/>
        </w:rPr>
        <w:t>ms</w:t>
      </w:r>
      <w:proofErr w:type="spellEnd"/>
      <w:r w:rsidRPr="00DE22FE">
        <w:rPr>
          <w:rFonts w:ascii="Menlo" w:hAnsi="Menlo" w:cs="Menlo"/>
          <w:color w:val="000000" w:themeColor="text1"/>
          <w:sz w:val="18"/>
          <w:szCs w:val="18"/>
        </w:rPr>
        <w:t>). Significance: central tendency of beat-to-beat intervals.</w:t>
      </w:r>
    </w:p>
    <w:p w14:paraId="63DB796A"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HRV_HRV_SDNN: SDNN (</w:t>
      </w:r>
      <w:proofErr w:type="spellStart"/>
      <w:r w:rsidRPr="00DE22FE">
        <w:rPr>
          <w:rFonts w:ascii="Menlo" w:hAnsi="Menlo" w:cs="Menlo"/>
          <w:color w:val="000000" w:themeColor="text1"/>
          <w:sz w:val="18"/>
          <w:szCs w:val="18"/>
        </w:rPr>
        <w:t>ms</w:t>
      </w:r>
      <w:proofErr w:type="spellEnd"/>
      <w:r w:rsidRPr="00DE22FE">
        <w:rPr>
          <w:rFonts w:ascii="Menlo" w:hAnsi="Menlo" w:cs="Menlo"/>
          <w:color w:val="000000" w:themeColor="text1"/>
          <w:sz w:val="18"/>
          <w:szCs w:val="18"/>
        </w:rPr>
        <w:t xml:space="preserve">). Significance: overall HRV; lower values may indicate reduced autonomic variability. Typical: &gt;50 </w:t>
      </w:r>
      <w:proofErr w:type="spellStart"/>
      <w:r w:rsidRPr="00DE22FE">
        <w:rPr>
          <w:rFonts w:ascii="Menlo" w:hAnsi="Menlo" w:cs="Menlo"/>
          <w:color w:val="000000" w:themeColor="text1"/>
          <w:sz w:val="18"/>
          <w:szCs w:val="18"/>
        </w:rPr>
        <w:t>ms</w:t>
      </w:r>
      <w:proofErr w:type="spellEnd"/>
      <w:r w:rsidRPr="00DE22FE">
        <w:rPr>
          <w:rFonts w:ascii="Menlo" w:hAnsi="Menlo" w:cs="Menlo"/>
          <w:color w:val="000000" w:themeColor="text1"/>
          <w:sz w:val="18"/>
          <w:szCs w:val="18"/>
        </w:rPr>
        <w:t xml:space="preserve"> often seen in healthy adults (population dependent).</w:t>
      </w:r>
    </w:p>
    <w:p w14:paraId="75CDCE0B"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HRV_HRV_RMSSD: RMSSD (</w:t>
      </w:r>
      <w:proofErr w:type="spellStart"/>
      <w:r w:rsidRPr="00DE22FE">
        <w:rPr>
          <w:rFonts w:ascii="Menlo" w:hAnsi="Menlo" w:cs="Menlo"/>
          <w:color w:val="000000" w:themeColor="text1"/>
          <w:sz w:val="18"/>
          <w:szCs w:val="18"/>
        </w:rPr>
        <w:t>ms</w:t>
      </w:r>
      <w:proofErr w:type="spellEnd"/>
      <w:r w:rsidRPr="00DE22FE">
        <w:rPr>
          <w:rFonts w:ascii="Menlo" w:hAnsi="Menlo" w:cs="Menlo"/>
          <w:color w:val="000000" w:themeColor="text1"/>
          <w:sz w:val="18"/>
          <w:szCs w:val="18"/>
        </w:rPr>
        <w:t xml:space="preserve">). Significance: short-term vagal activity. Typical: ~20-50 </w:t>
      </w:r>
      <w:proofErr w:type="spellStart"/>
      <w:r w:rsidRPr="00DE22FE">
        <w:rPr>
          <w:rFonts w:ascii="Menlo" w:hAnsi="Menlo" w:cs="Menlo"/>
          <w:color w:val="000000" w:themeColor="text1"/>
          <w:sz w:val="18"/>
          <w:szCs w:val="18"/>
        </w:rPr>
        <w:t>ms</w:t>
      </w:r>
      <w:proofErr w:type="spellEnd"/>
      <w:r w:rsidRPr="00DE22FE">
        <w:rPr>
          <w:rFonts w:ascii="Menlo" w:hAnsi="Menlo" w:cs="Menlo"/>
          <w:color w:val="000000" w:themeColor="text1"/>
          <w:sz w:val="18"/>
          <w:szCs w:val="18"/>
        </w:rPr>
        <w:t xml:space="preserve"> (varies with age/fitness).</w:t>
      </w:r>
    </w:p>
    <w:p w14:paraId="73666378"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HRV_HRV_LF / HRV_HRV_HF: Spectral power (ms²). Significance: markers of sympathetic/parasympathetic balance; interpret with caution.</w:t>
      </w:r>
    </w:p>
    <w:p w14:paraId="3A02ECF4"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xml:space="preserve">- HRV_HRV_LFHF: LF/HF ratio. Significance: </w:t>
      </w:r>
      <w:proofErr w:type="spellStart"/>
      <w:r w:rsidRPr="00DE22FE">
        <w:rPr>
          <w:rFonts w:ascii="Menlo" w:hAnsi="Menlo" w:cs="Menlo"/>
          <w:color w:val="000000" w:themeColor="text1"/>
          <w:sz w:val="18"/>
          <w:szCs w:val="18"/>
        </w:rPr>
        <w:t>sympathovagal</w:t>
      </w:r>
      <w:proofErr w:type="spellEnd"/>
      <w:r w:rsidRPr="00DE22FE">
        <w:rPr>
          <w:rFonts w:ascii="Menlo" w:hAnsi="Menlo" w:cs="Menlo"/>
          <w:color w:val="000000" w:themeColor="text1"/>
          <w:sz w:val="18"/>
          <w:szCs w:val="18"/>
        </w:rPr>
        <w:t xml:space="preserve"> balance. Typical (very approximate): ~0.5-3 (context dependent).</w:t>
      </w:r>
    </w:p>
    <w:p w14:paraId="1D4917F2"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xml:space="preserve">- HRV_HRV_pNN50: Proportion of NN intervals differing by &gt;50 </w:t>
      </w:r>
      <w:proofErr w:type="spellStart"/>
      <w:r w:rsidRPr="00DE22FE">
        <w:rPr>
          <w:rFonts w:ascii="Menlo" w:hAnsi="Menlo" w:cs="Menlo"/>
          <w:color w:val="000000" w:themeColor="text1"/>
          <w:sz w:val="18"/>
          <w:szCs w:val="18"/>
        </w:rPr>
        <w:t>ms</w:t>
      </w:r>
      <w:proofErr w:type="spellEnd"/>
      <w:r w:rsidRPr="00DE22FE">
        <w:rPr>
          <w:rFonts w:ascii="Menlo" w:hAnsi="Menlo" w:cs="Menlo"/>
          <w:color w:val="000000" w:themeColor="text1"/>
          <w:sz w:val="18"/>
          <w:szCs w:val="18"/>
        </w:rPr>
        <w:t xml:space="preserve"> (%). Significance: parasympathetic activity; higher → more variability. Typical: ~20-30% in young healthy adults; ~10-20% in middle-aged; often &lt;5% in elderly or in autonomic dysfunction.</w:t>
      </w:r>
    </w:p>
    <w:p w14:paraId="18286773"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HRV_HRV_CSI: Cardiac Sympathetic Index (dimensionless).</w:t>
      </w:r>
    </w:p>
    <w:p w14:paraId="611553A8"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HRV_HRV_CVI: Cardiac Vagal Index (dimensionless).</w:t>
      </w:r>
    </w:p>
    <w:p w14:paraId="0A374CAB"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xml:space="preserve">- </w:t>
      </w:r>
      <w:proofErr w:type="spellStart"/>
      <w:r w:rsidRPr="00DE22FE">
        <w:rPr>
          <w:rFonts w:ascii="Menlo" w:hAnsi="Menlo" w:cs="Menlo"/>
          <w:color w:val="000000" w:themeColor="text1"/>
          <w:sz w:val="18"/>
          <w:szCs w:val="18"/>
        </w:rPr>
        <w:t>HRV_HRV_MSEn</w:t>
      </w:r>
      <w:proofErr w:type="spellEnd"/>
      <w:r w:rsidRPr="00DE22FE">
        <w:rPr>
          <w:rFonts w:ascii="Menlo" w:hAnsi="Menlo" w:cs="Menlo"/>
          <w:color w:val="000000" w:themeColor="text1"/>
          <w:sz w:val="18"/>
          <w:szCs w:val="18"/>
        </w:rPr>
        <w:t>: Mean Multiscale Entropy of scales (dimensionless).</w:t>
      </w:r>
    </w:p>
    <w:p w14:paraId="1DD59023" w14:textId="77777777" w:rsidR="00DE22FE" w:rsidRPr="00563CBF"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p>
    <w:p w14:paraId="06850089" w14:textId="3760F64C"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PPG (Photoplethysmography) Features:</w:t>
      </w:r>
    </w:p>
    <w:p w14:paraId="37723507"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xml:space="preserve">- PPG_PR_*: Pulse rate (bpm). Compare with </w:t>
      </w:r>
      <w:proofErr w:type="spellStart"/>
      <w:r w:rsidRPr="00DE22FE">
        <w:rPr>
          <w:rFonts w:ascii="Menlo" w:hAnsi="Menlo" w:cs="Menlo"/>
          <w:color w:val="000000" w:themeColor="text1"/>
          <w:sz w:val="18"/>
          <w:szCs w:val="18"/>
        </w:rPr>
        <w:t>ECG_HR_bpm</w:t>
      </w:r>
      <w:proofErr w:type="spellEnd"/>
      <w:r w:rsidRPr="00DE22FE">
        <w:rPr>
          <w:rFonts w:ascii="Menlo" w:hAnsi="Menlo" w:cs="Menlo"/>
          <w:color w:val="000000" w:themeColor="text1"/>
          <w:sz w:val="18"/>
          <w:szCs w:val="18"/>
        </w:rPr>
        <w:t>_*.</w:t>
      </w:r>
    </w:p>
    <w:p w14:paraId="33691C4B"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PPG_A_AC_*: Amplitude of AC/pulsatile component of PPG. Significance: Reflects blood volume changes; higher values often seen in better peripheral perfusion.</w:t>
      </w:r>
    </w:p>
    <w:p w14:paraId="626F3F69"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PPG_SI_*: Stiffness Index. Significance: surrogate of arterial stiffness; higher → stiffer arteries.</w:t>
      </w:r>
    </w:p>
    <w:p w14:paraId="60E09B00"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xml:space="preserve">- </w:t>
      </w:r>
      <w:proofErr w:type="spellStart"/>
      <w:r w:rsidRPr="00DE22FE">
        <w:rPr>
          <w:rFonts w:ascii="Menlo" w:hAnsi="Menlo" w:cs="Menlo"/>
          <w:color w:val="000000" w:themeColor="text1"/>
          <w:sz w:val="18"/>
          <w:szCs w:val="18"/>
        </w:rPr>
        <w:t>PPG_pat_ms</w:t>
      </w:r>
      <w:proofErr w:type="spellEnd"/>
      <w:r w:rsidRPr="00DE22FE">
        <w:rPr>
          <w:rFonts w:ascii="Menlo" w:hAnsi="Menlo" w:cs="Menlo"/>
          <w:color w:val="000000" w:themeColor="text1"/>
          <w:sz w:val="18"/>
          <w:szCs w:val="18"/>
        </w:rPr>
        <w:t>_*: Pulse Arrival Time (</w:t>
      </w:r>
      <w:proofErr w:type="spellStart"/>
      <w:r w:rsidRPr="00DE22FE">
        <w:rPr>
          <w:rFonts w:ascii="Menlo" w:hAnsi="Menlo" w:cs="Menlo"/>
          <w:color w:val="000000" w:themeColor="text1"/>
          <w:sz w:val="18"/>
          <w:szCs w:val="18"/>
        </w:rPr>
        <w:t>ms</w:t>
      </w:r>
      <w:proofErr w:type="spellEnd"/>
      <w:r w:rsidRPr="00DE22FE">
        <w:rPr>
          <w:rFonts w:ascii="Menlo" w:hAnsi="Menlo" w:cs="Menlo"/>
          <w:color w:val="000000" w:themeColor="text1"/>
          <w:sz w:val="18"/>
          <w:szCs w:val="18"/>
        </w:rPr>
        <w:t xml:space="preserve">). Significance: Time delay from ECG R-peak to PPG onset; Shorter time (&lt;150 </w:t>
      </w:r>
      <w:proofErr w:type="spellStart"/>
      <w:r w:rsidRPr="00DE22FE">
        <w:rPr>
          <w:rFonts w:ascii="Menlo" w:hAnsi="Menlo" w:cs="Menlo"/>
          <w:color w:val="000000" w:themeColor="text1"/>
          <w:sz w:val="18"/>
          <w:szCs w:val="18"/>
        </w:rPr>
        <w:t>ms</w:t>
      </w:r>
      <w:proofErr w:type="spellEnd"/>
      <w:r w:rsidRPr="00DE22FE">
        <w:rPr>
          <w:rFonts w:ascii="Menlo" w:hAnsi="Menlo" w:cs="Menlo"/>
          <w:color w:val="000000" w:themeColor="text1"/>
          <w:sz w:val="18"/>
          <w:szCs w:val="18"/>
        </w:rPr>
        <w:t xml:space="preserve">) → faster pulse wave → increased arterial stiffness, </w:t>
      </w:r>
      <w:proofErr w:type="gramStart"/>
      <w:r w:rsidRPr="00DE22FE">
        <w:rPr>
          <w:rFonts w:ascii="Menlo" w:hAnsi="Menlo" w:cs="Menlo"/>
          <w:color w:val="000000" w:themeColor="text1"/>
          <w:sz w:val="18"/>
          <w:szCs w:val="18"/>
        </w:rPr>
        <w:t>Longer</w:t>
      </w:r>
      <w:proofErr w:type="gramEnd"/>
      <w:r w:rsidRPr="00DE22FE">
        <w:rPr>
          <w:rFonts w:ascii="Menlo" w:hAnsi="Menlo" w:cs="Menlo"/>
          <w:color w:val="000000" w:themeColor="text1"/>
          <w:sz w:val="18"/>
          <w:szCs w:val="18"/>
        </w:rPr>
        <w:t xml:space="preserve"> time (&gt;250 </w:t>
      </w:r>
      <w:proofErr w:type="spellStart"/>
      <w:r w:rsidRPr="00DE22FE">
        <w:rPr>
          <w:rFonts w:ascii="Menlo" w:hAnsi="Menlo" w:cs="Menlo"/>
          <w:color w:val="000000" w:themeColor="text1"/>
          <w:sz w:val="18"/>
          <w:szCs w:val="18"/>
        </w:rPr>
        <w:t>ms</w:t>
      </w:r>
      <w:proofErr w:type="spellEnd"/>
      <w:r w:rsidRPr="00DE22FE">
        <w:rPr>
          <w:rFonts w:ascii="Menlo" w:hAnsi="Menlo" w:cs="Menlo"/>
          <w:color w:val="000000" w:themeColor="text1"/>
          <w:sz w:val="18"/>
          <w:szCs w:val="18"/>
        </w:rPr>
        <w:t xml:space="preserve">) → slower propagation → more compliant arteries (often normal in young/healthy individuals). Typical: ~150-250 </w:t>
      </w:r>
      <w:proofErr w:type="spellStart"/>
      <w:r w:rsidRPr="00DE22FE">
        <w:rPr>
          <w:rFonts w:ascii="Menlo" w:hAnsi="Menlo" w:cs="Menlo"/>
          <w:color w:val="000000" w:themeColor="text1"/>
          <w:sz w:val="18"/>
          <w:szCs w:val="18"/>
        </w:rPr>
        <w:t>ms</w:t>
      </w:r>
      <w:proofErr w:type="spellEnd"/>
      <w:r w:rsidRPr="00DE22FE">
        <w:rPr>
          <w:rFonts w:ascii="Menlo" w:hAnsi="Menlo" w:cs="Menlo"/>
          <w:color w:val="000000" w:themeColor="text1"/>
          <w:sz w:val="18"/>
          <w:szCs w:val="18"/>
        </w:rPr>
        <w:t xml:space="preserve"> (age- and BP-dependent).</w:t>
      </w:r>
    </w:p>
    <w:p w14:paraId="23A73282"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PPG_RI_*: Reflection Index. Significance: ratio of the PPG diastolic peak amplitude to the systolic peak amplitude; higher → increased peripheral resistance, decreased arterial stiffness.</w:t>
      </w:r>
    </w:p>
    <w:p w14:paraId="24940BAE" w14:textId="77777777" w:rsidR="00DE22FE" w:rsidRPr="00563CBF"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p>
    <w:p w14:paraId="60496118" w14:textId="25074FFB"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Respiratory Features:</w:t>
      </w:r>
    </w:p>
    <w:p w14:paraId="7A1EB493"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xml:space="preserve">- </w:t>
      </w:r>
      <w:proofErr w:type="spellStart"/>
      <w:r w:rsidRPr="00DE22FE">
        <w:rPr>
          <w:rFonts w:ascii="Menlo" w:hAnsi="Menlo" w:cs="Menlo"/>
          <w:color w:val="000000" w:themeColor="text1"/>
          <w:sz w:val="18"/>
          <w:szCs w:val="18"/>
        </w:rPr>
        <w:t>RESP_resp_rate_Bpm</w:t>
      </w:r>
      <w:proofErr w:type="spellEnd"/>
      <w:r w:rsidRPr="00DE22FE">
        <w:rPr>
          <w:rFonts w:ascii="Menlo" w:hAnsi="Menlo" w:cs="Menlo"/>
          <w:color w:val="000000" w:themeColor="text1"/>
          <w:sz w:val="18"/>
          <w:szCs w:val="18"/>
        </w:rPr>
        <w:t xml:space="preserve">_*: Respiratory rate (breaths/min). Typical resting: ~12-20 breaths/min. </w:t>
      </w:r>
      <w:proofErr w:type="spellStart"/>
      <w:r w:rsidRPr="00DE22FE">
        <w:rPr>
          <w:rFonts w:ascii="Menlo" w:hAnsi="Menlo" w:cs="Menlo"/>
          <w:color w:val="000000" w:themeColor="text1"/>
          <w:sz w:val="18"/>
          <w:szCs w:val="18"/>
        </w:rPr>
        <w:t>Significane</w:t>
      </w:r>
      <w:proofErr w:type="spellEnd"/>
      <w:r w:rsidRPr="00DE22FE">
        <w:rPr>
          <w:rFonts w:ascii="Menlo" w:hAnsi="Menlo" w:cs="Menlo"/>
          <w:color w:val="000000" w:themeColor="text1"/>
          <w:sz w:val="18"/>
          <w:szCs w:val="18"/>
        </w:rPr>
        <w:t>: tachypnea (&gt;20) or bradypnea (&lt;12) may indicate distress.</w:t>
      </w:r>
    </w:p>
    <w:p w14:paraId="070269F6"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xml:space="preserve">- </w:t>
      </w:r>
      <w:proofErr w:type="spellStart"/>
      <w:r w:rsidRPr="00DE22FE">
        <w:rPr>
          <w:rFonts w:ascii="Menlo" w:hAnsi="Menlo" w:cs="Menlo"/>
          <w:color w:val="000000" w:themeColor="text1"/>
          <w:sz w:val="18"/>
          <w:szCs w:val="18"/>
        </w:rPr>
        <w:t>RESP_insp_time</w:t>
      </w:r>
      <w:proofErr w:type="spellEnd"/>
      <w:r w:rsidRPr="00DE22FE">
        <w:rPr>
          <w:rFonts w:ascii="Menlo" w:hAnsi="Menlo" w:cs="Menlo"/>
          <w:color w:val="000000" w:themeColor="text1"/>
          <w:sz w:val="18"/>
          <w:szCs w:val="18"/>
        </w:rPr>
        <w:t xml:space="preserve">_*, </w:t>
      </w:r>
      <w:proofErr w:type="spellStart"/>
      <w:r w:rsidRPr="00DE22FE">
        <w:rPr>
          <w:rFonts w:ascii="Menlo" w:hAnsi="Menlo" w:cs="Menlo"/>
          <w:color w:val="000000" w:themeColor="text1"/>
          <w:sz w:val="18"/>
          <w:szCs w:val="18"/>
        </w:rPr>
        <w:t>RESP_exp_time</w:t>
      </w:r>
      <w:proofErr w:type="spellEnd"/>
      <w:r w:rsidRPr="00DE22FE">
        <w:rPr>
          <w:rFonts w:ascii="Menlo" w:hAnsi="Menlo" w:cs="Menlo"/>
          <w:color w:val="000000" w:themeColor="text1"/>
          <w:sz w:val="18"/>
          <w:szCs w:val="18"/>
        </w:rPr>
        <w:t>_*: Inspiratory/expiratory time (s).</w:t>
      </w:r>
    </w:p>
    <w:p w14:paraId="02A7ADE8"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xml:space="preserve">- </w:t>
      </w:r>
      <w:proofErr w:type="spellStart"/>
      <w:r w:rsidRPr="00DE22FE">
        <w:rPr>
          <w:rFonts w:ascii="Menlo" w:hAnsi="Menlo" w:cs="Menlo"/>
          <w:color w:val="000000" w:themeColor="text1"/>
          <w:sz w:val="18"/>
          <w:szCs w:val="18"/>
        </w:rPr>
        <w:t>ECG_edr_rate_Bpm</w:t>
      </w:r>
      <w:proofErr w:type="spellEnd"/>
      <w:r w:rsidRPr="00DE22FE">
        <w:rPr>
          <w:rFonts w:ascii="Menlo" w:hAnsi="Menlo" w:cs="Menlo"/>
          <w:color w:val="000000" w:themeColor="text1"/>
          <w:sz w:val="18"/>
          <w:szCs w:val="18"/>
        </w:rPr>
        <w:t xml:space="preserve">_*: Respiratory rate estimated from ECG (breaths/min), a fallback for </w:t>
      </w:r>
      <w:proofErr w:type="spellStart"/>
      <w:r w:rsidRPr="00DE22FE">
        <w:rPr>
          <w:rFonts w:ascii="Menlo" w:hAnsi="Menlo" w:cs="Menlo"/>
          <w:color w:val="000000" w:themeColor="text1"/>
          <w:sz w:val="18"/>
          <w:szCs w:val="18"/>
        </w:rPr>
        <w:t>RESP_insp_time</w:t>
      </w:r>
      <w:proofErr w:type="spellEnd"/>
      <w:r w:rsidRPr="00DE22FE">
        <w:rPr>
          <w:rFonts w:ascii="Menlo" w:hAnsi="Menlo" w:cs="Menlo"/>
          <w:color w:val="000000" w:themeColor="text1"/>
          <w:sz w:val="18"/>
          <w:szCs w:val="18"/>
        </w:rPr>
        <w:t>_*. Typical resting: ~12-20 bpm.</w:t>
      </w:r>
    </w:p>
    <w:p w14:paraId="75C73ED9"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lastRenderedPageBreak/>
        <w:t xml:space="preserve">- </w:t>
      </w:r>
      <w:proofErr w:type="spellStart"/>
      <w:r w:rsidRPr="00DE22FE">
        <w:rPr>
          <w:rFonts w:ascii="Menlo" w:hAnsi="Menlo" w:cs="Menlo"/>
          <w:color w:val="000000" w:themeColor="text1"/>
          <w:sz w:val="18"/>
          <w:szCs w:val="18"/>
        </w:rPr>
        <w:t>PPG_pdr_rate_Bpm</w:t>
      </w:r>
      <w:proofErr w:type="spellEnd"/>
      <w:r w:rsidRPr="00DE22FE">
        <w:rPr>
          <w:rFonts w:ascii="Menlo" w:hAnsi="Menlo" w:cs="Menlo"/>
          <w:color w:val="000000" w:themeColor="text1"/>
          <w:sz w:val="18"/>
          <w:szCs w:val="18"/>
        </w:rPr>
        <w:t xml:space="preserve">_*: Respiratory rate estimated from PPG (breaths/min), a fallback for </w:t>
      </w:r>
      <w:proofErr w:type="spellStart"/>
      <w:r w:rsidRPr="00DE22FE">
        <w:rPr>
          <w:rFonts w:ascii="Menlo" w:hAnsi="Menlo" w:cs="Menlo"/>
          <w:color w:val="000000" w:themeColor="text1"/>
          <w:sz w:val="18"/>
          <w:szCs w:val="18"/>
        </w:rPr>
        <w:t>RESP_insp_time</w:t>
      </w:r>
      <w:proofErr w:type="spellEnd"/>
      <w:r w:rsidRPr="00DE22FE">
        <w:rPr>
          <w:rFonts w:ascii="Menlo" w:hAnsi="Menlo" w:cs="Menlo"/>
          <w:color w:val="000000" w:themeColor="text1"/>
          <w:sz w:val="18"/>
          <w:szCs w:val="18"/>
        </w:rPr>
        <w:t xml:space="preserve">_* and </w:t>
      </w:r>
      <w:proofErr w:type="spellStart"/>
      <w:r w:rsidRPr="00DE22FE">
        <w:rPr>
          <w:rFonts w:ascii="Menlo" w:hAnsi="Menlo" w:cs="Menlo"/>
          <w:color w:val="000000" w:themeColor="text1"/>
          <w:sz w:val="18"/>
          <w:szCs w:val="18"/>
        </w:rPr>
        <w:t>ECG_edr_rate_Bpm</w:t>
      </w:r>
      <w:proofErr w:type="spellEnd"/>
      <w:r w:rsidRPr="00DE22FE">
        <w:rPr>
          <w:rFonts w:ascii="Menlo" w:hAnsi="Menlo" w:cs="Menlo"/>
          <w:color w:val="000000" w:themeColor="text1"/>
          <w:sz w:val="18"/>
          <w:szCs w:val="18"/>
        </w:rPr>
        <w:t>_*. Typical resting: ~12-20 bpm.</w:t>
      </w:r>
    </w:p>
    <w:p w14:paraId="744473DD" w14:textId="77777777" w:rsidR="00DE22FE" w:rsidRPr="00563CBF"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p>
    <w:p w14:paraId="77C2F30E" w14:textId="5E90CE3A"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Blood Pressure Features:</w:t>
      </w:r>
    </w:p>
    <w:p w14:paraId="0CF36A55"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ABP_SBP_*, ABP_DBP_*, ABP_MAP_*: Systolic/Diastolic/Mean Arterial Pressure (mmHg). Typical adult resting SBP: ~90-140 mmHg; DBP: ~60-90 mmHg, MAP: ~70-105 mmHg.</w:t>
      </w:r>
    </w:p>
    <w:p w14:paraId="7142F74C"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ABP_PP_ABP_*: Pulse Pressure (mmHg). Typical: ~30-50 mmHg.</w:t>
      </w:r>
    </w:p>
    <w:p w14:paraId="31161632"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ABP_CO_*: Cardiac Output (L/min). Typical resting: ~4-8 L/min.</w:t>
      </w:r>
    </w:p>
    <w:p w14:paraId="717E4F3A" w14:textId="77777777" w:rsidR="00DE22FE" w:rsidRPr="00563CBF"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p>
    <w:p w14:paraId="375E521C" w14:textId="011DDB9A"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PPG Pulse Morphology &amp; Timing:</w:t>
      </w:r>
    </w:p>
    <w:p w14:paraId="3880BCC3"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xml:space="preserve">- PPG_AUC_*, </w:t>
      </w:r>
      <w:proofErr w:type="spellStart"/>
      <w:r w:rsidRPr="00DE22FE">
        <w:rPr>
          <w:rFonts w:ascii="Menlo" w:hAnsi="Menlo" w:cs="Menlo"/>
          <w:color w:val="000000" w:themeColor="text1"/>
          <w:sz w:val="18"/>
          <w:szCs w:val="18"/>
        </w:rPr>
        <w:t>PPG_Tsys_ms</w:t>
      </w:r>
      <w:proofErr w:type="spellEnd"/>
      <w:r w:rsidRPr="00DE22FE">
        <w:rPr>
          <w:rFonts w:ascii="Menlo" w:hAnsi="Menlo" w:cs="Menlo"/>
          <w:color w:val="000000" w:themeColor="text1"/>
          <w:sz w:val="18"/>
          <w:szCs w:val="18"/>
        </w:rPr>
        <w:t xml:space="preserve">_*, </w:t>
      </w:r>
      <w:proofErr w:type="spellStart"/>
      <w:r w:rsidRPr="00DE22FE">
        <w:rPr>
          <w:rFonts w:ascii="Menlo" w:hAnsi="Menlo" w:cs="Menlo"/>
          <w:color w:val="000000" w:themeColor="text1"/>
          <w:sz w:val="18"/>
          <w:szCs w:val="18"/>
        </w:rPr>
        <w:t>PPG_Tdias_ms</w:t>
      </w:r>
      <w:proofErr w:type="spellEnd"/>
      <w:r w:rsidRPr="00DE22FE">
        <w:rPr>
          <w:rFonts w:ascii="Menlo" w:hAnsi="Menlo" w:cs="Menlo"/>
          <w:color w:val="000000" w:themeColor="text1"/>
          <w:sz w:val="18"/>
          <w:szCs w:val="18"/>
        </w:rPr>
        <w:t>_*: Areas, systolic duration (</w:t>
      </w:r>
      <w:proofErr w:type="spellStart"/>
      <w:r w:rsidRPr="00DE22FE">
        <w:rPr>
          <w:rFonts w:ascii="Menlo" w:hAnsi="Menlo" w:cs="Menlo"/>
          <w:color w:val="000000" w:themeColor="text1"/>
          <w:sz w:val="18"/>
          <w:szCs w:val="18"/>
        </w:rPr>
        <w:t>ms</w:t>
      </w:r>
      <w:proofErr w:type="spellEnd"/>
      <w:r w:rsidRPr="00DE22FE">
        <w:rPr>
          <w:rFonts w:ascii="Menlo" w:hAnsi="Menlo" w:cs="Menlo"/>
          <w:color w:val="000000" w:themeColor="text1"/>
          <w:sz w:val="18"/>
          <w:szCs w:val="18"/>
        </w:rPr>
        <w:t>), and diastolic duration (</w:t>
      </w:r>
      <w:proofErr w:type="spellStart"/>
      <w:r w:rsidRPr="00DE22FE">
        <w:rPr>
          <w:rFonts w:ascii="Menlo" w:hAnsi="Menlo" w:cs="Menlo"/>
          <w:color w:val="000000" w:themeColor="text1"/>
          <w:sz w:val="18"/>
          <w:szCs w:val="18"/>
        </w:rPr>
        <w:t>ms</w:t>
      </w:r>
      <w:proofErr w:type="spellEnd"/>
      <w:r w:rsidRPr="00DE22FE">
        <w:rPr>
          <w:rFonts w:ascii="Menlo" w:hAnsi="Menlo" w:cs="Menlo"/>
          <w:color w:val="000000" w:themeColor="text1"/>
          <w:sz w:val="18"/>
          <w:szCs w:val="18"/>
        </w:rPr>
        <w:t>) — used for waveform morphology and arterial stiffness insights.</w:t>
      </w:r>
    </w:p>
    <w:p w14:paraId="3DD64E58"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xml:space="preserve">- </w:t>
      </w:r>
      <w:proofErr w:type="spellStart"/>
      <w:r w:rsidRPr="00DE22FE">
        <w:rPr>
          <w:rFonts w:ascii="Menlo" w:hAnsi="Menlo" w:cs="Menlo"/>
          <w:color w:val="000000" w:themeColor="text1"/>
          <w:sz w:val="18"/>
          <w:szCs w:val="18"/>
        </w:rPr>
        <w:t>PPG_DN_exists</w:t>
      </w:r>
      <w:proofErr w:type="spellEnd"/>
      <w:r w:rsidRPr="00DE22FE">
        <w:rPr>
          <w:rFonts w:ascii="Menlo" w:hAnsi="Menlo" w:cs="Menlo"/>
          <w:color w:val="000000" w:themeColor="text1"/>
          <w:sz w:val="18"/>
          <w:szCs w:val="18"/>
        </w:rPr>
        <w:t xml:space="preserve">, </w:t>
      </w:r>
      <w:proofErr w:type="spellStart"/>
      <w:r w:rsidRPr="00DE22FE">
        <w:rPr>
          <w:rFonts w:ascii="Menlo" w:hAnsi="Menlo" w:cs="Menlo"/>
          <w:color w:val="000000" w:themeColor="text1"/>
          <w:sz w:val="18"/>
          <w:szCs w:val="18"/>
        </w:rPr>
        <w:t>PPG_A_dn</w:t>
      </w:r>
      <w:proofErr w:type="spellEnd"/>
      <w:r w:rsidRPr="00DE22FE">
        <w:rPr>
          <w:rFonts w:ascii="Menlo" w:hAnsi="Menlo" w:cs="Menlo"/>
          <w:color w:val="000000" w:themeColor="text1"/>
          <w:sz w:val="18"/>
          <w:szCs w:val="18"/>
        </w:rPr>
        <w:t>_*: Dicrotic notch exists (binary), Amplitude at dicrotic notch.</w:t>
      </w:r>
    </w:p>
    <w:p w14:paraId="61886713"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xml:space="preserve">- </w:t>
      </w:r>
      <w:proofErr w:type="spellStart"/>
      <w:r w:rsidRPr="00DE22FE">
        <w:rPr>
          <w:rFonts w:ascii="Menlo" w:hAnsi="Menlo" w:cs="Menlo"/>
          <w:color w:val="000000" w:themeColor="text1"/>
          <w:sz w:val="18"/>
          <w:szCs w:val="18"/>
        </w:rPr>
        <w:t>PPG_max_upslope</w:t>
      </w:r>
      <w:proofErr w:type="spellEnd"/>
      <w:r w:rsidRPr="00DE22FE">
        <w:rPr>
          <w:rFonts w:ascii="Menlo" w:hAnsi="Menlo" w:cs="Menlo"/>
          <w:color w:val="000000" w:themeColor="text1"/>
          <w:sz w:val="18"/>
          <w:szCs w:val="18"/>
        </w:rPr>
        <w:t>_*: Maximum slope in rising edge of PPG.</w:t>
      </w:r>
    </w:p>
    <w:p w14:paraId="48E72D54"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xml:space="preserve">- </w:t>
      </w:r>
      <w:proofErr w:type="spellStart"/>
      <w:r w:rsidRPr="00DE22FE">
        <w:rPr>
          <w:rFonts w:ascii="Menlo" w:hAnsi="Menlo" w:cs="Menlo"/>
          <w:color w:val="000000" w:themeColor="text1"/>
          <w:sz w:val="18"/>
          <w:szCs w:val="18"/>
        </w:rPr>
        <w:t>PPG_Delta_T_sd</w:t>
      </w:r>
      <w:proofErr w:type="spellEnd"/>
      <w:r w:rsidRPr="00DE22FE">
        <w:rPr>
          <w:rFonts w:ascii="Menlo" w:hAnsi="Menlo" w:cs="Menlo"/>
          <w:color w:val="000000" w:themeColor="text1"/>
          <w:sz w:val="18"/>
          <w:szCs w:val="18"/>
        </w:rPr>
        <w:t>_*: Time difference between systolic and diastolic peaks (</w:t>
      </w:r>
      <w:proofErr w:type="spellStart"/>
      <w:r w:rsidRPr="00DE22FE">
        <w:rPr>
          <w:rFonts w:ascii="Menlo" w:hAnsi="Menlo" w:cs="Menlo"/>
          <w:color w:val="000000" w:themeColor="text1"/>
          <w:sz w:val="18"/>
          <w:szCs w:val="18"/>
        </w:rPr>
        <w:t>ms</w:t>
      </w:r>
      <w:proofErr w:type="spellEnd"/>
      <w:r w:rsidRPr="00DE22FE">
        <w:rPr>
          <w:rFonts w:ascii="Menlo" w:hAnsi="Menlo" w:cs="Menlo"/>
          <w:color w:val="000000" w:themeColor="text1"/>
          <w:sz w:val="18"/>
          <w:szCs w:val="18"/>
        </w:rPr>
        <w:t>). Significance: It correlates with vascular stiffness, age and pulse wave velocity.</w:t>
      </w:r>
    </w:p>
    <w:p w14:paraId="740079B4" w14:textId="77777777" w:rsidR="00DE22FE" w:rsidRPr="00563CBF"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p>
    <w:p w14:paraId="67C2B8CB" w14:textId="15B24B53"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qSOFA Score Features (if exist):</w:t>
      </w:r>
    </w:p>
    <w:p w14:paraId="34383650"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xml:space="preserve">- qSOFA_rr: qSOFA (Quick Sequential Organ Failure Assessment) respiratory rate. Significance: 1 indicates respiratory dysfunction. </w:t>
      </w:r>
    </w:p>
    <w:p w14:paraId="6B886A7C"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xml:space="preserve">- </w:t>
      </w:r>
      <w:proofErr w:type="spellStart"/>
      <w:r w:rsidRPr="00DE22FE">
        <w:rPr>
          <w:rFonts w:ascii="Menlo" w:hAnsi="Menlo" w:cs="Menlo"/>
          <w:color w:val="000000" w:themeColor="text1"/>
          <w:sz w:val="18"/>
          <w:szCs w:val="18"/>
        </w:rPr>
        <w:t>qSOFA_sbp</w:t>
      </w:r>
      <w:proofErr w:type="spellEnd"/>
      <w:r w:rsidRPr="00DE22FE">
        <w:rPr>
          <w:rFonts w:ascii="Menlo" w:hAnsi="Menlo" w:cs="Menlo"/>
          <w:color w:val="000000" w:themeColor="text1"/>
          <w:sz w:val="18"/>
          <w:szCs w:val="18"/>
        </w:rPr>
        <w:t>: qSOFA systolic blood pressure. Significance: 1 indicates hemodynamic instability.</w:t>
      </w:r>
    </w:p>
    <w:p w14:paraId="6B6A0590"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xml:space="preserve">- </w:t>
      </w:r>
      <w:proofErr w:type="spellStart"/>
      <w:r w:rsidRPr="00DE22FE">
        <w:rPr>
          <w:rFonts w:ascii="Menlo" w:hAnsi="Menlo" w:cs="Menlo"/>
          <w:color w:val="000000" w:themeColor="text1"/>
          <w:sz w:val="18"/>
          <w:szCs w:val="18"/>
        </w:rPr>
        <w:t>qSOFA_gcs</w:t>
      </w:r>
      <w:proofErr w:type="spellEnd"/>
      <w:r w:rsidRPr="00DE22FE">
        <w:rPr>
          <w:rFonts w:ascii="Menlo" w:hAnsi="Menlo" w:cs="Menlo"/>
          <w:color w:val="000000" w:themeColor="text1"/>
          <w:sz w:val="18"/>
          <w:szCs w:val="18"/>
        </w:rPr>
        <w:t>: qSOFA Glasgow Coma Scale. Significance: 1 indicates neurologic dysfunction.</w:t>
      </w:r>
    </w:p>
    <w:p w14:paraId="5D646284"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xml:space="preserve">- </w:t>
      </w:r>
      <w:proofErr w:type="spellStart"/>
      <w:r w:rsidRPr="00DE22FE">
        <w:rPr>
          <w:rFonts w:ascii="Menlo" w:hAnsi="Menlo" w:cs="Menlo"/>
          <w:color w:val="000000" w:themeColor="text1"/>
          <w:sz w:val="18"/>
          <w:szCs w:val="18"/>
        </w:rPr>
        <w:t>qSOFA_total</w:t>
      </w:r>
      <w:proofErr w:type="spellEnd"/>
      <w:r w:rsidRPr="00DE22FE">
        <w:rPr>
          <w:rFonts w:ascii="Menlo" w:hAnsi="Menlo" w:cs="Menlo"/>
          <w:color w:val="000000" w:themeColor="text1"/>
          <w:sz w:val="18"/>
          <w:szCs w:val="18"/>
        </w:rPr>
        <w:t>: Total qSOFA score. Significance: 0-3 scale; higher scores indicate greater risk of poor outcomes in sepsis.</w:t>
      </w:r>
    </w:p>
    <w:p w14:paraId="1AC9409C" w14:textId="77777777" w:rsidR="00DE22FE" w:rsidRPr="00563CBF"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p>
    <w:p w14:paraId="6F244FDF" w14:textId="5149E454"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Statistical Suffixes:</w:t>
      </w:r>
    </w:p>
    <w:p w14:paraId="5F1909C2"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_mean, _std, _min/_max, _</w:t>
      </w:r>
      <w:proofErr w:type="spellStart"/>
      <w:r w:rsidRPr="00DE22FE">
        <w:rPr>
          <w:rFonts w:ascii="Menlo" w:hAnsi="Menlo" w:cs="Menlo"/>
          <w:color w:val="000000" w:themeColor="text1"/>
          <w:sz w:val="18"/>
          <w:szCs w:val="18"/>
        </w:rPr>
        <w:t>valid_n</w:t>
      </w:r>
      <w:proofErr w:type="spellEnd"/>
      <w:r w:rsidRPr="00DE22FE">
        <w:rPr>
          <w:rFonts w:ascii="Menlo" w:hAnsi="Menlo" w:cs="Menlo"/>
          <w:color w:val="000000" w:themeColor="text1"/>
          <w:sz w:val="18"/>
          <w:szCs w:val="18"/>
        </w:rPr>
        <w:t>, _median, _p25, _p75: summary statistics.</w:t>
      </w:r>
    </w:p>
    <w:p w14:paraId="5E9838F5"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(no suffix): single value (e.g., binary/categorical or single measurement).</w:t>
      </w:r>
    </w:p>
    <w:p w14:paraId="10CDF4E9"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xml:space="preserve">- </w:t>
      </w:r>
      <w:proofErr w:type="spellStart"/>
      <w:r w:rsidRPr="00DE22FE">
        <w:rPr>
          <w:rFonts w:ascii="Menlo" w:hAnsi="Menlo" w:cs="Menlo"/>
          <w:color w:val="000000" w:themeColor="text1"/>
          <w:sz w:val="18"/>
          <w:szCs w:val="18"/>
        </w:rPr>
        <w:t>valid_n</w:t>
      </w:r>
      <w:proofErr w:type="spellEnd"/>
      <w:r w:rsidRPr="00DE22FE">
        <w:rPr>
          <w:rFonts w:ascii="Menlo" w:hAnsi="Menlo" w:cs="Menlo"/>
          <w:color w:val="000000" w:themeColor="text1"/>
          <w:sz w:val="18"/>
          <w:szCs w:val="18"/>
        </w:rPr>
        <w:t>: number of valid samples used in summary stats.</w:t>
      </w:r>
    </w:p>
    <w:p w14:paraId="3276B8CB" w14:textId="77777777" w:rsidR="00DE22FE" w:rsidRPr="00563CBF"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p>
    <w:p w14:paraId="48394352" w14:textId="35C06F33"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Guidance for LLM use:</w:t>
      </w:r>
    </w:p>
    <w:p w14:paraId="57D86EDD"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Use these descriptions to map feature IDs to clinical meaning.</w:t>
      </w:r>
    </w:p>
    <w:p w14:paraId="2521F877"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When possible, compare observed values to the typical ranges above. If a precise range is absent, state relative deviation (e.g., "elevated vs typical resting range") and mark uncertainty.</w:t>
      </w:r>
    </w:p>
    <w:p w14:paraId="2345C174"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Prefer concise, actionable statements. Flag uncertain interpretations with "(uncertain)".</w:t>
      </w:r>
    </w:p>
    <w:p w14:paraId="461B38E9"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 Provide short one-line clinical significance for abnormal findings.</w:t>
      </w:r>
    </w:p>
    <w:p w14:paraId="1D631E36" w14:textId="77777777" w:rsidR="00DE22FE" w:rsidRPr="00DE22FE" w:rsidRDefault="00DE22FE" w:rsidP="00563CBF">
      <w:pPr>
        <w:pBdr>
          <w:top w:val="single" w:sz="4" w:space="1" w:color="auto"/>
          <w:left w:val="single" w:sz="4" w:space="1" w:color="auto"/>
          <w:bottom w:val="single" w:sz="4" w:space="1" w:color="auto"/>
          <w:right w:val="single" w:sz="4" w:space="1" w:color="auto"/>
        </w:pBdr>
        <w:rPr>
          <w:rFonts w:ascii="Menlo" w:hAnsi="Menlo" w:cs="Menlo"/>
          <w:color w:val="000000" w:themeColor="text1"/>
          <w:sz w:val="18"/>
          <w:szCs w:val="18"/>
        </w:rPr>
      </w:pPr>
      <w:r w:rsidRPr="00DE22FE">
        <w:rPr>
          <w:rFonts w:ascii="Menlo" w:hAnsi="Menlo" w:cs="Menlo"/>
          <w:color w:val="000000" w:themeColor="text1"/>
          <w:sz w:val="18"/>
          <w:szCs w:val="18"/>
        </w:rPr>
        <w:t>"""</w:t>
      </w:r>
    </w:p>
    <w:p w14:paraId="7EF5A2EB" w14:textId="77777777" w:rsidR="00DE22FE" w:rsidRDefault="00DE22FE" w:rsidP="00E733F6">
      <w:pPr>
        <w:pBdr>
          <w:bottom w:val="single" w:sz="6" w:space="1" w:color="auto"/>
        </w:pBdr>
        <w:rPr>
          <w:sz w:val="22"/>
          <w:szCs w:val="22"/>
        </w:rPr>
      </w:pPr>
    </w:p>
    <w:p w14:paraId="419B5AB7" w14:textId="77777777" w:rsidR="00664FDB" w:rsidRDefault="00664FDB" w:rsidP="00E733F6">
      <w:pPr>
        <w:pBdr>
          <w:bottom w:val="single" w:sz="6" w:space="1" w:color="auto"/>
        </w:pBdr>
        <w:rPr>
          <w:sz w:val="22"/>
          <w:szCs w:val="22"/>
        </w:rPr>
      </w:pPr>
    </w:p>
    <w:p w14:paraId="4E114D62" w14:textId="77777777" w:rsidR="00664FDB" w:rsidRDefault="00664FDB" w:rsidP="00E733F6">
      <w:pPr>
        <w:pBdr>
          <w:bottom w:val="single" w:sz="6" w:space="1" w:color="auto"/>
        </w:pBdr>
        <w:rPr>
          <w:sz w:val="22"/>
          <w:szCs w:val="22"/>
        </w:rPr>
      </w:pPr>
    </w:p>
    <w:p w14:paraId="7DDBDC6C" w14:textId="77777777" w:rsidR="00664FDB" w:rsidRDefault="00664FDB" w:rsidP="00E733F6">
      <w:pPr>
        <w:pBdr>
          <w:bottom w:val="single" w:sz="6" w:space="1" w:color="auto"/>
        </w:pBdr>
        <w:rPr>
          <w:sz w:val="22"/>
          <w:szCs w:val="22"/>
        </w:rPr>
      </w:pPr>
    </w:p>
    <w:p w14:paraId="0F1F7C0F" w14:textId="77777777" w:rsidR="00664FDB" w:rsidRDefault="00664FDB" w:rsidP="00E733F6">
      <w:pPr>
        <w:pBdr>
          <w:bottom w:val="single" w:sz="6" w:space="1" w:color="auto"/>
        </w:pBdr>
        <w:rPr>
          <w:sz w:val="22"/>
          <w:szCs w:val="22"/>
        </w:rPr>
      </w:pPr>
    </w:p>
    <w:p w14:paraId="4D7D715A" w14:textId="77777777" w:rsidR="00664FDB" w:rsidRDefault="00664FDB" w:rsidP="00E733F6">
      <w:pPr>
        <w:pBdr>
          <w:bottom w:val="single" w:sz="6" w:space="1" w:color="auto"/>
        </w:pBdr>
        <w:rPr>
          <w:sz w:val="22"/>
          <w:szCs w:val="22"/>
        </w:rPr>
      </w:pPr>
    </w:p>
    <w:p w14:paraId="716991D2" w14:textId="77777777" w:rsidR="00800244" w:rsidRDefault="00800244" w:rsidP="00810B2E">
      <w:pPr>
        <w:rPr>
          <w:b/>
          <w:bCs/>
          <w:i/>
          <w:iCs/>
        </w:rPr>
      </w:pPr>
    </w:p>
    <w:p w14:paraId="3C9480B7" w14:textId="77777777" w:rsidR="00800244" w:rsidRDefault="00800244" w:rsidP="00810B2E">
      <w:pPr>
        <w:rPr>
          <w:b/>
          <w:bCs/>
          <w:i/>
          <w:iCs/>
        </w:rPr>
      </w:pPr>
    </w:p>
    <w:p w14:paraId="0E8CBE9B" w14:textId="77777777" w:rsidR="00664FDB" w:rsidRDefault="00664FDB" w:rsidP="00810B2E">
      <w:pPr>
        <w:rPr>
          <w:b/>
          <w:bCs/>
          <w:i/>
          <w:iCs/>
        </w:rPr>
      </w:pPr>
    </w:p>
    <w:p w14:paraId="6463A9B9" w14:textId="77777777" w:rsidR="00664FDB" w:rsidRDefault="00664FDB" w:rsidP="00810B2E">
      <w:pPr>
        <w:rPr>
          <w:b/>
          <w:bCs/>
          <w:i/>
          <w:iCs/>
        </w:rPr>
      </w:pPr>
    </w:p>
    <w:p w14:paraId="58770B55" w14:textId="77777777" w:rsidR="00664FDB" w:rsidRDefault="00664FDB" w:rsidP="00810B2E">
      <w:pPr>
        <w:rPr>
          <w:b/>
          <w:bCs/>
          <w:i/>
          <w:iCs/>
        </w:rPr>
      </w:pPr>
    </w:p>
    <w:p w14:paraId="4C9EA376" w14:textId="77777777" w:rsidR="00664FDB" w:rsidRDefault="00664FDB" w:rsidP="00810B2E">
      <w:pPr>
        <w:rPr>
          <w:b/>
          <w:bCs/>
          <w:i/>
          <w:iCs/>
        </w:rPr>
      </w:pPr>
    </w:p>
    <w:p w14:paraId="62234B1D" w14:textId="77777777" w:rsidR="00664FDB" w:rsidRDefault="00664FDB" w:rsidP="00810B2E">
      <w:pPr>
        <w:rPr>
          <w:b/>
          <w:bCs/>
          <w:i/>
          <w:iCs/>
        </w:rPr>
      </w:pPr>
    </w:p>
    <w:p w14:paraId="1050F0BD" w14:textId="77777777" w:rsidR="00664FDB" w:rsidRDefault="00664FDB" w:rsidP="00810B2E">
      <w:pPr>
        <w:rPr>
          <w:b/>
          <w:bCs/>
          <w:i/>
          <w:iCs/>
        </w:rPr>
      </w:pPr>
    </w:p>
    <w:p w14:paraId="30BC2CD6" w14:textId="77777777" w:rsidR="00664FDB" w:rsidRDefault="00664FDB" w:rsidP="00810B2E">
      <w:pPr>
        <w:rPr>
          <w:b/>
          <w:bCs/>
          <w:i/>
          <w:iCs/>
        </w:rPr>
      </w:pPr>
    </w:p>
    <w:p w14:paraId="27D664B8" w14:textId="77777777" w:rsidR="00664FDB" w:rsidRDefault="00664FDB" w:rsidP="00810B2E">
      <w:pPr>
        <w:rPr>
          <w:b/>
          <w:bCs/>
          <w:i/>
          <w:iCs/>
        </w:rPr>
      </w:pPr>
    </w:p>
    <w:p w14:paraId="28DC218C" w14:textId="77777777" w:rsidR="00664FDB" w:rsidRDefault="00664FDB" w:rsidP="00810B2E">
      <w:pPr>
        <w:rPr>
          <w:b/>
          <w:bCs/>
          <w:i/>
          <w:iCs/>
        </w:rPr>
      </w:pPr>
    </w:p>
    <w:p w14:paraId="00277A0B" w14:textId="1FFFC437" w:rsidR="00664FDB" w:rsidRPr="00800244" w:rsidRDefault="00810B2E" w:rsidP="00810B2E">
      <w:pPr>
        <w:rPr>
          <w:b/>
          <w:bCs/>
        </w:rPr>
      </w:pPr>
      <w:r w:rsidRPr="00800244">
        <w:rPr>
          <w:b/>
          <w:bCs/>
          <w:i/>
          <w:iCs/>
        </w:rPr>
        <w:lastRenderedPageBreak/>
        <w:t>Figures:</w:t>
      </w:r>
      <w:r w:rsidRPr="00800244">
        <w:rPr>
          <w:b/>
          <w:bCs/>
        </w:rPr>
        <w:t xml:space="preserve"> MPT</w:t>
      </w:r>
      <w:r w:rsidR="005874F8" w:rsidRPr="00800244">
        <w:rPr>
          <w:b/>
          <w:bCs/>
        </w:rPr>
        <w:t>-Web App</w:t>
      </w:r>
      <w:r w:rsidRPr="00800244">
        <w:rPr>
          <w:b/>
          <w:bCs/>
        </w:rPr>
        <w:t xml:space="preserve"> Extended Figures</w:t>
      </w:r>
    </w:p>
    <w:p w14:paraId="7C02A9EE" w14:textId="77777777" w:rsidR="005874F8" w:rsidRPr="00800244" w:rsidRDefault="005874F8" w:rsidP="005874F8">
      <w:pPr>
        <w:textAlignment w:val="baseline"/>
        <w:rPr>
          <w:b/>
          <w:bCs/>
        </w:rPr>
      </w:pPr>
    </w:p>
    <w:p w14:paraId="1CCF49A7" w14:textId="0715B4FA" w:rsidR="005874F8" w:rsidRPr="00E52BD5" w:rsidRDefault="005874F8" w:rsidP="00E52BD5">
      <w:pPr>
        <w:pStyle w:val="ListParagraph"/>
        <w:numPr>
          <w:ilvl w:val="0"/>
          <w:numId w:val="2"/>
        </w:numPr>
        <w:textAlignment w:val="baseline"/>
        <w:rPr>
          <w:sz w:val="15"/>
          <w:szCs w:val="15"/>
        </w:rPr>
      </w:pPr>
      <w:r w:rsidRPr="00800244">
        <w:rPr>
          <w:b/>
          <w:bCs/>
        </w:rPr>
        <w:t>MPT Web Application Interface:</w:t>
      </w:r>
      <w:r w:rsidRPr="00800244">
        <w:t> </w:t>
      </w:r>
      <w:r w:rsidRPr="003B1F47">
        <w:t> </w:t>
      </w:r>
    </w:p>
    <w:p w14:paraId="1916ECEB" w14:textId="504A1A32" w:rsidR="00E52BD5" w:rsidRPr="003B1F47" w:rsidRDefault="00E52BD5" w:rsidP="00E52BD5">
      <w:pPr>
        <w:jc w:val="center"/>
        <w:textAlignment w:val="baseline"/>
        <w:rPr>
          <w:sz w:val="18"/>
          <w:szCs w:val="18"/>
        </w:rPr>
      </w:pPr>
      <w:r w:rsidRPr="00E52BD5">
        <w:rPr>
          <w:noProof/>
          <w:sz w:val="18"/>
          <w:szCs w:val="18"/>
        </w:rPr>
        <w:drawing>
          <wp:inline distT="0" distB="0" distL="0" distR="0" wp14:anchorId="45DBBD6A" wp14:editId="0F2DFFB4">
            <wp:extent cx="4893401" cy="2986666"/>
            <wp:effectExtent l="12700" t="12700" r="8890" b="10795"/>
            <wp:docPr id="1121614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14314" name="Picture 1"/>
                    <pic:cNvPicPr/>
                  </pic:nvPicPr>
                  <pic:blipFill rotWithShape="1">
                    <a:blip r:embed="rId7" cstate="print">
                      <a:extLst>
                        <a:ext uri="{28A0092B-C50C-407E-A947-70E740481C1C}">
                          <a14:useLocalDpi xmlns:a14="http://schemas.microsoft.com/office/drawing/2010/main" val="0"/>
                        </a:ext>
                      </a:extLst>
                    </a:blip>
                    <a:srcRect l="489"/>
                    <a:stretch>
                      <a:fillRect/>
                    </a:stretch>
                  </pic:blipFill>
                  <pic:spPr bwMode="auto">
                    <a:xfrm>
                      <a:off x="0" y="0"/>
                      <a:ext cx="4894014" cy="298704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50868A" w14:textId="77777777" w:rsidR="006F4C43" w:rsidRDefault="006F4C43" w:rsidP="005874F8">
      <w:pPr>
        <w:jc w:val="both"/>
        <w:textAlignment w:val="baseline"/>
        <w:rPr>
          <w:sz w:val="22"/>
          <w:szCs w:val="22"/>
        </w:rPr>
      </w:pPr>
    </w:p>
    <w:p w14:paraId="5749448A" w14:textId="5D1CCF7B" w:rsidR="005874F8" w:rsidRPr="003E491B" w:rsidRDefault="005874F8" w:rsidP="005874F8">
      <w:pPr>
        <w:jc w:val="both"/>
        <w:textAlignment w:val="baseline"/>
        <w:rPr>
          <w:sz w:val="16"/>
          <w:szCs w:val="16"/>
        </w:rPr>
      </w:pPr>
      <w:r w:rsidRPr="003E491B">
        <w:rPr>
          <w:sz w:val="22"/>
          <w:szCs w:val="22"/>
        </w:rPr>
        <w:t xml:space="preserve">Figure - 1: The interface of the MPT web application. The web-based application interface displays the file upload (File extension: </w:t>
      </w:r>
      <w:proofErr w:type="spellStart"/>
      <w:r w:rsidRPr="003E491B">
        <w:rPr>
          <w:sz w:val="22"/>
          <w:szCs w:val="22"/>
        </w:rPr>
        <w:t>hea</w:t>
      </w:r>
      <w:proofErr w:type="spellEnd"/>
      <w:r w:rsidRPr="003E491B">
        <w:rPr>
          <w:sz w:val="22"/>
          <w:szCs w:val="22"/>
        </w:rPr>
        <w:t xml:space="preserve">, </w:t>
      </w:r>
      <w:proofErr w:type="spellStart"/>
      <w:r w:rsidRPr="003E491B">
        <w:rPr>
          <w:sz w:val="22"/>
          <w:szCs w:val="22"/>
        </w:rPr>
        <w:t>dat</w:t>
      </w:r>
      <w:proofErr w:type="spellEnd"/>
      <w:r w:rsidRPr="003E491B">
        <w:rPr>
          <w:sz w:val="22"/>
          <w:szCs w:val="22"/>
        </w:rPr>
        <w:t xml:space="preserve">, csv, txt, mat, </w:t>
      </w:r>
      <w:proofErr w:type="spellStart"/>
      <w:r w:rsidRPr="003E491B">
        <w:rPr>
          <w:sz w:val="22"/>
          <w:szCs w:val="22"/>
        </w:rPr>
        <w:t>npy</w:t>
      </w:r>
      <w:proofErr w:type="spellEnd"/>
      <w:r w:rsidRPr="003E491B">
        <w:rPr>
          <w:sz w:val="22"/>
          <w:szCs w:val="22"/>
        </w:rPr>
        <w:t>) functionality for processing physiological waveforms.  </w:t>
      </w:r>
    </w:p>
    <w:p w14:paraId="30D736CE" w14:textId="77777777" w:rsidR="005874F8" w:rsidRDefault="005874F8" w:rsidP="005874F8">
      <w:pPr>
        <w:jc w:val="both"/>
        <w:textAlignment w:val="baseline"/>
      </w:pPr>
      <w:r w:rsidRPr="003B1F47">
        <w:t> </w:t>
      </w:r>
    </w:p>
    <w:p w14:paraId="4B5E3A0D" w14:textId="7242390B" w:rsidR="005874F8" w:rsidRPr="003B1F47" w:rsidRDefault="005874F8" w:rsidP="005874F8">
      <w:pPr>
        <w:jc w:val="both"/>
        <w:textAlignment w:val="baseline"/>
        <w:rPr>
          <w:sz w:val="18"/>
          <w:szCs w:val="18"/>
        </w:rPr>
      </w:pPr>
    </w:p>
    <w:p w14:paraId="405F337C" w14:textId="77777777" w:rsidR="00E52BD5" w:rsidRDefault="00E52BD5" w:rsidP="005874F8">
      <w:pPr>
        <w:jc w:val="both"/>
        <w:textAlignment w:val="baseline"/>
        <w:rPr>
          <w:sz w:val="22"/>
          <w:szCs w:val="22"/>
        </w:rPr>
      </w:pPr>
    </w:p>
    <w:p w14:paraId="36A04503" w14:textId="77777777" w:rsidR="006F4C43" w:rsidRDefault="006F4C43" w:rsidP="005874F8">
      <w:pPr>
        <w:jc w:val="both"/>
        <w:textAlignment w:val="baseline"/>
        <w:rPr>
          <w:sz w:val="22"/>
          <w:szCs w:val="22"/>
        </w:rPr>
      </w:pPr>
    </w:p>
    <w:p w14:paraId="01BE06D9" w14:textId="4C2EC9CA" w:rsidR="00E52BD5" w:rsidRDefault="00E52BD5" w:rsidP="00E52BD5">
      <w:pPr>
        <w:jc w:val="center"/>
        <w:textAlignment w:val="baseline"/>
        <w:rPr>
          <w:sz w:val="22"/>
          <w:szCs w:val="22"/>
        </w:rPr>
      </w:pPr>
      <w:r w:rsidRPr="00E52BD5">
        <w:rPr>
          <w:noProof/>
          <w:sz w:val="22"/>
          <w:szCs w:val="22"/>
        </w:rPr>
        <w:drawing>
          <wp:inline distT="0" distB="0" distL="0" distR="0" wp14:anchorId="3A00299E" wp14:editId="3F9DC0DC">
            <wp:extent cx="4486690" cy="2787267"/>
            <wp:effectExtent l="12700" t="12700" r="9525" b="6985"/>
            <wp:docPr id="10491878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87828" name="Picture 1" descr="A screenshot of a computer&#10;&#10;AI-generated content may be incorrect."/>
                    <pic:cNvPicPr/>
                  </pic:nvPicPr>
                  <pic:blipFill>
                    <a:blip r:embed="rId8"/>
                    <a:stretch>
                      <a:fillRect/>
                    </a:stretch>
                  </pic:blipFill>
                  <pic:spPr>
                    <a:xfrm>
                      <a:off x="0" y="0"/>
                      <a:ext cx="4486690" cy="2787267"/>
                    </a:xfrm>
                    <a:prstGeom prst="rect">
                      <a:avLst/>
                    </a:prstGeom>
                    <a:ln>
                      <a:solidFill>
                        <a:schemeClr val="tx1"/>
                      </a:solidFill>
                    </a:ln>
                  </pic:spPr>
                </pic:pic>
              </a:graphicData>
            </a:graphic>
          </wp:inline>
        </w:drawing>
      </w:r>
    </w:p>
    <w:p w14:paraId="3B6998EF" w14:textId="77777777" w:rsidR="006F4C43" w:rsidRDefault="006F4C43" w:rsidP="005874F8">
      <w:pPr>
        <w:jc w:val="both"/>
        <w:textAlignment w:val="baseline"/>
        <w:rPr>
          <w:sz w:val="22"/>
          <w:szCs w:val="22"/>
        </w:rPr>
      </w:pPr>
    </w:p>
    <w:p w14:paraId="78E5EDEB" w14:textId="71934FCE" w:rsidR="005874F8" w:rsidRPr="003E491B" w:rsidRDefault="005874F8" w:rsidP="005874F8">
      <w:pPr>
        <w:jc w:val="both"/>
        <w:textAlignment w:val="baseline"/>
        <w:rPr>
          <w:sz w:val="22"/>
          <w:szCs w:val="22"/>
        </w:rPr>
      </w:pPr>
      <w:r w:rsidRPr="003E491B">
        <w:rPr>
          <w:sz w:val="22"/>
          <w:szCs w:val="22"/>
        </w:rPr>
        <w:t>Figure - 2: The interface shows the uploaded file in an interactive way after loading it as an interactive table. </w:t>
      </w:r>
    </w:p>
    <w:p w14:paraId="30A9FCAF" w14:textId="77777777" w:rsidR="005874F8" w:rsidRPr="003B1F47" w:rsidRDefault="005874F8" w:rsidP="005874F8">
      <w:pPr>
        <w:jc w:val="both"/>
        <w:textAlignment w:val="baseline"/>
        <w:rPr>
          <w:sz w:val="18"/>
          <w:szCs w:val="18"/>
        </w:rPr>
      </w:pPr>
    </w:p>
    <w:p w14:paraId="27E55179" w14:textId="77777777" w:rsidR="005874F8" w:rsidRPr="003B1F47" w:rsidRDefault="005874F8" w:rsidP="005874F8">
      <w:pPr>
        <w:jc w:val="center"/>
        <w:textAlignment w:val="baseline"/>
        <w:rPr>
          <w:sz w:val="18"/>
          <w:szCs w:val="18"/>
        </w:rPr>
      </w:pPr>
      <w:r w:rsidRPr="003B1F47">
        <w:t> </w:t>
      </w:r>
    </w:p>
    <w:p w14:paraId="23736799" w14:textId="46D46150" w:rsidR="005874F8" w:rsidRPr="003B1F47" w:rsidRDefault="0085426A" w:rsidP="005874F8">
      <w:pPr>
        <w:jc w:val="center"/>
        <w:textAlignment w:val="baseline"/>
        <w:rPr>
          <w:sz w:val="18"/>
          <w:szCs w:val="18"/>
        </w:rPr>
      </w:pPr>
      <w:r w:rsidRPr="0085426A">
        <w:rPr>
          <w:noProof/>
        </w:rPr>
        <w:lastRenderedPageBreak/>
        <w:drawing>
          <wp:inline distT="0" distB="0" distL="0" distR="0" wp14:anchorId="77202DBB" wp14:editId="5BA93892">
            <wp:extent cx="4846955" cy="3011170"/>
            <wp:effectExtent l="12700" t="12700" r="17145" b="11430"/>
            <wp:docPr id="10102753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75322"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46955" cy="3011170"/>
                    </a:xfrm>
                    <a:prstGeom prst="rect">
                      <a:avLst/>
                    </a:prstGeom>
                    <a:ln>
                      <a:solidFill>
                        <a:schemeClr val="tx1"/>
                      </a:solidFill>
                    </a:ln>
                  </pic:spPr>
                </pic:pic>
              </a:graphicData>
            </a:graphic>
          </wp:inline>
        </w:drawing>
      </w:r>
      <w:r w:rsidR="005874F8" w:rsidRPr="003B1F47">
        <w:t> </w:t>
      </w:r>
    </w:p>
    <w:p w14:paraId="13225360" w14:textId="77777777" w:rsidR="0085426A" w:rsidRDefault="0085426A" w:rsidP="005874F8">
      <w:pPr>
        <w:jc w:val="both"/>
        <w:textAlignment w:val="baseline"/>
        <w:rPr>
          <w:sz w:val="22"/>
          <w:szCs w:val="22"/>
        </w:rPr>
      </w:pPr>
    </w:p>
    <w:p w14:paraId="1D5A2DDA" w14:textId="1CD42F2B" w:rsidR="005874F8" w:rsidRDefault="005874F8" w:rsidP="005874F8">
      <w:pPr>
        <w:jc w:val="both"/>
        <w:textAlignment w:val="baseline"/>
        <w:rPr>
          <w:sz w:val="22"/>
          <w:szCs w:val="22"/>
        </w:rPr>
      </w:pPr>
      <w:r w:rsidRPr="003E491B">
        <w:rPr>
          <w:sz w:val="22"/>
          <w:szCs w:val="22"/>
        </w:rPr>
        <w:t>Figure - 3: The MPT web application shows the signal info of the loaded file. The user can select the channel index to identify the ECG, PPG, RESP, and ABP signals. It also shows the signal’s existence information. </w:t>
      </w:r>
    </w:p>
    <w:p w14:paraId="3197D6ED" w14:textId="77777777" w:rsidR="00664FDB" w:rsidRDefault="00664FDB" w:rsidP="005874F8">
      <w:pPr>
        <w:jc w:val="both"/>
        <w:textAlignment w:val="baseline"/>
        <w:rPr>
          <w:sz w:val="22"/>
          <w:szCs w:val="22"/>
        </w:rPr>
      </w:pPr>
    </w:p>
    <w:p w14:paraId="3D6B46B4" w14:textId="77777777" w:rsidR="0085426A" w:rsidRDefault="0085426A" w:rsidP="005874F8">
      <w:pPr>
        <w:jc w:val="both"/>
        <w:textAlignment w:val="baseline"/>
        <w:rPr>
          <w:sz w:val="22"/>
          <w:szCs w:val="22"/>
        </w:rPr>
      </w:pPr>
    </w:p>
    <w:p w14:paraId="097C3274" w14:textId="77777777" w:rsidR="0085426A" w:rsidRDefault="0085426A" w:rsidP="005874F8">
      <w:pPr>
        <w:jc w:val="both"/>
        <w:textAlignment w:val="baseline"/>
        <w:rPr>
          <w:sz w:val="22"/>
          <w:szCs w:val="22"/>
        </w:rPr>
      </w:pPr>
    </w:p>
    <w:p w14:paraId="59C8FA42" w14:textId="67C95022" w:rsidR="00664FDB" w:rsidRPr="003E491B" w:rsidRDefault="00664FDB" w:rsidP="005874F8">
      <w:pPr>
        <w:jc w:val="both"/>
        <w:textAlignment w:val="baseline"/>
        <w:rPr>
          <w:sz w:val="16"/>
          <w:szCs w:val="16"/>
        </w:rPr>
      </w:pPr>
    </w:p>
    <w:p w14:paraId="6CACA456" w14:textId="7BA7EAAA" w:rsidR="005874F8" w:rsidRPr="003B1F47" w:rsidRDefault="0085426A" w:rsidP="0085426A">
      <w:pPr>
        <w:jc w:val="center"/>
        <w:textAlignment w:val="baseline"/>
        <w:rPr>
          <w:sz w:val="18"/>
          <w:szCs w:val="18"/>
        </w:rPr>
      </w:pPr>
      <w:r w:rsidRPr="0085426A">
        <w:rPr>
          <w:noProof/>
        </w:rPr>
        <w:drawing>
          <wp:inline distT="0" distB="0" distL="0" distR="0" wp14:anchorId="616A7643" wp14:editId="10651DE1">
            <wp:extent cx="5029200" cy="3124295"/>
            <wp:effectExtent l="12700" t="12700" r="12700" b="12700"/>
            <wp:docPr id="7992970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97070" name="Picture 1" descr="A screenshot of a compu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9200" cy="3124295"/>
                    </a:xfrm>
                    <a:prstGeom prst="rect">
                      <a:avLst/>
                    </a:prstGeom>
                    <a:ln>
                      <a:solidFill>
                        <a:schemeClr val="tx1"/>
                      </a:solidFill>
                    </a:ln>
                  </pic:spPr>
                </pic:pic>
              </a:graphicData>
            </a:graphic>
          </wp:inline>
        </w:drawing>
      </w:r>
    </w:p>
    <w:p w14:paraId="5477E9FE" w14:textId="77777777" w:rsidR="0085426A" w:rsidRDefault="0085426A" w:rsidP="005874F8">
      <w:pPr>
        <w:jc w:val="both"/>
        <w:textAlignment w:val="baseline"/>
        <w:rPr>
          <w:sz w:val="22"/>
          <w:szCs w:val="22"/>
        </w:rPr>
      </w:pPr>
    </w:p>
    <w:p w14:paraId="36297B57" w14:textId="73E28792" w:rsidR="005874F8" w:rsidRPr="003E491B" w:rsidRDefault="005874F8" w:rsidP="005874F8">
      <w:pPr>
        <w:jc w:val="both"/>
        <w:textAlignment w:val="baseline"/>
        <w:rPr>
          <w:sz w:val="22"/>
          <w:szCs w:val="22"/>
        </w:rPr>
      </w:pPr>
      <w:r w:rsidRPr="003E491B">
        <w:rPr>
          <w:sz w:val="22"/>
          <w:szCs w:val="22"/>
        </w:rPr>
        <w:t>Figure - 4: The user can plot the signals by varying the x-axis value in time (seconds) or sampling points. The user can select a single or multiple signals for the plot. </w:t>
      </w:r>
    </w:p>
    <w:p w14:paraId="6D12966B" w14:textId="77777777" w:rsidR="005874F8" w:rsidRDefault="005874F8" w:rsidP="005874F8">
      <w:pPr>
        <w:jc w:val="both"/>
        <w:textAlignment w:val="baseline"/>
      </w:pPr>
    </w:p>
    <w:p w14:paraId="55168429" w14:textId="77777777" w:rsidR="005874F8" w:rsidRPr="003B1F47" w:rsidRDefault="005874F8" w:rsidP="005874F8">
      <w:pPr>
        <w:jc w:val="both"/>
        <w:textAlignment w:val="baseline"/>
        <w:rPr>
          <w:sz w:val="18"/>
          <w:szCs w:val="18"/>
        </w:rPr>
      </w:pPr>
    </w:p>
    <w:p w14:paraId="706D9B6F" w14:textId="214B1578" w:rsidR="005874F8" w:rsidRDefault="005874F8" w:rsidP="005874F8">
      <w:pPr>
        <w:jc w:val="both"/>
        <w:textAlignment w:val="baseline"/>
      </w:pPr>
      <w:r w:rsidRPr="003B1F47">
        <w:lastRenderedPageBreak/>
        <w:t> </w:t>
      </w:r>
    </w:p>
    <w:p w14:paraId="0B247E12" w14:textId="3AE98FC4" w:rsidR="000B32F0" w:rsidRPr="003B1F47" w:rsidRDefault="000B32F0" w:rsidP="000B32F0">
      <w:pPr>
        <w:jc w:val="center"/>
        <w:textAlignment w:val="baseline"/>
        <w:rPr>
          <w:sz w:val="18"/>
          <w:szCs w:val="18"/>
        </w:rPr>
      </w:pPr>
      <w:r w:rsidRPr="000B32F0">
        <w:rPr>
          <w:noProof/>
          <w:sz w:val="18"/>
          <w:szCs w:val="18"/>
        </w:rPr>
        <w:drawing>
          <wp:inline distT="0" distB="0" distL="0" distR="0" wp14:anchorId="2D3D33B0" wp14:editId="2E700AD1">
            <wp:extent cx="5669280" cy="2916195"/>
            <wp:effectExtent l="12700" t="12700" r="7620" b="17780"/>
            <wp:docPr id="16857232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23229" name="Picture 1" descr="A screenshot of a computer&#10;&#10;AI-generated content may be incorrect."/>
                    <pic:cNvPicPr/>
                  </pic:nvPicPr>
                  <pic:blipFill>
                    <a:blip r:embed="rId11"/>
                    <a:stretch>
                      <a:fillRect/>
                    </a:stretch>
                  </pic:blipFill>
                  <pic:spPr>
                    <a:xfrm>
                      <a:off x="0" y="0"/>
                      <a:ext cx="5669280" cy="2916195"/>
                    </a:xfrm>
                    <a:prstGeom prst="rect">
                      <a:avLst/>
                    </a:prstGeom>
                    <a:ln>
                      <a:solidFill>
                        <a:schemeClr val="tx1"/>
                      </a:solidFill>
                    </a:ln>
                  </pic:spPr>
                </pic:pic>
              </a:graphicData>
            </a:graphic>
          </wp:inline>
        </w:drawing>
      </w:r>
    </w:p>
    <w:p w14:paraId="299BC4C7" w14:textId="77777777" w:rsidR="000B32F0" w:rsidRDefault="000B32F0" w:rsidP="005874F8">
      <w:pPr>
        <w:jc w:val="both"/>
        <w:textAlignment w:val="baseline"/>
        <w:rPr>
          <w:sz w:val="22"/>
          <w:szCs w:val="22"/>
        </w:rPr>
      </w:pPr>
    </w:p>
    <w:p w14:paraId="37F0E191" w14:textId="1B5BBE2F" w:rsidR="005874F8" w:rsidRDefault="005874F8" w:rsidP="005874F8">
      <w:pPr>
        <w:jc w:val="both"/>
        <w:textAlignment w:val="baseline"/>
        <w:rPr>
          <w:sz w:val="22"/>
          <w:szCs w:val="22"/>
        </w:rPr>
      </w:pPr>
      <w:r w:rsidRPr="003E491B">
        <w:rPr>
          <w:sz w:val="22"/>
          <w:szCs w:val="22"/>
        </w:rPr>
        <w:t>Figure - 5: The user can select the segment in the signal by varying the time in seconds. The user can also see the segment info, including the starting and ending points, number of samples, and duration of the segment. After clicking the ‘</w:t>
      </w:r>
      <w:r w:rsidRPr="003E491B">
        <w:rPr>
          <w:b/>
          <w:bCs/>
          <w:sz w:val="22"/>
          <w:szCs w:val="22"/>
        </w:rPr>
        <w:t>Extract features</w:t>
      </w:r>
      <w:r w:rsidRPr="003E491B">
        <w:rPr>
          <w:sz w:val="22"/>
          <w:szCs w:val="22"/>
        </w:rPr>
        <w:t>’ button, around 200 physiological features are extracted and displayed in an interactive way. </w:t>
      </w:r>
    </w:p>
    <w:p w14:paraId="23DB649F" w14:textId="77777777" w:rsidR="00800244" w:rsidRPr="003B1F47" w:rsidRDefault="00800244" w:rsidP="005874F8">
      <w:pPr>
        <w:jc w:val="both"/>
        <w:textAlignment w:val="baseline"/>
        <w:rPr>
          <w:sz w:val="18"/>
          <w:szCs w:val="18"/>
        </w:rPr>
      </w:pPr>
    </w:p>
    <w:p w14:paraId="2F0A5543" w14:textId="05D47FC4" w:rsidR="005874F8" w:rsidRPr="003B1F47" w:rsidRDefault="005874F8" w:rsidP="005874F8">
      <w:pPr>
        <w:jc w:val="both"/>
        <w:textAlignment w:val="baseline"/>
        <w:rPr>
          <w:sz w:val="18"/>
          <w:szCs w:val="18"/>
        </w:rPr>
      </w:pPr>
    </w:p>
    <w:p w14:paraId="3A75C029" w14:textId="79D0268D" w:rsidR="005874F8" w:rsidRDefault="005874F8" w:rsidP="005874F8">
      <w:pPr>
        <w:jc w:val="center"/>
        <w:textAlignment w:val="baseline"/>
      </w:pPr>
      <w:r w:rsidRPr="003B1F47">
        <w:t> </w:t>
      </w:r>
    </w:p>
    <w:p w14:paraId="0B980D4D" w14:textId="1E3A0EC8" w:rsidR="00FA0A0A" w:rsidRPr="003B1F47" w:rsidRDefault="00FA0A0A" w:rsidP="005874F8">
      <w:pPr>
        <w:jc w:val="center"/>
        <w:textAlignment w:val="baseline"/>
        <w:rPr>
          <w:sz w:val="18"/>
          <w:szCs w:val="18"/>
        </w:rPr>
      </w:pPr>
      <w:r w:rsidRPr="00FA0A0A">
        <w:rPr>
          <w:noProof/>
          <w:sz w:val="18"/>
          <w:szCs w:val="18"/>
        </w:rPr>
        <w:drawing>
          <wp:inline distT="0" distB="0" distL="0" distR="0" wp14:anchorId="3455CCB3" wp14:editId="065EC224">
            <wp:extent cx="5669280" cy="3013490"/>
            <wp:effectExtent l="12700" t="12700" r="7620" b="9525"/>
            <wp:docPr id="4821756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75699" name="Picture 1" descr="A screenshot of a computer&#10;&#10;AI-generated content may be incorrect."/>
                    <pic:cNvPicPr/>
                  </pic:nvPicPr>
                  <pic:blipFill>
                    <a:blip r:embed="rId12"/>
                    <a:stretch>
                      <a:fillRect/>
                    </a:stretch>
                  </pic:blipFill>
                  <pic:spPr>
                    <a:xfrm>
                      <a:off x="0" y="0"/>
                      <a:ext cx="5669280" cy="3013490"/>
                    </a:xfrm>
                    <a:prstGeom prst="rect">
                      <a:avLst/>
                    </a:prstGeom>
                    <a:ln>
                      <a:solidFill>
                        <a:schemeClr val="tx1"/>
                      </a:solidFill>
                    </a:ln>
                  </pic:spPr>
                </pic:pic>
              </a:graphicData>
            </a:graphic>
          </wp:inline>
        </w:drawing>
      </w:r>
    </w:p>
    <w:p w14:paraId="3AC9F3E0" w14:textId="77777777" w:rsidR="005874F8" w:rsidRDefault="005874F8" w:rsidP="005874F8">
      <w:pPr>
        <w:jc w:val="both"/>
        <w:textAlignment w:val="baseline"/>
      </w:pPr>
    </w:p>
    <w:p w14:paraId="5259B00C" w14:textId="5450CCB4" w:rsidR="005874F8" w:rsidRPr="003E491B" w:rsidRDefault="005874F8" w:rsidP="005874F8">
      <w:pPr>
        <w:jc w:val="both"/>
        <w:textAlignment w:val="baseline"/>
        <w:rPr>
          <w:sz w:val="16"/>
          <w:szCs w:val="16"/>
        </w:rPr>
      </w:pPr>
      <w:r w:rsidRPr="003E491B">
        <w:rPr>
          <w:sz w:val="22"/>
          <w:szCs w:val="22"/>
        </w:rPr>
        <w:t>Figure - 6: The user can see the feature table after extracting it. The total execution time is displayed in the MPT web application. The user can also download the extracted features in CSV format. </w:t>
      </w:r>
    </w:p>
    <w:p w14:paraId="55C39D51" w14:textId="77777777" w:rsidR="005874F8" w:rsidRPr="003B1F47" w:rsidRDefault="005874F8" w:rsidP="005874F8">
      <w:pPr>
        <w:jc w:val="center"/>
        <w:textAlignment w:val="baseline"/>
        <w:rPr>
          <w:sz w:val="18"/>
          <w:szCs w:val="18"/>
        </w:rPr>
      </w:pPr>
      <w:r w:rsidRPr="0041349F">
        <w:rPr>
          <w:noProof/>
          <w:sz w:val="18"/>
          <w:szCs w:val="18"/>
        </w:rPr>
        <w:lastRenderedPageBreak/>
        <w:drawing>
          <wp:inline distT="0" distB="0" distL="0" distR="0" wp14:anchorId="19199688" wp14:editId="5401E1F7">
            <wp:extent cx="4021455" cy="6654800"/>
            <wp:effectExtent l="12700" t="12700" r="17145" b="12700"/>
            <wp:docPr id="1579521609" name="Picture 1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graph&#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1455" cy="6654800"/>
                    </a:xfrm>
                    <a:prstGeom prst="rect">
                      <a:avLst/>
                    </a:prstGeom>
                    <a:noFill/>
                    <a:ln>
                      <a:solidFill>
                        <a:schemeClr val="tx1"/>
                      </a:solidFill>
                    </a:ln>
                  </pic:spPr>
                </pic:pic>
              </a:graphicData>
            </a:graphic>
          </wp:inline>
        </w:drawing>
      </w:r>
      <w:r w:rsidRPr="003B1F47">
        <w:t> </w:t>
      </w:r>
    </w:p>
    <w:p w14:paraId="1A262A67" w14:textId="77777777" w:rsidR="004B7EC1" w:rsidRDefault="004B7EC1" w:rsidP="005874F8">
      <w:pPr>
        <w:textAlignment w:val="baseline"/>
        <w:rPr>
          <w:sz w:val="22"/>
          <w:szCs w:val="22"/>
        </w:rPr>
      </w:pPr>
    </w:p>
    <w:p w14:paraId="4C7707EA" w14:textId="67469745" w:rsidR="005874F8" w:rsidRPr="003E491B" w:rsidRDefault="005874F8" w:rsidP="005874F8">
      <w:pPr>
        <w:textAlignment w:val="baseline"/>
        <w:rPr>
          <w:sz w:val="16"/>
          <w:szCs w:val="16"/>
        </w:rPr>
      </w:pPr>
      <w:r w:rsidRPr="003E491B">
        <w:rPr>
          <w:sz w:val="22"/>
          <w:szCs w:val="22"/>
        </w:rPr>
        <w:t>Figure - 7: The selected segment of all the raw waveforms is displayed in the MPT web application. </w:t>
      </w:r>
    </w:p>
    <w:p w14:paraId="0D776D89" w14:textId="77777777" w:rsidR="005874F8" w:rsidRPr="003B1F47" w:rsidRDefault="005874F8" w:rsidP="005874F8">
      <w:pPr>
        <w:jc w:val="both"/>
        <w:textAlignment w:val="baseline"/>
        <w:rPr>
          <w:sz w:val="18"/>
          <w:szCs w:val="18"/>
        </w:rPr>
      </w:pPr>
      <w:r w:rsidRPr="003B1F47">
        <w:t> </w:t>
      </w:r>
    </w:p>
    <w:p w14:paraId="39B1C5DC" w14:textId="77777777" w:rsidR="005874F8" w:rsidRPr="003B1F47" w:rsidRDefault="005874F8" w:rsidP="005874F8">
      <w:pPr>
        <w:jc w:val="center"/>
        <w:textAlignment w:val="baseline"/>
        <w:rPr>
          <w:sz w:val="18"/>
          <w:szCs w:val="18"/>
        </w:rPr>
      </w:pPr>
      <w:r w:rsidRPr="0041349F">
        <w:rPr>
          <w:noProof/>
          <w:sz w:val="18"/>
          <w:szCs w:val="18"/>
        </w:rPr>
        <w:lastRenderedPageBreak/>
        <w:drawing>
          <wp:inline distT="0" distB="0" distL="0" distR="0" wp14:anchorId="62AF11E2" wp14:editId="30888788">
            <wp:extent cx="5875655" cy="5376545"/>
            <wp:effectExtent l="12700" t="12700" r="17145" b="8255"/>
            <wp:docPr id="1806607937" name="Picture 1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07937" name="Picture 12" descr="A screenshot of a graph&#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5655" cy="5376545"/>
                    </a:xfrm>
                    <a:prstGeom prst="rect">
                      <a:avLst/>
                    </a:prstGeom>
                    <a:noFill/>
                    <a:ln>
                      <a:solidFill>
                        <a:schemeClr val="tx1"/>
                      </a:solidFill>
                    </a:ln>
                  </pic:spPr>
                </pic:pic>
              </a:graphicData>
            </a:graphic>
          </wp:inline>
        </w:drawing>
      </w:r>
      <w:r w:rsidRPr="003B1F47">
        <w:t> </w:t>
      </w:r>
    </w:p>
    <w:p w14:paraId="02E4C64A" w14:textId="77777777" w:rsidR="004B7EC1" w:rsidRDefault="004B7EC1" w:rsidP="005874F8">
      <w:pPr>
        <w:jc w:val="both"/>
        <w:textAlignment w:val="baseline"/>
        <w:rPr>
          <w:sz w:val="22"/>
          <w:szCs w:val="22"/>
        </w:rPr>
      </w:pPr>
    </w:p>
    <w:p w14:paraId="74005F63" w14:textId="00C439A9" w:rsidR="005874F8" w:rsidRPr="003E491B" w:rsidRDefault="005874F8" w:rsidP="005874F8">
      <w:pPr>
        <w:jc w:val="both"/>
        <w:textAlignment w:val="baseline"/>
        <w:rPr>
          <w:sz w:val="16"/>
          <w:szCs w:val="16"/>
        </w:rPr>
      </w:pPr>
      <w:r w:rsidRPr="003E491B">
        <w:rPr>
          <w:sz w:val="22"/>
          <w:szCs w:val="22"/>
        </w:rPr>
        <w:t>Figure - 8: User-interactive figure panel for signals with detected fiducial points. Due to the rendering issue, the MPT web application uses the maximum 20s segment for visualization. But the user can see all the signals with fiducial points by selecting the segment. </w:t>
      </w:r>
    </w:p>
    <w:p w14:paraId="4D584A55" w14:textId="77777777" w:rsidR="005874F8" w:rsidRPr="003B1F47" w:rsidRDefault="005874F8" w:rsidP="005874F8">
      <w:pPr>
        <w:textAlignment w:val="baseline"/>
        <w:rPr>
          <w:sz w:val="18"/>
          <w:szCs w:val="18"/>
        </w:rPr>
      </w:pPr>
      <w:r w:rsidRPr="003B1F47">
        <w:t> </w:t>
      </w:r>
    </w:p>
    <w:p w14:paraId="4F2871F9" w14:textId="77777777" w:rsidR="005874F8" w:rsidRPr="003B1F47" w:rsidRDefault="005874F8" w:rsidP="005874F8">
      <w:pPr>
        <w:textAlignment w:val="baseline"/>
        <w:rPr>
          <w:sz w:val="18"/>
          <w:szCs w:val="18"/>
        </w:rPr>
      </w:pPr>
      <w:r w:rsidRPr="003B1F47">
        <w:rPr>
          <w:sz w:val="32"/>
          <w:szCs w:val="32"/>
        </w:rPr>
        <w:t> </w:t>
      </w:r>
    </w:p>
    <w:p w14:paraId="5DA94827" w14:textId="77777777" w:rsidR="005874F8" w:rsidRDefault="005874F8" w:rsidP="005874F8">
      <w:pPr>
        <w:textAlignment w:val="baseline"/>
        <w:rPr>
          <w:sz w:val="32"/>
          <w:szCs w:val="32"/>
        </w:rPr>
      </w:pPr>
      <w:r w:rsidRPr="003B1F47">
        <w:rPr>
          <w:sz w:val="32"/>
          <w:szCs w:val="32"/>
        </w:rPr>
        <w:t> </w:t>
      </w:r>
    </w:p>
    <w:p w14:paraId="4241F32F" w14:textId="77777777" w:rsidR="005874F8" w:rsidRDefault="005874F8" w:rsidP="005874F8">
      <w:pPr>
        <w:textAlignment w:val="baseline"/>
        <w:rPr>
          <w:sz w:val="32"/>
          <w:szCs w:val="32"/>
        </w:rPr>
      </w:pPr>
    </w:p>
    <w:p w14:paraId="771B24F1" w14:textId="77777777" w:rsidR="005874F8" w:rsidRDefault="005874F8" w:rsidP="005874F8">
      <w:pPr>
        <w:textAlignment w:val="baseline"/>
        <w:rPr>
          <w:sz w:val="32"/>
          <w:szCs w:val="32"/>
        </w:rPr>
      </w:pPr>
    </w:p>
    <w:p w14:paraId="67652DB4" w14:textId="77777777" w:rsidR="005874F8" w:rsidRPr="003B1F47" w:rsidRDefault="005874F8" w:rsidP="005874F8">
      <w:pPr>
        <w:textAlignment w:val="baseline"/>
        <w:rPr>
          <w:sz w:val="18"/>
          <w:szCs w:val="18"/>
        </w:rPr>
      </w:pPr>
    </w:p>
    <w:p w14:paraId="2F9751D8" w14:textId="77777777" w:rsidR="005874F8" w:rsidRPr="003B1F47" w:rsidRDefault="005874F8" w:rsidP="005874F8">
      <w:pPr>
        <w:textAlignment w:val="baseline"/>
        <w:rPr>
          <w:sz w:val="18"/>
          <w:szCs w:val="18"/>
        </w:rPr>
      </w:pPr>
      <w:r w:rsidRPr="003B1F47">
        <w:rPr>
          <w:sz w:val="32"/>
          <w:szCs w:val="32"/>
        </w:rPr>
        <w:t> </w:t>
      </w:r>
    </w:p>
    <w:p w14:paraId="5B2BA42F" w14:textId="77777777" w:rsidR="005874F8" w:rsidRPr="003B1F47" w:rsidRDefault="005874F8" w:rsidP="005874F8">
      <w:pPr>
        <w:textAlignment w:val="baseline"/>
        <w:rPr>
          <w:sz w:val="18"/>
          <w:szCs w:val="18"/>
        </w:rPr>
      </w:pPr>
      <w:r w:rsidRPr="003B1F47">
        <w:rPr>
          <w:sz w:val="32"/>
          <w:szCs w:val="32"/>
        </w:rPr>
        <w:t> </w:t>
      </w:r>
    </w:p>
    <w:p w14:paraId="34467B50" w14:textId="77777777" w:rsidR="005874F8" w:rsidRPr="003B1F47" w:rsidRDefault="005874F8" w:rsidP="005874F8">
      <w:pPr>
        <w:textAlignment w:val="baseline"/>
        <w:rPr>
          <w:sz w:val="18"/>
          <w:szCs w:val="18"/>
        </w:rPr>
      </w:pPr>
      <w:r w:rsidRPr="003B1F47">
        <w:rPr>
          <w:sz w:val="32"/>
          <w:szCs w:val="32"/>
        </w:rPr>
        <w:t> </w:t>
      </w:r>
    </w:p>
    <w:p w14:paraId="0EF5768B" w14:textId="77777777" w:rsidR="005874F8" w:rsidRPr="003B1F47" w:rsidRDefault="005874F8" w:rsidP="005874F8">
      <w:pPr>
        <w:textAlignment w:val="baseline"/>
        <w:rPr>
          <w:sz w:val="18"/>
          <w:szCs w:val="18"/>
        </w:rPr>
      </w:pPr>
      <w:r w:rsidRPr="003B1F47">
        <w:rPr>
          <w:sz w:val="32"/>
          <w:szCs w:val="32"/>
        </w:rPr>
        <w:lastRenderedPageBreak/>
        <w:t> </w:t>
      </w:r>
    </w:p>
    <w:p w14:paraId="79D17B19" w14:textId="1A4AA070" w:rsidR="005874F8" w:rsidRPr="00800244" w:rsidRDefault="005874F8" w:rsidP="00A61A0B">
      <w:pPr>
        <w:pStyle w:val="ListParagraph"/>
        <w:numPr>
          <w:ilvl w:val="0"/>
          <w:numId w:val="2"/>
        </w:numPr>
        <w:textAlignment w:val="baseline"/>
        <w:rPr>
          <w:sz w:val="15"/>
          <w:szCs w:val="15"/>
        </w:rPr>
      </w:pPr>
      <w:r w:rsidRPr="00800244">
        <w:rPr>
          <w:b/>
          <w:bCs/>
        </w:rPr>
        <w:t>Feature Visualization:</w:t>
      </w:r>
      <w:r w:rsidRPr="00800244">
        <w:t> </w:t>
      </w:r>
    </w:p>
    <w:p w14:paraId="746C6EA8" w14:textId="77777777" w:rsidR="005874F8" w:rsidRPr="003B1F47" w:rsidRDefault="005874F8" w:rsidP="005874F8">
      <w:pPr>
        <w:jc w:val="center"/>
        <w:textAlignment w:val="baseline"/>
        <w:rPr>
          <w:sz w:val="18"/>
          <w:szCs w:val="18"/>
        </w:rPr>
      </w:pPr>
      <w:r w:rsidRPr="0041349F">
        <w:rPr>
          <w:noProof/>
          <w:sz w:val="18"/>
          <w:szCs w:val="18"/>
        </w:rPr>
        <w:drawing>
          <wp:inline distT="0" distB="0" distL="0" distR="0" wp14:anchorId="56D5C662" wp14:editId="622878CA">
            <wp:extent cx="2997200" cy="2599055"/>
            <wp:effectExtent l="0" t="0" r="0" b="4445"/>
            <wp:docPr id="2098794165" name="Picture 11" descr="A diagram of a distribution of a number of individu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diagram of a distribution of a number of individual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7200" cy="2599055"/>
                    </a:xfrm>
                    <a:prstGeom prst="rect">
                      <a:avLst/>
                    </a:prstGeom>
                    <a:noFill/>
                    <a:ln>
                      <a:noFill/>
                    </a:ln>
                  </pic:spPr>
                </pic:pic>
              </a:graphicData>
            </a:graphic>
          </wp:inline>
        </w:drawing>
      </w:r>
      <w:r w:rsidRPr="003B1F47">
        <w:t> </w:t>
      </w:r>
    </w:p>
    <w:p w14:paraId="7EDE178B" w14:textId="77777777" w:rsidR="005874F8" w:rsidRPr="00E21FF7" w:rsidRDefault="005874F8" w:rsidP="005874F8">
      <w:pPr>
        <w:jc w:val="both"/>
        <w:textAlignment w:val="baseline"/>
        <w:rPr>
          <w:sz w:val="22"/>
          <w:szCs w:val="22"/>
        </w:rPr>
      </w:pPr>
      <w:r w:rsidRPr="00E21FF7">
        <w:rPr>
          <w:sz w:val="22"/>
          <w:szCs w:val="22"/>
        </w:rPr>
        <w:t>Figure – 9: It represents the distribution of RR intervals (in milliseconds), overlaid with a kernel density estimate for visualization of the underlying probability density. </w:t>
      </w:r>
    </w:p>
    <w:p w14:paraId="67A48795" w14:textId="77777777" w:rsidR="005874F8" w:rsidRDefault="005874F8" w:rsidP="005874F8">
      <w:pPr>
        <w:jc w:val="both"/>
        <w:textAlignment w:val="baseline"/>
      </w:pPr>
    </w:p>
    <w:p w14:paraId="4140EB1A" w14:textId="77777777" w:rsidR="005874F8" w:rsidRDefault="005874F8" w:rsidP="005874F8">
      <w:pPr>
        <w:jc w:val="both"/>
        <w:textAlignment w:val="baseline"/>
      </w:pPr>
    </w:p>
    <w:p w14:paraId="00B18D15" w14:textId="77777777" w:rsidR="00664FDB" w:rsidRDefault="00664FDB" w:rsidP="005874F8">
      <w:pPr>
        <w:jc w:val="both"/>
        <w:textAlignment w:val="baseline"/>
      </w:pPr>
    </w:p>
    <w:p w14:paraId="69CB1607" w14:textId="77777777" w:rsidR="005874F8" w:rsidRPr="003B1F47" w:rsidRDefault="005874F8" w:rsidP="005874F8">
      <w:pPr>
        <w:jc w:val="both"/>
        <w:textAlignment w:val="baseline"/>
        <w:rPr>
          <w:sz w:val="18"/>
          <w:szCs w:val="18"/>
        </w:rPr>
      </w:pPr>
    </w:p>
    <w:p w14:paraId="293A1AB8" w14:textId="77777777" w:rsidR="005874F8" w:rsidRPr="003B1F47" w:rsidRDefault="005874F8" w:rsidP="005874F8">
      <w:pPr>
        <w:jc w:val="center"/>
        <w:textAlignment w:val="baseline"/>
        <w:rPr>
          <w:sz w:val="18"/>
          <w:szCs w:val="18"/>
        </w:rPr>
      </w:pPr>
      <w:r w:rsidRPr="0041349F">
        <w:rPr>
          <w:noProof/>
          <w:sz w:val="18"/>
          <w:szCs w:val="18"/>
        </w:rPr>
        <w:drawing>
          <wp:inline distT="0" distB="0" distL="0" distR="0" wp14:anchorId="45AEB965" wp14:editId="5B0B33A1">
            <wp:extent cx="3708400" cy="2954655"/>
            <wp:effectExtent l="0" t="0" r="0" b="4445"/>
            <wp:docPr id="2057194241" name="Picture 10"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graph of a graph&#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8400" cy="2954655"/>
                    </a:xfrm>
                    <a:prstGeom prst="rect">
                      <a:avLst/>
                    </a:prstGeom>
                    <a:noFill/>
                    <a:ln>
                      <a:noFill/>
                    </a:ln>
                  </pic:spPr>
                </pic:pic>
              </a:graphicData>
            </a:graphic>
          </wp:inline>
        </w:drawing>
      </w:r>
      <w:r w:rsidRPr="003B1F47">
        <w:t> </w:t>
      </w:r>
    </w:p>
    <w:p w14:paraId="351FDBFD" w14:textId="77777777" w:rsidR="005874F8" w:rsidRPr="003145DF" w:rsidRDefault="005874F8" w:rsidP="005874F8">
      <w:pPr>
        <w:jc w:val="both"/>
        <w:textAlignment w:val="baseline"/>
        <w:rPr>
          <w:sz w:val="16"/>
          <w:szCs w:val="16"/>
        </w:rPr>
      </w:pPr>
      <w:r w:rsidRPr="003145DF">
        <w:rPr>
          <w:sz w:val="22"/>
          <w:szCs w:val="22"/>
        </w:rPr>
        <w:t>Figure – 10: It displays the power spectral density (PSD) of heart rate variability across frequency bands. It segments into standard frequency domains: Ultra-Low Frequency (ULF), Very Low Frequency (VLF), Low Frequency (LF), High Frequency (HF), and Very High Frequency (VHF). Each frequency band component shows prominent spectral peaks, reflecting autonomic nervous system contributions to heart rate modulation. </w:t>
      </w:r>
    </w:p>
    <w:p w14:paraId="224735E7" w14:textId="77777777" w:rsidR="005874F8" w:rsidRPr="003B1F47" w:rsidRDefault="005874F8" w:rsidP="005874F8">
      <w:pPr>
        <w:jc w:val="center"/>
        <w:textAlignment w:val="baseline"/>
        <w:rPr>
          <w:sz w:val="18"/>
          <w:szCs w:val="18"/>
        </w:rPr>
      </w:pPr>
      <w:r w:rsidRPr="0041349F">
        <w:rPr>
          <w:noProof/>
          <w:sz w:val="18"/>
          <w:szCs w:val="18"/>
        </w:rPr>
        <w:lastRenderedPageBreak/>
        <w:drawing>
          <wp:inline distT="0" distB="0" distL="0" distR="0" wp14:anchorId="57C87C75" wp14:editId="415B6D98">
            <wp:extent cx="5943600" cy="6409055"/>
            <wp:effectExtent l="0" t="0" r="0" b="4445"/>
            <wp:docPr id="1112254620" name="Picture 9"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diagram of a graph&#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6409055"/>
                    </a:xfrm>
                    <a:prstGeom prst="rect">
                      <a:avLst/>
                    </a:prstGeom>
                    <a:noFill/>
                    <a:ln>
                      <a:noFill/>
                    </a:ln>
                  </pic:spPr>
                </pic:pic>
              </a:graphicData>
            </a:graphic>
          </wp:inline>
        </w:drawing>
      </w:r>
      <w:r w:rsidRPr="003B1F47">
        <w:t> </w:t>
      </w:r>
    </w:p>
    <w:p w14:paraId="20EBB337" w14:textId="77777777" w:rsidR="005874F8" w:rsidRPr="00521968" w:rsidRDefault="005874F8" w:rsidP="005874F8">
      <w:pPr>
        <w:jc w:val="both"/>
        <w:textAlignment w:val="baseline"/>
        <w:rPr>
          <w:sz w:val="16"/>
          <w:szCs w:val="16"/>
        </w:rPr>
      </w:pPr>
      <w:r w:rsidRPr="00521968">
        <w:rPr>
          <w:sz w:val="22"/>
          <w:szCs w:val="22"/>
        </w:rPr>
        <w:t xml:space="preserve">Figure - 11: The </w:t>
      </w:r>
      <w:proofErr w:type="spellStart"/>
      <w:r w:rsidRPr="00521968">
        <w:rPr>
          <w:sz w:val="22"/>
          <w:szCs w:val="22"/>
        </w:rPr>
        <w:t>Poincaré</w:t>
      </w:r>
      <w:proofErr w:type="spellEnd"/>
      <w:r w:rsidRPr="00521968">
        <w:rPr>
          <w:sz w:val="22"/>
          <w:szCs w:val="22"/>
        </w:rPr>
        <w:t xml:space="preserve"> plot of RR intervals with SD1 and SD2 metrics. It presents a scatter of consecutive RR intervals (RRₙ vs. RRₙ₊₁), providing a nonlinear visualization of heart rate variability (HRV). The central cluster is highlighted with a fitted ellipse, capturing short-term (SD1) and long-term (SD2) variability components. Density contours and marginal histograms further illustrate the distribution of intervals. It reveals beat-to-beat variability and can help identify arrhythmic patterns, autonomic regulation, and signal quality anomalies. </w:t>
      </w:r>
    </w:p>
    <w:p w14:paraId="0D4705B9" w14:textId="77777777" w:rsidR="005874F8" w:rsidRPr="003B1F47" w:rsidRDefault="005874F8" w:rsidP="005874F8">
      <w:pPr>
        <w:jc w:val="center"/>
        <w:textAlignment w:val="baseline"/>
        <w:rPr>
          <w:sz w:val="18"/>
          <w:szCs w:val="18"/>
        </w:rPr>
      </w:pPr>
      <w:r w:rsidRPr="0041349F">
        <w:rPr>
          <w:noProof/>
          <w:sz w:val="18"/>
          <w:szCs w:val="18"/>
        </w:rPr>
        <w:lastRenderedPageBreak/>
        <w:drawing>
          <wp:inline distT="0" distB="0" distL="0" distR="0" wp14:anchorId="6B8838EE" wp14:editId="63FD050F">
            <wp:extent cx="4250055" cy="2514600"/>
            <wp:effectExtent l="0" t="0" r="4445" b="0"/>
            <wp:docPr id="393266786" name="Picture 8" descr="A graph with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graph with colored line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0055" cy="2514600"/>
                    </a:xfrm>
                    <a:prstGeom prst="rect">
                      <a:avLst/>
                    </a:prstGeom>
                    <a:noFill/>
                    <a:ln>
                      <a:noFill/>
                    </a:ln>
                  </pic:spPr>
                </pic:pic>
              </a:graphicData>
            </a:graphic>
          </wp:inline>
        </w:drawing>
      </w:r>
      <w:r w:rsidRPr="003B1F47">
        <w:t> </w:t>
      </w:r>
    </w:p>
    <w:p w14:paraId="78B33B48" w14:textId="77777777" w:rsidR="005874F8" w:rsidRDefault="005874F8" w:rsidP="005874F8">
      <w:pPr>
        <w:jc w:val="both"/>
        <w:textAlignment w:val="baseline"/>
        <w:rPr>
          <w:sz w:val="22"/>
          <w:szCs w:val="22"/>
        </w:rPr>
      </w:pPr>
      <w:r w:rsidRPr="00501A3F">
        <w:rPr>
          <w:sz w:val="22"/>
          <w:szCs w:val="22"/>
        </w:rPr>
        <w:t>Figure – 12: It represents the cleaned ECG signal with annotated fiducial points (P, Q, R, S, T) extracted from the ECG signal for the first 6 cycles. </w:t>
      </w:r>
    </w:p>
    <w:p w14:paraId="1EA8DA8D" w14:textId="77777777" w:rsidR="00664FDB" w:rsidRDefault="00664FDB" w:rsidP="005874F8">
      <w:pPr>
        <w:jc w:val="both"/>
        <w:textAlignment w:val="baseline"/>
        <w:rPr>
          <w:sz w:val="22"/>
          <w:szCs w:val="22"/>
        </w:rPr>
      </w:pPr>
    </w:p>
    <w:p w14:paraId="6090CE9E" w14:textId="77777777" w:rsidR="00664FDB" w:rsidRDefault="00664FDB" w:rsidP="005874F8">
      <w:pPr>
        <w:jc w:val="both"/>
        <w:textAlignment w:val="baseline"/>
        <w:rPr>
          <w:sz w:val="22"/>
          <w:szCs w:val="22"/>
        </w:rPr>
      </w:pPr>
    </w:p>
    <w:p w14:paraId="4F469DAB" w14:textId="77777777" w:rsidR="00664FDB" w:rsidRPr="00501A3F" w:rsidRDefault="00664FDB" w:rsidP="005874F8">
      <w:pPr>
        <w:jc w:val="both"/>
        <w:textAlignment w:val="baseline"/>
        <w:rPr>
          <w:sz w:val="22"/>
          <w:szCs w:val="22"/>
        </w:rPr>
      </w:pPr>
    </w:p>
    <w:p w14:paraId="7EEF3E93" w14:textId="77777777" w:rsidR="00800244" w:rsidRPr="00501A3F" w:rsidRDefault="00800244" w:rsidP="005874F8">
      <w:pPr>
        <w:jc w:val="both"/>
        <w:textAlignment w:val="baseline"/>
        <w:rPr>
          <w:sz w:val="22"/>
          <w:szCs w:val="22"/>
        </w:rPr>
      </w:pPr>
    </w:p>
    <w:p w14:paraId="33382B14" w14:textId="77777777" w:rsidR="00800244" w:rsidRPr="003B1F47" w:rsidRDefault="00800244" w:rsidP="005874F8">
      <w:pPr>
        <w:jc w:val="both"/>
        <w:textAlignment w:val="baseline"/>
        <w:rPr>
          <w:sz w:val="18"/>
          <w:szCs w:val="18"/>
        </w:rPr>
      </w:pPr>
    </w:p>
    <w:p w14:paraId="0EF63863" w14:textId="77777777" w:rsidR="005874F8" w:rsidRPr="003B1F47" w:rsidRDefault="005874F8" w:rsidP="005874F8">
      <w:pPr>
        <w:jc w:val="center"/>
        <w:textAlignment w:val="baseline"/>
        <w:rPr>
          <w:sz w:val="18"/>
          <w:szCs w:val="18"/>
        </w:rPr>
      </w:pPr>
      <w:r w:rsidRPr="0041349F">
        <w:rPr>
          <w:noProof/>
          <w:sz w:val="18"/>
          <w:szCs w:val="18"/>
        </w:rPr>
        <w:drawing>
          <wp:inline distT="0" distB="0" distL="0" distR="0" wp14:anchorId="7CB8015D" wp14:editId="3A1942B9">
            <wp:extent cx="4250055" cy="2675255"/>
            <wp:effectExtent l="0" t="0" r="4445" b="4445"/>
            <wp:docPr id="929831151" name="Picture 7" descr="A graph of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graph of blue bar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0055" cy="2675255"/>
                    </a:xfrm>
                    <a:prstGeom prst="rect">
                      <a:avLst/>
                    </a:prstGeom>
                    <a:noFill/>
                    <a:ln>
                      <a:noFill/>
                    </a:ln>
                  </pic:spPr>
                </pic:pic>
              </a:graphicData>
            </a:graphic>
          </wp:inline>
        </w:drawing>
      </w:r>
      <w:r w:rsidRPr="003B1F47">
        <w:t> </w:t>
      </w:r>
    </w:p>
    <w:p w14:paraId="16DDF1C7" w14:textId="77777777" w:rsidR="005874F8" w:rsidRPr="003B1F47" w:rsidRDefault="005874F8" w:rsidP="005874F8">
      <w:pPr>
        <w:jc w:val="both"/>
        <w:textAlignment w:val="baseline"/>
        <w:rPr>
          <w:sz w:val="18"/>
          <w:szCs w:val="18"/>
        </w:rPr>
      </w:pPr>
      <w:r w:rsidRPr="000348FE">
        <w:rPr>
          <w:sz w:val="22"/>
          <w:szCs w:val="22"/>
        </w:rPr>
        <w:t>Figure - 13: Peak-to-peak signal feature analysis under variable conditions. It represents the peak-to-peak time domain features (in milliseconds) extracted from the ECG signal </w:t>
      </w:r>
    </w:p>
    <w:p w14:paraId="5B912187" w14:textId="77777777" w:rsidR="005874F8" w:rsidRPr="003B1F47" w:rsidRDefault="005874F8" w:rsidP="005874F8">
      <w:pPr>
        <w:textAlignment w:val="baseline"/>
        <w:rPr>
          <w:sz w:val="18"/>
          <w:szCs w:val="18"/>
        </w:rPr>
      </w:pPr>
      <w:r w:rsidRPr="003B1F47">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85"/>
        <w:gridCol w:w="4845"/>
      </w:tblGrid>
      <w:tr w:rsidR="005874F8" w:rsidRPr="003B1F47" w14:paraId="34C53965" w14:textId="77777777" w:rsidTr="00E47805">
        <w:trPr>
          <w:trHeight w:val="300"/>
        </w:trPr>
        <w:tc>
          <w:tcPr>
            <w:tcW w:w="4485" w:type="dxa"/>
            <w:tcBorders>
              <w:top w:val="nil"/>
              <w:left w:val="nil"/>
              <w:bottom w:val="nil"/>
              <w:right w:val="nil"/>
            </w:tcBorders>
            <w:hideMark/>
          </w:tcPr>
          <w:p w14:paraId="69C027C2" w14:textId="77777777" w:rsidR="005874F8" w:rsidRPr="003B1F47" w:rsidRDefault="005874F8" w:rsidP="00E47805">
            <w:pPr>
              <w:jc w:val="both"/>
              <w:textAlignment w:val="baseline"/>
            </w:pPr>
            <w:r w:rsidRPr="0041349F">
              <w:rPr>
                <w:noProof/>
              </w:rPr>
              <w:lastRenderedPageBreak/>
              <w:drawing>
                <wp:inline distT="0" distB="0" distL="0" distR="0" wp14:anchorId="7621894C" wp14:editId="7F9D1D7E">
                  <wp:extent cx="2717800" cy="1981200"/>
                  <wp:effectExtent l="0" t="0" r="0" b="0"/>
                  <wp:docPr id="1140254483" name="Picture 6" descr="A blue and whit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blue and white graph&#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7800" cy="1981200"/>
                          </a:xfrm>
                          <a:prstGeom prst="rect">
                            <a:avLst/>
                          </a:prstGeom>
                          <a:noFill/>
                          <a:ln>
                            <a:noFill/>
                          </a:ln>
                        </pic:spPr>
                      </pic:pic>
                    </a:graphicData>
                  </a:graphic>
                </wp:inline>
              </w:drawing>
            </w:r>
            <w:r w:rsidRPr="003B1F47">
              <w:t> </w:t>
            </w:r>
          </w:p>
        </w:tc>
        <w:tc>
          <w:tcPr>
            <w:tcW w:w="4845" w:type="dxa"/>
            <w:tcBorders>
              <w:top w:val="nil"/>
              <w:left w:val="nil"/>
              <w:bottom w:val="nil"/>
              <w:right w:val="nil"/>
            </w:tcBorders>
            <w:hideMark/>
          </w:tcPr>
          <w:p w14:paraId="0BC23704" w14:textId="77777777" w:rsidR="005874F8" w:rsidRPr="003B1F47" w:rsidRDefault="005874F8" w:rsidP="00E47805">
            <w:pPr>
              <w:jc w:val="both"/>
              <w:textAlignment w:val="baseline"/>
            </w:pPr>
            <w:r w:rsidRPr="0041349F">
              <w:rPr>
                <w:noProof/>
              </w:rPr>
              <w:drawing>
                <wp:inline distT="0" distB="0" distL="0" distR="0" wp14:anchorId="498178C3" wp14:editId="0702B2C6">
                  <wp:extent cx="2946400" cy="1981200"/>
                  <wp:effectExtent l="0" t="0" r="0" b="0"/>
                  <wp:docPr id="7362864" name="Picture 5" descr="A blue bar graph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blue bar graph with number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6400" cy="1981200"/>
                          </a:xfrm>
                          <a:prstGeom prst="rect">
                            <a:avLst/>
                          </a:prstGeom>
                          <a:noFill/>
                          <a:ln>
                            <a:noFill/>
                          </a:ln>
                        </pic:spPr>
                      </pic:pic>
                    </a:graphicData>
                  </a:graphic>
                </wp:inline>
              </w:drawing>
            </w:r>
            <w:r w:rsidRPr="003B1F47">
              <w:t> </w:t>
            </w:r>
          </w:p>
        </w:tc>
      </w:tr>
    </w:tbl>
    <w:p w14:paraId="0D37A03A" w14:textId="77777777" w:rsidR="005874F8" w:rsidRPr="003B1F47" w:rsidRDefault="005874F8" w:rsidP="005874F8">
      <w:pPr>
        <w:jc w:val="both"/>
        <w:textAlignment w:val="baseline"/>
        <w:rPr>
          <w:sz w:val="18"/>
          <w:szCs w:val="18"/>
        </w:rPr>
      </w:pPr>
      <w:r w:rsidRPr="003B1F47">
        <w:t> </w:t>
      </w:r>
    </w:p>
    <w:p w14:paraId="2A0A7DF4" w14:textId="1BA6E261" w:rsidR="005874F8" w:rsidRPr="004A4D02" w:rsidRDefault="005874F8" w:rsidP="005874F8">
      <w:pPr>
        <w:jc w:val="both"/>
        <w:textAlignment w:val="baseline"/>
        <w:rPr>
          <w:color w:val="0A0A0A"/>
          <w:sz w:val="22"/>
          <w:szCs w:val="22"/>
        </w:rPr>
      </w:pPr>
      <w:r w:rsidRPr="004A4D02">
        <w:rPr>
          <w:sz w:val="22"/>
          <w:szCs w:val="22"/>
        </w:rPr>
        <w:t xml:space="preserve">Figure – 14: It represents the morphology of the ECG (Left) and PPG (Right) waveform through the three eigenvalues of the ECG (Left) and PPG (Right) </w:t>
      </w:r>
      <w:proofErr w:type="spellStart"/>
      <w:r w:rsidRPr="004A4D02">
        <w:rPr>
          <w:sz w:val="22"/>
          <w:szCs w:val="22"/>
        </w:rPr>
        <w:t>intrabeat</w:t>
      </w:r>
      <w:proofErr w:type="spellEnd"/>
      <w:r w:rsidRPr="004A4D02">
        <w:rPr>
          <w:sz w:val="22"/>
          <w:szCs w:val="22"/>
        </w:rPr>
        <w:t xml:space="preserve">. These features are related to the </w:t>
      </w:r>
      <w:r w:rsidRPr="004A4D02">
        <w:rPr>
          <w:color w:val="0A0A0A"/>
          <w:sz w:val="22"/>
          <w:szCs w:val="22"/>
          <w:shd w:val="clear" w:color="auto" w:fill="FFFFFF"/>
        </w:rPr>
        <w:t>shape of the ECG and PPG waveform, respectively, components that occur within one beat.</w:t>
      </w:r>
      <w:r w:rsidRPr="004A4D02">
        <w:rPr>
          <w:color w:val="0A0A0A"/>
          <w:sz w:val="22"/>
          <w:szCs w:val="22"/>
        </w:rPr>
        <w:t> </w:t>
      </w:r>
    </w:p>
    <w:p w14:paraId="0982C8E3" w14:textId="77777777" w:rsidR="00800244" w:rsidRDefault="00800244" w:rsidP="005874F8">
      <w:pPr>
        <w:jc w:val="both"/>
        <w:textAlignment w:val="baseline"/>
        <w:rPr>
          <w:color w:val="0A0A0A"/>
        </w:rPr>
      </w:pPr>
    </w:p>
    <w:p w14:paraId="319B879E" w14:textId="77777777" w:rsidR="00664FDB" w:rsidRDefault="00664FDB" w:rsidP="005874F8">
      <w:pPr>
        <w:jc w:val="both"/>
        <w:textAlignment w:val="baseline"/>
        <w:rPr>
          <w:color w:val="0A0A0A"/>
        </w:rPr>
      </w:pPr>
    </w:p>
    <w:p w14:paraId="61106CA2" w14:textId="77777777" w:rsidR="00664FDB" w:rsidRDefault="00664FDB" w:rsidP="005874F8">
      <w:pPr>
        <w:jc w:val="both"/>
        <w:textAlignment w:val="baseline"/>
        <w:rPr>
          <w:color w:val="0A0A0A"/>
        </w:rPr>
      </w:pPr>
    </w:p>
    <w:p w14:paraId="6799BAB7" w14:textId="77777777" w:rsidR="00664FDB" w:rsidRDefault="00664FDB" w:rsidP="005874F8">
      <w:pPr>
        <w:jc w:val="both"/>
        <w:textAlignment w:val="baseline"/>
        <w:rPr>
          <w:color w:val="0A0A0A"/>
        </w:rPr>
      </w:pPr>
    </w:p>
    <w:p w14:paraId="134843BE" w14:textId="77777777" w:rsidR="00664FDB" w:rsidRDefault="00664FDB" w:rsidP="005874F8">
      <w:pPr>
        <w:jc w:val="both"/>
        <w:textAlignment w:val="baseline"/>
        <w:rPr>
          <w:color w:val="0A0A0A"/>
        </w:rPr>
      </w:pPr>
    </w:p>
    <w:p w14:paraId="3EBC7977" w14:textId="77777777" w:rsidR="005874F8" w:rsidRDefault="005874F8" w:rsidP="005874F8">
      <w:pPr>
        <w:jc w:val="both"/>
        <w:textAlignment w:val="baseline"/>
        <w:rPr>
          <w:color w:val="0A0A0A"/>
        </w:rPr>
      </w:pPr>
    </w:p>
    <w:p w14:paraId="3087E356" w14:textId="77777777" w:rsidR="005874F8" w:rsidRPr="003B1F47" w:rsidRDefault="005874F8" w:rsidP="005874F8">
      <w:pPr>
        <w:jc w:val="both"/>
        <w:textAlignment w:val="baseline"/>
        <w:rPr>
          <w:sz w:val="18"/>
          <w:szCs w:val="18"/>
        </w:rPr>
      </w:pPr>
    </w:p>
    <w:p w14:paraId="6F8ECBE9" w14:textId="77777777" w:rsidR="005874F8" w:rsidRPr="003B1F47" w:rsidRDefault="005874F8" w:rsidP="005874F8">
      <w:pPr>
        <w:jc w:val="center"/>
        <w:textAlignment w:val="baseline"/>
        <w:rPr>
          <w:sz w:val="18"/>
          <w:szCs w:val="18"/>
        </w:rPr>
      </w:pPr>
      <w:r w:rsidRPr="0041349F">
        <w:rPr>
          <w:noProof/>
          <w:sz w:val="18"/>
          <w:szCs w:val="18"/>
        </w:rPr>
        <w:drawing>
          <wp:inline distT="0" distB="0" distL="0" distR="0" wp14:anchorId="0D9118EB" wp14:editId="1275B1B0">
            <wp:extent cx="4250055" cy="2370455"/>
            <wp:effectExtent l="0" t="0" r="4445" b="4445"/>
            <wp:docPr id="1528168215" name="Picture 4" descr="A graph with blue rectangular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graph with blue rectangular bar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0055" cy="2370455"/>
                    </a:xfrm>
                    <a:prstGeom prst="rect">
                      <a:avLst/>
                    </a:prstGeom>
                    <a:noFill/>
                    <a:ln>
                      <a:noFill/>
                    </a:ln>
                  </pic:spPr>
                </pic:pic>
              </a:graphicData>
            </a:graphic>
          </wp:inline>
        </w:drawing>
      </w:r>
      <w:r w:rsidRPr="003B1F47">
        <w:t> </w:t>
      </w:r>
    </w:p>
    <w:p w14:paraId="60BC3C43" w14:textId="77777777" w:rsidR="004B7EC1" w:rsidRDefault="004B7EC1" w:rsidP="005874F8">
      <w:pPr>
        <w:jc w:val="both"/>
        <w:textAlignment w:val="baseline"/>
        <w:rPr>
          <w:sz w:val="22"/>
          <w:szCs w:val="22"/>
        </w:rPr>
      </w:pPr>
    </w:p>
    <w:p w14:paraId="5431946B" w14:textId="1D97B9B6" w:rsidR="005874F8" w:rsidRPr="00326774" w:rsidRDefault="005874F8" w:rsidP="005874F8">
      <w:pPr>
        <w:jc w:val="both"/>
        <w:textAlignment w:val="baseline"/>
        <w:rPr>
          <w:sz w:val="22"/>
          <w:szCs w:val="22"/>
        </w:rPr>
      </w:pPr>
      <w:r w:rsidRPr="00326774">
        <w:rPr>
          <w:sz w:val="22"/>
          <w:szCs w:val="22"/>
        </w:rPr>
        <w:t xml:space="preserve">Figure – 15: </w:t>
      </w:r>
      <w:r w:rsidR="008D5E2E" w:rsidRPr="00326774">
        <w:rPr>
          <w:sz w:val="22"/>
          <w:szCs w:val="22"/>
        </w:rPr>
        <w:t>I</w:t>
      </w:r>
      <w:r w:rsidRPr="00326774">
        <w:rPr>
          <w:sz w:val="22"/>
          <w:szCs w:val="22"/>
        </w:rPr>
        <w:t>llustrat</w:t>
      </w:r>
      <w:r w:rsidR="008D5E2E" w:rsidRPr="00326774">
        <w:rPr>
          <w:sz w:val="22"/>
          <w:szCs w:val="22"/>
        </w:rPr>
        <w:t>ion of</w:t>
      </w:r>
      <w:r w:rsidRPr="00326774">
        <w:rPr>
          <w:sz w:val="22"/>
          <w:szCs w:val="22"/>
        </w:rPr>
        <w:t xml:space="preserve"> normalized area under the curve</w:t>
      </w:r>
      <w:r w:rsidR="008D5E2E" w:rsidRPr="00326774">
        <w:rPr>
          <w:sz w:val="22"/>
          <w:szCs w:val="22"/>
        </w:rPr>
        <w:t xml:space="preserve"> (AUC)</w:t>
      </w:r>
      <w:r w:rsidRPr="00326774">
        <w:rPr>
          <w:sz w:val="22"/>
          <w:szCs w:val="22"/>
        </w:rPr>
        <w:t xml:space="preserve"> values for the selected </w:t>
      </w:r>
      <w:r w:rsidR="008D5E2E" w:rsidRPr="00326774">
        <w:rPr>
          <w:sz w:val="22"/>
          <w:szCs w:val="22"/>
        </w:rPr>
        <w:t>pulsatile region in the PPG waveform.</w:t>
      </w:r>
      <w:r w:rsidRPr="00326774">
        <w:rPr>
          <w:sz w:val="22"/>
          <w:szCs w:val="22"/>
        </w:rPr>
        <w:t> </w:t>
      </w:r>
    </w:p>
    <w:p w14:paraId="71CBE51E" w14:textId="77777777" w:rsidR="005874F8" w:rsidRPr="00326774" w:rsidRDefault="005874F8" w:rsidP="005874F8">
      <w:pPr>
        <w:jc w:val="both"/>
        <w:textAlignment w:val="baseline"/>
        <w:rPr>
          <w:sz w:val="22"/>
          <w:szCs w:val="22"/>
        </w:rPr>
      </w:pPr>
    </w:p>
    <w:p w14:paraId="46819AC7" w14:textId="77777777" w:rsidR="005874F8" w:rsidRPr="00326774" w:rsidRDefault="005874F8" w:rsidP="005874F8">
      <w:pPr>
        <w:jc w:val="both"/>
        <w:textAlignment w:val="baseline"/>
        <w:rPr>
          <w:sz w:val="16"/>
          <w:szCs w:val="16"/>
        </w:rPr>
      </w:pPr>
    </w:p>
    <w:p w14:paraId="0D17A092" w14:textId="77777777" w:rsidR="005874F8" w:rsidRPr="003B1F47" w:rsidRDefault="005874F8" w:rsidP="005874F8">
      <w:pPr>
        <w:jc w:val="center"/>
        <w:textAlignment w:val="baseline"/>
        <w:rPr>
          <w:sz w:val="18"/>
          <w:szCs w:val="18"/>
        </w:rPr>
      </w:pPr>
      <w:r w:rsidRPr="0041349F">
        <w:rPr>
          <w:noProof/>
          <w:sz w:val="18"/>
          <w:szCs w:val="18"/>
        </w:rPr>
        <w:lastRenderedPageBreak/>
        <w:drawing>
          <wp:inline distT="0" distB="0" distL="0" distR="0" wp14:anchorId="482E56E6" wp14:editId="34C8849B">
            <wp:extent cx="4470400" cy="2667000"/>
            <wp:effectExtent l="0" t="0" r="0" b="0"/>
            <wp:docPr id="774475861" name="Picture 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creenshot of a graph&#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0400" cy="2667000"/>
                    </a:xfrm>
                    <a:prstGeom prst="rect">
                      <a:avLst/>
                    </a:prstGeom>
                    <a:noFill/>
                    <a:ln>
                      <a:noFill/>
                    </a:ln>
                  </pic:spPr>
                </pic:pic>
              </a:graphicData>
            </a:graphic>
          </wp:inline>
        </w:drawing>
      </w:r>
      <w:r w:rsidRPr="003B1F47">
        <w:t> </w:t>
      </w:r>
    </w:p>
    <w:p w14:paraId="5E77B064" w14:textId="77777777" w:rsidR="005874F8" w:rsidRPr="00F509EB" w:rsidRDefault="005874F8" w:rsidP="005874F8">
      <w:pPr>
        <w:textAlignment w:val="baseline"/>
        <w:rPr>
          <w:sz w:val="22"/>
          <w:szCs w:val="22"/>
        </w:rPr>
      </w:pPr>
      <w:r w:rsidRPr="00F509EB">
        <w:rPr>
          <w:sz w:val="22"/>
          <w:szCs w:val="22"/>
        </w:rPr>
        <w:t>Figure - 16: Represents the systolic blood pressure percentage decline and diastolic blood pressure percentage decline extracted from the atrial blood pressure signals. </w:t>
      </w:r>
    </w:p>
    <w:p w14:paraId="27937342" w14:textId="77777777" w:rsidR="00800244" w:rsidRDefault="00800244" w:rsidP="005874F8">
      <w:pPr>
        <w:textAlignment w:val="baseline"/>
      </w:pPr>
    </w:p>
    <w:p w14:paraId="11D32007" w14:textId="77777777" w:rsidR="00664FDB" w:rsidRDefault="00664FDB" w:rsidP="005874F8">
      <w:pPr>
        <w:textAlignment w:val="baseline"/>
      </w:pPr>
    </w:p>
    <w:p w14:paraId="358EE165" w14:textId="77777777" w:rsidR="00664FDB" w:rsidRDefault="00664FDB" w:rsidP="005874F8">
      <w:pPr>
        <w:textAlignment w:val="baseline"/>
      </w:pPr>
    </w:p>
    <w:p w14:paraId="052A5AA2" w14:textId="77777777" w:rsidR="00664FDB" w:rsidRDefault="00664FDB" w:rsidP="005874F8">
      <w:pPr>
        <w:textAlignment w:val="baseline"/>
      </w:pPr>
    </w:p>
    <w:p w14:paraId="0D48E1B0" w14:textId="77777777" w:rsidR="00800244" w:rsidRPr="003B1F47" w:rsidRDefault="00800244" w:rsidP="005874F8">
      <w:pPr>
        <w:textAlignment w:val="baseline"/>
        <w:rPr>
          <w:sz w:val="18"/>
          <w:szCs w:val="18"/>
        </w:rPr>
      </w:pPr>
    </w:p>
    <w:p w14:paraId="30B6E4BD" w14:textId="6A8444AA" w:rsidR="005874F8" w:rsidRDefault="005874F8" w:rsidP="005874F8">
      <w:pPr>
        <w:textAlignment w:val="baseline"/>
      </w:pPr>
      <w:r w:rsidRPr="003B1F47">
        <w:t> </w:t>
      </w:r>
    </w:p>
    <w:p w14:paraId="0BE6F519" w14:textId="18AC35B9" w:rsidR="00DD004C" w:rsidRPr="003B1F47" w:rsidRDefault="00DD004C" w:rsidP="00DD004C">
      <w:pPr>
        <w:jc w:val="center"/>
        <w:textAlignment w:val="baseline"/>
        <w:rPr>
          <w:sz w:val="18"/>
          <w:szCs w:val="18"/>
        </w:rPr>
      </w:pPr>
      <w:r w:rsidRPr="00DD004C">
        <w:rPr>
          <w:noProof/>
          <w:sz w:val="18"/>
          <w:szCs w:val="18"/>
        </w:rPr>
        <w:drawing>
          <wp:inline distT="0" distB="0" distL="0" distR="0" wp14:anchorId="2195C13E" wp14:editId="33D76D2E">
            <wp:extent cx="5760720" cy="2574034"/>
            <wp:effectExtent l="12700" t="12700" r="17780" b="17145"/>
            <wp:docPr id="8398184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818438" name="Picture 1" descr="A screenshot of a computer&#10;&#10;AI-generated content may be incorrect."/>
                    <pic:cNvPicPr/>
                  </pic:nvPicPr>
                  <pic:blipFill>
                    <a:blip r:embed="rId24"/>
                    <a:stretch>
                      <a:fillRect/>
                    </a:stretch>
                  </pic:blipFill>
                  <pic:spPr>
                    <a:xfrm>
                      <a:off x="0" y="0"/>
                      <a:ext cx="5760720" cy="2574034"/>
                    </a:xfrm>
                    <a:prstGeom prst="rect">
                      <a:avLst/>
                    </a:prstGeom>
                    <a:ln>
                      <a:solidFill>
                        <a:schemeClr val="tx1"/>
                      </a:solidFill>
                    </a:ln>
                  </pic:spPr>
                </pic:pic>
              </a:graphicData>
            </a:graphic>
          </wp:inline>
        </w:drawing>
      </w:r>
    </w:p>
    <w:p w14:paraId="32432723" w14:textId="77777777" w:rsidR="00DD004C" w:rsidRDefault="00DD004C" w:rsidP="005874F8">
      <w:pPr>
        <w:textAlignment w:val="baseline"/>
        <w:rPr>
          <w:sz w:val="22"/>
          <w:szCs w:val="22"/>
        </w:rPr>
      </w:pPr>
    </w:p>
    <w:p w14:paraId="7371FC86" w14:textId="6F4B2E7B" w:rsidR="005874F8" w:rsidRPr="00F509EB" w:rsidRDefault="005874F8" w:rsidP="005874F8">
      <w:pPr>
        <w:textAlignment w:val="baseline"/>
        <w:rPr>
          <w:sz w:val="22"/>
          <w:szCs w:val="22"/>
        </w:rPr>
      </w:pPr>
      <w:r w:rsidRPr="00F509EB">
        <w:rPr>
          <w:sz w:val="22"/>
          <w:szCs w:val="22"/>
        </w:rPr>
        <w:t xml:space="preserve">Figure - 17: The MPT offers LLM-based clinical interpretation. The user can select the available LLM models. Users must use the API keys and mention the </w:t>
      </w:r>
      <w:proofErr w:type="gramStart"/>
      <w:r w:rsidRPr="00F509EB">
        <w:rPr>
          <w:sz w:val="22"/>
          <w:szCs w:val="22"/>
        </w:rPr>
        <w:t>model</w:t>
      </w:r>
      <w:proofErr w:type="gramEnd"/>
      <w:r w:rsidRPr="00F509EB">
        <w:rPr>
          <w:sz w:val="22"/>
          <w:szCs w:val="22"/>
        </w:rPr>
        <w:t xml:space="preserve"> name. </w:t>
      </w:r>
    </w:p>
    <w:p w14:paraId="1E6ABB46" w14:textId="77777777" w:rsidR="005874F8" w:rsidRDefault="005874F8" w:rsidP="005874F8">
      <w:pPr>
        <w:textAlignment w:val="baseline"/>
      </w:pPr>
    </w:p>
    <w:p w14:paraId="16447CB5" w14:textId="77777777" w:rsidR="005874F8" w:rsidRPr="003B1F47" w:rsidRDefault="005874F8" w:rsidP="005874F8">
      <w:pPr>
        <w:textAlignment w:val="baseline"/>
        <w:rPr>
          <w:sz w:val="18"/>
          <w:szCs w:val="18"/>
        </w:rPr>
      </w:pPr>
    </w:p>
    <w:p w14:paraId="76F1A706" w14:textId="5B92087D" w:rsidR="005874F8" w:rsidRPr="003B1F47" w:rsidRDefault="00117BE5" w:rsidP="005874F8">
      <w:pPr>
        <w:textAlignment w:val="baseline"/>
        <w:rPr>
          <w:sz w:val="18"/>
          <w:szCs w:val="18"/>
        </w:rPr>
      </w:pPr>
      <w:r w:rsidRPr="00117BE5">
        <w:rPr>
          <w:noProof/>
        </w:rPr>
        <w:lastRenderedPageBreak/>
        <w:drawing>
          <wp:inline distT="0" distB="0" distL="0" distR="0" wp14:anchorId="6C4B551E" wp14:editId="5C9B8820">
            <wp:extent cx="6400800" cy="4522470"/>
            <wp:effectExtent l="12700" t="12700" r="12700" b="11430"/>
            <wp:docPr id="4" name="Picture 3" descr="A close-up of a paper&#10;&#10;AI-generated content may be incorrect.">
              <a:extLst xmlns:a="http://schemas.openxmlformats.org/drawingml/2006/main">
                <a:ext uri="{FF2B5EF4-FFF2-40B4-BE49-F238E27FC236}">
                  <a16:creationId xmlns:a16="http://schemas.microsoft.com/office/drawing/2014/main" id="{402E1F80-E770-5EA8-7A4D-E226A02DC2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up of a paper&#10;&#10;AI-generated content may be incorrect.">
                      <a:extLst>
                        <a:ext uri="{FF2B5EF4-FFF2-40B4-BE49-F238E27FC236}">
                          <a16:creationId xmlns:a16="http://schemas.microsoft.com/office/drawing/2014/main" id="{402E1F80-E770-5EA8-7A4D-E226A02DC2EE}"/>
                        </a:ext>
                      </a:extLst>
                    </pic:cNvPr>
                    <pic:cNvPicPr>
                      <a:picLocks noChangeAspect="1"/>
                    </pic:cNvPicPr>
                  </pic:nvPicPr>
                  <pic:blipFill>
                    <a:blip r:embed="rId25"/>
                    <a:stretch>
                      <a:fillRect/>
                    </a:stretch>
                  </pic:blipFill>
                  <pic:spPr>
                    <a:xfrm>
                      <a:off x="0" y="0"/>
                      <a:ext cx="6400800" cy="4522470"/>
                    </a:xfrm>
                    <a:prstGeom prst="rect">
                      <a:avLst/>
                    </a:prstGeom>
                    <a:ln>
                      <a:solidFill>
                        <a:schemeClr val="tx1"/>
                      </a:solidFill>
                    </a:ln>
                  </pic:spPr>
                </pic:pic>
              </a:graphicData>
            </a:graphic>
          </wp:inline>
        </w:drawing>
      </w:r>
    </w:p>
    <w:p w14:paraId="32FFBAF8" w14:textId="77777777" w:rsidR="00FB7E8E" w:rsidRDefault="00FB7E8E" w:rsidP="005874F8">
      <w:pPr>
        <w:textAlignment w:val="baseline"/>
        <w:rPr>
          <w:sz w:val="22"/>
          <w:szCs w:val="22"/>
        </w:rPr>
      </w:pPr>
    </w:p>
    <w:p w14:paraId="2FA1853F" w14:textId="5F935A65" w:rsidR="005874F8" w:rsidRPr="00F509EB" w:rsidRDefault="005874F8" w:rsidP="005874F8">
      <w:pPr>
        <w:textAlignment w:val="baseline"/>
        <w:rPr>
          <w:sz w:val="16"/>
          <w:szCs w:val="16"/>
        </w:rPr>
      </w:pPr>
      <w:r w:rsidRPr="00F509EB">
        <w:rPr>
          <w:sz w:val="22"/>
          <w:szCs w:val="22"/>
        </w:rPr>
        <w:t xml:space="preserve">Figure – 18: The MPT </w:t>
      </w:r>
      <w:r w:rsidR="0057768D" w:rsidRPr="00F509EB">
        <w:rPr>
          <w:sz w:val="22"/>
          <w:szCs w:val="22"/>
        </w:rPr>
        <w:t xml:space="preserve">webapp </w:t>
      </w:r>
      <w:r w:rsidRPr="00F509EB">
        <w:rPr>
          <w:sz w:val="22"/>
          <w:szCs w:val="22"/>
        </w:rPr>
        <w:t>generates a medical report based on the LLM feedback that leverages the extracted features. </w:t>
      </w:r>
      <w:r w:rsidR="00785B4A">
        <w:rPr>
          <w:sz w:val="22"/>
          <w:szCs w:val="22"/>
        </w:rPr>
        <w:t>The report typically consists of patient’s vital signs, signal plots with their spectrograms, physiological interpretation narrative texts in three sections, followed by key clinical insights and disclaimer.</w:t>
      </w:r>
    </w:p>
    <w:p w14:paraId="6281834C" w14:textId="77777777" w:rsidR="005874F8" w:rsidRPr="0041349F" w:rsidRDefault="005874F8" w:rsidP="005874F8">
      <w:pPr>
        <w:pBdr>
          <w:bottom w:val="single" w:sz="6" w:space="1" w:color="auto"/>
        </w:pBdr>
      </w:pPr>
    </w:p>
    <w:p w14:paraId="1227C6F6" w14:textId="77777777" w:rsidR="00395B0D" w:rsidRDefault="00395B0D" w:rsidP="00810B2E">
      <w:pPr>
        <w:rPr>
          <w:b/>
          <w:bCs/>
          <w:sz w:val="22"/>
          <w:szCs w:val="22"/>
        </w:rPr>
      </w:pPr>
    </w:p>
    <w:p w14:paraId="43AFFAC6" w14:textId="77777777" w:rsidR="0087497F" w:rsidRDefault="0087497F" w:rsidP="00395B0D">
      <w:pPr>
        <w:rPr>
          <w:b/>
          <w:bCs/>
          <w:i/>
          <w:iCs/>
          <w:sz w:val="22"/>
          <w:szCs w:val="22"/>
        </w:rPr>
      </w:pPr>
    </w:p>
    <w:p w14:paraId="5C1AB960" w14:textId="456EB8AF" w:rsidR="0087497F" w:rsidRPr="0087497F" w:rsidRDefault="00395B0D" w:rsidP="00395B0D">
      <w:pPr>
        <w:rPr>
          <w:b/>
          <w:bCs/>
          <w:sz w:val="22"/>
          <w:szCs w:val="22"/>
        </w:rPr>
      </w:pPr>
      <w:r w:rsidRPr="00E733F6">
        <w:rPr>
          <w:b/>
          <w:bCs/>
          <w:i/>
          <w:iCs/>
          <w:sz w:val="22"/>
          <w:szCs w:val="22"/>
        </w:rPr>
        <w:t>Section -</w:t>
      </w:r>
      <w:r>
        <w:rPr>
          <w:b/>
          <w:bCs/>
          <w:i/>
          <w:iCs/>
          <w:sz w:val="22"/>
          <w:szCs w:val="22"/>
        </w:rPr>
        <w:t xml:space="preserve"> 2</w:t>
      </w:r>
      <w:r w:rsidRPr="00E733F6">
        <w:rPr>
          <w:b/>
          <w:bCs/>
          <w:i/>
          <w:iCs/>
          <w:sz w:val="22"/>
          <w:szCs w:val="22"/>
        </w:rPr>
        <w:t>:</w:t>
      </w:r>
      <w:r w:rsidR="0087497F">
        <w:rPr>
          <w:b/>
          <w:bCs/>
          <w:i/>
          <w:iCs/>
          <w:sz w:val="22"/>
          <w:szCs w:val="22"/>
        </w:rPr>
        <w:t xml:space="preserve"> </w:t>
      </w:r>
      <w:r w:rsidR="0087497F" w:rsidRPr="0087497F">
        <w:rPr>
          <w:b/>
          <w:bCs/>
          <w:sz w:val="22"/>
          <w:szCs w:val="22"/>
        </w:rPr>
        <w:t>Details on Our Physiological Report Validator Pipeline</w:t>
      </w:r>
      <w:r w:rsidRPr="0087497F">
        <w:rPr>
          <w:b/>
          <w:bCs/>
          <w:sz w:val="22"/>
          <w:szCs w:val="22"/>
        </w:rPr>
        <w:t xml:space="preserve"> </w:t>
      </w:r>
    </w:p>
    <w:p w14:paraId="125441D8" w14:textId="77777777" w:rsidR="0087497F" w:rsidRDefault="0087497F" w:rsidP="00395B0D">
      <w:pPr>
        <w:rPr>
          <w:sz w:val="22"/>
          <w:szCs w:val="22"/>
        </w:rPr>
      </w:pPr>
    </w:p>
    <w:p w14:paraId="3B7C1E39" w14:textId="46A55EAA" w:rsidR="00310D7A" w:rsidRDefault="00310D7A" w:rsidP="00310D7A">
      <w:pPr>
        <w:jc w:val="both"/>
        <w:rPr>
          <w:sz w:val="22"/>
          <w:szCs w:val="22"/>
        </w:rPr>
      </w:pPr>
      <w:r>
        <w:rPr>
          <w:sz w:val="22"/>
          <w:szCs w:val="22"/>
        </w:rPr>
        <w:t>To evaluate the performance of LLM-generated physiological summary reports, we developed an automated</w:t>
      </w:r>
      <w:r w:rsidRPr="00310D7A">
        <w:rPr>
          <w:sz w:val="22"/>
          <w:szCs w:val="22"/>
        </w:rPr>
        <w:t xml:space="preserve"> validation framework for assessing the </w:t>
      </w:r>
      <w:r>
        <w:rPr>
          <w:sz w:val="22"/>
          <w:szCs w:val="22"/>
        </w:rPr>
        <w:t xml:space="preserve">physiomarker </w:t>
      </w:r>
      <w:r w:rsidRPr="00310D7A">
        <w:rPr>
          <w:sz w:val="22"/>
          <w:szCs w:val="22"/>
        </w:rPr>
        <w:t xml:space="preserve">accuracy, </w:t>
      </w:r>
      <w:r>
        <w:rPr>
          <w:sz w:val="22"/>
          <w:szCs w:val="22"/>
        </w:rPr>
        <w:t xml:space="preserve">physiological </w:t>
      </w:r>
      <w:r w:rsidRPr="00310D7A">
        <w:rPr>
          <w:sz w:val="22"/>
          <w:szCs w:val="22"/>
        </w:rPr>
        <w:t xml:space="preserve">consistency, and </w:t>
      </w:r>
      <w:r>
        <w:rPr>
          <w:sz w:val="22"/>
          <w:szCs w:val="22"/>
        </w:rPr>
        <w:t xml:space="preserve">clinical </w:t>
      </w:r>
      <w:r w:rsidRPr="00310D7A">
        <w:rPr>
          <w:sz w:val="22"/>
          <w:szCs w:val="22"/>
        </w:rPr>
        <w:t>reasoning quality</w:t>
      </w:r>
      <w:r w:rsidR="007A2F01">
        <w:rPr>
          <w:sz w:val="22"/>
          <w:szCs w:val="22"/>
        </w:rPr>
        <w:t xml:space="preserve"> </w:t>
      </w:r>
      <w:r w:rsidRPr="00310D7A">
        <w:rPr>
          <w:sz w:val="22"/>
          <w:szCs w:val="22"/>
        </w:rPr>
        <w:t>using paired raw</w:t>
      </w:r>
      <w:r>
        <w:rPr>
          <w:sz w:val="22"/>
          <w:szCs w:val="22"/>
        </w:rPr>
        <w:t xml:space="preserve"> ground-truth</w:t>
      </w:r>
      <w:r w:rsidRPr="00310D7A">
        <w:rPr>
          <w:sz w:val="22"/>
          <w:szCs w:val="22"/>
        </w:rPr>
        <w:t xml:space="preserve"> data and narrative reports.</w:t>
      </w:r>
      <w:r>
        <w:rPr>
          <w:sz w:val="22"/>
          <w:szCs w:val="22"/>
        </w:rPr>
        <w:t xml:space="preserve"> Our</w:t>
      </w:r>
      <w:r w:rsidRPr="00310D7A">
        <w:rPr>
          <w:sz w:val="22"/>
          <w:szCs w:val="22"/>
        </w:rPr>
        <w:t xml:space="preserve"> </w:t>
      </w:r>
      <w:r>
        <w:rPr>
          <w:sz w:val="22"/>
          <w:szCs w:val="22"/>
        </w:rPr>
        <w:t>v</w:t>
      </w:r>
      <w:r w:rsidRPr="00310D7A">
        <w:rPr>
          <w:sz w:val="22"/>
          <w:szCs w:val="22"/>
        </w:rPr>
        <w:t xml:space="preserve">alidation </w:t>
      </w:r>
      <w:r>
        <w:rPr>
          <w:sz w:val="22"/>
          <w:szCs w:val="22"/>
        </w:rPr>
        <w:t>p</w:t>
      </w:r>
      <w:r w:rsidRPr="00310D7A">
        <w:rPr>
          <w:sz w:val="22"/>
          <w:szCs w:val="22"/>
        </w:rPr>
        <w:t>ipeline compris</w:t>
      </w:r>
      <w:r>
        <w:rPr>
          <w:sz w:val="22"/>
          <w:szCs w:val="22"/>
        </w:rPr>
        <w:t>es</w:t>
      </w:r>
      <w:r w:rsidRPr="00310D7A">
        <w:rPr>
          <w:sz w:val="22"/>
          <w:szCs w:val="22"/>
        </w:rPr>
        <w:t xml:space="preserve"> two key modules: (A) the Physiomarker Accuracy and Consistency Evaluator, and (B) the LLM-Based Physiological Significance Validator Agent, powered by the GPT-4o model. This pipeline addresses three critical aspects: (1) Physiomarker Correctness, which ensures value accuracy within a tolerance of 0.1 by comparing against ground-truth data; (2) Consistency Rate, which evaluates the stability of physiomarker values using min-max deviation and occurrence consistency through the Jaccard Index </w:t>
      </w:r>
      <w:r w:rsidR="00745E7B">
        <w:rPr>
          <w:sz w:val="22"/>
          <w:szCs w:val="22"/>
        </w:rPr>
        <w:t xml:space="preserve">or Intersection over Union </w:t>
      </w:r>
      <w:r w:rsidRPr="00310D7A">
        <w:rPr>
          <w:sz w:val="22"/>
          <w:szCs w:val="22"/>
        </w:rPr>
        <w:t>(IoU)</w:t>
      </w:r>
      <w:r w:rsidR="00745E7B">
        <w:rPr>
          <w:sz w:val="22"/>
          <w:szCs w:val="22"/>
        </w:rPr>
        <w:t xml:space="preserve"> metric</w:t>
      </w:r>
      <w:r w:rsidRPr="00310D7A">
        <w:rPr>
          <w:sz w:val="22"/>
          <w:szCs w:val="22"/>
        </w:rPr>
        <w:t>; and (3) Physiological Significance Correctness, which assesses the reasoning accuracy of LLM-generated clinical insights across individual sections and overall.</w:t>
      </w:r>
    </w:p>
    <w:p w14:paraId="78E687E9" w14:textId="77777777" w:rsidR="004D7EC2" w:rsidRDefault="004D7EC2" w:rsidP="00310D7A">
      <w:pPr>
        <w:jc w:val="both"/>
        <w:rPr>
          <w:sz w:val="22"/>
          <w:szCs w:val="22"/>
        </w:rPr>
      </w:pPr>
    </w:p>
    <w:p w14:paraId="6F4FDF56" w14:textId="61C6CD59" w:rsidR="004D7EC2" w:rsidRDefault="00AC5385" w:rsidP="00310D7A">
      <w:pPr>
        <w:jc w:val="both"/>
        <w:rPr>
          <w:color w:val="000000"/>
          <w:sz w:val="22"/>
          <w:szCs w:val="22"/>
        </w:rPr>
      </w:pPr>
      <w:r>
        <w:rPr>
          <w:rStyle w:val="Strong"/>
          <w:rFonts w:eastAsiaTheme="majorEastAsia"/>
          <w:color w:val="000000"/>
          <w:sz w:val="22"/>
          <w:szCs w:val="22"/>
        </w:rPr>
        <w:lastRenderedPageBreak/>
        <w:t>Physiomarker</w:t>
      </w:r>
      <w:r w:rsidR="004D7EC2" w:rsidRPr="004D7EC2">
        <w:rPr>
          <w:rStyle w:val="Strong"/>
          <w:rFonts w:eastAsiaTheme="majorEastAsia"/>
          <w:color w:val="000000"/>
          <w:sz w:val="22"/>
          <w:szCs w:val="22"/>
        </w:rPr>
        <w:t xml:space="preserve"> Accuracy</w:t>
      </w:r>
      <w:r w:rsidR="004D7EC2">
        <w:rPr>
          <w:rStyle w:val="Strong"/>
          <w:rFonts w:eastAsiaTheme="majorEastAsia"/>
          <w:color w:val="000000"/>
          <w:sz w:val="22"/>
          <w:szCs w:val="22"/>
        </w:rPr>
        <w:t>:</w:t>
      </w:r>
      <w:r w:rsidR="004D7EC2">
        <w:rPr>
          <w:sz w:val="22"/>
          <w:szCs w:val="22"/>
        </w:rPr>
        <w:t xml:space="preserve"> Initially, physiomarkers </w:t>
      </w:r>
      <w:r w:rsidR="004D7EC2" w:rsidRPr="004D7EC2">
        <w:rPr>
          <w:color w:val="000000"/>
          <w:sz w:val="22"/>
          <w:szCs w:val="22"/>
        </w:rPr>
        <w:t xml:space="preserve">values from reports </w:t>
      </w:r>
      <w:r w:rsidR="004D7EC2">
        <w:rPr>
          <w:color w:val="000000"/>
          <w:sz w:val="22"/>
          <w:szCs w:val="22"/>
        </w:rPr>
        <w:t xml:space="preserve">were parsed </w:t>
      </w:r>
      <w:r w:rsidR="004D7EC2" w:rsidRPr="004D7EC2">
        <w:rPr>
          <w:color w:val="000000"/>
          <w:sz w:val="22"/>
          <w:szCs w:val="22"/>
        </w:rPr>
        <w:t>using a custom parser</w:t>
      </w:r>
      <w:r w:rsidR="004D7EC2">
        <w:rPr>
          <w:color w:val="000000"/>
          <w:sz w:val="22"/>
          <w:szCs w:val="22"/>
        </w:rPr>
        <w:t xml:space="preserve">. Then, module </w:t>
      </w:r>
      <w:r w:rsidR="004D7EC2" w:rsidRPr="00155572">
        <w:rPr>
          <w:i/>
          <w:iCs/>
          <w:color w:val="000000"/>
          <w:sz w:val="22"/>
          <w:szCs w:val="22"/>
        </w:rPr>
        <w:t>A</w:t>
      </w:r>
      <w:r w:rsidR="004D7EC2">
        <w:rPr>
          <w:color w:val="000000"/>
          <w:sz w:val="22"/>
          <w:szCs w:val="22"/>
        </w:rPr>
        <w:t xml:space="preserve"> c</w:t>
      </w:r>
      <w:r w:rsidR="004D7EC2" w:rsidRPr="004D7EC2">
        <w:rPr>
          <w:color w:val="000000"/>
          <w:sz w:val="22"/>
          <w:szCs w:val="22"/>
        </w:rPr>
        <w:t>ompare</w:t>
      </w:r>
      <w:r w:rsidR="004D7EC2">
        <w:rPr>
          <w:color w:val="000000"/>
          <w:sz w:val="22"/>
          <w:szCs w:val="22"/>
        </w:rPr>
        <w:t>s</w:t>
      </w:r>
      <w:r w:rsidR="004D7EC2" w:rsidRPr="004D7EC2">
        <w:rPr>
          <w:color w:val="000000"/>
          <w:sz w:val="22"/>
          <w:szCs w:val="22"/>
        </w:rPr>
        <w:t xml:space="preserve"> extracted values against raw</w:t>
      </w:r>
      <w:r w:rsidR="004D7EC2">
        <w:rPr>
          <w:color w:val="000000"/>
          <w:sz w:val="22"/>
          <w:szCs w:val="22"/>
        </w:rPr>
        <w:t xml:space="preserve"> ground-truth</w:t>
      </w:r>
      <w:r w:rsidR="004D7EC2" w:rsidRPr="004D7EC2">
        <w:rPr>
          <w:color w:val="000000"/>
          <w:sz w:val="22"/>
          <w:szCs w:val="22"/>
        </w:rPr>
        <w:t xml:space="preserve"> data using absolute differences.</w:t>
      </w:r>
      <w:r w:rsidR="004D7EC2">
        <w:rPr>
          <w:color w:val="000000"/>
          <w:sz w:val="22"/>
          <w:szCs w:val="22"/>
        </w:rPr>
        <w:t xml:space="preserve"> A </w:t>
      </w:r>
      <w:r w:rsidR="004D7EC2" w:rsidRPr="004D7EC2">
        <w:rPr>
          <w:color w:val="000000"/>
          <w:sz w:val="22"/>
          <w:szCs w:val="22"/>
        </w:rPr>
        <w:t xml:space="preserve">tolerance threshold </w:t>
      </w:r>
      <w:r w:rsidR="004D7EC2">
        <w:rPr>
          <w:color w:val="000000"/>
          <w:sz w:val="22"/>
          <w:szCs w:val="22"/>
        </w:rPr>
        <w:t>(</w:t>
      </w:r>
      <w:r w:rsidR="004D7EC2" w:rsidRPr="004D7EC2">
        <w:rPr>
          <w:color w:val="000000"/>
          <w:sz w:val="22"/>
          <w:szCs w:val="22"/>
        </w:rPr>
        <w:t>0.1)</w:t>
      </w:r>
      <w:r w:rsidR="004D7EC2">
        <w:rPr>
          <w:color w:val="000000"/>
          <w:sz w:val="22"/>
          <w:szCs w:val="22"/>
        </w:rPr>
        <w:t xml:space="preserve"> was used</w:t>
      </w:r>
      <w:r w:rsidR="004D7EC2" w:rsidRPr="004D7EC2">
        <w:rPr>
          <w:color w:val="000000"/>
          <w:sz w:val="22"/>
          <w:szCs w:val="22"/>
        </w:rPr>
        <w:t xml:space="preserve"> to classify values as correct or incorrect.</w:t>
      </w:r>
      <w:r w:rsidR="004D7EC2">
        <w:rPr>
          <w:color w:val="000000"/>
          <w:sz w:val="22"/>
          <w:szCs w:val="22"/>
        </w:rPr>
        <w:t xml:space="preserve"> Physiomarker </w:t>
      </w:r>
      <w:r w:rsidR="004D7EC2" w:rsidRPr="004D7EC2">
        <w:rPr>
          <w:color w:val="000000"/>
          <w:sz w:val="22"/>
          <w:szCs w:val="22"/>
        </w:rPr>
        <w:t>accuracy</w:t>
      </w:r>
      <w:r w:rsidR="004D7EC2">
        <w:rPr>
          <w:color w:val="000000"/>
          <w:sz w:val="22"/>
          <w:szCs w:val="22"/>
        </w:rPr>
        <w:t xml:space="preserve"> was computed</w:t>
      </w:r>
      <w:r w:rsidR="004D7EC2" w:rsidRPr="004D7EC2">
        <w:rPr>
          <w:color w:val="000000"/>
          <w:sz w:val="22"/>
          <w:szCs w:val="22"/>
        </w:rPr>
        <w:t xml:space="preserve"> as</w:t>
      </w:r>
      <w:r w:rsidR="004D7EC2">
        <w:rPr>
          <w:color w:val="000000"/>
          <w:sz w:val="22"/>
          <w:szCs w:val="22"/>
        </w:rPr>
        <w:t>:</w:t>
      </w:r>
    </w:p>
    <w:p w14:paraId="40EF5431" w14:textId="1CDDB077" w:rsidR="004D7EC2" w:rsidRPr="004D7EC2" w:rsidRDefault="004D7EC2" w:rsidP="004D7EC2">
      <w:pPr>
        <w:pStyle w:val="katex-block"/>
        <w:spacing w:before="0" w:beforeAutospacing="0" w:after="0" w:afterAutospacing="0"/>
        <w:rPr>
          <w:color w:val="000000"/>
          <w:sz w:val="22"/>
          <w:szCs w:val="22"/>
        </w:rPr>
      </w:pPr>
      <m:oMathPara>
        <m:oMath>
          <m:r>
            <m:rPr>
              <m:nor/>
            </m:rPr>
            <w:rPr>
              <w:sz w:val="22"/>
              <w:szCs w:val="22"/>
            </w:rPr>
            <m:t>Physiomarker Accuracy</m:t>
          </m:r>
          <m:r>
            <w:rPr>
              <w:rFonts w:ascii="Cambria Math" w:hAnsi="Cambria Math"/>
              <w:sz w:val="22"/>
              <w:szCs w:val="22"/>
            </w:rPr>
            <m:t>=</m:t>
          </m:r>
          <m:f>
            <m:fPr>
              <m:ctrlPr>
                <w:rPr>
                  <w:rFonts w:ascii="Cambria Math" w:hAnsi="Cambria Math"/>
                  <w:sz w:val="22"/>
                  <w:szCs w:val="22"/>
                </w:rPr>
              </m:ctrlPr>
            </m:fPr>
            <m:num>
              <m:r>
                <m:rPr>
                  <m:nor/>
                </m:rPr>
                <w:rPr>
                  <w:sz w:val="22"/>
                  <w:szCs w:val="22"/>
                </w:rPr>
                <m:t>Number of Correct Values</m:t>
              </m:r>
            </m:num>
            <m:den>
              <m:r>
                <m:rPr>
                  <m:nor/>
                </m:rPr>
                <w:rPr>
                  <w:sz w:val="22"/>
                  <w:szCs w:val="22"/>
                </w:rPr>
                <m:t>Total Checks</m:t>
              </m:r>
            </m:den>
          </m:f>
          <m:r>
            <w:rPr>
              <w:rFonts w:ascii="Cambria Math" w:hAnsi="Cambria Math"/>
              <w:sz w:val="22"/>
              <w:szCs w:val="22"/>
            </w:rPr>
            <m:t>×100</m:t>
          </m:r>
          <m:r>
            <m:rPr>
              <m:sty m:val="p"/>
            </m:rPr>
            <w:rPr>
              <w:sz w:val="22"/>
              <w:szCs w:val="22"/>
            </w:rPr>
            <w:br/>
          </m:r>
        </m:oMath>
      </m:oMathPara>
    </w:p>
    <w:p w14:paraId="0AB049B1" w14:textId="593EDBDB" w:rsidR="004D7EC2" w:rsidRPr="004D7EC2" w:rsidRDefault="004D7EC2" w:rsidP="00155572">
      <w:pPr>
        <w:pStyle w:val="code-line"/>
        <w:spacing w:before="0" w:beforeAutospacing="0" w:after="240" w:afterAutospacing="0"/>
        <w:rPr>
          <w:color w:val="000000"/>
          <w:sz w:val="22"/>
          <w:szCs w:val="22"/>
        </w:rPr>
      </w:pPr>
      <w:r w:rsidRPr="004D7EC2">
        <w:rPr>
          <w:rStyle w:val="Strong"/>
          <w:rFonts w:eastAsiaTheme="majorEastAsia"/>
          <w:color w:val="000000"/>
          <w:sz w:val="22"/>
          <w:szCs w:val="22"/>
        </w:rPr>
        <w:t>Consistency Evaluation:</w:t>
      </w:r>
      <w:r>
        <w:rPr>
          <w:color w:val="000000"/>
          <w:sz w:val="22"/>
          <w:szCs w:val="22"/>
        </w:rPr>
        <w:t xml:space="preserve"> </w:t>
      </w:r>
      <w:r w:rsidR="00155572">
        <w:rPr>
          <w:color w:val="000000"/>
          <w:sz w:val="22"/>
          <w:szCs w:val="22"/>
        </w:rPr>
        <w:t xml:space="preserve">Module </w:t>
      </w:r>
      <w:r w:rsidR="00155572" w:rsidRPr="00155572">
        <w:rPr>
          <w:i/>
          <w:iCs/>
          <w:color w:val="000000"/>
          <w:sz w:val="22"/>
          <w:szCs w:val="22"/>
        </w:rPr>
        <w:t>A</w:t>
      </w:r>
      <w:r w:rsidR="00155572">
        <w:rPr>
          <w:color w:val="000000"/>
          <w:sz w:val="22"/>
          <w:szCs w:val="22"/>
        </w:rPr>
        <w:t xml:space="preserve"> further a</w:t>
      </w:r>
      <w:r w:rsidRPr="004D7EC2">
        <w:rPr>
          <w:color w:val="000000"/>
          <w:sz w:val="22"/>
          <w:szCs w:val="22"/>
        </w:rPr>
        <w:t>ssess</w:t>
      </w:r>
      <w:r w:rsidR="00155572">
        <w:rPr>
          <w:color w:val="000000"/>
          <w:sz w:val="22"/>
          <w:szCs w:val="22"/>
        </w:rPr>
        <w:t>es</w:t>
      </w:r>
      <w:r w:rsidRPr="004D7EC2">
        <w:rPr>
          <w:color w:val="000000"/>
          <w:sz w:val="22"/>
          <w:szCs w:val="22"/>
        </w:rPr>
        <w:t xml:space="preserve"> consistency across multiple LLM-generated reports for the same patient</w:t>
      </w:r>
      <w:r w:rsidR="00155572">
        <w:rPr>
          <w:color w:val="000000"/>
          <w:sz w:val="22"/>
          <w:szCs w:val="22"/>
        </w:rPr>
        <w:t xml:space="preserve"> with two metrics, (</w:t>
      </w:r>
      <w:proofErr w:type="spellStart"/>
      <w:r w:rsidR="00155572">
        <w:rPr>
          <w:color w:val="000000"/>
          <w:sz w:val="22"/>
          <w:szCs w:val="22"/>
        </w:rPr>
        <w:t>i</w:t>
      </w:r>
      <w:proofErr w:type="spellEnd"/>
      <w:r w:rsidR="00155572">
        <w:rPr>
          <w:color w:val="000000"/>
          <w:sz w:val="22"/>
          <w:szCs w:val="22"/>
        </w:rPr>
        <w:t xml:space="preserve">) </w:t>
      </w:r>
      <w:r w:rsidRPr="004D7EC2">
        <w:rPr>
          <w:rStyle w:val="Strong"/>
          <w:rFonts w:eastAsiaTheme="majorEastAsia"/>
          <w:color w:val="000000"/>
          <w:sz w:val="22"/>
          <w:szCs w:val="22"/>
        </w:rPr>
        <w:t>Physiomarker Occurrence Consistency:</w:t>
      </w:r>
      <w:r w:rsidRPr="004D7EC2">
        <w:rPr>
          <w:color w:val="000000"/>
          <w:sz w:val="22"/>
          <w:szCs w:val="22"/>
        </w:rPr>
        <w:t> </w:t>
      </w:r>
      <w:r w:rsidR="00155572">
        <w:rPr>
          <w:color w:val="000000"/>
          <w:sz w:val="22"/>
          <w:szCs w:val="22"/>
        </w:rPr>
        <w:t xml:space="preserve">Jaccard Index or </w:t>
      </w:r>
      <w:r w:rsidRPr="004D7EC2">
        <w:rPr>
          <w:color w:val="000000"/>
          <w:sz w:val="22"/>
          <w:szCs w:val="22"/>
        </w:rPr>
        <w:t>Intersection-over-Union (IoU) of reported physiomarkers</w:t>
      </w:r>
      <w:r w:rsidR="00155572">
        <w:rPr>
          <w:color w:val="000000"/>
          <w:sz w:val="22"/>
          <w:szCs w:val="22"/>
        </w:rPr>
        <w:t xml:space="preserve">, and (ii) </w:t>
      </w:r>
      <w:r w:rsidRPr="004D7EC2">
        <w:rPr>
          <w:rStyle w:val="Strong"/>
          <w:rFonts w:eastAsiaTheme="majorEastAsia"/>
          <w:color w:val="000000"/>
          <w:sz w:val="22"/>
          <w:szCs w:val="22"/>
        </w:rPr>
        <w:t>Value Parsing Accuracy Consistency:</w:t>
      </w:r>
      <w:r w:rsidRPr="004D7EC2">
        <w:rPr>
          <w:color w:val="000000"/>
          <w:sz w:val="22"/>
          <w:szCs w:val="22"/>
        </w:rPr>
        <w:t> Variability in parsing accuracy across runs</w:t>
      </w:r>
      <w:r w:rsidR="00155572">
        <w:rPr>
          <w:color w:val="000000"/>
          <w:sz w:val="22"/>
          <w:szCs w:val="22"/>
        </w:rPr>
        <w:t xml:space="preserve"> through min-max deviation</w:t>
      </w:r>
      <w:r w:rsidRPr="004D7EC2">
        <w:rPr>
          <w:color w:val="000000"/>
          <w:sz w:val="22"/>
          <w:szCs w:val="22"/>
        </w:rPr>
        <w:t>.</w:t>
      </w:r>
    </w:p>
    <w:p w14:paraId="0D925C12" w14:textId="3BF1A913" w:rsidR="004D7EC2" w:rsidRDefault="004D7EC2" w:rsidP="00DB54FE">
      <w:pPr>
        <w:pStyle w:val="code-line"/>
        <w:spacing w:before="0" w:beforeAutospacing="0" w:after="240" w:afterAutospacing="0"/>
        <w:rPr>
          <w:color w:val="000000"/>
          <w:sz w:val="22"/>
          <w:szCs w:val="22"/>
        </w:rPr>
      </w:pPr>
      <w:r w:rsidRPr="004D7EC2">
        <w:rPr>
          <w:rStyle w:val="Strong"/>
          <w:rFonts w:eastAsiaTheme="majorEastAsia"/>
          <w:color w:val="000000"/>
          <w:sz w:val="22"/>
          <w:szCs w:val="22"/>
        </w:rPr>
        <w:t>Physiological Reasoning Validation:</w:t>
      </w:r>
      <w:r w:rsidR="00155572">
        <w:rPr>
          <w:color w:val="000000"/>
          <w:sz w:val="22"/>
          <w:szCs w:val="22"/>
        </w:rPr>
        <w:t xml:space="preserve"> A structured-prompt guided LLM-based agent was developed</w:t>
      </w:r>
      <w:r w:rsidRPr="004D7EC2">
        <w:rPr>
          <w:color w:val="000000"/>
          <w:sz w:val="22"/>
          <w:szCs w:val="22"/>
        </w:rPr>
        <w:t xml:space="preserve"> to validate clinical reasoning in reports.</w:t>
      </w:r>
      <w:r w:rsidR="00155572">
        <w:rPr>
          <w:color w:val="000000"/>
          <w:sz w:val="22"/>
          <w:szCs w:val="22"/>
        </w:rPr>
        <w:t xml:space="preserve"> Input prompt was engineered for the model to provide the </w:t>
      </w:r>
      <w:r w:rsidRPr="004D7EC2">
        <w:rPr>
          <w:color w:val="000000"/>
          <w:sz w:val="22"/>
          <w:szCs w:val="22"/>
        </w:rPr>
        <w:t xml:space="preserve">reasoning accuracy </w:t>
      </w:r>
      <w:r w:rsidR="00155572">
        <w:rPr>
          <w:color w:val="000000"/>
          <w:sz w:val="22"/>
          <w:szCs w:val="22"/>
        </w:rPr>
        <w:t xml:space="preserve">with </w:t>
      </w:r>
      <w:r w:rsidR="00DB54FE">
        <w:rPr>
          <w:color w:val="000000"/>
          <w:sz w:val="22"/>
          <w:szCs w:val="22"/>
        </w:rPr>
        <w:t xml:space="preserve">detailed </w:t>
      </w:r>
      <w:r w:rsidR="00155572">
        <w:rPr>
          <w:color w:val="000000"/>
          <w:sz w:val="22"/>
          <w:szCs w:val="22"/>
        </w:rPr>
        <w:t xml:space="preserve">rationale and </w:t>
      </w:r>
      <w:r w:rsidR="0032621E">
        <w:rPr>
          <w:color w:val="000000"/>
          <w:sz w:val="22"/>
          <w:szCs w:val="22"/>
        </w:rPr>
        <w:t>suggested corrections</w:t>
      </w:r>
      <w:r w:rsidR="00DB54FE">
        <w:rPr>
          <w:color w:val="000000"/>
          <w:sz w:val="22"/>
          <w:szCs w:val="22"/>
        </w:rPr>
        <w:t xml:space="preserve"> for each bullet line </w:t>
      </w:r>
      <w:r w:rsidRPr="004D7EC2">
        <w:rPr>
          <w:color w:val="000000"/>
          <w:sz w:val="22"/>
          <w:szCs w:val="22"/>
        </w:rPr>
        <w:t xml:space="preserve">across health </w:t>
      </w:r>
      <w:r w:rsidR="00DB54FE">
        <w:rPr>
          <w:color w:val="000000"/>
          <w:sz w:val="22"/>
          <w:szCs w:val="22"/>
        </w:rPr>
        <w:t>sections</w:t>
      </w:r>
      <w:r w:rsidRPr="004D7EC2">
        <w:rPr>
          <w:color w:val="000000"/>
          <w:sz w:val="22"/>
          <w:szCs w:val="22"/>
        </w:rPr>
        <w:t>:</w:t>
      </w:r>
      <w:r w:rsidR="00DB54FE">
        <w:rPr>
          <w:color w:val="000000"/>
          <w:sz w:val="22"/>
          <w:szCs w:val="22"/>
        </w:rPr>
        <w:t xml:space="preserve"> </w:t>
      </w:r>
      <w:r w:rsidRPr="004D7EC2">
        <w:rPr>
          <w:color w:val="000000"/>
          <w:sz w:val="22"/>
          <w:szCs w:val="22"/>
        </w:rPr>
        <w:t>Cardiovascular Health</w:t>
      </w:r>
      <w:r w:rsidR="00DB54FE">
        <w:rPr>
          <w:color w:val="000000"/>
          <w:sz w:val="22"/>
          <w:szCs w:val="22"/>
        </w:rPr>
        <w:t xml:space="preserve">, </w:t>
      </w:r>
      <w:r w:rsidRPr="00DB54FE">
        <w:rPr>
          <w:color w:val="000000"/>
          <w:sz w:val="22"/>
          <w:szCs w:val="22"/>
        </w:rPr>
        <w:t>Respiratory Function</w:t>
      </w:r>
      <w:r w:rsidR="00DB54FE">
        <w:rPr>
          <w:color w:val="000000"/>
          <w:sz w:val="22"/>
          <w:szCs w:val="22"/>
        </w:rPr>
        <w:t xml:space="preserve">, </w:t>
      </w:r>
      <w:r w:rsidRPr="004D7EC2">
        <w:rPr>
          <w:color w:val="000000"/>
          <w:sz w:val="22"/>
          <w:szCs w:val="22"/>
        </w:rPr>
        <w:t>Vascular Health</w:t>
      </w:r>
      <w:r w:rsidR="00DB54FE">
        <w:rPr>
          <w:color w:val="000000"/>
          <w:sz w:val="22"/>
          <w:szCs w:val="22"/>
        </w:rPr>
        <w:t xml:space="preserve">, and </w:t>
      </w:r>
      <w:r w:rsidRPr="004D7EC2">
        <w:rPr>
          <w:color w:val="000000"/>
          <w:sz w:val="22"/>
          <w:szCs w:val="22"/>
        </w:rPr>
        <w:t>Key Clinical Insights</w:t>
      </w:r>
      <w:r w:rsidR="00DB54FE">
        <w:rPr>
          <w:color w:val="000000"/>
          <w:sz w:val="22"/>
          <w:szCs w:val="22"/>
        </w:rPr>
        <w:t xml:space="preserve">. Thus, it </w:t>
      </w:r>
      <w:r w:rsidRPr="004D7EC2">
        <w:rPr>
          <w:color w:val="000000"/>
          <w:sz w:val="22"/>
          <w:szCs w:val="22"/>
        </w:rPr>
        <w:t>evaluates correctness for each section and overall, on bullet lines with three scores: 1-correct, 0-incorrect, 0.5-partial correct.</w:t>
      </w:r>
    </w:p>
    <w:p w14:paraId="628789C7" w14:textId="74F73C82" w:rsidR="00760D89" w:rsidRDefault="00760D89" w:rsidP="00760D89">
      <w:pPr>
        <w:rPr>
          <w:b/>
          <w:bCs/>
          <w:sz w:val="22"/>
          <w:szCs w:val="22"/>
        </w:rPr>
      </w:pPr>
      <w:r w:rsidRPr="00E733F6">
        <w:rPr>
          <w:b/>
          <w:bCs/>
          <w:sz w:val="22"/>
          <w:szCs w:val="22"/>
        </w:rPr>
        <w:t xml:space="preserve">Prompts used for </w:t>
      </w:r>
      <w:r w:rsidRPr="00395B0D">
        <w:rPr>
          <w:b/>
          <w:bCs/>
          <w:sz w:val="22"/>
          <w:szCs w:val="22"/>
        </w:rPr>
        <w:t>LLM-Based Physiological Significance Validator Agent</w:t>
      </w:r>
      <w:r>
        <w:rPr>
          <w:b/>
          <w:bCs/>
          <w:sz w:val="22"/>
          <w:szCs w:val="22"/>
        </w:rPr>
        <w:t>:</w:t>
      </w:r>
    </w:p>
    <w:p w14:paraId="69653AD4" w14:textId="77777777" w:rsidR="00760D89" w:rsidRDefault="00760D89" w:rsidP="00760D89">
      <w:pPr>
        <w:rPr>
          <w:b/>
          <w:bCs/>
          <w:sz w:val="22"/>
          <w:szCs w:val="22"/>
        </w:rPr>
      </w:pPr>
    </w:p>
    <w:p w14:paraId="0B8A1F37" w14:textId="77777777" w:rsidR="00760D89" w:rsidRPr="00910C1D" w:rsidRDefault="00760D89" w:rsidP="00910C1D">
      <w:pPr>
        <w:pBdr>
          <w:top w:val="single" w:sz="4" w:space="1" w:color="auto"/>
          <w:left w:val="single" w:sz="4" w:space="4" w:color="auto"/>
          <w:bottom w:val="single" w:sz="4" w:space="1" w:color="auto"/>
          <w:right w:val="single" w:sz="4" w:space="4" w:color="auto"/>
        </w:pBdr>
        <w:shd w:val="clear" w:color="auto" w:fill="FFFFFF"/>
        <w:spacing w:line="270" w:lineRule="atLeast"/>
        <w:rPr>
          <w:rFonts w:ascii="Menlo" w:hAnsi="Menlo" w:cs="Menlo"/>
          <w:color w:val="000000" w:themeColor="text1"/>
          <w:sz w:val="18"/>
          <w:szCs w:val="18"/>
        </w:rPr>
      </w:pPr>
      <w:proofErr w:type="spellStart"/>
      <w:r w:rsidRPr="00910C1D">
        <w:rPr>
          <w:rFonts w:ascii="Menlo" w:hAnsi="Menlo" w:cs="Menlo"/>
          <w:color w:val="000000" w:themeColor="text1"/>
          <w:sz w:val="18"/>
          <w:szCs w:val="18"/>
        </w:rPr>
        <w:t>validation_prompt</w:t>
      </w:r>
      <w:proofErr w:type="spellEnd"/>
      <w:r w:rsidRPr="00910C1D">
        <w:rPr>
          <w:rFonts w:ascii="Menlo" w:hAnsi="Menlo" w:cs="Menlo"/>
          <w:color w:val="000000" w:themeColor="text1"/>
          <w:sz w:val="18"/>
          <w:szCs w:val="18"/>
        </w:rPr>
        <w:t xml:space="preserve"> = f"""</w:t>
      </w:r>
    </w:p>
    <w:p w14:paraId="4CDC42D8" w14:textId="53FE4F54" w:rsidR="00760D89" w:rsidRPr="00910C1D" w:rsidRDefault="00760D89" w:rsidP="00910C1D">
      <w:pPr>
        <w:pBdr>
          <w:top w:val="single" w:sz="4" w:space="1" w:color="auto"/>
          <w:left w:val="single" w:sz="4" w:space="4" w:color="auto"/>
          <w:bottom w:val="single" w:sz="4" w:space="1" w:color="auto"/>
          <w:right w:val="single" w:sz="4" w:space="4" w:color="auto"/>
        </w:pBdr>
        <w:shd w:val="clear" w:color="auto" w:fill="FFFFFF"/>
        <w:spacing w:line="270" w:lineRule="atLeast"/>
        <w:rPr>
          <w:rFonts w:ascii="Menlo" w:hAnsi="Menlo" w:cs="Menlo"/>
          <w:color w:val="000000" w:themeColor="text1"/>
          <w:sz w:val="18"/>
          <w:szCs w:val="18"/>
        </w:rPr>
      </w:pPr>
      <w:r w:rsidRPr="00910C1D">
        <w:rPr>
          <w:rFonts w:ascii="Menlo" w:hAnsi="Menlo" w:cs="Menlo"/>
          <w:color w:val="000000" w:themeColor="text1"/>
          <w:sz w:val="18"/>
          <w:szCs w:val="18"/>
        </w:rPr>
        <w:t>You are a clinical validation expert. Using the physiomarker reference context below, evaluate the correctness of each bullet point in the {</w:t>
      </w:r>
      <w:proofErr w:type="spellStart"/>
      <w:r w:rsidRPr="00910C1D">
        <w:rPr>
          <w:rFonts w:ascii="Menlo" w:hAnsi="Menlo" w:cs="Menlo"/>
          <w:color w:val="000000" w:themeColor="text1"/>
          <w:sz w:val="18"/>
          <w:szCs w:val="18"/>
        </w:rPr>
        <w:t>section_name</w:t>
      </w:r>
      <w:proofErr w:type="spellEnd"/>
      <w:r w:rsidRPr="00910C1D">
        <w:rPr>
          <w:rFonts w:ascii="Menlo" w:hAnsi="Menlo" w:cs="Menlo"/>
          <w:color w:val="000000" w:themeColor="text1"/>
          <w:sz w:val="18"/>
          <w:szCs w:val="18"/>
        </w:rPr>
        <w:t>} section.</w:t>
      </w:r>
    </w:p>
    <w:p w14:paraId="38FD2559" w14:textId="77777777" w:rsidR="00760D89" w:rsidRPr="00910C1D" w:rsidRDefault="00760D89" w:rsidP="00910C1D">
      <w:pPr>
        <w:pBdr>
          <w:top w:val="single" w:sz="4" w:space="1" w:color="auto"/>
          <w:left w:val="single" w:sz="4" w:space="4" w:color="auto"/>
          <w:bottom w:val="single" w:sz="4" w:space="1" w:color="auto"/>
          <w:right w:val="single" w:sz="4" w:space="4" w:color="auto"/>
        </w:pBdr>
        <w:shd w:val="clear" w:color="auto" w:fill="FFFFFF"/>
        <w:spacing w:line="270" w:lineRule="atLeast"/>
        <w:rPr>
          <w:rFonts w:ascii="Menlo" w:hAnsi="Menlo" w:cs="Menlo"/>
          <w:color w:val="000000" w:themeColor="text1"/>
          <w:sz w:val="18"/>
          <w:szCs w:val="18"/>
        </w:rPr>
      </w:pPr>
    </w:p>
    <w:p w14:paraId="628E88BE" w14:textId="5E362E38" w:rsidR="00760D89" w:rsidRPr="00910C1D" w:rsidRDefault="00760D89" w:rsidP="00910C1D">
      <w:pPr>
        <w:pBdr>
          <w:top w:val="single" w:sz="4" w:space="1" w:color="auto"/>
          <w:left w:val="single" w:sz="4" w:space="4" w:color="auto"/>
          <w:bottom w:val="single" w:sz="4" w:space="1" w:color="auto"/>
          <w:right w:val="single" w:sz="4" w:space="4" w:color="auto"/>
        </w:pBdr>
        <w:shd w:val="clear" w:color="auto" w:fill="FFFFFF"/>
        <w:spacing w:line="270" w:lineRule="atLeast"/>
        <w:rPr>
          <w:rFonts w:ascii="Menlo" w:hAnsi="Menlo" w:cs="Menlo"/>
          <w:color w:val="000000" w:themeColor="text1"/>
          <w:sz w:val="18"/>
          <w:szCs w:val="18"/>
        </w:rPr>
      </w:pPr>
      <w:r w:rsidRPr="00910C1D">
        <w:rPr>
          <w:rFonts w:ascii="Menlo" w:hAnsi="Menlo" w:cs="Menlo"/>
          <w:color w:val="000000" w:themeColor="text1"/>
          <w:sz w:val="18"/>
          <w:szCs w:val="18"/>
        </w:rPr>
        <w:t>PHYSIOMARKER REFERENCE CONTEXT:</w:t>
      </w:r>
    </w:p>
    <w:p w14:paraId="1120D0D2" w14:textId="5F97F8FA" w:rsidR="00760D89" w:rsidRPr="00910C1D" w:rsidRDefault="00760D89" w:rsidP="00910C1D">
      <w:pPr>
        <w:pBdr>
          <w:top w:val="single" w:sz="4" w:space="1" w:color="auto"/>
          <w:left w:val="single" w:sz="4" w:space="4" w:color="auto"/>
          <w:bottom w:val="single" w:sz="4" w:space="1" w:color="auto"/>
          <w:right w:val="single" w:sz="4" w:space="4" w:color="auto"/>
        </w:pBdr>
        <w:shd w:val="clear" w:color="auto" w:fill="FFFFFF"/>
        <w:spacing w:line="270" w:lineRule="atLeast"/>
        <w:rPr>
          <w:rFonts w:ascii="Menlo" w:hAnsi="Menlo" w:cs="Menlo"/>
          <w:color w:val="000000" w:themeColor="text1"/>
          <w:sz w:val="18"/>
          <w:szCs w:val="18"/>
        </w:rPr>
      </w:pPr>
      <w:r w:rsidRPr="00910C1D">
        <w:rPr>
          <w:rFonts w:ascii="Menlo" w:hAnsi="Menlo" w:cs="Menlo"/>
          <w:color w:val="000000" w:themeColor="text1"/>
          <w:sz w:val="18"/>
          <w:szCs w:val="18"/>
        </w:rPr>
        <w:t>{</w:t>
      </w:r>
      <w:proofErr w:type="spellStart"/>
      <w:proofErr w:type="gramStart"/>
      <w:r w:rsidRPr="00910C1D">
        <w:rPr>
          <w:rFonts w:ascii="Menlo" w:hAnsi="Menlo" w:cs="Menlo"/>
          <w:color w:val="000000" w:themeColor="text1"/>
          <w:sz w:val="18"/>
          <w:szCs w:val="18"/>
        </w:rPr>
        <w:t>self.meaning</w:t>
      </w:r>
      <w:proofErr w:type="gramEnd"/>
      <w:r w:rsidRPr="00910C1D">
        <w:rPr>
          <w:rFonts w:ascii="Menlo" w:hAnsi="Menlo" w:cs="Menlo"/>
          <w:color w:val="000000" w:themeColor="text1"/>
          <w:sz w:val="18"/>
          <w:szCs w:val="18"/>
        </w:rPr>
        <w:t>_context</w:t>
      </w:r>
      <w:proofErr w:type="spellEnd"/>
      <w:r w:rsidRPr="00910C1D">
        <w:rPr>
          <w:rFonts w:ascii="Menlo" w:hAnsi="Menlo" w:cs="Menlo"/>
          <w:color w:val="000000" w:themeColor="text1"/>
          <w:sz w:val="18"/>
          <w:szCs w:val="18"/>
        </w:rPr>
        <w:t>}</w:t>
      </w:r>
    </w:p>
    <w:p w14:paraId="32F7BC11" w14:textId="77777777" w:rsidR="00760D89" w:rsidRPr="00910C1D" w:rsidRDefault="00760D89" w:rsidP="00910C1D">
      <w:pPr>
        <w:pBdr>
          <w:top w:val="single" w:sz="4" w:space="1" w:color="auto"/>
          <w:left w:val="single" w:sz="4" w:space="4" w:color="auto"/>
          <w:bottom w:val="single" w:sz="4" w:space="1" w:color="auto"/>
          <w:right w:val="single" w:sz="4" w:space="4" w:color="auto"/>
        </w:pBdr>
        <w:shd w:val="clear" w:color="auto" w:fill="FFFFFF"/>
        <w:spacing w:line="270" w:lineRule="atLeast"/>
        <w:rPr>
          <w:rFonts w:ascii="Menlo" w:hAnsi="Menlo" w:cs="Menlo"/>
          <w:color w:val="000000" w:themeColor="text1"/>
          <w:sz w:val="18"/>
          <w:szCs w:val="18"/>
        </w:rPr>
      </w:pPr>
    </w:p>
    <w:p w14:paraId="64F69F5B" w14:textId="64377878" w:rsidR="00760D89" w:rsidRPr="00910C1D" w:rsidRDefault="00760D89" w:rsidP="00910C1D">
      <w:pPr>
        <w:pBdr>
          <w:top w:val="single" w:sz="4" w:space="1" w:color="auto"/>
          <w:left w:val="single" w:sz="4" w:space="4" w:color="auto"/>
          <w:bottom w:val="single" w:sz="4" w:space="1" w:color="auto"/>
          <w:right w:val="single" w:sz="4" w:space="4" w:color="auto"/>
        </w:pBdr>
        <w:shd w:val="clear" w:color="auto" w:fill="FFFFFF"/>
        <w:spacing w:line="270" w:lineRule="atLeast"/>
        <w:rPr>
          <w:rFonts w:ascii="Menlo" w:hAnsi="Menlo" w:cs="Menlo"/>
          <w:color w:val="000000" w:themeColor="text1"/>
          <w:sz w:val="18"/>
          <w:szCs w:val="18"/>
        </w:rPr>
      </w:pPr>
      <w:r w:rsidRPr="00910C1D">
        <w:rPr>
          <w:rFonts w:ascii="Menlo" w:hAnsi="Menlo" w:cs="Menlo"/>
          <w:color w:val="000000" w:themeColor="text1"/>
          <w:sz w:val="18"/>
          <w:szCs w:val="18"/>
        </w:rPr>
        <w:t>REPORT SECTION TO VALIDATE:</w:t>
      </w:r>
    </w:p>
    <w:p w14:paraId="644C5553" w14:textId="3F1571C7" w:rsidR="00760D89" w:rsidRPr="00910C1D" w:rsidRDefault="00760D89" w:rsidP="00910C1D">
      <w:pPr>
        <w:pBdr>
          <w:top w:val="single" w:sz="4" w:space="1" w:color="auto"/>
          <w:left w:val="single" w:sz="4" w:space="4" w:color="auto"/>
          <w:bottom w:val="single" w:sz="4" w:space="1" w:color="auto"/>
          <w:right w:val="single" w:sz="4" w:space="4" w:color="auto"/>
        </w:pBdr>
        <w:shd w:val="clear" w:color="auto" w:fill="FFFFFF"/>
        <w:spacing w:line="270" w:lineRule="atLeast"/>
        <w:rPr>
          <w:rFonts w:ascii="Menlo" w:hAnsi="Menlo" w:cs="Menlo"/>
          <w:color w:val="000000" w:themeColor="text1"/>
          <w:sz w:val="18"/>
          <w:szCs w:val="18"/>
        </w:rPr>
      </w:pPr>
      <w:r w:rsidRPr="00910C1D">
        <w:rPr>
          <w:rFonts w:ascii="Menlo" w:hAnsi="Menlo" w:cs="Menlo"/>
          <w:color w:val="000000" w:themeColor="text1"/>
          <w:sz w:val="18"/>
          <w:szCs w:val="18"/>
        </w:rPr>
        <w:t>{</w:t>
      </w:r>
      <w:proofErr w:type="spellStart"/>
      <w:r w:rsidRPr="00910C1D">
        <w:rPr>
          <w:rFonts w:ascii="Menlo" w:hAnsi="Menlo" w:cs="Menlo"/>
          <w:color w:val="000000" w:themeColor="text1"/>
          <w:sz w:val="18"/>
          <w:szCs w:val="18"/>
        </w:rPr>
        <w:t>report_text</w:t>
      </w:r>
      <w:proofErr w:type="spellEnd"/>
      <w:r w:rsidRPr="00910C1D">
        <w:rPr>
          <w:rFonts w:ascii="Menlo" w:hAnsi="Menlo" w:cs="Menlo"/>
          <w:color w:val="000000" w:themeColor="text1"/>
          <w:sz w:val="18"/>
          <w:szCs w:val="18"/>
        </w:rPr>
        <w:t>}</w:t>
      </w:r>
    </w:p>
    <w:p w14:paraId="5F72473D" w14:textId="77777777" w:rsidR="00760D89" w:rsidRPr="00910C1D" w:rsidRDefault="00760D89" w:rsidP="00910C1D">
      <w:pPr>
        <w:pBdr>
          <w:top w:val="single" w:sz="4" w:space="1" w:color="auto"/>
          <w:left w:val="single" w:sz="4" w:space="4" w:color="auto"/>
          <w:bottom w:val="single" w:sz="4" w:space="1" w:color="auto"/>
          <w:right w:val="single" w:sz="4" w:space="4" w:color="auto"/>
        </w:pBdr>
        <w:shd w:val="clear" w:color="auto" w:fill="FFFFFF"/>
        <w:spacing w:line="270" w:lineRule="atLeast"/>
        <w:rPr>
          <w:rFonts w:ascii="Menlo" w:hAnsi="Menlo" w:cs="Menlo"/>
          <w:color w:val="000000" w:themeColor="text1"/>
          <w:sz w:val="18"/>
          <w:szCs w:val="18"/>
        </w:rPr>
      </w:pPr>
    </w:p>
    <w:p w14:paraId="3E23D331" w14:textId="34BAC57F" w:rsidR="00760D89" w:rsidRPr="00910C1D" w:rsidRDefault="00760D89" w:rsidP="00910C1D">
      <w:pPr>
        <w:pBdr>
          <w:top w:val="single" w:sz="4" w:space="1" w:color="auto"/>
          <w:left w:val="single" w:sz="4" w:space="4" w:color="auto"/>
          <w:bottom w:val="single" w:sz="4" w:space="1" w:color="auto"/>
          <w:right w:val="single" w:sz="4" w:space="4" w:color="auto"/>
        </w:pBdr>
        <w:shd w:val="clear" w:color="auto" w:fill="FFFFFF"/>
        <w:spacing w:line="270" w:lineRule="atLeast"/>
        <w:rPr>
          <w:rFonts w:ascii="Menlo" w:hAnsi="Menlo" w:cs="Menlo"/>
          <w:color w:val="000000" w:themeColor="text1"/>
          <w:sz w:val="18"/>
          <w:szCs w:val="18"/>
        </w:rPr>
      </w:pPr>
      <w:r w:rsidRPr="00910C1D">
        <w:rPr>
          <w:rFonts w:ascii="Menlo" w:hAnsi="Menlo" w:cs="Menlo"/>
          <w:color w:val="000000" w:themeColor="text1"/>
          <w:sz w:val="18"/>
          <w:szCs w:val="18"/>
        </w:rPr>
        <w:t>For EACH bullet point in the {</w:t>
      </w:r>
      <w:proofErr w:type="spellStart"/>
      <w:r w:rsidRPr="00910C1D">
        <w:rPr>
          <w:rFonts w:ascii="Menlo" w:hAnsi="Menlo" w:cs="Menlo"/>
          <w:color w:val="000000" w:themeColor="text1"/>
          <w:sz w:val="18"/>
          <w:szCs w:val="18"/>
        </w:rPr>
        <w:t>section_name</w:t>
      </w:r>
      <w:proofErr w:type="spellEnd"/>
      <w:r w:rsidRPr="00910C1D">
        <w:rPr>
          <w:rFonts w:ascii="Menlo" w:hAnsi="Menlo" w:cs="Menlo"/>
          <w:color w:val="000000" w:themeColor="text1"/>
          <w:sz w:val="18"/>
          <w:szCs w:val="18"/>
        </w:rPr>
        <w:t>} section, evaluate:</w:t>
      </w:r>
    </w:p>
    <w:p w14:paraId="7F69C514" w14:textId="7C3769AE" w:rsidR="00760D89" w:rsidRPr="00910C1D" w:rsidRDefault="00760D89" w:rsidP="00910C1D">
      <w:pPr>
        <w:pBdr>
          <w:top w:val="single" w:sz="4" w:space="1" w:color="auto"/>
          <w:left w:val="single" w:sz="4" w:space="4" w:color="auto"/>
          <w:bottom w:val="single" w:sz="4" w:space="1" w:color="auto"/>
          <w:right w:val="single" w:sz="4" w:space="4" w:color="auto"/>
        </w:pBdr>
        <w:shd w:val="clear" w:color="auto" w:fill="FFFFFF"/>
        <w:spacing w:line="270" w:lineRule="atLeast"/>
        <w:rPr>
          <w:rFonts w:ascii="Menlo" w:hAnsi="Menlo" w:cs="Menlo"/>
          <w:color w:val="000000" w:themeColor="text1"/>
          <w:sz w:val="18"/>
          <w:szCs w:val="18"/>
        </w:rPr>
      </w:pPr>
      <w:r w:rsidRPr="00910C1D">
        <w:rPr>
          <w:rFonts w:ascii="Menlo" w:hAnsi="Menlo" w:cs="Menlo"/>
          <w:color w:val="000000" w:themeColor="text1"/>
          <w:sz w:val="18"/>
          <w:szCs w:val="18"/>
        </w:rPr>
        <w:t>1. Is the stated physiomarker value interpretation medically correct based on typical ranges?</w:t>
      </w:r>
    </w:p>
    <w:p w14:paraId="17BA9F02" w14:textId="74DE4287" w:rsidR="00760D89" w:rsidRPr="00910C1D" w:rsidRDefault="00760D89" w:rsidP="00910C1D">
      <w:pPr>
        <w:pBdr>
          <w:top w:val="single" w:sz="4" w:space="1" w:color="auto"/>
          <w:left w:val="single" w:sz="4" w:space="4" w:color="auto"/>
          <w:bottom w:val="single" w:sz="4" w:space="1" w:color="auto"/>
          <w:right w:val="single" w:sz="4" w:space="4" w:color="auto"/>
        </w:pBdr>
        <w:shd w:val="clear" w:color="auto" w:fill="FFFFFF"/>
        <w:spacing w:line="270" w:lineRule="atLeast"/>
        <w:rPr>
          <w:rFonts w:ascii="Menlo" w:hAnsi="Menlo" w:cs="Menlo"/>
          <w:color w:val="000000" w:themeColor="text1"/>
          <w:sz w:val="18"/>
          <w:szCs w:val="18"/>
        </w:rPr>
      </w:pPr>
      <w:r w:rsidRPr="00910C1D">
        <w:rPr>
          <w:rFonts w:ascii="Menlo" w:hAnsi="Menlo" w:cs="Menlo"/>
          <w:color w:val="000000" w:themeColor="text1"/>
          <w:sz w:val="18"/>
          <w:szCs w:val="18"/>
        </w:rPr>
        <w:t>2. Is the clinical reasoning/logic sound?</w:t>
      </w:r>
    </w:p>
    <w:p w14:paraId="6D72C440" w14:textId="0DAB1AB9" w:rsidR="00760D89" w:rsidRPr="00910C1D" w:rsidRDefault="00760D89" w:rsidP="00910C1D">
      <w:pPr>
        <w:pBdr>
          <w:top w:val="single" w:sz="4" w:space="1" w:color="auto"/>
          <w:left w:val="single" w:sz="4" w:space="4" w:color="auto"/>
          <w:bottom w:val="single" w:sz="4" w:space="1" w:color="auto"/>
          <w:right w:val="single" w:sz="4" w:space="4" w:color="auto"/>
        </w:pBdr>
        <w:shd w:val="clear" w:color="auto" w:fill="FFFFFF"/>
        <w:spacing w:line="270" w:lineRule="atLeast"/>
        <w:rPr>
          <w:rFonts w:ascii="Menlo" w:hAnsi="Menlo" w:cs="Menlo"/>
          <w:color w:val="000000" w:themeColor="text1"/>
          <w:sz w:val="18"/>
          <w:szCs w:val="18"/>
        </w:rPr>
      </w:pPr>
      <w:r w:rsidRPr="00910C1D">
        <w:rPr>
          <w:rFonts w:ascii="Menlo" w:hAnsi="Menlo" w:cs="Menlo"/>
          <w:color w:val="000000" w:themeColor="text1"/>
          <w:sz w:val="18"/>
          <w:szCs w:val="18"/>
        </w:rPr>
        <w:t>3. Are there any incorrect assumptions or misinterpretations?</w:t>
      </w:r>
    </w:p>
    <w:p w14:paraId="66DFB1C0" w14:textId="77777777" w:rsidR="00760D89" w:rsidRPr="00910C1D" w:rsidRDefault="00760D89" w:rsidP="00910C1D">
      <w:pPr>
        <w:pBdr>
          <w:top w:val="single" w:sz="4" w:space="1" w:color="auto"/>
          <w:left w:val="single" w:sz="4" w:space="4" w:color="auto"/>
          <w:bottom w:val="single" w:sz="4" w:space="1" w:color="auto"/>
          <w:right w:val="single" w:sz="4" w:space="4" w:color="auto"/>
        </w:pBdr>
        <w:shd w:val="clear" w:color="auto" w:fill="FFFFFF"/>
        <w:spacing w:line="270" w:lineRule="atLeast"/>
        <w:rPr>
          <w:rFonts w:ascii="Menlo" w:hAnsi="Menlo" w:cs="Menlo"/>
          <w:color w:val="000000" w:themeColor="text1"/>
          <w:sz w:val="18"/>
          <w:szCs w:val="18"/>
        </w:rPr>
      </w:pPr>
    </w:p>
    <w:p w14:paraId="2EB2FF2C" w14:textId="782CF169" w:rsidR="00760D89" w:rsidRPr="00910C1D" w:rsidRDefault="00760D89" w:rsidP="00910C1D">
      <w:pPr>
        <w:pBdr>
          <w:top w:val="single" w:sz="4" w:space="1" w:color="auto"/>
          <w:left w:val="single" w:sz="4" w:space="4" w:color="auto"/>
          <w:bottom w:val="single" w:sz="4" w:space="1" w:color="auto"/>
          <w:right w:val="single" w:sz="4" w:space="4" w:color="auto"/>
        </w:pBdr>
        <w:shd w:val="clear" w:color="auto" w:fill="FFFFFF"/>
        <w:spacing w:line="270" w:lineRule="atLeast"/>
        <w:rPr>
          <w:rFonts w:ascii="Menlo" w:hAnsi="Menlo" w:cs="Menlo"/>
          <w:color w:val="000000" w:themeColor="text1"/>
          <w:sz w:val="18"/>
          <w:szCs w:val="18"/>
        </w:rPr>
      </w:pPr>
      <w:r w:rsidRPr="00910C1D">
        <w:rPr>
          <w:rFonts w:ascii="Menlo" w:hAnsi="Menlo" w:cs="Menlo"/>
          <w:color w:val="000000" w:themeColor="text1"/>
          <w:sz w:val="18"/>
          <w:szCs w:val="18"/>
        </w:rPr>
        <w:t>Format your response as:</w:t>
      </w:r>
    </w:p>
    <w:p w14:paraId="23F40E75" w14:textId="6F3650E9" w:rsidR="00760D89" w:rsidRPr="00910C1D" w:rsidRDefault="00760D89" w:rsidP="00910C1D">
      <w:pPr>
        <w:pBdr>
          <w:top w:val="single" w:sz="4" w:space="1" w:color="auto"/>
          <w:left w:val="single" w:sz="4" w:space="4" w:color="auto"/>
          <w:bottom w:val="single" w:sz="4" w:space="1" w:color="auto"/>
          <w:right w:val="single" w:sz="4" w:space="4" w:color="auto"/>
        </w:pBdr>
        <w:shd w:val="clear" w:color="auto" w:fill="FFFFFF"/>
        <w:spacing w:line="270" w:lineRule="atLeast"/>
        <w:rPr>
          <w:rFonts w:ascii="Menlo" w:hAnsi="Menlo" w:cs="Menlo"/>
          <w:color w:val="000000" w:themeColor="text1"/>
          <w:sz w:val="18"/>
          <w:szCs w:val="18"/>
        </w:rPr>
      </w:pPr>
      <w:r w:rsidRPr="00910C1D">
        <w:rPr>
          <w:rFonts w:ascii="Menlo" w:hAnsi="Menlo" w:cs="Menlo"/>
          <w:color w:val="000000" w:themeColor="text1"/>
          <w:sz w:val="18"/>
          <w:szCs w:val="18"/>
        </w:rPr>
        <w:t>- Bullet Point: [exact text]</w:t>
      </w:r>
    </w:p>
    <w:p w14:paraId="64DB5F51" w14:textId="11CAFFF2" w:rsidR="00760D89" w:rsidRPr="00910C1D" w:rsidRDefault="00760D89" w:rsidP="00910C1D">
      <w:pPr>
        <w:pBdr>
          <w:top w:val="single" w:sz="4" w:space="1" w:color="auto"/>
          <w:left w:val="single" w:sz="4" w:space="4" w:color="auto"/>
          <w:bottom w:val="single" w:sz="4" w:space="1" w:color="auto"/>
          <w:right w:val="single" w:sz="4" w:space="4" w:color="auto"/>
        </w:pBdr>
        <w:shd w:val="clear" w:color="auto" w:fill="FFFFFF"/>
        <w:spacing w:line="270" w:lineRule="atLeast"/>
        <w:rPr>
          <w:rFonts w:ascii="Menlo" w:hAnsi="Menlo" w:cs="Menlo"/>
          <w:color w:val="000000" w:themeColor="text1"/>
          <w:sz w:val="18"/>
          <w:szCs w:val="18"/>
        </w:rPr>
      </w:pPr>
      <w:r w:rsidRPr="00910C1D">
        <w:rPr>
          <w:rFonts w:ascii="Menlo" w:hAnsi="Menlo" w:cs="Menlo"/>
          <w:color w:val="000000" w:themeColor="text1"/>
          <w:sz w:val="18"/>
          <w:szCs w:val="18"/>
        </w:rPr>
        <w:t>- Correctness: [Correct/Partially Correct/Incorrect]</w:t>
      </w:r>
    </w:p>
    <w:p w14:paraId="4EE484D6" w14:textId="33C99FC9" w:rsidR="00760D89" w:rsidRPr="00910C1D" w:rsidRDefault="00760D89" w:rsidP="00910C1D">
      <w:pPr>
        <w:pBdr>
          <w:top w:val="single" w:sz="4" w:space="1" w:color="auto"/>
          <w:left w:val="single" w:sz="4" w:space="4" w:color="auto"/>
          <w:bottom w:val="single" w:sz="4" w:space="1" w:color="auto"/>
          <w:right w:val="single" w:sz="4" w:space="4" w:color="auto"/>
        </w:pBdr>
        <w:shd w:val="clear" w:color="auto" w:fill="FFFFFF"/>
        <w:spacing w:line="270" w:lineRule="atLeast"/>
        <w:rPr>
          <w:rFonts w:ascii="Menlo" w:hAnsi="Menlo" w:cs="Menlo"/>
          <w:color w:val="000000" w:themeColor="text1"/>
          <w:sz w:val="18"/>
          <w:szCs w:val="18"/>
        </w:rPr>
      </w:pPr>
      <w:r w:rsidRPr="00910C1D">
        <w:rPr>
          <w:rFonts w:ascii="Menlo" w:hAnsi="Menlo" w:cs="Menlo"/>
          <w:color w:val="000000" w:themeColor="text1"/>
          <w:sz w:val="18"/>
          <w:szCs w:val="18"/>
        </w:rPr>
        <w:t>- Rationale: [brief explanation]</w:t>
      </w:r>
    </w:p>
    <w:p w14:paraId="2FC8DA7D" w14:textId="5903B6B0" w:rsidR="00760D89" w:rsidRPr="00910C1D" w:rsidRDefault="00760D89" w:rsidP="00910C1D">
      <w:pPr>
        <w:pBdr>
          <w:top w:val="single" w:sz="4" w:space="1" w:color="auto"/>
          <w:left w:val="single" w:sz="4" w:space="4" w:color="auto"/>
          <w:bottom w:val="single" w:sz="4" w:space="1" w:color="auto"/>
          <w:right w:val="single" w:sz="4" w:space="4" w:color="auto"/>
        </w:pBdr>
        <w:shd w:val="clear" w:color="auto" w:fill="FFFFFF"/>
        <w:spacing w:line="270" w:lineRule="atLeast"/>
        <w:rPr>
          <w:rFonts w:ascii="Menlo" w:hAnsi="Menlo" w:cs="Menlo"/>
          <w:color w:val="000000" w:themeColor="text1"/>
          <w:sz w:val="18"/>
          <w:szCs w:val="18"/>
        </w:rPr>
      </w:pPr>
      <w:r w:rsidRPr="00910C1D">
        <w:rPr>
          <w:rFonts w:ascii="Menlo" w:hAnsi="Menlo" w:cs="Menlo"/>
          <w:color w:val="000000" w:themeColor="text1"/>
          <w:sz w:val="18"/>
          <w:szCs w:val="18"/>
        </w:rPr>
        <w:t>- Suggested Correction: [if applicable]</w:t>
      </w:r>
    </w:p>
    <w:p w14:paraId="4772B198" w14:textId="77777777" w:rsidR="00760D89" w:rsidRPr="00910C1D" w:rsidRDefault="00760D89" w:rsidP="00910C1D">
      <w:pPr>
        <w:pBdr>
          <w:top w:val="single" w:sz="4" w:space="1" w:color="auto"/>
          <w:left w:val="single" w:sz="4" w:space="4" w:color="auto"/>
          <w:bottom w:val="single" w:sz="4" w:space="1" w:color="auto"/>
          <w:right w:val="single" w:sz="4" w:space="4" w:color="auto"/>
        </w:pBdr>
        <w:shd w:val="clear" w:color="auto" w:fill="FFFFFF"/>
        <w:spacing w:line="270" w:lineRule="atLeast"/>
        <w:rPr>
          <w:rFonts w:ascii="Menlo" w:hAnsi="Menlo" w:cs="Menlo"/>
          <w:color w:val="000000" w:themeColor="text1"/>
          <w:sz w:val="18"/>
          <w:szCs w:val="18"/>
        </w:rPr>
      </w:pPr>
    </w:p>
    <w:p w14:paraId="1613F94D" w14:textId="7E846184" w:rsidR="00760D89" w:rsidRPr="00910C1D" w:rsidRDefault="00760D89" w:rsidP="00910C1D">
      <w:pPr>
        <w:pBdr>
          <w:top w:val="single" w:sz="4" w:space="1" w:color="auto"/>
          <w:left w:val="single" w:sz="4" w:space="4" w:color="auto"/>
          <w:bottom w:val="single" w:sz="4" w:space="1" w:color="auto"/>
          <w:right w:val="single" w:sz="4" w:space="4" w:color="auto"/>
        </w:pBdr>
        <w:shd w:val="clear" w:color="auto" w:fill="FFFFFF"/>
        <w:spacing w:line="270" w:lineRule="atLeast"/>
        <w:rPr>
          <w:rFonts w:ascii="Menlo" w:hAnsi="Menlo" w:cs="Menlo"/>
          <w:color w:val="000000" w:themeColor="text1"/>
          <w:sz w:val="18"/>
          <w:szCs w:val="18"/>
        </w:rPr>
      </w:pPr>
      <w:r w:rsidRPr="00910C1D">
        <w:rPr>
          <w:rFonts w:ascii="Menlo" w:hAnsi="Menlo" w:cs="Menlo"/>
          <w:color w:val="000000" w:themeColor="text1"/>
          <w:sz w:val="18"/>
          <w:szCs w:val="18"/>
        </w:rPr>
        <w:t>Focus only on the bullet points in the specified section.</w:t>
      </w:r>
    </w:p>
    <w:p w14:paraId="60D23D4D" w14:textId="379DEE27" w:rsidR="00760D89" w:rsidRPr="00910C1D" w:rsidRDefault="00760D89" w:rsidP="00910C1D">
      <w:pPr>
        <w:pBdr>
          <w:top w:val="single" w:sz="4" w:space="1" w:color="auto"/>
          <w:left w:val="single" w:sz="4" w:space="4" w:color="auto"/>
          <w:bottom w:val="single" w:sz="4" w:space="1" w:color="auto"/>
          <w:right w:val="single" w:sz="4" w:space="4" w:color="auto"/>
        </w:pBdr>
        <w:shd w:val="clear" w:color="auto" w:fill="FFFFFF"/>
        <w:spacing w:line="270" w:lineRule="atLeast"/>
        <w:rPr>
          <w:rFonts w:ascii="Menlo" w:hAnsi="Menlo" w:cs="Menlo"/>
          <w:color w:val="000000" w:themeColor="text1"/>
          <w:sz w:val="18"/>
          <w:szCs w:val="18"/>
        </w:rPr>
      </w:pPr>
      <w:r w:rsidRPr="00910C1D">
        <w:rPr>
          <w:rFonts w:ascii="Menlo" w:hAnsi="Menlo" w:cs="Menlo"/>
          <w:color w:val="000000" w:themeColor="text1"/>
          <w:sz w:val="18"/>
          <w:szCs w:val="18"/>
        </w:rPr>
        <w:t>"""</w:t>
      </w:r>
    </w:p>
    <w:p w14:paraId="703BA7A3" w14:textId="07B73A9E" w:rsidR="00760D89" w:rsidRPr="004D7EC2" w:rsidRDefault="00760D89" w:rsidP="00DB54FE">
      <w:pPr>
        <w:pStyle w:val="code-line"/>
        <w:spacing w:before="0" w:beforeAutospacing="0" w:after="240" w:afterAutospacing="0"/>
        <w:rPr>
          <w:color w:val="000000"/>
          <w:sz w:val="22"/>
          <w:szCs w:val="22"/>
        </w:rPr>
      </w:pPr>
    </w:p>
    <w:p w14:paraId="650D7280" w14:textId="3BBD3F15" w:rsidR="004D7EC2" w:rsidRPr="004D7EC2" w:rsidRDefault="004D7EC2" w:rsidP="00DB54FE">
      <w:pPr>
        <w:pStyle w:val="code-line"/>
        <w:spacing w:before="0" w:beforeAutospacing="0" w:after="240" w:afterAutospacing="0"/>
        <w:rPr>
          <w:color w:val="000000"/>
          <w:sz w:val="22"/>
          <w:szCs w:val="22"/>
        </w:rPr>
      </w:pPr>
      <w:r w:rsidRPr="004D7EC2">
        <w:rPr>
          <w:rStyle w:val="Strong"/>
          <w:rFonts w:eastAsiaTheme="majorEastAsia"/>
          <w:color w:val="000000"/>
          <w:sz w:val="22"/>
          <w:szCs w:val="22"/>
        </w:rPr>
        <w:t>Final Metrics:</w:t>
      </w:r>
      <w:r w:rsidR="00DB54FE">
        <w:rPr>
          <w:color w:val="000000"/>
          <w:sz w:val="22"/>
          <w:szCs w:val="22"/>
        </w:rPr>
        <w:t xml:space="preserve"> Finally, validation results were a</w:t>
      </w:r>
      <w:r w:rsidRPr="004D7EC2">
        <w:rPr>
          <w:color w:val="000000"/>
          <w:sz w:val="22"/>
          <w:szCs w:val="22"/>
        </w:rPr>
        <w:t>ggregate</w:t>
      </w:r>
      <w:r w:rsidR="00DB54FE">
        <w:rPr>
          <w:color w:val="000000"/>
          <w:sz w:val="22"/>
          <w:szCs w:val="22"/>
        </w:rPr>
        <w:t>d with mean summary statistics,</w:t>
      </w:r>
      <w:r w:rsidRPr="004D7EC2">
        <w:rPr>
          <w:color w:val="000000"/>
          <w:sz w:val="22"/>
          <w:szCs w:val="22"/>
        </w:rPr>
        <w:t xml:space="preserve"> </w:t>
      </w:r>
      <w:r w:rsidR="00DB54FE">
        <w:rPr>
          <w:color w:val="000000"/>
          <w:sz w:val="22"/>
          <w:szCs w:val="22"/>
        </w:rPr>
        <w:t>evaluating three major m</w:t>
      </w:r>
      <w:r w:rsidRPr="004D7EC2">
        <w:rPr>
          <w:color w:val="000000"/>
          <w:sz w:val="22"/>
          <w:szCs w:val="22"/>
        </w:rPr>
        <w:t>etrics</w:t>
      </w:r>
      <w:r w:rsidR="00DB54FE">
        <w:rPr>
          <w:color w:val="000000"/>
          <w:sz w:val="22"/>
          <w:szCs w:val="22"/>
        </w:rPr>
        <w:t>,</w:t>
      </w:r>
      <w:r w:rsidRPr="004D7EC2">
        <w:rPr>
          <w:color w:val="000000"/>
          <w:sz w:val="22"/>
          <w:szCs w:val="22"/>
        </w:rPr>
        <w:t xml:space="preserve"> includ</w:t>
      </w:r>
      <w:r w:rsidR="00DB54FE">
        <w:rPr>
          <w:color w:val="000000"/>
          <w:sz w:val="22"/>
          <w:szCs w:val="22"/>
        </w:rPr>
        <w:t>ing o</w:t>
      </w:r>
      <w:r w:rsidRPr="004D7EC2">
        <w:rPr>
          <w:color w:val="000000"/>
          <w:sz w:val="22"/>
          <w:szCs w:val="22"/>
        </w:rPr>
        <w:t xml:space="preserve">verall </w:t>
      </w:r>
      <w:r w:rsidR="00DB54FE">
        <w:rPr>
          <w:color w:val="000000"/>
          <w:sz w:val="22"/>
          <w:szCs w:val="22"/>
        </w:rPr>
        <w:t>physiomarker</w:t>
      </w:r>
      <w:r w:rsidRPr="004D7EC2">
        <w:rPr>
          <w:color w:val="000000"/>
          <w:sz w:val="22"/>
          <w:szCs w:val="22"/>
        </w:rPr>
        <w:t xml:space="preserve"> accuracy</w:t>
      </w:r>
      <w:r w:rsidR="00DB54FE">
        <w:rPr>
          <w:color w:val="000000"/>
          <w:sz w:val="22"/>
          <w:szCs w:val="22"/>
        </w:rPr>
        <w:t>, c</w:t>
      </w:r>
      <w:r w:rsidRPr="004D7EC2">
        <w:rPr>
          <w:color w:val="000000"/>
          <w:sz w:val="22"/>
          <w:szCs w:val="22"/>
        </w:rPr>
        <w:t>onsistency score</w:t>
      </w:r>
      <w:r w:rsidR="00DB54FE">
        <w:rPr>
          <w:color w:val="000000"/>
          <w:sz w:val="22"/>
          <w:szCs w:val="22"/>
        </w:rPr>
        <w:t xml:space="preserve">, and </w:t>
      </w:r>
      <w:r w:rsidRPr="004D7EC2">
        <w:rPr>
          <w:color w:val="000000"/>
          <w:sz w:val="22"/>
          <w:szCs w:val="22"/>
        </w:rPr>
        <w:t>LLM</w:t>
      </w:r>
      <w:r w:rsidR="00DB54FE">
        <w:rPr>
          <w:color w:val="000000"/>
          <w:sz w:val="22"/>
          <w:szCs w:val="22"/>
        </w:rPr>
        <w:t>-</w:t>
      </w:r>
      <w:r w:rsidRPr="004D7EC2">
        <w:rPr>
          <w:color w:val="000000"/>
          <w:sz w:val="22"/>
          <w:szCs w:val="22"/>
        </w:rPr>
        <w:t>reasoning accuracy</w:t>
      </w:r>
      <w:r w:rsidR="00DB54FE">
        <w:rPr>
          <w:color w:val="000000"/>
          <w:sz w:val="22"/>
          <w:szCs w:val="22"/>
        </w:rPr>
        <w:t>.</w:t>
      </w:r>
    </w:p>
    <w:p w14:paraId="555625AE" w14:textId="624F52C4" w:rsidR="00310D7A" w:rsidRPr="00DB54FE" w:rsidRDefault="00DB54FE" w:rsidP="00DB54FE">
      <w:pPr>
        <w:jc w:val="both"/>
        <w:rPr>
          <w:b/>
          <w:bCs/>
          <w:sz w:val="22"/>
          <w:szCs w:val="22"/>
        </w:rPr>
      </w:pPr>
      <w:r w:rsidRPr="00DB54FE">
        <w:rPr>
          <w:b/>
          <w:bCs/>
          <w:sz w:val="22"/>
          <w:szCs w:val="22"/>
        </w:rPr>
        <w:t>Validation Results:</w:t>
      </w:r>
      <w:r>
        <w:rPr>
          <w:b/>
          <w:bCs/>
          <w:sz w:val="22"/>
          <w:szCs w:val="22"/>
        </w:rPr>
        <w:t xml:space="preserve"> </w:t>
      </w:r>
      <w:r w:rsidR="00310D7A" w:rsidRPr="00310D7A">
        <w:rPr>
          <w:sz w:val="22"/>
          <w:szCs w:val="22"/>
        </w:rPr>
        <w:t xml:space="preserve">Our experimental workflow involved the following steps: (1) Collecting 53 BIDMC data records, each </w:t>
      </w:r>
      <w:r w:rsidR="00381B07">
        <w:rPr>
          <w:sz w:val="22"/>
          <w:szCs w:val="22"/>
        </w:rPr>
        <w:t>with</w:t>
      </w:r>
      <w:r w:rsidR="00310D7A" w:rsidRPr="00310D7A">
        <w:rPr>
          <w:sz w:val="22"/>
          <w:szCs w:val="22"/>
        </w:rPr>
        <w:t xml:space="preserve"> </w:t>
      </w:r>
      <w:r w:rsidR="006F1AEB">
        <w:rPr>
          <w:sz w:val="22"/>
          <w:szCs w:val="22"/>
        </w:rPr>
        <w:t xml:space="preserve">first </w:t>
      </w:r>
      <w:r w:rsidR="00310D7A" w:rsidRPr="00310D7A">
        <w:rPr>
          <w:sz w:val="22"/>
          <w:szCs w:val="22"/>
        </w:rPr>
        <w:t xml:space="preserve">5-minute physiological data; (2) Generating physiomarker tables using the median summary </w:t>
      </w:r>
      <w:r w:rsidR="00310D7A" w:rsidRPr="00310D7A">
        <w:rPr>
          <w:sz w:val="22"/>
          <w:szCs w:val="22"/>
        </w:rPr>
        <w:lastRenderedPageBreak/>
        <w:t>statistic method and producing five multiple-run reports for each record using GPT-4o (large model, ~200B parameters) and GPT-4o-mini (smaller model, ~8B parameters); (3) Developing the automated validation pipeline with integrated modules for physiomarker accuracy, consistency evaluation, and LLM-based reasoning validation; (4) Applying the pipeline to evaluate the generated reports; and (5) Analyzing the decisions and rationales provided by the validator agent to critique and refine the evaluations.</w:t>
      </w:r>
      <w:r>
        <w:rPr>
          <w:sz w:val="22"/>
          <w:szCs w:val="22"/>
        </w:rPr>
        <w:t xml:space="preserve"> Final validation results are listed in Supplemental Table 6. </w:t>
      </w:r>
      <w:r w:rsidRPr="00DB54FE">
        <w:rPr>
          <w:sz w:val="22"/>
          <w:szCs w:val="22"/>
        </w:rPr>
        <w:t>The results demonstrate that LLM-generated physiomarker reports under the MPT framework are highly reliable, stable, and reproducible. GPT-4o and GPT-4o-mini both achieve strong value-level accuracy, with GPT-4o providing markedly superior physiological reasoning quality and GPT-4o-mini offering exceptionally high cross-run consistency. Together, these findings confirm that the MPT pipeline can generate clinically coherent, internally consistent, and physiologically meaningful reports, supporting its generalizability and potential clinical applicability across diverse patient records.</w:t>
      </w:r>
    </w:p>
    <w:p w14:paraId="6D7A0060" w14:textId="77777777" w:rsidR="002025CB" w:rsidRPr="004D7EC2" w:rsidRDefault="002025CB" w:rsidP="00395B0D">
      <w:pPr>
        <w:rPr>
          <w:sz w:val="22"/>
          <w:szCs w:val="22"/>
        </w:rPr>
      </w:pPr>
    </w:p>
    <w:p w14:paraId="485377AD" w14:textId="77777777" w:rsidR="002025CB" w:rsidRDefault="002025CB" w:rsidP="00395B0D">
      <w:pPr>
        <w:rPr>
          <w:sz w:val="22"/>
          <w:szCs w:val="22"/>
        </w:rPr>
      </w:pPr>
    </w:p>
    <w:p w14:paraId="4A4C5DF4" w14:textId="4149EED4" w:rsidR="002025CB" w:rsidRDefault="00041194" w:rsidP="00395B0D">
      <w:pPr>
        <w:rPr>
          <w:sz w:val="22"/>
          <w:szCs w:val="22"/>
        </w:rPr>
      </w:pPr>
      <w:r w:rsidRPr="00041194">
        <w:rPr>
          <w:b/>
          <w:bCs/>
          <w:sz w:val="22"/>
          <w:szCs w:val="22"/>
        </w:rPr>
        <w:t>Table - 6:</w:t>
      </w:r>
      <w:r>
        <w:rPr>
          <w:sz w:val="22"/>
          <w:szCs w:val="22"/>
        </w:rPr>
        <w:t xml:space="preserve"> Performance results of clinical summary reports generated by two different</w:t>
      </w:r>
      <w:r w:rsidR="00123516">
        <w:rPr>
          <w:sz w:val="22"/>
          <w:szCs w:val="22"/>
        </w:rPr>
        <w:t>-</w:t>
      </w:r>
      <w:r>
        <w:rPr>
          <w:sz w:val="22"/>
          <w:szCs w:val="22"/>
        </w:rPr>
        <w:t>sized LLM</w:t>
      </w:r>
      <w:r w:rsidR="00123516">
        <w:rPr>
          <w:sz w:val="22"/>
          <w:szCs w:val="22"/>
        </w:rPr>
        <w:t xml:space="preserve"> </w:t>
      </w:r>
      <w:r>
        <w:rPr>
          <w:sz w:val="22"/>
          <w:szCs w:val="22"/>
        </w:rPr>
        <w:t xml:space="preserve">models on </w:t>
      </w:r>
      <w:r w:rsidR="00123516">
        <w:rPr>
          <w:sz w:val="22"/>
          <w:szCs w:val="22"/>
        </w:rPr>
        <w:t xml:space="preserve">the </w:t>
      </w:r>
      <w:r>
        <w:rPr>
          <w:sz w:val="22"/>
          <w:szCs w:val="22"/>
        </w:rPr>
        <w:t>BIDMC dataset using our proposed automated validation pipeline.</w:t>
      </w:r>
    </w:p>
    <w:p w14:paraId="40440C05" w14:textId="77777777" w:rsidR="0044769C" w:rsidRDefault="0044769C" w:rsidP="00395B0D">
      <w:pPr>
        <w:rPr>
          <w:sz w:val="22"/>
          <w:szCs w:val="22"/>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570"/>
        <w:gridCol w:w="1900"/>
        <w:gridCol w:w="1634"/>
      </w:tblGrid>
      <w:tr w:rsidR="002025CB" w:rsidRPr="002025CB" w14:paraId="793A4632" w14:textId="77777777" w:rsidTr="004A11DE">
        <w:trPr>
          <w:trHeight w:val="341"/>
          <w:tblHeader/>
          <w:tblCellSpacing w:w="15" w:type="dxa"/>
          <w:jc w:val="center"/>
        </w:trPr>
        <w:tc>
          <w:tcPr>
            <w:tcW w:w="0" w:type="auto"/>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hideMark/>
          </w:tcPr>
          <w:p w14:paraId="6C394A15" w14:textId="77777777" w:rsidR="002025CB" w:rsidRPr="002025CB" w:rsidRDefault="002025CB">
            <w:pPr>
              <w:jc w:val="center"/>
              <w:rPr>
                <w:b/>
                <w:bCs/>
                <w:sz w:val="22"/>
                <w:szCs w:val="22"/>
                <w:lang w:bidi="ar-SA"/>
              </w:rPr>
            </w:pPr>
            <w:r w:rsidRPr="002025CB">
              <w:rPr>
                <w:rStyle w:val="Strong"/>
                <w:rFonts w:eastAsiaTheme="majorEastAsia"/>
                <w:sz w:val="22"/>
                <w:szCs w:val="22"/>
              </w:rPr>
              <w:t>Metric</w:t>
            </w:r>
          </w:p>
        </w:tc>
        <w:tc>
          <w:tcPr>
            <w:tcW w:w="0" w:type="auto"/>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hideMark/>
          </w:tcPr>
          <w:p w14:paraId="6CDBE836" w14:textId="77777777" w:rsidR="002025CB" w:rsidRPr="002025CB" w:rsidRDefault="002025CB">
            <w:pPr>
              <w:jc w:val="center"/>
              <w:rPr>
                <w:b/>
                <w:bCs/>
                <w:sz w:val="22"/>
                <w:szCs w:val="22"/>
              </w:rPr>
            </w:pPr>
            <w:r w:rsidRPr="002025CB">
              <w:rPr>
                <w:rStyle w:val="Strong"/>
                <w:rFonts w:eastAsiaTheme="majorEastAsia"/>
                <w:sz w:val="22"/>
                <w:szCs w:val="22"/>
              </w:rPr>
              <w:t>GPT-4o-mini (~8B)</w:t>
            </w:r>
          </w:p>
        </w:tc>
        <w:tc>
          <w:tcPr>
            <w:tcW w:w="0" w:type="auto"/>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hideMark/>
          </w:tcPr>
          <w:p w14:paraId="4B683EB3" w14:textId="77777777" w:rsidR="002025CB" w:rsidRPr="002025CB" w:rsidRDefault="002025CB">
            <w:pPr>
              <w:jc w:val="center"/>
              <w:rPr>
                <w:b/>
                <w:bCs/>
                <w:sz w:val="22"/>
                <w:szCs w:val="22"/>
              </w:rPr>
            </w:pPr>
            <w:r w:rsidRPr="002025CB">
              <w:rPr>
                <w:rStyle w:val="Strong"/>
                <w:rFonts w:eastAsiaTheme="majorEastAsia"/>
                <w:sz w:val="22"/>
                <w:szCs w:val="22"/>
              </w:rPr>
              <w:t>GPT-4o (~200B)</w:t>
            </w:r>
          </w:p>
        </w:tc>
      </w:tr>
      <w:tr w:rsidR="002025CB" w:rsidRPr="002025CB" w14:paraId="4C283524" w14:textId="77777777" w:rsidTr="004A11DE">
        <w:trPr>
          <w:tblCellSpacing w:w="15" w:type="dxa"/>
          <w:jc w:val="center"/>
        </w:trPr>
        <w:tc>
          <w:tcPr>
            <w:tcW w:w="0" w:type="auto"/>
            <w:tcBorders>
              <w:left w:val="single" w:sz="4" w:space="0" w:color="auto"/>
              <w:right w:val="single" w:sz="4" w:space="0" w:color="auto"/>
            </w:tcBorders>
            <w:vAlign w:val="center"/>
            <w:hideMark/>
          </w:tcPr>
          <w:p w14:paraId="4BA3DEF4" w14:textId="77777777" w:rsidR="002025CB" w:rsidRPr="002025CB" w:rsidRDefault="002025CB">
            <w:pPr>
              <w:rPr>
                <w:sz w:val="22"/>
                <w:szCs w:val="22"/>
              </w:rPr>
            </w:pPr>
            <w:r w:rsidRPr="002025CB">
              <w:rPr>
                <w:rStyle w:val="Strong"/>
                <w:rFonts w:eastAsiaTheme="majorEastAsia"/>
                <w:sz w:val="22"/>
                <w:szCs w:val="22"/>
              </w:rPr>
              <w:t>Total Reports</w:t>
            </w:r>
          </w:p>
        </w:tc>
        <w:tc>
          <w:tcPr>
            <w:tcW w:w="0" w:type="auto"/>
            <w:tcBorders>
              <w:left w:val="single" w:sz="4" w:space="0" w:color="auto"/>
              <w:right w:val="single" w:sz="4" w:space="0" w:color="auto"/>
            </w:tcBorders>
            <w:vAlign w:val="center"/>
            <w:hideMark/>
          </w:tcPr>
          <w:p w14:paraId="68AD1AF8" w14:textId="77777777" w:rsidR="002025CB" w:rsidRPr="002025CB" w:rsidRDefault="002025CB" w:rsidP="002025CB">
            <w:pPr>
              <w:jc w:val="center"/>
              <w:rPr>
                <w:sz w:val="22"/>
                <w:szCs w:val="22"/>
              </w:rPr>
            </w:pPr>
            <w:r w:rsidRPr="002025CB">
              <w:rPr>
                <w:sz w:val="22"/>
                <w:szCs w:val="22"/>
              </w:rPr>
              <w:t>265 (53×5)</w:t>
            </w:r>
          </w:p>
        </w:tc>
        <w:tc>
          <w:tcPr>
            <w:tcW w:w="0" w:type="auto"/>
            <w:tcBorders>
              <w:left w:val="single" w:sz="4" w:space="0" w:color="auto"/>
              <w:right w:val="single" w:sz="4" w:space="0" w:color="auto"/>
            </w:tcBorders>
            <w:vAlign w:val="center"/>
            <w:hideMark/>
          </w:tcPr>
          <w:p w14:paraId="53F07E40" w14:textId="77777777" w:rsidR="002025CB" w:rsidRPr="002025CB" w:rsidRDefault="002025CB" w:rsidP="002025CB">
            <w:pPr>
              <w:jc w:val="center"/>
              <w:rPr>
                <w:sz w:val="22"/>
                <w:szCs w:val="22"/>
              </w:rPr>
            </w:pPr>
            <w:r w:rsidRPr="002025CB">
              <w:rPr>
                <w:sz w:val="22"/>
                <w:szCs w:val="22"/>
              </w:rPr>
              <w:t>265 (53×5)</w:t>
            </w:r>
          </w:p>
        </w:tc>
      </w:tr>
      <w:tr w:rsidR="002025CB" w:rsidRPr="002025CB" w14:paraId="655DA9E1" w14:textId="77777777" w:rsidTr="004A11DE">
        <w:trPr>
          <w:tblCellSpacing w:w="15" w:type="dxa"/>
          <w:jc w:val="center"/>
        </w:trPr>
        <w:tc>
          <w:tcPr>
            <w:tcW w:w="0" w:type="auto"/>
            <w:tcBorders>
              <w:left w:val="single" w:sz="4" w:space="0" w:color="auto"/>
              <w:right w:val="single" w:sz="4" w:space="0" w:color="auto"/>
            </w:tcBorders>
            <w:vAlign w:val="center"/>
            <w:hideMark/>
          </w:tcPr>
          <w:p w14:paraId="3D8B8264" w14:textId="77777777" w:rsidR="002025CB" w:rsidRPr="002025CB" w:rsidRDefault="002025CB">
            <w:pPr>
              <w:rPr>
                <w:sz w:val="22"/>
                <w:szCs w:val="22"/>
              </w:rPr>
            </w:pPr>
            <w:r w:rsidRPr="002025CB">
              <w:rPr>
                <w:rStyle w:val="Strong"/>
                <w:rFonts w:eastAsiaTheme="majorEastAsia"/>
                <w:sz w:val="22"/>
                <w:szCs w:val="22"/>
              </w:rPr>
              <w:t>Total Patients</w:t>
            </w:r>
          </w:p>
        </w:tc>
        <w:tc>
          <w:tcPr>
            <w:tcW w:w="0" w:type="auto"/>
            <w:tcBorders>
              <w:left w:val="single" w:sz="4" w:space="0" w:color="auto"/>
              <w:right w:val="single" w:sz="4" w:space="0" w:color="auto"/>
            </w:tcBorders>
            <w:vAlign w:val="center"/>
            <w:hideMark/>
          </w:tcPr>
          <w:p w14:paraId="2C1607C7" w14:textId="77777777" w:rsidR="002025CB" w:rsidRPr="002025CB" w:rsidRDefault="002025CB" w:rsidP="002025CB">
            <w:pPr>
              <w:jc w:val="center"/>
              <w:rPr>
                <w:sz w:val="22"/>
                <w:szCs w:val="22"/>
              </w:rPr>
            </w:pPr>
            <w:r w:rsidRPr="002025CB">
              <w:rPr>
                <w:sz w:val="22"/>
                <w:szCs w:val="22"/>
              </w:rPr>
              <w:t>53</w:t>
            </w:r>
          </w:p>
        </w:tc>
        <w:tc>
          <w:tcPr>
            <w:tcW w:w="0" w:type="auto"/>
            <w:tcBorders>
              <w:left w:val="single" w:sz="4" w:space="0" w:color="auto"/>
              <w:right w:val="single" w:sz="4" w:space="0" w:color="auto"/>
            </w:tcBorders>
            <w:vAlign w:val="center"/>
            <w:hideMark/>
          </w:tcPr>
          <w:p w14:paraId="643521C7" w14:textId="77777777" w:rsidR="002025CB" w:rsidRPr="002025CB" w:rsidRDefault="002025CB" w:rsidP="002025CB">
            <w:pPr>
              <w:jc w:val="center"/>
              <w:rPr>
                <w:sz w:val="22"/>
                <w:szCs w:val="22"/>
              </w:rPr>
            </w:pPr>
            <w:r w:rsidRPr="002025CB">
              <w:rPr>
                <w:sz w:val="22"/>
                <w:szCs w:val="22"/>
              </w:rPr>
              <w:t>53</w:t>
            </w:r>
          </w:p>
        </w:tc>
      </w:tr>
      <w:tr w:rsidR="002025CB" w:rsidRPr="002025CB" w14:paraId="38607B25" w14:textId="77777777" w:rsidTr="004A11DE">
        <w:trPr>
          <w:tblCellSpacing w:w="15" w:type="dxa"/>
          <w:jc w:val="center"/>
        </w:trPr>
        <w:tc>
          <w:tcPr>
            <w:tcW w:w="0" w:type="auto"/>
            <w:tcBorders>
              <w:left w:val="single" w:sz="4" w:space="0" w:color="auto"/>
              <w:right w:val="single" w:sz="4" w:space="0" w:color="auto"/>
            </w:tcBorders>
            <w:vAlign w:val="center"/>
            <w:hideMark/>
          </w:tcPr>
          <w:p w14:paraId="554B0DBB" w14:textId="77777777" w:rsidR="002025CB" w:rsidRPr="002025CB" w:rsidRDefault="002025CB">
            <w:pPr>
              <w:rPr>
                <w:sz w:val="22"/>
                <w:szCs w:val="22"/>
              </w:rPr>
            </w:pPr>
            <w:r w:rsidRPr="002025CB">
              <w:rPr>
                <w:rStyle w:val="Strong"/>
                <w:rFonts w:eastAsiaTheme="majorEastAsia"/>
                <w:sz w:val="22"/>
                <w:szCs w:val="22"/>
              </w:rPr>
              <w:t>(1) Accuracy of Reported Physiomarker Values (%)</w:t>
            </w:r>
          </w:p>
        </w:tc>
        <w:tc>
          <w:tcPr>
            <w:tcW w:w="0" w:type="auto"/>
            <w:tcBorders>
              <w:left w:val="single" w:sz="4" w:space="0" w:color="auto"/>
              <w:right w:val="single" w:sz="4" w:space="0" w:color="auto"/>
            </w:tcBorders>
            <w:vAlign w:val="center"/>
            <w:hideMark/>
          </w:tcPr>
          <w:p w14:paraId="3B5A957A" w14:textId="77777777" w:rsidR="002025CB" w:rsidRPr="002025CB" w:rsidRDefault="002025CB" w:rsidP="002025CB">
            <w:pPr>
              <w:jc w:val="center"/>
              <w:rPr>
                <w:sz w:val="22"/>
                <w:szCs w:val="22"/>
              </w:rPr>
            </w:pPr>
            <w:r w:rsidRPr="002025CB">
              <w:rPr>
                <w:rStyle w:val="Strong"/>
                <w:rFonts w:eastAsiaTheme="majorEastAsia"/>
                <w:sz w:val="22"/>
                <w:szCs w:val="22"/>
              </w:rPr>
              <w:t>94.83%</w:t>
            </w:r>
          </w:p>
        </w:tc>
        <w:tc>
          <w:tcPr>
            <w:tcW w:w="0" w:type="auto"/>
            <w:tcBorders>
              <w:left w:val="single" w:sz="4" w:space="0" w:color="auto"/>
              <w:right w:val="single" w:sz="4" w:space="0" w:color="auto"/>
            </w:tcBorders>
            <w:vAlign w:val="center"/>
            <w:hideMark/>
          </w:tcPr>
          <w:p w14:paraId="1D253B4B" w14:textId="77777777" w:rsidR="002025CB" w:rsidRPr="002025CB" w:rsidRDefault="002025CB" w:rsidP="002025CB">
            <w:pPr>
              <w:jc w:val="center"/>
              <w:rPr>
                <w:sz w:val="22"/>
                <w:szCs w:val="22"/>
              </w:rPr>
            </w:pPr>
            <w:r w:rsidRPr="002025CB">
              <w:rPr>
                <w:rStyle w:val="Strong"/>
                <w:rFonts w:eastAsiaTheme="majorEastAsia"/>
                <w:sz w:val="22"/>
                <w:szCs w:val="22"/>
              </w:rPr>
              <w:t>95.38%</w:t>
            </w:r>
          </w:p>
        </w:tc>
      </w:tr>
      <w:tr w:rsidR="002025CB" w:rsidRPr="002025CB" w14:paraId="1319CCCA" w14:textId="77777777" w:rsidTr="004A11DE">
        <w:trPr>
          <w:tblCellSpacing w:w="15" w:type="dxa"/>
          <w:jc w:val="center"/>
        </w:trPr>
        <w:tc>
          <w:tcPr>
            <w:tcW w:w="0" w:type="auto"/>
            <w:tcBorders>
              <w:left w:val="single" w:sz="4" w:space="0" w:color="auto"/>
              <w:right w:val="single" w:sz="4" w:space="0" w:color="auto"/>
            </w:tcBorders>
            <w:vAlign w:val="center"/>
            <w:hideMark/>
          </w:tcPr>
          <w:p w14:paraId="68611E8B" w14:textId="77777777" w:rsidR="002025CB" w:rsidRPr="002025CB" w:rsidRDefault="002025CB">
            <w:pPr>
              <w:rPr>
                <w:sz w:val="22"/>
                <w:szCs w:val="22"/>
              </w:rPr>
            </w:pPr>
            <w:r w:rsidRPr="002025CB">
              <w:rPr>
                <w:rStyle w:val="Strong"/>
                <w:rFonts w:eastAsiaTheme="majorEastAsia"/>
                <w:sz w:val="22"/>
                <w:szCs w:val="22"/>
              </w:rPr>
              <w:t>(2) Overall Consistency Score (Across Multi-Run Reports)</w:t>
            </w:r>
          </w:p>
        </w:tc>
        <w:tc>
          <w:tcPr>
            <w:tcW w:w="0" w:type="auto"/>
            <w:tcBorders>
              <w:left w:val="single" w:sz="4" w:space="0" w:color="auto"/>
              <w:right w:val="single" w:sz="4" w:space="0" w:color="auto"/>
            </w:tcBorders>
            <w:vAlign w:val="center"/>
            <w:hideMark/>
          </w:tcPr>
          <w:p w14:paraId="70DDAE1C" w14:textId="77777777" w:rsidR="002025CB" w:rsidRPr="002025CB" w:rsidRDefault="002025CB" w:rsidP="002025CB">
            <w:pPr>
              <w:jc w:val="center"/>
              <w:rPr>
                <w:sz w:val="22"/>
                <w:szCs w:val="22"/>
              </w:rPr>
            </w:pPr>
            <w:r w:rsidRPr="002025CB">
              <w:rPr>
                <w:rStyle w:val="Strong"/>
                <w:rFonts w:eastAsiaTheme="majorEastAsia"/>
                <w:sz w:val="22"/>
                <w:szCs w:val="22"/>
              </w:rPr>
              <w:t>0.962</w:t>
            </w:r>
          </w:p>
        </w:tc>
        <w:tc>
          <w:tcPr>
            <w:tcW w:w="0" w:type="auto"/>
            <w:tcBorders>
              <w:left w:val="single" w:sz="4" w:space="0" w:color="auto"/>
              <w:right w:val="single" w:sz="4" w:space="0" w:color="auto"/>
            </w:tcBorders>
            <w:vAlign w:val="center"/>
            <w:hideMark/>
          </w:tcPr>
          <w:p w14:paraId="036D4C6E" w14:textId="77777777" w:rsidR="002025CB" w:rsidRPr="002025CB" w:rsidRDefault="002025CB" w:rsidP="002025CB">
            <w:pPr>
              <w:jc w:val="center"/>
              <w:rPr>
                <w:sz w:val="22"/>
                <w:szCs w:val="22"/>
              </w:rPr>
            </w:pPr>
            <w:r w:rsidRPr="002025CB">
              <w:rPr>
                <w:rStyle w:val="Strong"/>
                <w:rFonts w:eastAsiaTheme="majorEastAsia"/>
                <w:sz w:val="22"/>
                <w:szCs w:val="22"/>
              </w:rPr>
              <w:t>0.906</w:t>
            </w:r>
          </w:p>
        </w:tc>
      </w:tr>
      <w:tr w:rsidR="002025CB" w:rsidRPr="002025CB" w14:paraId="368C99C7" w14:textId="77777777" w:rsidTr="004A11DE">
        <w:trPr>
          <w:tblCellSpacing w:w="15" w:type="dxa"/>
          <w:jc w:val="center"/>
        </w:trPr>
        <w:tc>
          <w:tcPr>
            <w:tcW w:w="0" w:type="auto"/>
            <w:tcBorders>
              <w:left w:val="single" w:sz="4" w:space="0" w:color="auto"/>
              <w:right w:val="single" w:sz="4" w:space="0" w:color="auto"/>
            </w:tcBorders>
            <w:vAlign w:val="center"/>
            <w:hideMark/>
          </w:tcPr>
          <w:p w14:paraId="5FD21708" w14:textId="4C85BB82" w:rsidR="002025CB" w:rsidRPr="002025CB" w:rsidRDefault="002025CB" w:rsidP="00D9762F">
            <w:pPr>
              <w:ind w:left="299"/>
              <w:rPr>
                <w:sz w:val="22"/>
                <w:szCs w:val="22"/>
              </w:rPr>
            </w:pPr>
            <w:r w:rsidRPr="002025CB">
              <w:rPr>
                <w:sz w:val="22"/>
                <w:szCs w:val="22"/>
              </w:rPr>
              <w:t>• Physiomarker Occurrence Consistency (IoU</w:t>
            </w:r>
            <w:r w:rsidR="003F0668">
              <w:rPr>
                <w:sz w:val="22"/>
                <w:szCs w:val="22"/>
              </w:rPr>
              <w:t xml:space="preserve"> criteria</w:t>
            </w:r>
            <w:r w:rsidRPr="002025CB">
              <w:rPr>
                <w:sz w:val="22"/>
                <w:szCs w:val="22"/>
              </w:rPr>
              <w:t>)</w:t>
            </w:r>
          </w:p>
        </w:tc>
        <w:tc>
          <w:tcPr>
            <w:tcW w:w="0" w:type="auto"/>
            <w:tcBorders>
              <w:left w:val="single" w:sz="4" w:space="0" w:color="auto"/>
              <w:right w:val="single" w:sz="4" w:space="0" w:color="auto"/>
            </w:tcBorders>
            <w:vAlign w:val="center"/>
            <w:hideMark/>
          </w:tcPr>
          <w:p w14:paraId="19CA69D9" w14:textId="77777777" w:rsidR="002025CB" w:rsidRPr="002025CB" w:rsidRDefault="002025CB" w:rsidP="002025CB">
            <w:pPr>
              <w:jc w:val="center"/>
              <w:rPr>
                <w:sz w:val="22"/>
                <w:szCs w:val="22"/>
              </w:rPr>
            </w:pPr>
            <w:r w:rsidRPr="002025CB">
              <w:rPr>
                <w:sz w:val="22"/>
                <w:szCs w:val="22"/>
              </w:rPr>
              <w:t>0.962</w:t>
            </w:r>
          </w:p>
        </w:tc>
        <w:tc>
          <w:tcPr>
            <w:tcW w:w="0" w:type="auto"/>
            <w:tcBorders>
              <w:left w:val="single" w:sz="4" w:space="0" w:color="auto"/>
              <w:right w:val="single" w:sz="4" w:space="0" w:color="auto"/>
            </w:tcBorders>
            <w:vAlign w:val="center"/>
            <w:hideMark/>
          </w:tcPr>
          <w:p w14:paraId="054B5871" w14:textId="77777777" w:rsidR="002025CB" w:rsidRPr="002025CB" w:rsidRDefault="002025CB" w:rsidP="002025CB">
            <w:pPr>
              <w:jc w:val="center"/>
              <w:rPr>
                <w:sz w:val="22"/>
                <w:szCs w:val="22"/>
              </w:rPr>
            </w:pPr>
            <w:r w:rsidRPr="002025CB">
              <w:rPr>
                <w:sz w:val="22"/>
                <w:szCs w:val="22"/>
              </w:rPr>
              <w:t>0.943</w:t>
            </w:r>
          </w:p>
        </w:tc>
      </w:tr>
      <w:tr w:rsidR="002025CB" w:rsidRPr="002025CB" w14:paraId="35625E39" w14:textId="77777777" w:rsidTr="004A11DE">
        <w:trPr>
          <w:tblCellSpacing w:w="15" w:type="dxa"/>
          <w:jc w:val="center"/>
        </w:trPr>
        <w:tc>
          <w:tcPr>
            <w:tcW w:w="0" w:type="auto"/>
            <w:tcBorders>
              <w:left w:val="single" w:sz="4" w:space="0" w:color="auto"/>
              <w:right w:val="single" w:sz="4" w:space="0" w:color="auto"/>
            </w:tcBorders>
            <w:vAlign w:val="center"/>
            <w:hideMark/>
          </w:tcPr>
          <w:p w14:paraId="4AF44002" w14:textId="77777777" w:rsidR="002025CB" w:rsidRPr="002025CB" w:rsidRDefault="002025CB" w:rsidP="00D9762F">
            <w:pPr>
              <w:ind w:left="299"/>
              <w:rPr>
                <w:sz w:val="22"/>
                <w:szCs w:val="22"/>
              </w:rPr>
            </w:pPr>
            <w:r w:rsidRPr="002025CB">
              <w:rPr>
                <w:sz w:val="22"/>
                <w:szCs w:val="22"/>
              </w:rPr>
              <w:t>• Value Parsing Accuracy Consistency</w:t>
            </w:r>
          </w:p>
        </w:tc>
        <w:tc>
          <w:tcPr>
            <w:tcW w:w="0" w:type="auto"/>
            <w:tcBorders>
              <w:left w:val="single" w:sz="4" w:space="0" w:color="auto"/>
              <w:right w:val="single" w:sz="4" w:space="0" w:color="auto"/>
            </w:tcBorders>
            <w:vAlign w:val="center"/>
            <w:hideMark/>
          </w:tcPr>
          <w:p w14:paraId="174868F7" w14:textId="77777777" w:rsidR="002025CB" w:rsidRPr="002025CB" w:rsidRDefault="002025CB" w:rsidP="002025CB">
            <w:pPr>
              <w:jc w:val="center"/>
              <w:rPr>
                <w:sz w:val="22"/>
                <w:szCs w:val="22"/>
              </w:rPr>
            </w:pPr>
            <w:r w:rsidRPr="002025CB">
              <w:rPr>
                <w:sz w:val="22"/>
                <w:szCs w:val="22"/>
              </w:rPr>
              <w:t>0.981</w:t>
            </w:r>
          </w:p>
        </w:tc>
        <w:tc>
          <w:tcPr>
            <w:tcW w:w="0" w:type="auto"/>
            <w:tcBorders>
              <w:left w:val="single" w:sz="4" w:space="0" w:color="auto"/>
              <w:right w:val="single" w:sz="4" w:space="0" w:color="auto"/>
            </w:tcBorders>
            <w:vAlign w:val="center"/>
            <w:hideMark/>
          </w:tcPr>
          <w:p w14:paraId="4FEF9635" w14:textId="77777777" w:rsidR="002025CB" w:rsidRPr="002025CB" w:rsidRDefault="002025CB" w:rsidP="002025CB">
            <w:pPr>
              <w:jc w:val="center"/>
              <w:rPr>
                <w:sz w:val="22"/>
                <w:szCs w:val="22"/>
              </w:rPr>
            </w:pPr>
            <w:r w:rsidRPr="002025CB">
              <w:rPr>
                <w:sz w:val="22"/>
                <w:szCs w:val="22"/>
              </w:rPr>
              <w:t>0.943</w:t>
            </w:r>
          </w:p>
        </w:tc>
      </w:tr>
      <w:tr w:rsidR="002025CB" w:rsidRPr="002025CB" w14:paraId="7D27E158" w14:textId="77777777" w:rsidTr="004A11DE">
        <w:trPr>
          <w:tblCellSpacing w:w="15" w:type="dxa"/>
          <w:jc w:val="center"/>
        </w:trPr>
        <w:tc>
          <w:tcPr>
            <w:tcW w:w="0" w:type="auto"/>
            <w:tcBorders>
              <w:left w:val="single" w:sz="4" w:space="0" w:color="auto"/>
              <w:right w:val="single" w:sz="4" w:space="0" w:color="auto"/>
            </w:tcBorders>
            <w:vAlign w:val="center"/>
            <w:hideMark/>
          </w:tcPr>
          <w:p w14:paraId="19C58AEC" w14:textId="77777777" w:rsidR="002025CB" w:rsidRPr="002025CB" w:rsidRDefault="002025CB">
            <w:pPr>
              <w:rPr>
                <w:sz w:val="22"/>
                <w:szCs w:val="22"/>
              </w:rPr>
            </w:pPr>
            <w:r w:rsidRPr="002025CB">
              <w:rPr>
                <w:rStyle w:val="Strong"/>
                <w:rFonts w:eastAsiaTheme="majorEastAsia"/>
                <w:sz w:val="22"/>
                <w:szCs w:val="22"/>
              </w:rPr>
              <w:t>(3) Overall Accuracy of LLM Physiological Reasoning</w:t>
            </w:r>
          </w:p>
        </w:tc>
        <w:tc>
          <w:tcPr>
            <w:tcW w:w="0" w:type="auto"/>
            <w:tcBorders>
              <w:left w:val="single" w:sz="4" w:space="0" w:color="auto"/>
              <w:right w:val="single" w:sz="4" w:space="0" w:color="auto"/>
            </w:tcBorders>
            <w:vAlign w:val="center"/>
            <w:hideMark/>
          </w:tcPr>
          <w:p w14:paraId="4A6F4DE2" w14:textId="77777777" w:rsidR="002025CB" w:rsidRPr="002025CB" w:rsidRDefault="002025CB" w:rsidP="002025CB">
            <w:pPr>
              <w:jc w:val="center"/>
              <w:rPr>
                <w:sz w:val="22"/>
                <w:szCs w:val="22"/>
              </w:rPr>
            </w:pPr>
            <w:r w:rsidRPr="002025CB">
              <w:rPr>
                <w:rStyle w:val="Strong"/>
                <w:rFonts w:eastAsiaTheme="majorEastAsia"/>
                <w:sz w:val="22"/>
                <w:szCs w:val="22"/>
              </w:rPr>
              <w:t>0.779</w:t>
            </w:r>
          </w:p>
        </w:tc>
        <w:tc>
          <w:tcPr>
            <w:tcW w:w="0" w:type="auto"/>
            <w:tcBorders>
              <w:left w:val="single" w:sz="4" w:space="0" w:color="auto"/>
              <w:right w:val="single" w:sz="4" w:space="0" w:color="auto"/>
            </w:tcBorders>
            <w:vAlign w:val="center"/>
            <w:hideMark/>
          </w:tcPr>
          <w:p w14:paraId="2B0BC240" w14:textId="77777777" w:rsidR="002025CB" w:rsidRPr="002025CB" w:rsidRDefault="002025CB" w:rsidP="002025CB">
            <w:pPr>
              <w:jc w:val="center"/>
              <w:rPr>
                <w:sz w:val="22"/>
                <w:szCs w:val="22"/>
              </w:rPr>
            </w:pPr>
            <w:r w:rsidRPr="002025CB">
              <w:rPr>
                <w:rStyle w:val="Strong"/>
                <w:rFonts w:eastAsiaTheme="majorEastAsia"/>
                <w:sz w:val="22"/>
                <w:szCs w:val="22"/>
              </w:rPr>
              <w:t>0.849</w:t>
            </w:r>
          </w:p>
        </w:tc>
      </w:tr>
      <w:tr w:rsidR="002025CB" w:rsidRPr="002025CB" w14:paraId="1636FF74" w14:textId="77777777" w:rsidTr="004A11DE">
        <w:trPr>
          <w:tblCellSpacing w:w="15" w:type="dxa"/>
          <w:jc w:val="center"/>
        </w:trPr>
        <w:tc>
          <w:tcPr>
            <w:tcW w:w="0" w:type="auto"/>
            <w:tcBorders>
              <w:left w:val="single" w:sz="4" w:space="0" w:color="auto"/>
              <w:right w:val="single" w:sz="4" w:space="0" w:color="auto"/>
            </w:tcBorders>
            <w:vAlign w:val="center"/>
            <w:hideMark/>
          </w:tcPr>
          <w:p w14:paraId="7DFCF3D6" w14:textId="77777777" w:rsidR="002025CB" w:rsidRPr="002025CB" w:rsidRDefault="002025CB" w:rsidP="00D9762F">
            <w:pPr>
              <w:ind w:left="299"/>
              <w:rPr>
                <w:sz w:val="22"/>
                <w:szCs w:val="22"/>
              </w:rPr>
            </w:pPr>
            <w:r w:rsidRPr="002025CB">
              <w:rPr>
                <w:sz w:val="22"/>
                <w:szCs w:val="22"/>
              </w:rPr>
              <w:t>• Cardiovascular Health Reasoning Accuracy</w:t>
            </w:r>
          </w:p>
        </w:tc>
        <w:tc>
          <w:tcPr>
            <w:tcW w:w="0" w:type="auto"/>
            <w:tcBorders>
              <w:left w:val="single" w:sz="4" w:space="0" w:color="auto"/>
              <w:right w:val="single" w:sz="4" w:space="0" w:color="auto"/>
            </w:tcBorders>
            <w:vAlign w:val="center"/>
            <w:hideMark/>
          </w:tcPr>
          <w:p w14:paraId="6C235725" w14:textId="77777777" w:rsidR="002025CB" w:rsidRPr="002025CB" w:rsidRDefault="002025CB" w:rsidP="002025CB">
            <w:pPr>
              <w:jc w:val="center"/>
              <w:rPr>
                <w:sz w:val="22"/>
                <w:szCs w:val="22"/>
              </w:rPr>
            </w:pPr>
            <w:r w:rsidRPr="002025CB">
              <w:rPr>
                <w:sz w:val="22"/>
                <w:szCs w:val="22"/>
              </w:rPr>
              <w:t>0.821</w:t>
            </w:r>
          </w:p>
        </w:tc>
        <w:tc>
          <w:tcPr>
            <w:tcW w:w="0" w:type="auto"/>
            <w:tcBorders>
              <w:left w:val="single" w:sz="4" w:space="0" w:color="auto"/>
              <w:right w:val="single" w:sz="4" w:space="0" w:color="auto"/>
            </w:tcBorders>
            <w:vAlign w:val="center"/>
            <w:hideMark/>
          </w:tcPr>
          <w:p w14:paraId="22D310C4" w14:textId="77777777" w:rsidR="002025CB" w:rsidRPr="00664FDB" w:rsidRDefault="002025CB" w:rsidP="002025CB">
            <w:pPr>
              <w:jc w:val="center"/>
              <w:rPr>
                <w:b/>
                <w:bCs/>
                <w:sz w:val="22"/>
                <w:szCs w:val="22"/>
              </w:rPr>
            </w:pPr>
            <w:r w:rsidRPr="00664FDB">
              <w:rPr>
                <w:rStyle w:val="Strong"/>
                <w:rFonts w:eastAsiaTheme="majorEastAsia"/>
                <w:b w:val="0"/>
                <w:bCs w:val="0"/>
                <w:sz w:val="22"/>
                <w:szCs w:val="22"/>
              </w:rPr>
              <w:t>0.965</w:t>
            </w:r>
          </w:p>
        </w:tc>
      </w:tr>
      <w:tr w:rsidR="002025CB" w:rsidRPr="002025CB" w14:paraId="465A6E72" w14:textId="77777777" w:rsidTr="004A11DE">
        <w:trPr>
          <w:tblCellSpacing w:w="15" w:type="dxa"/>
          <w:jc w:val="center"/>
        </w:trPr>
        <w:tc>
          <w:tcPr>
            <w:tcW w:w="0" w:type="auto"/>
            <w:tcBorders>
              <w:left w:val="single" w:sz="4" w:space="0" w:color="auto"/>
              <w:right w:val="single" w:sz="4" w:space="0" w:color="auto"/>
            </w:tcBorders>
            <w:vAlign w:val="center"/>
            <w:hideMark/>
          </w:tcPr>
          <w:p w14:paraId="56F2CD38" w14:textId="77777777" w:rsidR="002025CB" w:rsidRPr="002025CB" w:rsidRDefault="002025CB" w:rsidP="00D9762F">
            <w:pPr>
              <w:ind w:left="299"/>
              <w:rPr>
                <w:sz w:val="22"/>
                <w:szCs w:val="22"/>
              </w:rPr>
            </w:pPr>
            <w:r w:rsidRPr="002025CB">
              <w:rPr>
                <w:sz w:val="22"/>
                <w:szCs w:val="22"/>
              </w:rPr>
              <w:t>• Respiratory Function Reasoning Accuracy</w:t>
            </w:r>
          </w:p>
        </w:tc>
        <w:tc>
          <w:tcPr>
            <w:tcW w:w="0" w:type="auto"/>
            <w:tcBorders>
              <w:left w:val="single" w:sz="4" w:space="0" w:color="auto"/>
              <w:right w:val="single" w:sz="4" w:space="0" w:color="auto"/>
            </w:tcBorders>
            <w:vAlign w:val="center"/>
            <w:hideMark/>
          </w:tcPr>
          <w:p w14:paraId="3BB7D382" w14:textId="77777777" w:rsidR="002025CB" w:rsidRPr="002025CB" w:rsidRDefault="002025CB" w:rsidP="002025CB">
            <w:pPr>
              <w:jc w:val="center"/>
              <w:rPr>
                <w:sz w:val="22"/>
                <w:szCs w:val="22"/>
              </w:rPr>
            </w:pPr>
            <w:r w:rsidRPr="002025CB">
              <w:rPr>
                <w:sz w:val="22"/>
                <w:szCs w:val="22"/>
              </w:rPr>
              <w:t>0.799</w:t>
            </w:r>
          </w:p>
        </w:tc>
        <w:tc>
          <w:tcPr>
            <w:tcW w:w="0" w:type="auto"/>
            <w:tcBorders>
              <w:left w:val="single" w:sz="4" w:space="0" w:color="auto"/>
              <w:right w:val="single" w:sz="4" w:space="0" w:color="auto"/>
            </w:tcBorders>
            <w:vAlign w:val="center"/>
            <w:hideMark/>
          </w:tcPr>
          <w:p w14:paraId="1639E6DD" w14:textId="77777777" w:rsidR="002025CB" w:rsidRPr="00664FDB" w:rsidRDefault="002025CB" w:rsidP="002025CB">
            <w:pPr>
              <w:jc w:val="center"/>
              <w:rPr>
                <w:b/>
                <w:bCs/>
                <w:sz w:val="22"/>
                <w:szCs w:val="22"/>
              </w:rPr>
            </w:pPr>
            <w:r w:rsidRPr="00664FDB">
              <w:rPr>
                <w:rStyle w:val="Strong"/>
                <w:rFonts w:eastAsiaTheme="majorEastAsia"/>
                <w:b w:val="0"/>
                <w:bCs w:val="0"/>
                <w:sz w:val="22"/>
                <w:szCs w:val="22"/>
              </w:rPr>
              <w:t>0.915</w:t>
            </w:r>
          </w:p>
        </w:tc>
      </w:tr>
      <w:tr w:rsidR="002025CB" w:rsidRPr="002025CB" w14:paraId="21A8D639" w14:textId="77777777" w:rsidTr="004A11DE">
        <w:trPr>
          <w:tblCellSpacing w:w="15" w:type="dxa"/>
          <w:jc w:val="center"/>
        </w:trPr>
        <w:tc>
          <w:tcPr>
            <w:tcW w:w="0" w:type="auto"/>
            <w:tcBorders>
              <w:left w:val="single" w:sz="4" w:space="0" w:color="auto"/>
              <w:right w:val="single" w:sz="4" w:space="0" w:color="auto"/>
            </w:tcBorders>
            <w:vAlign w:val="center"/>
            <w:hideMark/>
          </w:tcPr>
          <w:p w14:paraId="164BF42B" w14:textId="77777777" w:rsidR="002025CB" w:rsidRPr="002025CB" w:rsidRDefault="002025CB" w:rsidP="00D9762F">
            <w:pPr>
              <w:ind w:left="299"/>
              <w:rPr>
                <w:sz w:val="22"/>
                <w:szCs w:val="22"/>
              </w:rPr>
            </w:pPr>
            <w:r w:rsidRPr="002025CB">
              <w:rPr>
                <w:sz w:val="22"/>
                <w:szCs w:val="22"/>
              </w:rPr>
              <w:t>• Vascular Health Reasoning Accuracy</w:t>
            </w:r>
          </w:p>
        </w:tc>
        <w:tc>
          <w:tcPr>
            <w:tcW w:w="0" w:type="auto"/>
            <w:tcBorders>
              <w:left w:val="single" w:sz="4" w:space="0" w:color="auto"/>
              <w:right w:val="single" w:sz="4" w:space="0" w:color="auto"/>
            </w:tcBorders>
            <w:vAlign w:val="center"/>
            <w:hideMark/>
          </w:tcPr>
          <w:p w14:paraId="7AE2C68C" w14:textId="77777777" w:rsidR="002025CB" w:rsidRPr="002025CB" w:rsidRDefault="002025CB" w:rsidP="002025CB">
            <w:pPr>
              <w:jc w:val="center"/>
              <w:rPr>
                <w:sz w:val="22"/>
                <w:szCs w:val="22"/>
              </w:rPr>
            </w:pPr>
            <w:r w:rsidRPr="002025CB">
              <w:rPr>
                <w:sz w:val="22"/>
                <w:szCs w:val="22"/>
              </w:rPr>
              <w:t>0.701</w:t>
            </w:r>
          </w:p>
        </w:tc>
        <w:tc>
          <w:tcPr>
            <w:tcW w:w="0" w:type="auto"/>
            <w:tcBorders>
              <w:left w:val="single" w:sz="4" w:space="0" w:color="auto"/>
              <w:right w:val="single" w:sz="4" w:space="0" w:color="auto"/>
            </w:tcBorders>
            <w:vAlign w:val="center"/>
            <w:hideMark/>
          </w:tcPr>
          <w:p w14:paraId="68E7DA26" w14:textId="77777777" w:rsidR="002025CB" w:rsidRPr="002025CB" w:rsidRDefault="002025CB" w:rsidP="002025CB">
            <w:pPr>
              <w:jc w:val="center"/>
              <w:rPr>
                <w:sz w:val="22"/>
                <w:szCs w:val="22"/>
              </w:rPr>
            </w:pPr>
            <w:r w:rsidRPr="002025CB">
              <w:rPr>
                <w:sz w:val="22"/>
                <w:szCs w:val="22"/>
              </w:rPr>
              <w:t>0.708</w:t>
            </w:r>
          </w:p>
        </w:tc>
      </w:tr>
      <w:tr w:rsidR="002025CB" w:rsidRPr="002025CB" w14:paraId="7C98766F" w14:textId="77777777" w:rsidTr="004A11DE">
        <w:trPr>
          <w:trHeight w:val="303"/>
          <w:tblCellSpacing w:w="15" w:type="dxa"/>
          <w:jc w:val="center"/>
        </w:trPr>
        <w:tc>
          <w:tcPr>
            <w:tcW w:w="0" w:type="auto"/>
            <w:tcBorders>
              <w:left w:val="single" w:sz="4" w:space="0" w:color="auto"/>
              <w:bottom w:val="single" w:sz="4" w:space="0" w:color="auto"/>
              <w:right w:val="single" w:sz="4" w:space="0" w:color="auto"/>
            </w:tcBorders>
            <w:vAlign w:val="center"/>
            <w:hideMark/>
          </w:tcPr>
          <w:p w14:paraId="652F0A31" w14:textId="77777777" w:rsidR="002025CB" w:rsidRPr="002025CB" w:rsidRDefault="002025CB" w:rsidP="00D9762F">
            <w:pPr>
              <w:ind w:left="299"/>
              <w:rPr>
                <w:sz w:val="22"/>
                <w:szCs w:val="22"/>
              </w:rPr>
            </w:pPr>
            <w:r w:rsidRPr="002025CB">
              <w:rPr>
                <w:sz w:val="22"/>
                <w:szCs w:val="22"/>
              </w:rPr>
              <w:t>• Key Clinical Insights Reasoning Accuracy</w:t>
            </w:r>
          </w:p>
        </w:tc>
        <w:tc>
          <w:tcPr>
            <w:tcW w:w="0" w:type="auto"/>
            <w:tcBorders>
              <w:left w:val="single" w:sz="4" w:space="0" w:color="auto"/>
              <w:bottom w:val="single" w:sz="4" w:space="0" w:color="auto"/>
              <w:right w:val="single" w:sz="4" w:space="0" w:color="auto"/>
            </w:tcBorders>
            <w:vAlign w:val="center"/>
            <w:hideMark/>
          </w:tcPr>
          <w:p w14:paraId="58A6F090" w14:textId="77777777" w:rsidR="002025CB" w:rsidRPr="002025CB" w:rsidRDefault="002025CB" w:rsidP="002025CB">
            <w:pPr>
              <w:jc w:val="center"/>
              <w:rPr>
                <w:sz w:val="22"/>
                <w:szCs w:val="22"/>
              </w:rPr>
            </w:pPr>
            <w:r w:rsidRPr="002025CB">
              <w:rPr>
                <w:sz w:val="22"/>
                <w:szCs w:val="22"/>
              </w:rPr>
              <w:t>0.796</w:t>
            </w:r>
          </w:p>
        </w:tc>
        <w:tc>
          <w:tcPr>
            <w:tcW w:w="0" w:type="auto"/>
            <w:tcBorders>
              <w:left w:val="single" w:sz="4" w:space="0" w:color="auto"/>
              <w:bottom w:val="single" w:sz="4" w:space="0" w:color="auto"/>
              <w:right w:val="single" w:sz="4" w:space="0" w:color="auto"/>
            </w:tcBorders>
            <w:vAlign w:val="center"/>
            <w:hideMark/>
          </w:tcPr>
          <w:p w14:paraId="17679A55" w14:textId="77777777" w:rsidR="002025CB" w:rsidRPr="002025CB" w:rsidRDefault="002025CB" w:rsidP="002025CB">
            <w:pPr>
              <w:jc w:val="center"/>
              <w:rPr>
                <w:sz w:val="22"/>
                <w:szCs w:val="22"/>
              </w:rPr>
            </w:pPr>
            <w:r w:rsidRPr="002025CB">
              <w:rPr>
                <w:sz w:val="22"/>
                <w:szCs w:val="22"/>
              </w:rPr>
              <w:t>0.810</w:t>
            </w:r>
          </w:p>
        </w:tc>
      </w:tr>
    </w:tbl>
    <w:p w14:paraId="6DA5EDBF" w14:textId="77777777" w:rsidR="002025CB" w:rsidRDefault="002025CB" w:rsidP="00395B0D">
      <w:pPr>
        <w:rPr>
          <w:sz w:val="22"/>
          <w:szCs w:val="22"/>
        </w:rPr>
      </w:pPr>
    </w:p>
    <w:p w14:paraId="0A8A72EF" w14:textId="77777777" w:rsidR="002025CB" w:rsidRDefault="002025CB" w:rsidP="00395B0D">
      <w:pPr>
        <w:rPr>
          <w:sz w:val="22"/>
          <w:szCs w:val="22"/>
        </w:rPr>
      </w:pPr>
    </w:p>
    <w:p w14:paraId="3AE009A0" w14:textId="77777777" w:rsidR="002025CB" w:rsidRDefault="002025CB" w:rsidP="00395B0D">
      <w:pPr>
        <w:rPr>
          <w:sz w:val="22"/>
          <w:szCs w:val="22"/>
        </w:rPr>
      </w:pPr>
    </w:p>
    <w:p w14:paraId="5E7E5537" w14:textId="77777777" w:rsidR="0087497F" w:rsidRDefault="0087497F" w:rsidP="00395B0D">
      <w:pPr>
        <w:rPr>
          <w:sz w:val="22"/>
          <w:szCs w:val="22"/>
        </w:rPr>
      </w:pPr>
    </w:p>
    <w:p w14:paraId="77C93893" w14:textId="77777777" w:rsidR="0087497F" w:rsidRDefault="0087497F" w:rsidP="00395B0D">
      <w:pPr>
        <w:rPr>
          <w:sz w:val="22"/>
          <w:szCs w:val="22"/>
        </w:rPr>
      </w:pPr>
    </w:p>
    <w:p w14:paraId="0B0368AA" w14:textId="77777777" w:rsidR="0087497F" w:rsidRDefault="0087497F" w:rsidP="00395B0D">
      <w:pPr>
        <w:rPr>
          <w:sz w:val="22"/>
          <w:szCs w:val="22"/>
        </w:rPr>
      </w:pPr>
    </w:p>
    <w:p w14:paraId="66A0733D" w14:textId="77777777" w:rsidR="0087497F" w:rsidRDefault="0087497F" w:rsidP="00395B0D">
      <w:pPr>
        <w:rPr>
          <w:sz w:val="22"/>
          <w:szCs w:val="22"/>
        </w:rPr>
      </w:pPr>
    </w:p>
    <w:p w14:paraId="72E182B3" w14:textId="77777777" w:rsidR="00395B0D" w:rsidRDefault="00395B0D" w:rsidP="00395B0D">
      <w:pPr>
        <w:rPr>
          <w:b/>
          <w:bCs/>
          <w:sz w:val="22"/>
          <w:szCs w:val="22"/>
        </w:rPr>
      </w:pPr>
    </w:p>
    <w:p w14:paraId="0C228DA3" w14:textId="77777777" w:rsidR="00395B0D" w:rsidRDefault="00395B0D" w:rsidP="00395B0D">
      <w:pPr>
        <w:rPr>
          <w:sz w:val="22"/>
          <w:szCs w:val="22"/>
        </w:rPr>
      </w:pPr>
    </w:p>
    <w:p w14:paraId="3365DC76" w14:textId="77777777" w:rsidR="00395B0D" w:rsidRPr="00395B0D" w:rsidRDefault="00395B0D" w:rsidP="00810B2E">
      <w:pPr>
        <w:rPr>
          <w:b/>
          <w:bCs/>
          <w:sz w:val="22"/>
          <w:szCs w:val="22"/>
        </w:rPr>
      </w:pPr>
    </w:p>
    <w:sectPr w:rsidR="00395B0D" w:rsidRPr="00395B0D" w:rsidSect="00810B2E">
      <w:footerReference w:type="even" r:id="rId26"/>
      <w:footerReference w:type="default" r:id="rId2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D62D6" w14:textId="77777777" w:rsidR="0038256F" w:rsidRDefault="0038256F" w:rsidP="00AE44E3">
      <w:r>
        <w:separator/>
      </w:r>
    </w:p>
  </w:endnote>
  <w:endnote w:type="continuationSeparator" w:id="0">
    <w:p w14:paraId="2CDFC6C5" w14:textId="77777777" w:rsidR="0038256F" w:rsidRDefault="0038256F" w:rsidP="00AE4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Vrinda">
    <w:panose1 w:val="020B0502040204020203"/>
    <w:charset w:val="00"/>
    <w:family w:val="swiss"/>
    <w:pitch w:val="variable"/>
    <w:sig w:usb0="0001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Menlo">
    <w:panose1 w:val="020B0609030804020204"/>
    <w:charset w:val="00"/>
    <w:family w:val="modern"/>
    <w:pitch w:val="fixed"/>
    <w:sig w:usb0="E60022FF" w:usb1="D200F9FB" w:usb2="02000028" w:usb3="00000000" w:csb0="000001DF" w:csb1="00000000"/>
  </w:font>
  <w:font w:name="Apple Color Emoji">
    <w:panose1 w:val="00000000000000000000"/>
    <w:charset w:val="00"/>
    <w:family w:val="auto"/>
    <w:pitch w:val="variable"/>
    <w:sig w:usb0="00000003" w:usb1="18000000" w:usb2="14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1176077"/>
      <w:docPartObj>
        <w:docPartGallery w:val="Page Numbers (Bottom of Page)"/>
        <w:docPartUnique/>
      </w:docPartObj>
    </w:sdtPr>
    <w:sdtContent>
      <w:p w14:paraId="3CBBF158" w14:textId="12853D14" w:rsidR="00AE44E3" w:rsidRDefault="00AE44E3" w:rsidP="006C039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E3D9CFA" w14:textId="77777777" w:rsidR="00AE44E3" w:rsidRDefault="00AE44E3" w:rsidP="00AE44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1622575"/>
      <w:docPartObj>
        <w:docPartGallery w:val="Page Numbers (Bottom of Page)"/>
        <w:docPartUnique/>
      </w:docPartObj>
    </w:sdtPr>
    <w:sdtContent>
      <w:p w14:paraId="597FCC25" w14:textId="6D09184C" w:rsidR="00AE44E3" w:rsidRDefault="00AE44E3" w:rsidP="006C039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AB6648" w14:textId="77777777" w:rsidR="00AE44E3" w:rsidRDefault="00AE44E3" w:rsidP="00AE44E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E87DE" w14:textId="77777777" w:rsidR="0038256F" w:rsidRDefault="0038256F" w:rsidP="00AE44E3">
      <w:r>
        <w:separator/>
      </w:r>
    </w:p>
  </w:footnote>
  <w:footnote w:type="continuationSeparator" w:id="0">
    <w:p w14:paraId="2D249236" w14:textId="77777777" w:rsidR="0038256F" w:rsidRDefault="0038256F" w:rsidP="00AE44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E36C8C"/>
    <w:multiLevelType w:val="hybridMultilevel"/>
    <w:tmpl w:val="9CF4AAE4"/>
    <w:lvl w:ilvl="0" w:tplc="66B245EC">
      <w:start w:val="1"/>
      <w:numFmt w:val="upperLetter"/>
      <w:lvlText w:val="%1."/>
      <w:lvlJc w:val="left"/>
      <w:pPr>
        <w:ind w:left="720" w:hanging="360"/>
      </w:pPr>
      <w:rPr>
        <w:rFonts w:hint="default"/>
        <w:b/>
        <w:sz w:val="24"/>
        <w:szCs w:val="1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C26161"/>
    <w:multiLevelType w:val="hybridMultilevel"/>
    <w:tmpl w:val="20AA8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1F7B9E"/>
    <w:multiLevelType w:val="multilevel"/>
    <w:tmpl w:val="6394B7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042156"/>
    <w:multiLevelType w:val="multilevel"/>
    <w:tmpl w:val="3758B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676B5F"/>
    <w:multiLevelType w:val="multilevel"/>
    <w:tmpl w:val="DDBAB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D005ED"/>
    <w:multiLevelType w:val="hybridMultilevel"/>
    <w:tmpl w:val="02861CB6"/>
    <w:lvl w:ilvl="0" w:tplc="CDBA0ED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5C2D82"/>
    <w:multiLevelType w:val="multilevel"/>
    <w:tmpl w:val="2D28E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9773332">
    <w:abstractNumId w:val="5"/>
  </w:num>
  <w:num w:numId="2" w16cid:durableId="62262357">
    <w:abstractNumId w:val="0"/>
  </w:num>
  <w:num w:numId="3" w16cid:durableId="1384208874">
    <w:abstractNumId w:val="3"/>
  </w:num>
  <w:num w:numId="4" w16cid:durableId="370082601">
    <w:abstractNumId w:val="2"/>
  </w:num>
  <w:num w:numId="5" w16cid:durableId="1690639186">
    <w:abstractNumId w:val="6"/>
  </w:num>
  <w:num w:numId="6" w16cid:durableId="1256549448">
    <w:abstractNumId w:val="4"/>
  </w:num>
  <w:num w:numId="7" w16cid:durableId="18283989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C57"/>
    <w:rsid w:val="000071C5"/>
    <w:rsid w:val="00027A6C"/>
    <w:rsid w:val="00031ABC"/>
    <w:rsid w:val="00032547"/>
    <w:rsid w:val="000348FE"/>
    <w:rsid w:val="0003580C"/>
    <w:rsid w:val="00041194"/>
    <w:rsid w:val="00045163"/>
    <w:rsid w:val="00052B2F"/>
    <w:rsid w:val="00060A87"/>
    <w:rsid w:val="00071B84"/>
    <w:rsid w:val="00075F90"/>
    <w:rsid w:val="00087738"/>
    <w:rsid w:val="00096888"/>
    <w:rsid w:val="000973DF"/>
    <w:rsid w:val="000B0114"/>
    <w:rsid w:val="000B32F0"/>
    <w:rsid w:val="000B3E72"/>
    <w:rsid w:val="000B4F61"/>
    <w:rsid w:val="000C1B68"/>
    <w:rsid w:val="000C2584"/>
    <w:rsid w:val="000C7594"/>
    <w:rsid w:val="00102F2B"/>
    <w:rsid w:val="0011099D"/>
    <w:rsid w:val="00117BE5"/>
    <w:rsid w:val="00117CAC"/>
    <w:rsid w:val="00120527"/>
    <w:rsid w:val="0012102B"/>
    <w:rsid w:val="0012181B"/>
    <w:rsid w:val="001227D1"/>
    <w:rsid w:val="00123516"/>
    <w:rsid w:val="0012467E"/>
    <w:rsid w:val="00144755"/>
    <w:rsid w:val="00147B2F"/>
    <w:rsid w:val="00155572"/>
    <w:rsid w:val="00163BCF"/>
    <w:rsid w:val="00171A34"/>
    <w:rsid w:val="0017479C"/>
    <w:rsid w:val="00176FFC"/>
    <w:rsid w:val="00186A33"/>
    <w:rsid w:val="001A0A19"/>
    <w:rsid w:val="001A5E7D"/>
    <w:rsid w:val="001A60EC"/>
    <w:rsid w:val="001A75D3"/>
    <w:rsid w:val="001B5C4E"/>
    <w:rsid w:val="001C072C"/>
    <w:rsid w:val="001C5123"/>
    <w:rsid w:val="001D3904"/>
    <w:rsid w:val="001D6FBD"/>
    <w:rsid w:val="001E2DC2"/>
    <w:rsid w:val="001F12AA"/>
    <w:rsid w:val="002025CB"/>
    <w:rsid w:val="00204CDC"/>
    <w:rsid w:val="00220C26"/>
    <w:rsid w:val="0022108C"/>
    <w:rsid w:val="00227EF2"/>
    <w:rsid w:val="002331C9"/>
    <w:rsid w:val="0023725D"/>
    <w:rsid w:val="0024227D"/>
    <w:rsid w:val="002432EA"/>
    <w:rsid w:val="0024471D"/>
    <w:rsid w:val="00253A9D"/>
    <w:rsid w:val="0025519B"/>
    <w:rsid w:val="00271938"/>
    <w:rsid w:val="002762D0"/>
    <w:rsid w:val="00283318"/>
    <w:rsid w:val="00293C57"/>
    <w:rsid w:val="002A5D7A"/>
    <w:rsid w:val="002C6260"/>
    <w:rsid w:val="002C790B"/>
    <w:rsid w:val="002D1D7E"/>
    <w:rsid w:val="002D2718"/>
    <w:rsid w:val="002D7A74"/>
    <w:rsid w:val="002E72FE"/>
    <w:rsid w:val="002F1EB9"/>
    <w:rsid w:val="002F500F"/>
    <w:rsid w:val="003013BC"/>
    <w:rsid w:val="0030576B"/>
    <w:rsid w:val="003073A7"/>
    <w:rsid w:val="00310D7A"/>
    <w:rsid w:val="003145DF"/>
    <w:rsid w:val="00315246"/>
    <w:rsid w:val="0032557D"/>
    <w:rsid w:val="0032621E"/>
    <w:rsid w:val="00326774"/>
    <w:rsid w:val="003400E3"/>
    <w:rsid w:val="003411B5"/>
    <w:rsid w:val="0035179B"/>
    <w:rsid w:val="00351C1E"/>
    <w:rsid w:val="00360D03"/>
    <w:rsid w:val="00374239"/>
    <w:rsid w:val="00381B07"/>
    <w:rsid w:val="0038256F"/>
    <w:rsid w:val="003854CE"/>
    <w:rsid w:val="00395B0D"/>
    <w:rsid w:val="003A13DE"/>
    <w:rsid w:val="003A207C"/>
    <w:rsid w:val="003C0C26"/>
    <w:rsid w:val="003C48EA"/>
    <w:rsid w:val="003C4CF2"/>
    <w:rsid w:val="003D0F9C"/>
    <w:rsid w:val="003E2B1E"/>
    <w:rsid w:val="003E3B0E"/>
    <w:rsid w:val="003E491B"/>
    <w:rsid w:val="003E6E97"/>
    <w:rsid w:val="003F0668"/>
    <w:rsid w:val="00401648"/>
    <w:rsid w:val="004042E6"/>
    <w:rsid w:val="004052C8"/>
    <w:rsid w:val="00411776"/>
    <w:rsid w:val="00411FAE"/>
    <w:rsid w:val="00422626"/>
    <w:rsid w:val="004356EB"/>
    <w:rsid w:val="00442D8B"/>
    <w:rsid w:val="0044769C"/>
    <w:rsid w:val="004534EB"/>
    <w:rsid w:val="004540F8"/>
    <w:rsid w:val="00456CD4"/>
    <w:rsid w:val="00457841"/>
    <w:rsid w:val="00457E99"/>
    <w:rsid w:val="00461E4F"/>
    <w:rsid w:val="00465C76"/>
    <w:rsid w:val="00477130"/>
    <w:rsid w:val="0048725B"/>
    <w:rsid w:val="00492140"/>
    <w:rsid w:val="00492E9E"/>
    <w:rsid w:val="00495529"/>
    <w:rsid w:val="004A11DE"/>
    <w:rsid w:val="004A4C99"/>
    <w:rsid w:val="004A4D02"/>
    <w:rsid w:val="004A5EFA"/>
    <w:rsid w:val="004B7EC1"/>
    <w:rsid w:val="004C089F"/>
    <w:rsid w:val="004C2C14"/>
    <w:rsid w:val="004C71DE"/>
    <w:rsid w:val="004D7EC2"/>
    <w:rsid w:val="004E4349"/>
    <w:rsid w:val="00501A3F"/>
    <w:rsid w:val="005039A2"/>
    <w:rsid w:val="00504566"/>
    <w:rsid w:val="00505ABA"/>
    <w:rsid w:val="00515684"/>
    <w:rsid w:val="00521968"/>
    <w:rsid w:val="00535B10"/>
    <w:rsid w:val="00540E89"/>
    <w:rsid w:val="005458BC"/>
    <w:rsid w:val="005622F5"/>
    <w:rsid w:val="00563CBF"/>
    <w:rsid w:val="0056702D"/>
    <w:rsid w:val="0057768D"/>
    <w:rsid w:val="005849B0"/>
    <w:rsid w:val="00584B4B"/>
    <w:rsid w:val="005874F8"/>
    <w:rsid w:val="00593A6E"/>
    <w:rsid w:val="005A2E93"/>
    <w:rsid w:val="005A60CA"/>
    <w:rsid w:val="005A6294"/>
    <w:rsid w:val="005B2AA1"/>
    <w:rsid w:val="005B4A72"/>
    <w:rsid w:val="005C492F"/>
    <w:rsid w:val="005D358A"/>
    <w:rsid w:val="005E3CD8"/>
    <w:rsid w:val="00620805"/>
    <w:rsid w:val="00621562"/>
    <w:rsid w:val="0062201A"/>
    <w:rsid w:val="00627C87"/>
    <w:rsid w:val="00633744"/>
    <w:rsid w:val="006612D3"/>
    <w:rsid w:val="00664FDB"/>
    <w:rsid w:val="006655EA"/>
    <w:rsid w:val="00665BED"/>
    <w:rsid w:val="00666CCD"/>
    <w:rsid w:val="00685918"/>
    <w:rsid w:val="006931F0"/>
    <w:rsid w:val="00697125"/>
    <w:rsid w:val="006B44A3"/>
    <w:rsid w:val="006C0463"/>
    <w:rsid w:val="006C071D"/>
    <w:rsid w:val="006C1B10"/>
    <w:rsid w:val="006C242D"/>
    <w:rsid w:val="006C3413"/>
    <w:rsid w:val="006D5F5F"/>
    <w:rsid w:val="006D6BC1"/>
    <w:rsid w:val="006F1AEB"/>
    <w:rsid w:val="006F4550"/>
    <w:rsid w:val="006F4C43"/>
    <w:rsid w:val="00705D2A"/>
    <w:rsid w:val="00715431"/>
    <w:rsid w:val="00720E22"/>
    <w:rsid w:val="00725F4E"/>
    <w:rsid w:val="00745E7B"/>
    <w:rsid w:val="007504ED"/>
    <w:rsid w:val="00760B19"/>
    <w:rsid w:val="00760D89"/>
    <w:rsid w:val="00761B03"/>
    <w:rsid w:val="007651AD"/>
    <w:rsid w:val="00775200"/>
    <w:rsid w:val="00777918"/>
    <w:rsid w:val="00781F59"/>
    <w:rsid w:val="00785B4A"/>
    <w:rsid w:val="007A2F01"/>
    <w:rsid w:val="007C4D98"/>
    <w:rsid w:val="007D67BC"/>
    <w:rsid w:val="007E04AF"/>
    <w:rsid w:val="007E7A3D"/>
    <w:rsid w:val="007F1139"/>
    <w:rsid w:val="007F32CA"/>
    <w:rsid w:val="007F4CC8"/>
    <w:rsid w:val="00800244"/>
    <w:rsid w:val="00804EA8"/>
    <w:rsid w:val="00807AA9"/>
    <w:rsid w:val="00810B2E"/>
    <w:rsid w:val="00821C8C"/>
    <w:rsid w:val="0083545C"/>
    <w:rsid w:val="00844A7A"/>
    <w:rsid w:val="00850C25"/>
    <w:rsid w:val="00853B2B"/>
    <w:rsid w:val="0085426A"/>
    <w:rsid w:val="00861236"/>
    <w:rsid w:val="008635CE"/>
    <w:rsid w:val="0086471E"/>
    <w:rsid w:val="008708F5"/>
    <w:rsid w:val="0087497F"/>
    <w:rsid w:val="0088138A"/>
    <w:rsid w:val="0089777B"/>
    <w:rsid w:val="008C59CB"/>
    <w:rsid w:val="008D43C3"/>
    <w:rsid w:val="008D5E2E"/>
    <w:rsid w:val="008E15BC"/>
    <w:rsid w:val="008E29D1"/>
    <w:rsid w:val="008F3E51"/>
    <w:rsid w:val="0090139D"/>
    <w:rsid w:val="00910C1D"/>
    <w:rsid w:val="00915AF2"/>
    <w:rsid w:val="00921BF8"/>
    <w:rsid w:val="0093111B"/>
    <w:rsid w:val="00941D02"/>
    <w:rsid w:val="009914F1"/>
    <w:rsid w:val="009A1F22"/>
    <w:rsid w:val="009A4541"/>
    <w:rsid w:val="009A5A25"/>
    <w:rsid w:val="009A6D2C"/>
    <w:rsid w:val="009B1C12"/>
    <w:rsid w:val="009C527C"/>
    <w:rsid w:val="009E2EFC"/>
    <w:rsid w:val="009E7435"/>
    <w:rsid w:val="009F2A6A"/>
    <w:rsid w:val="009F6036"/>
    <w:rsid w:val="00A01865"/>
    <w:rsid w:val="00A05183"/>
    <w:rsid w:val="00A05532"/>
    <w:rsid w:val="00A16404"/>
    <w:rsid w:val="00A34272"/>
    <w:rsid w:val="00A35105"/>
    <w:rsid w:val="00A45418"/>
    <w:rsid w:val="00A46450"/>
    <w:rsid w:val="00A5583B"/>
    <w:rsid w:val="00A61A0B"/>
    <w:rsid w:val="00A6226F"/>
    <w:rsid w:val="00A664AE"/>
    <w:rsid w:val="00A67049"/>
    <w:rsid w:val="00A710BE"/>
    <w:rsid w:val="00A71B76"/>
    <w:rsid w:val="00A817EF"/>
    <w:rsid w:val="00A9695A"/>
    <w:rsid w:val="00A97366"/>
    <w:rsid w:val="00AB2DD2"/>
    <w:rsid w:val="00AC20D2"/>
    <w:rsid w:val="00AC5385"/>
    <w:rsid w:val="00AE2FA5"/>
    <w:rsid w:val="00AE44E3"/>
    <w:rsid w:val="00AF366E"/>
    <w:rsid w:val="00B060F3"/>
    <w:rsid w:val="00B06790"/>
    <w:rsid w:val="00B07358"/>
    <w:rsid w:val="00B20BB3"/>
    <w:rsid w:val="00B23D3F"/>
    <w:rsid w:val="00B24C1B"/>
    <w:rsid w:val="00B27E45"/>
    <w:rsid w:val="00B34FB1"/>
    <w:rsid w:val="00B41FC4"/>
    <w:rsid w:val="00B50ECE"/>
    <w:rsid w:val="00B602D3"/>
    <w:rsid w:val="00B81576"/>
    <w:rsid w:val="00B81E37"/>
    <w:rsid w:val="00BA5CCF"/>
    <w:rsid w:val="00BB2BBF"/>
    <w:rsid w:val="00BD2A60"/>
    <w:rsid w:val="00BD609F"/>
    <w:rsid w:val="00BE33E6"/>
    <w:rsid w:val="00BE3858"/>
    <w:rsid w:val="00BE6B84"/>
    <w:rsid w:val="00BE6DAF"/>
    <w:rsid w:val="00BF3340"/>
    <w:rsid w:val="00BF3341"/>
    <w:rsid w:val="00C1047E"/>
    <w:rsid w:val="00C10F19"/>
    <w:rsid w:val="00C179BB"/>
    <w:rsid w:val="00C21C32"/>
    <w:rsid w:val="00C30A34"/>
    <w:rsid w:val="00C40469"/>
    <w:rsid w:val="00C45101"/>
    <w:rsid w:val="00C46580"/>
    <w:rsid w:val="00C475C0"/>
    <w:rsid w:val="00C56038"/>
    <w:rsid w:val="00C75691"/>
    <w:rsid w:val="00C7797F"/>
    <w:rsid w:val="00C82AF6"/>
    <w:rsid w:val="00C862FF"/>
    <w:rsid w:val="00C8755C"/>
    <w:rsid w:val="00CA4809"/>
    <w:rsid w:val="00CA640B"/>
    <w:rsid w:val="00CB6734"/>
    <w:rsid w:val="00CC4948"/>
    <w:rsid w:val="00CC6D3C"/>
    <w:rsid w:val="00CF2E0E"/>
    <w:rsid w:val="00CF7E7A"/>
    <w:rsid w:val="00D17BC1"/>
    <w:rsid w:val="00D20146"/>
    <w:rsid w:val="00D270D4"/>
    <w:rsid w:val="00D32075"/>
    <w:rsid w:val="00D5737A"/>
    <w:rsid w:val="00D62F33"/>
    <w:rsid w:val="00D761D2"/>
    <w:rsid w:val="00D83100"/>
    <w:rsid w:val="00D96C6B"/>
    <w:rsid w:val="00D9762F"/>
    <w:rsid w:val="00DA48F2"/>
    <w:rsid w:val="00DA704E"/>
    <w:rsid w:val="00DB54FE"/>
    <w:rsid w:val="00DB5F39"/>
    <w:rsid w:val="00DC30D7"/>
    <w:rsid w:val="00DC3809"/>
    <w:rsid w:val="00DC4399"/>
    <w:rsid w:val="00DD004C"/>
    <w:rsid w:val="00DD2F6C"/>
    <w:rsid w:val="00DD31F6"/>
    <w:rsid w:val="00DD70CA"/>
    <w:rsid w:val="00DE22FE"/>
    <w:rsid w:val="00DE75C3"/>
    <w:rsid w:val="00E028FA"/>
    <w:rsid w:val="00E11335"/>
    <w:rsid w:val="00E12B34"/>
    <w:rsid w:val="00E1702A"/>
    <w:rsid w:val="00E21FF7"/>
    <w:rsid w:val="00E23183"/>
    <w:rsid w:val="00E27ED1"/>
    <w:rsid w:val="00E52BD5"/>
    <w:rsid w:val="00E531C0"/>
    <w:rsid w:val="00E60C5F"/>
    <w:rsid w:val="00E7104F"/>
    <w:rsid w:val="00E733F6"/>
    <w:rsid w:val="00EB3716"/>
    <w:rsid w:val="00EB5549"/>
    <w:rsid w:val="00EC3174"/>
    <w:rsid w:val="00ED669E"/>
    <w:rsid w:val="00EE19B8"/>
    <w:rsid w:val="00EE7409"/>
    <w:rsid w:val="00EE7DE1"/>
    <w:rsid w:val="00EF0AFF"/>
    <w:rsid w:val="00EF5CD2"/>
    <w:rsid w:val="00F03139"/>
    <w:rsid w:val="00F0481D"/>
    <w:rsid w:val="00F061D0"/>
    <w:rsid w:val="00F36D7C"/>
    <w:rsid w:val="00F4154A"/>
    <w:rsid w:val="00F41BDE"/>
    <w:rsid w:val="00F509EB"/>
    <w:rsid w:val="00F53BD0"/>
    <w:rsid w:val="00F55C38"/>
    <w:rsid w:val="00F63709"/>
    <w:rsid w:val="00F72163"/>
    <w:rsid w:val="00F8222B"/>
    <w:rsid w:val="00F8399E"/>
    <w:rsid w:val="00F90488"/>
    <w:rsid w:val="00F92166"/>
    <w:rsid w:val="00FA0A0A"/>
    <w:rsid w:val="00FA257B"/>
    <w:rsid w:val="00FB2AFB"/>
    <w:rsid w:val="00FB66B6"/>
    <w:rsid w:val="00FB75AE"/>
    <w:rsid w:val="00FB7E8E"/>
    <w:rsid w:val="00FC5C36"/>
    <w:rsid w:val="00FD29A6"/>
    <w:rsid w:val="00FF5364"/>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F7FAF"/>
  <w15:chartTrackingRefBased/>
  <w15:docId w15:val="{03A37ACC-784B-1F40-A03E-97A78D2C9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547"/>
    <w:pPr>
      <w:spacing w:after="0" w:line="240" w:lineRule="auto"/>
    </w:pPr>
    <w:rPr>
      <w:rFonts w:ascii="Times New Roman" w:eastAsia="Times New Roman" w:hAnsi="Times New Roman" w:cs="Times New Roman"/>
      <w:kern w:val="0"/>
      <w:lang w:bidi="bn-IN"/>
      <w14:ligatures w14:val="none"/>
    </w:rPr>
  </w:style>
  <w:style w:type="paragraph" w:styleId="Heading1">
    <w:name w:val="heading 1"/>
    <w:basedOn w:val="Normal"/>
    <w:next w:val="Normal"/>
    <w:link w:val="Heading1Char"/>
    <w:uiPriority w:val="9"/>
    <w:qFormat/>
    <w:rsid w:val="00293C5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bidi="ar-SA"/>
      <w14:ligatures w14:val="standardContextual"/>
    </w:rPr>
  </w:style>
  <w:style w:type="paragraph" w:styleId="Heading2">
    <w:name w:val="heading 2"/>
    <w:basedOn w:val="Normal"/>
    <w:next w:val="Normal"/>
    <w:link w:val="Heading2Char"/>
    <w:uiPriority w:val="9"/>
    <w:semiHidden/>
    <w:unhideWhenUsed/>
    <w:qFormat/>
    <w:rsid w:val="00293C5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bidi="ar-SA"/>
      <w14:ligatures w14:val="standardContextual"/>
    </w:rPr>
  </w:style>
  <w:style w:type="paragraph" w:styleId="Heading3">
    <w:name w:val="heading 3"/>
    <w:basedOn w:val="Normal"/>
    <w:next w:val="Normal"/>
    <w:link w:val="Heading3Char"/>
    <w:uiPriority w:val="9"/>
    <w:semiHidden/>
    <w:unhideWhenUsed/>
    <w:qFormat/>
    <w:rsid w:val="00293C57"/>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bidi="ar-SA"/>
      <w14:ligatures w14:val="standardContextual"/>
    </w:rPr>
  </w:style>
  <w:style w:type="paragraph" w:styleId="Heading4">
    <w:name w:val="heading 4"/>
    <w:basedOn w:val="Normal"/>
    <w:next w:val="Normal"/>
    <w:link w:val="Heading4Char"/>
    <w:uiPriority w:val="9"/>
    <w:semiHidden/>
    <w:unhideWhenUsed/>
    <w:qFormat/>
    <w:rsid w:val="00293C57"/>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bidi="ar-SA"/>
      <w14:ligatures w14:val="standardContextual"/>
    </w:rPr>
  </w:style>
  <w:style w:type="paragraph" w:styleId="Heading5">
    <w:name w:val="heading 5"/>
    <w:basedOn w:val="Normal"/>
    <w:next w:val="Normal"/>
    <w:link w:val="Heading5Char"/>
    <w:uiPriority w:val="9"/>
    <w:semiHidden/>
    <w:unhideWhenUsed/>
    <w:qFormat/>
    <w:rsid w:val="00293C57"/>
    <w:pPr>
      <w:keepNext/>
      <w:keepLines/>
      <w:spacing w:before="80" w:after="40" w:line="278" w:lineRule="auto"/>
      <w:outlineLvl w:val="4"/>
    </w:pPr>
    <w:rPr>
      <w:rFonts w:asciiTheme="minorHAnsi" w:eastAsiaTheme="majorEastAsia" w:hAnsiTheme="minorHAnsi" w:cstheme="majorBidi"/>
      <w:color w:val="0F4761" w:themeColor="accent1" w:themeShade="BF"/>
      <w:kern w:val="2"/>
      <w:lang w:bidi="ar-SA"/>
      <w14:ligatures w14:val="standardContextual"/>
    </w:rPr>
  </w:style>
  <w:style w:type="paragraph" w:styleId="Heading6">
    <w:name w:val="heading 6"/>
    <w:basedOn w:val="Normal"/>
    <w:next w:val="Normal"/>
    <w:link w:val="Heading6Char"/>
    <w:uiPriority w:val="9"/>
    <w:semiHidden/>
    <w:unhideWhenUsed/>
    <w:qFormat/>
    <w:rsid w:val="00293C57"/>
    <w:pPr>
      <w:keepNext/>
      <w:keepLines/>
      <w:spacing w:before="40" w:line="278" w:lineRule="auto"/>
      <w:outlineLvl w:val="5"/>
    </w:pPr>
    <w:rPr>
      <w:rFonts w:asciiTheme="minorHAnsi" w:eastAsiaTheme="majorEastAsia" w:hAnsiTheme="minorHAnsi" w:cstheme="majorBidi"/>
      <w:i/>
      <w:iCs/>
      <w:color w:val="595959" w:themeColor="text1" w:themeTint="A6"/>
      <w:kern w:val="2"/>
      <w:lang w:bidi="ar-SA"/>
      <w14:ligatures w14:val="standardContextual"/>
    </w:rPr>
  </w:style>
  <w:style w:type="paragraph" w:styleId="Heading7">
    <w:name w:val="heading 7"/>
    <w:basedOn w:val="Normal"/>
    <w:next w:val="Normal"/>
    <w:link w:val="Heading7Char"/>
    <w:uiPriority w:val="9"/>
    <w:semiHidden/>
    <w:unhideWhenUsed/>
    <w:qFormat/>
    <w:rsid w:val="00293C57"/>
    <w:pPr>
      <w:keepNext/>
      <w:keepLines/>
      <w:spacing w:before="40" w:line="278" w:lineRule="auto"/>
      <w:outlineLvl w:val="6"/>
    </w:pPr>
    <w:rPr>
      <w:rFonts w:asciiTheme="minorHAnsi" w:eastAsiaTheme="majorEastAsia" w:hAnsiTheme="minorHAnsi" w:cstheme="majorBidi"/>
      <w:color w:val="595959" w:themeColor="text1" w:themeTint="A6"/>
      <w:kern w:val="2"/>
      <w:lang w:bidi="ar-SA"/>
      <w14:ligatures w14:val="standardContextual"/>
    </w:rPr>
  </w:style>
  <w:style w:type="paragraph" w:styleId="Heading8">
    <w:name w:val="heading 8"/>
    <w:basedOn w:val="Normal"/>
    <w:next w:val="Normal"/>
    <w:link w:val="Heading8Char"/>
    <w:uiPriority w:val="9"/>
    <w:semiHidden/>
    <w:unhideWhenUsed/>
    <w:qFormat/>
    <w:rsid w:val="00293C57"/>
    <w:pPr>
      <w:keepNext/>
      <w:keepLines/>
      <w:spacing w:line="278" w:lineRule="auto"/>
      <w:outlineLvl w:val="7"/>
    </w:pPr>
    <w:rPr>
      <w:rFonts w:asciiTheme="minorHAnsi" w:eastAsiaTheme="majorEastAsia" w:hAnsiTheme="minorHAnsi" w:cstheme="majorBidi"/>
      <w:i/>
      <w:iCs/>
      <w:color w:val="272727" w:themeColor="text1" w:themeTint="D8"/>
      <w:kern w:val="2"/>
      <w:lang w:bidi="ar-SA"/>
      <w14:ligatures w14:val="standardContextual"/>
    </w:rPr>
  </w:style>
  <w:style w:type="paragraph" w:styleId="Heading9">
    <w:name w:val="heading 9"/>
    <w:basedOn w:val="Normal"/>
    <w:next w:val="Normal"/>
    <w:link w:val="Heading9Char"/>
    <w:uiPriority w:val="9"/>
    <w:semiHidden/>
    <w:unhideWhenUsed/>
    <w:qFormat/>
    <w:rsid w:val="00293C57"/>
    <w:pPr>
      <w:keepNext/>
      <w:keepLines/>
      <w:spacing w:line="278" w:lineRule="auto"/>
      <w:outlineLvl w:val="8"/>
    </w:pPr>
    <w:rPr>
      <w:rFonts w:asciiTheme="minorHAnsi" w:eastAsiaTheme="majorEastAsia" w:hAnsiTheme="minorHAnsi" w:cstheme="majorBidi"/>
      <w:color w:val="272727" w:themeColor="text1" w:themeTint="D8"/>
      <w:kern w:val="2"/>
      <w:lang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3C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3C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3C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3C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3C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3C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3C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3C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3C57"/>
    <w:rPr>
      <w:rFonts w:eastAsiaTheme="majorEastAsia" w:cstheme="majorBidi"/>
      <w:color w:val="272727" w:themeColor="text1" w:themeTint="D8"/>
    </w:rPr>
  </w:style>
  <w:style w:type="paragraph" w:styleId="Title">
    <w:name w:val="Title"/>
    <w:basedOn w:val="Normal"/>
    <w:next w:val="Normal"/>
    <w:link w:val="TitleChar"/>
    <w:uiPriority w:val="10"/>
    <w:qFormat/>
    <w:rsid w:val="00293C57"/>
    <w:pPr>
      <w:spacing w:after="80"/>
      <w:contextualSpacing/>
    </w:pPr>
    <w:rPr>
      <w:rFonts w:asciiTheme="majorHAnsi" w:eastAsiaTheme="majorEastAsia" w:hAnsiTheme="majorHAnsi" w:cstheme="majorBidi"/>
      <w:spacing w:val="-10"/>
      <w:kern w:val="28"/>
      <w:sz w:val="56"/>
      <w:szCs w:val="56"/>
      <w:lang w:bidi="ar-SA"/>
      <w14:ligatures w14:val="standardContextual"/>
    </w:rPr>
  </w:style>
  <w:style w:type="character" w:customStyle="1" w:styleId="TitleChar">
    <w:name w:val="Title Char"/>
    <w:basedOn w:val="DefaultParagraphFont"/>
    <w:link w:val="Title"/>
    <w:uiPriority w:val="10"/>
    <w:rsid w:val="00293C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3C57"/>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bidi="ar-SA"/>
      <w14:ligatures w14:val="standardContextual"/>
    </w:rPr>
  </w:style>
  <w:style w:type="character" w:customStyle="1" w:styleId="SubtitleChar">
    <w:name w:val="Subtitle Char"/>
    <w:basedOn w:val="DefaultParagraphFont"/>
    <w:link w:val="Subtitle"/>
    <w:uiPriority w:val="11"/>
    <w:rsid w:val="00293C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3C57"/>
    <w:pPr>
      <w:spacing w:before="160" w:after="160" w:line="278" w:lineRule="auto"/>
      <w:jc w:val="center"/>
    </w:pPr>
    <w:rPr>
      <w:rFonts w:asciiTheme="minorHAnsi" w:eastAsiaTheme="minorHAnsi" w:hAnsiTheme="minorHAnsi" w:cstheme="minorBidi"/>
      <w:i/>
      <w:iCs/>
      <w:color w:val="404040" w:themeColor="text1" w:themeTint="BF"/>
      <w:kern w:val="2"/>
      <w:lang w:bidi="ar-SA"/>
      <w14:ligatures w14:val="standardContextual"/>
    </w:rPr>
  </w:style>
  <w:style w:type="character" w:customStyle="1" w:styleId="QuoteChar">
    <w:name w:val="Quote Char"/>
    <w:basedOn w:val="DefaultParagraphFont"/>
    <w:link w:val="Quote"/>
    <w:uiPriority w:val="29"/>
    <w:rsid w:val="00293C57"/>
    <w:rPr>
      <w:i/>
      <w:iCs/>
      <w:color w:val="404040" w:themeColor="text1" w:themeTint="BF"/>
    </w:rPr>
  </w:style>
  <w:style w:type="paragraph" w:styleId="ListParagraph">
    <w:name w:val="List Paragraph"/>
    <w:basedOn w:val="Normal"/>
    <w:uiPriority w:val="34"/>
    <w:qFormat/>
    <w:rsid w:val="00293C57"/>
    <w:pPr>
      <w:spacing w:after="160" w:line="278" w:lineRule="auto"/>
      <w:ind w:left="720"/>
      <w:contextualSpacing/>
    </w:pPr>
    <w:rPr>
      <w:rFonts w:asciiTheme="minorHAnsi" w:eastAsiaTheme="minorHAnsi" w:hAnsiTheme="minorHAnsi" w:cstheme="minorBidi"/>
      <w:kern w:val="2"/>
      <w:lang w:bidi="ar-SA"/>
      <w14:ligatures w14:val="standardContextual"/>
    </w:rPr>
  </w:style>
  <w:style w:type="character" w:styleId="IntenseEmphasis">
    <w:name w:val="Intense Emphasis"/>
    <w:basedOn w:val="DefaultParagraphFont"/>
    <w:uiPriority w:val="21"/>
    <w:qFormat/>
    <w:rsid w:val="00293C57"/>
    <w:rPr>
      <w:i/>
      <w:iCs/>
      <w:color w:val="0F4761" w:themeColor="accent1" w:themeShade="BF"/>
    </w:rPr>
  </w:style>
  <w:style w:type="paragraph" w:styleId="IntenseQuote">
    <w:name w:val="Intense Quote"/>
    <w:basedOn w:val="Normal"/>
    <w:next w:val="Normal"/>
    <w:link w:val="IntenseQuoteChar"/>
    <w:uiPriority w:val="30"/>
    <w:qFormat/>
    <w:rsid w:val="00293C57"/>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bidi="ar-SA"/>
      <w14:ligatures w14:val="standardContextual"/>
    </w:rPr>
  </w:style>
  <w:style w:type="character" w:customStyle="1" w:styleId="IntenseQuoteChar">
    <w:name w:val="Intense Quote Char"/>
    <w:basedOn w:val="DefaultParagraphFont"/>
    <w:link w:val="IntenseQuote"/>
    <w:uiPriority w:val="30"/>
    <w:rsid w:val="00293C57"/>
    <w:rPr>
      <w:i/>
      <w:iCs/>
      <w:color w:val="0F4761" w:themeColor="accent1" w:themeShade="BF"/>
    </w:rPr>
  </w:style>
  <w:style w:type="character" w:styleId="IntenseReference">
    <w:name w:val="Intense Reference"/>
    <w:basedOn w:val="DefaultParagraphFont"/>
    <w:uiPriority w:val="32"/>
    <w:qFormat/>
    <w:rsid w:val="00293C57"/>
    <w:rPr>
      <w:b/>
      <w:bCs/>
      <w:smallCaps/>
      <w:color w:val="0F4761" w:themeColor="accent1" w:themeShade="BF"/>
      <w:spacing w:val="5"/>
    </w:rPr>
  </w:style>
  <w:style w:type="table" w:styleId="TableGrid">
    <w:name w:val="Table Grid"/>
    <w:basedOn w:val="TableNormal"/>
    <w:uiPriority w:val="39"/>
    <w:rsid w:val="00810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0B2E"/>
    <w:rPr>
      <w:sz w:val="16"/>
      <w:szCs w:val="16"/>
    </w:rPr>
  </w:style>
  <w:style w:type="character" w:styleId="Mention">
    <w:name w:val="Mention"/>
    <w:basedOn w:val="DefaultParagraphFont"/>
    <w:uiPriority w:val="99"/>
    <w:unhideWhenUsed/>
    <w:rsid w:val="00810B2E"/>
    <w:rPr>
      <w:color w:val="2B579A"/>
      <w:shd w:val="clear" w:color="auto" w:fill="E1DFDD"/>
    </w:rPr>
  </w:style>
  <w:style w:type="paragraph" w:styleId="CommentText">
    <w:name w:val="annotation text"/>
    <w:basedOn w:val="Normal"/>
    <w:link w:val="CommentTextChar"/>
    <w:uiPriority w:val="99"/>
    <w:semiHidden/>
    <w:unhideWhenUsed/>
    <w:rPr>
      <w:sz w:val="20"/>
      <w:szCs w:val="25"/>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kern w:val="0"/>
      <w:sz w:val="20"/>
      <w:szCs w:val="25"/>
      <w:lang w:bidi="bn-IN"/>
      <w14:ligatures w14:val="none"/>
    </w:rPr>
  </w:style>
  <w:style w:type="paragraph" w:styleId="Footer">
    <w:name w:val="footer"/>
    <w:basedOn w:val="Normal"/>
    <w:link w:val="FooterChar"/>
    <w:uiPriority w:val="99"/>
    <w:unhideWhenUsed/>
    <w:rsid w:val="00AE44E3"/>
    <w:pPr>
      <w:tabs>
        <w:tab w:val="center" w:pos="4680"/>
        <w:tab w:val="right" w:pos="9360"/>
      </w:tabs>
    </w:pPr>
    <w:rPr>
      <w:szCs w:val="30"/>
    </w:rPr>
  </w:style>
  <w:style w:type="character" w:customStyle="1" w:styleId="FooterChar">
    <w:name w:val="Footer Char"/>
    <w:basedOn w:val="DefaultParagraphFont"/>
    <w:link w:val="Footer"/>
    <w:uiPriority w:val="99"/>
    <w:rsid w:val="00AE44E3"/>
    <w:rPr>
      <w:rFonts w:ascii="Times New Roman" w:eastAsia="Times New Roman" w:hAnsi="Times New Roman" w:cs="Times New Roman"/>
      <w:kern w:val="0"/>
      <w:szCs w:val="30"/>
      <w:lang w:bidi="bn-IN"/>
      <w14:ligatures w14:val="none"/>
    </w:rPr>
  </w:style>
  <w:style w:type="character" w:styleId="PageNumber">
    <w:name w:val="page number"/>
    <w:basedOn w:val="DefaultParagraphFont"/>
    <w:uiPriority w:val="99"/>
    <w:semiHidden/>
    <w:unhideWhenUsed/>
    <w:rsid w:val="00AE44E3"/>
  </w:style>
  <w:style w:type="character" w:styleId="Strong">
    <w:name w:val="Strong"/>
    <w:basedOn w:val="DefaultParagraphFont"/>
    <w:uiPriority w:val="22"/>
    <w:qFormat/>
    <w:rsid w:val="002025CB"/>
    <w:rPr>
      <w:b/>
      <w:bCs/>
    </w:rPr>
  </w:style>
  <w:style w:type="paragraph" w:customStyle="1" w:styleId="code-line">
    <w:name w:val="code-line"/>
    <w:basedOn w:val="Normal"/>
    <w:rsid w:val="004D7EC2"/>
    <w:pPr>
      <w:spacing w:before="100" w:beforeAutospacing="1" w:after="100" w:afterAutospacing="1"/>
    </w:pPr>
    <w:rPr>
      <w:lang w:bidi="ar-SA"/>
    </w:rPr>
  </w:style>
  <w:style w:type="paragraph" w:customStyle="1" w:styleId="katex-block">
    <w:name w:val="katex-block"/>
    <w:basedOn w:val="Normal"/>
    <w:rsid w:val="004D7EC2"/>
    <w:pPr>
      <w:spacing w:before="100" w:beforeAutospacing="1" w:after="100" w:afterAutospacing="1"/>
    </w:pPr>
    <w:rPr>
      <w:lang w:bidi="ar-SA"/>
    </w:rPr>
  </w:style>
  <w:style w:type="character" w:styleId="HTMLCode">
    <w:name w:val="HTML Code"/>
    <w:basedOn w:val="DefaultParagraphFont"/>
    <w:uiPriority w:val="99"/>
    <w:semiHidden/>
    <w:unhideWhenUsed/>
    <w:rsid w:val="004D7EC2"/>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992257">
      <w:bodyDiv w:val="1"/>
      <w:marLeft w:val="0"/>
      <w:marRight w:val="0"/>
      <w:marTop w:val="0"/>
      <w:marBottom w:val="0"/>
      <w:divBdr>
        <w:top w:val="none" w:sz="0" w:space="0" w:color="auto"/>
        <w:left w:val="none" w:sz="0" w:space="0" w:color="auto"/>
        <w:bottom w:val="none" w:sz="0" w:space="0" w:color="auto"/>
        <w:right w:val="none" w:sz="0" w:space="0" w:color="auto"/>
      </w:divBdr>
    </w:div>
    <w:div w:id="936518656">
      <w:bodyDiv w:val="1"/>
      <w:marLeft w:val="0"/>
      <w:marRight w:val="0"/>
      <w:marTop w:val="0"/>
      <w:marBottom w:val="0"/>
      <w:divBdr>
        <w:top w:val="none" w:sz="0" w:space="0" w:color="auto"/>
        <w:left w:val="none" w:sz="0" w:space="0" w:color="auto"/>
        <w:bottom w:val="none" w:sz="0" w:space="0" w:color="auto"/>
        <w:right w:val="none" w:sz="0" w:space="0" w:color="auto"/>
      </w:divBdr>
    </w:div>
    <w:div w:id="1020165472">
      <w:bodyDiv w:val="1"/>
      <w:marLeft w:val="0"/>
      <w:marRight w:val="0"/>
      <w:marTop w:val="0"/>
      <w:marBottom w:val="0"/>
      <w:divBdr>
        <w:top w:val="none" w:sz="0" w:space="0" w:color="auto"/>
        <w:left w:val="none" w:sz="0" w:space="0" w:color="auto"/>
        <w:bottom w:val="none" w:sz="0" w:space="0" w:color="auto"/>
        <w:right w:val="none" w:sz="0" w:space="0" w:color="auto"/>
      </w:divBdr>
    </w:div>
    <w:div w:id="1055928759">
      <w:bodyDiv w:val="1"/>
      <w:marLeft w:val="0"/>
      <w:marRight w:val="0"/>
      <w:marTop w:val="0"/>
      <w:marBottom w:val="0"/>
      <w:divBdr>
        <w:top w:val="none" w:sz="0" w:space="0" w:color="auto"/>
        <w:left w:val="none" w:sz="0" w:space="0" w:color="auto"/>
        <w:bottom w:val="none" w:sz="0" w:space="0" w:color="auto"/>
        <w:right w:val="none" w:sz="0" w:space="0" w:color="auto"/>
      </w:divBdr>
    </w:div>
    <w:div w:id="1195387363">
      <w:bodyDiv w:val="1"/>
      <w:marLeft w:val="0"/>
      <w:marRight w:val="0"/>
      <w:marTop w:val="0"/>
      <w:marBottom w:val="0"/>
      <w:divBdr>
        <w:top w:val="none" w:sz="0" w:space="0" w:color="auto"/>
        <w:left w:val="none" w:sz="0" w:space="0" w:color="auto"/>
        <w:bottom w:val="none" w:sz="0" w:space="0" w:color="auto"/>
        <w:right w:val="none" w:sz="0" w:space="0" w:color="auto"/>
      </w:divBdr>
    </w:div>
    <w:div w:id="1720126953">
      <w:bodyDiv w:val="1"/>
      <w:marLeft w:val="0"/>
      <w:marRight w:val="0"/>
      <w:marTop w:val="0"/>
      <w:marBottom w:val="0"/>
      <w:divBdr>
        <w:top w:val="none" w:sz="0" w:space="0" w:color="auto"/>
        <w:left w:val="none" w:sz="0" w:space="0" w:color="auto"/>
        <w:bottom w:val="none" w:sz="0" w:space="0" w:color="auto"/>
        <w:right w:val="none" w:sz="0" w:space="0" w:color="auto"/>
      </w:divBdr>
    </w:div>
    <w:div w:id="2022005940">
      <w:bodyDiv w:val="1"/>
      <w:marLeft w:val="0"/>
      <w:marRight w:val="0"/>
      <w:marTop w:val="0"/>
      <w:marBottom w:val="0"/>
      <w:divBdr>
        <w:top w:val="none" w:sz="0" w:space="0" w:color="auto"/>
        <w:left w:val="none" w:sz="0" w:space="0" w:color="auto"/>
        <w:bottom w:val="none" w:sz="0" w:space="0" w:color="auto"/>
        <w:right w:val="none" w:sz="0" w:space="0" w:color="auto"/>
      </w:divBdr>
    </w:div>
    <w:div w:id="2094010443">
      <w:bodyDiv w:val="1"/>
      <w:marLeft w:val="0"/>
      <w:marRight w:val="0"/>
      <w:marTop w:val="0"/>
      <w:marBottom w:val="0"/>
      <w:divBdr>
        <w:top w:val="none" w:sz="0" w:space="0" w:color="auto"/>
        <w:left w:val="none" w:sz="0" w:space="0" w:color="auto"/>
        <w:bottom w:val="none" w:sz="0" w:space="0" w:color="auto"/>
        <w:right w:val="none" w:sz="0" w:space="0" w:color="auto"/>
      </w:divBdr>
    </w:div>
    <w:div w:id="2138521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154</TotalTime>
  <Pages>33</Pages>
  <Words>7928</Words>
  <Characters>48996</Characters>
  <Application>Microsoft Office Word</Application>
  <DocSecurity>0</DocSecurity>
  <Lines>1959</Lines>
  <Paragraphs>998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Hassanuzzaman</dc:creator>
  <cp:keywords/>
  <dc:description/>
  <cp:lastModifiedBy>Tilendra CHOUDHARY, Ph.D.</cp:lastModifiedBy>
  <cp:revision>78</cp:revision>
  <dcterms:created xsi:type="dcterms:W3CDTF">2025-09-30T06:12:00Z</dcterms:created>
  <dcterms:modified xsi:type="dcterms:W3CDTF">2025-12-25T03:56:00Z</dcterms:modified>
</cp:coreProperties>
</file>