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8214" w14:textId="65C4AD54" w:rsidR="00462622" w:rsidRPr="00462622" w:rsidRDefault="00462622" w:rsidP="004626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2622">
        <w:rPr>
          <w:rFonts w:ascii="Times New Roman" w:hAnsi="Times New Roman" w:cs="Times New Roman"/>
          <w:b/>
          <w:bCs/>
          <w:sz w:val="28"/>
          <w:szCs w:val="28"/>
        </w:rPr>
        <w:t>Supplemental material</w:t>
      </w:r>
    </w:p>
    <w:p w14:paraId="00206028" w14:textId="61F84442" w:rsidR="00462622" w:rsidRPr="0050017C" w:rsidRDefault="00462622" w:rsidP="00462622">
      <w:pPr>
        <w:rPr>
          <w:rFonts w:ascii="Times New Roman" w:hAnsi="Times New Roman" w:cs="Times New Roman"/>
          <w:sz w:val="21"/>
          <w:szCs w:val="21"/>
        </w:rPr>
      </w:pPr>
      <w:r w:rsidRPr="0093512C">
        <w:rPr>
          <w:rFonts w:ascii="Times New Roman" w:hAnsi="Times New Roman" w:cs="Times New Roman"/>
          <w:sz w:val="21"/>
          <w:szCs w:val="21"/>
        </w:rPr>
        <w:t xml:space="preserve">Table Supplementary </w:t>
      </w:r>
      <w:r>
        <w:rPr>
          <w:rFonts w:ascii="Times New Roman" w:hAnsi="Times New Roman" w:cs="Times New Roman" w:hint="eastAsia"/>
          <w:sz w:val="21"/>
          <w:szCs w:val="21"/>
        </w:rPr>
        <w:t xml:space="preserve">1. </w:t>
      </w:r>
      <w:r w:rsidRPr="00663CE2">
        <w:rPr>
          <w:rFonts w:ascii="Times New Roman" w:hAnsi="Times New Roman" w:cs="Times New Roman"/>
          <w:sz w:val="21"/>
          <w:szCs w:val="21"/>
        </w:rPr>
        <w:t>Chemotherapy Regimen Categories in Patients with AL and LCDD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575"/>
        <w:gridCol w:w="2231"/>
        <w:gridCol w:w="2500"/>
      </w:tblGrid>
      <w:tr w:rsidR="00462622" w:rsidRPr="007913F8" w14:paraId="2C44D304" w14:textId="77777777" w:rsidTr="001743A9">
        <w:trPr>
          <w:trHeight w:val="280"/>
        </w:trPr>
        <w:tc>
          <w:tcPr>
            <w:tcW w:w="2152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75158EC8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Chemotherapy Regimen Categories</w:t>
            </w:r>
          </w:p>
        </w:tc>
        <w:tc>
          <w:tcPr>
            <w:tcW w:w="1343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7138DF6" w14:textId="77777777" w:rsidR="00462622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AL</w:t>
            </w:r>
          </w:p>
          <w:p w14:paraId="2439EF9C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n=480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cases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(%)</w:t>
            </w:r>
          </w:p>
        </w:tc>
        <w:tc>
          <w:tcPr>
            <w:tcW w:w="1505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DA9F3F5" w14:textId="77777777" w:rsidR="00462622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LCDD</w:t>
            </w:r>
          </w:p>
          <w:p w14:paraId="5C00F85C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n=61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cases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(%)</w:t>
            </w:r>
          </w:p>
        </w:tc>
      </w:tr>
      <w:tr w:rsidR="00462622" w:rsidRPr="00A06D85" w14:paraId="72D3D55E" w14:textId="77777777" w:rsidTr="001743A9">
        <w:trPr>
          <w:trHeight w:val="280"/>
        </w:trPr>
        <w:tc>
          <w:tcPr>
            <w:tcW w:w="2152" w:type="pct"/>
            <w:tcBorders>
              <w:top w:val="single" w:sz="6" w:space="0" w:color="auto"/>
            </w:tcBorders>
            <w:noWrap/>
            <w:hideMark/>
          </w:tcPr>
          <w:p w14:paraId="67600203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Proteasome inhibitor-based</w:t>
            </w:r>
          </w:p>
        </w:tc>
        <w:tc>
          <w:tcPr>
            <w:tcW w:w="1343" w:type="pct"/>
            <w:tcBorders>
              <w:top w:val="single" w:sz="6" w:space="0" w:color="auto"/>
            </w:tcBorders>
            <w:noWrap/>
            <w:hideMark/>
          </w:tcPr>
          <w:p w14:paraId="693A2AD1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187/282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(66.3)</w:t>
            </w:r>
          </w:p>
        </w:tc>
        <w:tc>
          <w:tcPr>
            <w:tcW w:w="1505" w:type="pct"/>
            <w:tcBorders>
              <w:top w:val="single" w:sz="6" w:space="0" w:color="auto"/>
            </w:tcBorders>
            <w:noWrap/>
            <w:hideMark/>
          </w:tcPr>
          <w:p w14:paraId="77898C2F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31/47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(66.0)</w:t>
            </w:r>
          </w:p>
        </w:tc>
      </w:tr>
      <w:tr w:rsidR="00462622" w:rsidRPr="00A06D85" w14:paraId="13DF0984" w14:textId="77777777" w:rsidTr="001743A9">
        <w:trPr>
          <w:trHeight w:val="280"/>
        </w:trPr>
        <w:tc>
          <w:tcPr>
            <w:tcW w:w="2152" w:type="pct"/>
            <w:noWrap/>
            <w:hideMark/>
          </w:tcPr>
          <w:p w14:paraId="43AD5F60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IMiDs</w:t>
            </w:r>
            <w:proofErr w:type="spellEnd"/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-based</w:t>
            </w:r>
          </w:p>
        </w:tc>
        <w:tc>
          <w:tcPr>
            <w:tcW w:w="1343" w:type="pct"/>
            <w:noWrap/>
            <w:hideMark/>
          </w:tcPr>
          <w:p w14:paraId="6D30B2D3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29/282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(10.3)</w:t>
            </w:r>
          </w:p>
        </w:tc>
        <w:tc>
          <w:tcPr>
            <w:tcW w:w="1505" w:type="pct"/>
            <w:noWrap/>
            <w:hideMark/>
          </w:tcPr>
          <w:p w14:paraId="00493767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2/47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(4.3)</w:t>
            </w:r>
          </w:p>
        </w:tc>
      </w:tr>
      <w:tr w:rsidR="00462622" w:rsidRPr="00A06D85" w14:paraId="53FC8DCA" w14:textId="77777777" w:rsidTr="001743A9">
        <w:trPr>
          <w:trHeight w:val="280"/>
        </w:trPr>
        <w:tc>
          <w:tcPr>
            <w:tcW w:w="2152" w:type="pct"/>
            <w:noWrap/>
            <w:hideMark/>
          </w:tcPr>
          <w:p w14:paraId="6E7CCF0A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Dara-based</w:t>
            </w:r>
          </w:p>
        </w:tc>
        <w:tc>
          <w:tcPr>
            <w:tcW w:w="1343" w:type="pct"/>
            <w:noWrap/>
            <w:hideMark/>
          </w:tcPr>
          <w:p w14:paraId="451FA2C8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58/282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(20.6)</w:t>
            </w:r>
          </w:p>
        </w:tc>
        <w:tc>
          <w:tcPr>
            <w:tcW w:w="1505" w:type="pct"/>
            <w:noWrap/>
            <w:hideMark/>
          </w:tcPr>
          <w:p w14:paraId="69B4B123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14/47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(29.8)</w:t>
            </w:r>
          </w:p>
        </w:tc>
      </w:tr>
      <w:tr w:rsidR="00462622" w:rsidRPr="00A06D85" w14:paraId="6E631EDA" w14:textId="77777777" w:rsidTr="001743A9">
        <w:trPr>
          <w:trHeight w:val="280"/>
        </w:trPr>
        <w:tc>
          <w:tcPr>
            <w:tcW w:w="2152" w:type="pct"/>
            <w:noWrap/>
            <w:hideMark/>
          </w:tcPr>
          <w:p w14:paraId="1AD864D0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Conventional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chemotherapy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drug-based</w:t>
            </w:r>
          </w:p>
        </w:tc>
        <w:tc>
          <w:tcPr>
            <w:tcW w:w="1343" w:type="pct"/>
            <w:noWrap/>
            <w:hideMark/>
          </w:tcPr>
          <w:p w14:paraId="7AA03EA6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8/282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(2.8)</w:t>
            </w:r>
          </w:p>
        </w:tc>
        <w:tc>
          <w:tcPr>
            <w:tcW w:w="1505" w:type="pct"/>
            <w:noWrap/>
            <w:hideMark/>
          </w:tcPr>
          <w:p w14:paraId="70906442" w14:textId="77777777" w:rsidR="00462622" w:rsidRPr="00A06D85" w:rsidRDefault="00462622" w:rsidP="001743A9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0/47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(0)</w:t>
            </w:r>
          </w:p>
        </w:tc>
      </w:tr>
    </w:tbl>
    <w:p w14:paraId="6BA37A2B" w14:textId="77777777" w:rsidR="00462622" w:rsidRDefault="00462622" w:rsidP="00462622">
      <w:pPr>
        <w:rPr>
          <w:rFonts w:ascii="Times New Roman" w:hAnsi="Times New Roman" w:cs="Times New Roman"/>
          <w:sz w:val="21"/>
          <w:szCs w:val="21"/>
        </w:rPr>
      </w:pPr>
      <w:proofErr w:type="spellStart"/>
      <w:r w:rsidRPr="00663CE2">
        <w:rPr>
          <w:rFonts w:ascii="Times New Roman" w:hAnsi="Times New Roman" w:cs="Times New Roman"/>
          <w:sz w:val="21"/>
          <w:szCs w:val="21"/>
        </w:rPr>
        <w:t>IMiDs</w:t>
      </w:r>
      <w:proofErr w:type="spellEnd"/>
      <w:r w:rsidRPr="00663CE2">
        <w:rPr>
          <w:rFonts w:ascii="Times New Roman" w:hAnsi="Times New Roman" w:cs="Times New Roman"/>
          <w:sz w:val="21"/>
          <w:szCs w:val="21"/>
        </w:rPr>
        <w:t xml:space="preserve">, Immunomodulatory 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663CE2">
        <w:rPr>
          <w:rFonts w:ascii="Times New Roman" w:hAnsi="Times New Roman" w:cs="Times New Roman"/>
          <w:sz w:val="21"/>
          <w:szCs w:val="21"/>
        </w:rPr>
        <w:t>rugs; Dara, Daratumumab</w:t>
      </w:r>
    </w:p>
    <w:p w14:paraId="2B203E90" w14:textId="77777777" w:rsidR="00462622" w:rsidRDefault="00462622" w:rsidP="00462622">
      <w:pPr>
        <w:rPr>
          <w:rFonts w:ascii="Times New Roman" w:hAnsi="Times New Roman" w:cs="Times New Roman"/>
          <w:sz w:val="21"/>
          <w:szCs w:val="21"/>
        </w:rPr>
      </w:pPr>
    </w:p>
    <w:p w14:paraId="7992AFE4" w14:textId="77777777" w:rsidR="00462622" w:rsidRPr="00663CE2" w:rsidRDefault="00462622" w:rsidP="00462622">
      <w:pPr>
        <w:rPr>
          <w:rFonts w:ascii="Times New Roman" w:hAnsi="Times New Roman" w:cs="Times New Roman"/>
          <w:sz w:val="21"/>
          <w:szCs w:val="21"/>
        </w:rPr>
      </w:pPr>
      <w:r w:rsidRPr="0093512C">
        <w:rPr>
          <w:rFonts w:ascii="Times New Roman" w:hAnsi="Times New Roman" w:cs="Times New Roman"/>
          <w:sz w:val="21"/>
          <w:szCs w:val="21"/>
        </w:rPr>
        <w:t xml:space="preserve">Table Supplementary </w:t>
      </w:r>
      <w:r>
        <w:rPr>
          <w:rFonts w:ascii="Times New Roman" w:hAnsi="Times New Roman" w:cs="Times New Roman" w:hint="eastAsia"/>
          <w:sz w:val="21"/>
          <w:szCs w:val="21"/>
        </w:rPr>
        <w:t xml:space="preserve">2. Hematologic </w:t>
      </w:r>
      <w:r w:rsidRPr="00663CE2">
        <w:rPr>
          <w:rFonts w:ascii="Times New Roman" w:hAnsi="Times New Roman" w:cs="Times New Roman"/>
          <w:sz w:val="21"/>
          <w:szCs w:val="21"/>
        </w:rPr>
        <w:t>Response Assessment by Chemotherapy Regimen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663CE2">
        <w:rPr>
          <w:rFonts w:ascii="Times New Roman" w:hAnsi="Times New Roman" w:cs="Times New Roman"/>
          <w:sz w:val="21"/>
          <w:szCs w:val="21"/>
        </w:rPr>
        <w:t xml:space="preserve"> in Patients with AL and LCDD</w:t>
      </w:r>
    </w:p>
    <w:tbl>
      <w:tblPr>
        <w:tblW w:w="5259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1"/>
        <w:gridCol w:w="1578"/>
        <w:gridCol w:w="1265"/>
        <w:gridCol w:w="1328"/>
        <w:gridCol w:w="2498"/>
      </w:tblGrid>
      <w:tr w:rsidR="00462622" w:rsidRPr="00E82C15" w14:paraId="136856F8" w14:textId="77777777" w:rsidTr="001743A9">
        <w:trPr>
          <w:trHeight w:val="280"/>
        </w:trPr>
        <w:tc>
          <w:tcPr>
            <w:tcW w:w="730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B72A9CE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:szCs w:val="22"/>
                <w14:ligatures w14:val="none"/>
              </w:rPr>
            </w:pP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Response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Assessment</w:t>
            </w:r>
          </w:p>
        </w:tc>
        <w:tc>
          <w:tcPr>
            <w:tcW w:w="453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8E8ED92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03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2AEEDA8C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:szCs w:val="22"/>
                <w14:ligatures w14:val="none"/>
              </w:rPr>
            </w:pP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Proteasome inhibitor-based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cases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(%)</w:t>
            </w:r>
          </w:p>
        </w:tc>
        <w:tc>
          <w:tcPr>
            <w:tcW w:w="724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284304E7" w14:textId="77777777" w:rsidR="00462622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ImiDs</w:t>
            </w:r>
            <w:proofErr w:type="spellEnd"/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-based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</w:p>
          <w:p w14:paraId="2E1FD5CE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ases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(%)</w:t>
            </w:r>
          </w:p>
        </w:tc>
        <w:tc>
          <w:tcPr>
            <w:tcW w:w="760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165A090B" w14:textId="77777777" w:rsidR="00462622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Dara-based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</w:p>
          <w:p w14:paraId="1719B03C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ases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(%)</w:t>
            </w:r>
          </w:p>
        </w:tc>
        <w:tc>
          <w:tcPr>
            <w:tcW w:w="1430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F8A9AFA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等线" w:eastAsia="等线" w:hAnsi="等线" w:cs="宋体"/>
                <w:color w:val="000000"/>
                <w:kern w:val="0"/>
                <w:szCs w:val="22"/>
                <w14:ligatures w14:val="none"/>
              </w:rPr>
            </w:pP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Conventional chemotherapy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7913F8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drug-based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cases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06D8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(%)</w:t>
            </w:r>
          </w:p>
        </w:tc>
      </w:tr>
      <w:tr w:rsidR="00462622" w:rsidRPr="00E82C15" w14:paraId="792ABA4C" w14:textId="77777777" w:rsidTr="001743A9">
        <w:trPr>
          <w:trHeight w:val="280"/>
        </w:trPr>
        <w:tc>
          <w:tcPr>
            <w:tcW w:w="730" w:type="pct"/>
            <w:vMerge w:val="restart"/>
            <w:tcBorders>
              <w:top w:val="single" w:sz="6" w:space="0" w:color="auto"/>
            </w:tcBorders>
            <w:noWrap/>
            <w:hideMark/>
          </w:tcPr>
          <w:p w14:paraId="24DD1C05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≥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VGPR</w:t>
            </w:r>
          </w:p>
        </w:tc>
        <w:tc>
          <w:tcPr>
            <w:tcW w:w="453" w:type="pct"/>
            <w:tcBorders>
              <w:top w:val="single" w:sz="6" w:space="0" w:color="auto"/>
            </w:tcBorders>
            <w:noWrap/>
            <w:hideMark/>
          </w:tcPr>
          <w:p w14:paraId="5188C0EF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AL</w:t>
            </w:r>
          </w:p>
        </w:tc>
        <w:tc>
          <w:tcPr>
            <w:tcW w:w="903" w:type="pct"/>
            <w:tcBorders>
              <w:top w:val="single" w:sz="6" w:space="0" w:color="auto"/>
            </w:tcBorders>
            <w:noWrap/>
            <w:hideMark/>
          </w:tcPr>
          <w:p w14:paraId="065E77DB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61/96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(63.5)</w:t>
            </w:r>
          </w:p>
        </w:tc>
        <w:tc>
          <w:tcPr>
            <w:tcW w:w="724" w:type="pct"/>
            <w:tcBorders>
              <w:top w:val="single" w:sz="6" w:space="0" w:color="auto"/>
            </w:tcBorders>
            <w:noWrap/>
            <w:hideMark/>
          </w:tcPr>
          <w:p w14:paraId="7128B6AA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9/11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(81.8)</w:t>
            </w:r>
          </w:p>
        </w:tc>
        <w:tc>
          <w:tcPr>
            <w:tcW w:w="760" w:type="pct"/>
            <w:tcBorders>
              <w:top w:val="single" w:sz="6" w:space="0" w:color="auto"/>
            </w:tcBorders>
            <w:noWrap/>
            <w:hideMark/>
          </w:tcPr>
          <w:p w14:paraId="41F49B1B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29/35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(82.9)</w:t>
            </w:r>
          </w:p>
        </w:tc>
        <w:tc>
          <w:tcPr>
            <w:tcW w:w="1430" w:type="pct"/>
            <w:tcBorders>
              <w:top w:val="single" w:sz="6" w:space="0" w:color="auto"/>
            </w:tcBorders>
            <w:noWrap/>
            <w:hideMark/>
          </w:tcPr>
          <w:p w14:paraId="5FEF44AE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0/2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(0)</w:t>
            </w:r>
          </w:p>
        </w:tc>
      </w:tr>
      <w:tr w:rsidR="00462622" w:rsidRPr="00E82C15" w14:paraId="2C4C23D6" w14:textId="77777777" w:rsidTr="001743A9">
        <w:trPr>
          <w:trHeight w:val="280"/>
        </w:trPr>
        <w:tc>
          <w:tcPr>
            <w:tcW w:w="730" w:type="pct"/>
            <w:vMerge/>
            <w:hideMark/>
          </w:tcPr>
          <w:p w14:paraId="7739F5CF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" w:type="pct"/>
            <w:noWrap/>
            <w:hideMark/>
          </w:tcPr>
          <w:p w14:paraId="0597FE50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LCDD</w:t>
            </w:r>
          </w:p>
        </w:tc>
        <w:tc>
          <w:tcPr>
            <w:tcW w:w="903" w:type="pct"/>
            <w:noWrap/>
            <w:hideMark/>
          </w:tcPr>
          <w:p w14:paraId="3303FD22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21/27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(77.8)</w:t>
            </w:r>
          </w:p>
        </w:tc>
        <w:tc>
          <w:tcPr>
            <w:tcW w:w="724" w:type="pct"/>
            <w:noWrap/>
            <w:hideMark/>
          </w:tcPr>
          <w:p w14:paraId="3B12D26D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760" w:type="pct"/>
            <w:noWrap/>
            <w:hideMark/>
          </w:tcPr>
          <w:p w14:paraId="5C1F679A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8/11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(72.7)</w:t>
            </w:r>
          </w:p>
        </w:tc>
        <w:tc>
          <w:tcPr>
            <w:tcW w:w="1430" w:type="pct"/>
            <w:noWrap/>
            <w:hideMark/>
          </w:tcPr>
          <w:p w14:paraId="3BD66E24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462622" w:rsidRPr="00E82C15" w14:paraId="05967604" w14:textId="77777777" w:rsidTr="001743A9">
        <w:trPr>
          <w:trHeight w:val="280"/>
        </w:trPr>
        <w:tc>
          <w:tcPr>
            <w:tcW w:w="730" w:type="pct"/>
            <w:noWrap/>
            <w:hideMark/>
          </w:tcPr>
          <w:p w14:paraId="00078A89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" w:type="pct"/>
            <w:noWrap/>
            <w:hideMark/>
          </w:tcPr>
          <w:p w14:paraId="3C5A4951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03" w:type="pct"/>
            <w:noWrap/>
            <w:hideMark/>
          </w:tcPr>
          <w:p w14:paraId="6EBB6DF5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4" w:type="pct"/>
            <w:noWrap/>
            <w:hideMark/>
          </w:tcPr>
          <w:p w14:paraId="27764D10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60" w:type="pct"/>
            <w:noWrap/>
            <w:hideMark/>
          </w:tcPr>
          <w:p w14:paraId="00771870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30" w:type="pct"/>
            <w:noWrap/>
            <w:hideMark/>
          </w:tcPr>
          <w:p w14:paraId="73F127F2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62622" w:rsidRPr="00E82C15" w14:paraId="17C409BC" w14:textId="77777777" w:rsidTr="001743A9">
        <w:trPr>
          <w:trHeight w:val="280"/>
        </w:trPr>
        <w:tc>
          <w:tcPr>
            <w:tcW w:w="730" w:type="pct"/>
            <w:vMerge w:val="restart"/>
            <w:noWrap/>
            <w:hideMark/>
          </w:tcPr>
          <w:p w14:paraId="783A2348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≥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PR</w:t>
            </w:r>
          </w:p>
        </w:tc>
        <w:tc>
          <w:tcPr>
            <w:tcW w:w="453" w:type="pct"/>
            <w:noWrap/>
            <w:hideMark/>
          </w:tcPr>
          <w:p w14:paraId="69688B52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AL</w:t>
            </w:r>
          </w:p>
        </w:tc>
        <w:tc>
          <w:tcPr>
            <w:tcW w:w="903" w:type="pct"/>
            <w:noWrap/>
            <w:hideMark/>
          </w:tcPr>
          <w:p w14:paraId="6AB5C6E4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74/96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(77.1)</w:t>
            </w:r>
          </w:p>
        </w:tc>
        <w:tc>
          <w:tcPr>
            <w:tcW w:w="724" w:type="pct"/>
            <w:noWrap/>
            <w:hideMark/>
          </w:tcPr>
          <w:p w14:paraId="5A9C0D91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10/11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(90.9)</w:t>
            </w:r>
          </w:p>
        </w:tc>
        <w:tc>
          <w:tcPr>
            <w:tcW w:w="760" w:type="pct"/>
            <w:noWrap/>
            <w:hideMark/>
          </w:tcPr>
          <w:p w14:paraId="2FC14D5E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32/35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(91.4)</w:t>
            </w:r>
          </w:p>
        </w:tc>
        <w:tc>
          <w:tcPr>
            <w:tcW w:w="1430" w:type="pct"/>
            <w:noWrap/>
            <w:hideMark/>
          </w:tcPr>
          <w:p w14:paraId="25C1D2E3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0/2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(0)</w:t>
            </w:r>
          </w:p>
        </w:tc>
      </w:tr>
      <w:tr w:rsidR="00462622" w:rsidRPr="00E82C15" w14:paraId="597BF52D" w14:textId="77777777" w:rsidTr="001743A9">
        <w:trPr>
          <w:trHeight w:val="280"/>
        </w:trPr>
        <w:tc>
          <w:tcPr>
            <w:tcW w:w="730" w:type="pct"/>
            <w:vMerge/>
            <w:hideMark/>
          </w:tcPr>
          <w:p w14:paraId="56B63EC6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" w:type="pct"/>
            <w:noWrap/>
            <w:hideMark/>
          </w:tcPr>
          <w:p w14:paraId="289304BA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LCDD</w:t>
            </w:r>
          </w:p>
        </w:tc>
        <w:tc>
          <w:tcPr>
            <w:tcW w:w="903" w:type="pct"/>
            <w:noWrap/>
            <w:hideMark/>
          </w:tcPr>
          <w:p w14:paraId="2B292265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25/27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(92.6)</w:t>
            </w:r>
          </w:p>
        </w:tc>
        <w:tc>
          <w:tcPr>
            <w:tcW w:w="724" w:type="pct"/>
            <w:noWrap/>
            <w:hideMark/>
          </w:tcPr>
          <w:p w14:paraId="641959D3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760" w:type="pct"/>
            <w:noWrap/>
            <w:hideMark/>
          </w:tcPr>
          <w:p w14:paraId="3B97EB63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11/11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(100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.0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430" w:type="pct"/>
            <w:noWrap/>
            <w:hideMark/>
          </w:tcPr>
          <w:p w14:paraId="4E2E18D8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462622" w:rsidRPr="00E82C15" w14:paraId="510A7D17" w14:textId="77777777" w:rsidTr="001743A9">
        <w:trPr>
          <w:trHeight w:val="280"/>
        </w:trPr>
        <w:tc>
          <w:tcPr>
            <w:tcW w:w="730" w:type="pct"/>
            <w:noWrap/>
            <w:hideMark/>
          </w:tcPr>
          <w:p w14:paraId="0379AFF8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" w:type="pct"/>
            <w:noWrap/>
            <w:hideMark/>
          </w:tcPr>
          <w:p w14:paraId="6E6070CB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03" w:type="pct"/>
            <w:noWrap/>
            <w:hideMark/>
          </w:tcPr>
          <w:p w14:paraId="04D40254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4" w:type="pct"/>
            <w:noWrap/>
            <w:hideMark/>
          </w:tcPr>
          <w:p w14:paraId="5469F741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60" w:type="pct"/>
            <w:noWrap/>
            <w:hideMark/>
          </w:tcPr>
          <w:p w14:paraId="003F4EEF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30" w:type="pct"/>
            <w:noWrap/>
            <w:hideMark/>
          </w:tcPr>
          <w:p w14:paraId="17C3E3E5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62622" w:rsidRPr="00E82C15" w14:paraId="7199B496" w14:textId="77777777" w:rsidTr="001743A9">
        <w:trPr>
          <w:trHeight w:val="280"/>
        </w:trPr>
        <w:tc>
          <w:tcPr>
            <w:tcW w:w="730" w:type="pct"/>
            <w:vMerge w:val="restart"/>
            <w:noWrap/>
            <w:hideMark/>
          </w:tcPr>
          <w:p w14:paraId="1A6DCCB5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≤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NR</w:t>
            </w:r>
          </w:p>
        </w:tc>
        <w:tc>
          <w:tcPr>
            <w:tcW w:w="453" w:type="pct"/>
            <w:noWrap/>
            <w:hideMark/>
          </w:tcPr>
          <w:p w14:paraId="0152F048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AL</w:t>
            </w:r>
          </w:p>
        </w:tc>
        <w:tc>
          <w:tcPr>
            <w:tcW w:w="903" w:type="pct"/>
            <w:noWrap/>
            <w:hideMark/>
          </w:tcPr>
          <w:p w14:paraId="65D8BA4B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22/96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(22.9)</w:t>
            </w:r>
          </w:p>
        </w:tc>
        <w:tc>
          <w:tcPr>
            <w:tcW w:w="724" w:type="pct"/>
            <w:noWrap/>
            <w:hideMark/>
          </w:tcPr>
          <w:p w14:paraId="466FBBAB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1/11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(9.1)</w:t>
            </w:r>
          </w:p>
        </w:tc>
        <w:tc>
          <w:tcPr>
            <w:tcW w:w="760" w:type="pct"/>
            <w:noWrap/>
            <w:hideMark/>
          </w:tcPr>
          <w:p w14:paraId="477F6E0E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3/35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(8.6)</w:t>
            </w:r>
          </w:p>
        </w:tc>
        <w:tc>
          <w:tcPr>
            <w:tcW w:w="1430" w:type="pct"/>
            <w:noWrap/>
            <w:hideMark/>
          </w:tcPr>
          <w:p w14:paraId="7EADEE3E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2/2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(100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.0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  <w:tr w:rsidR="00462622" w:rsidRPr="00E82C15" w14:paraId="0895F82F" w14:textId="77777777" w:rsidTr="001743A9">
        <w:trPr>
          <w:trHeight w:val="280"/>
        </w:trPr>
        <w:tc>
          <w:tcPr>
            <w:tcW w:w="730" w:type="pct"/>
            <w:vMerge/>
            <w:hideMark/>
          </w:tcPr>
          <w:p w14:paraId="30B1C645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" w:type="pct"/>
            <w:noWrap/>
            <w:hideMark/>
          </w:tcPr>
          <w:p w14:paraId="2F100E93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LCDD</w:t>
            </w:r>
          </w:p>
        </w:tc>
        <w:tc>
          <w:tcPr>
            <w:tcW w:w="903" w:type="pct"/>
            <w:noWrap/>
            <w:hideMark/>
          </w:tcPr>
          <w:p w14:paraId="160BD826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2/27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(7.4)</w:t>
            </w:r>
          </w:p>
        </w:tc>
        <w:tc>
          <w:tcPr>
            <w:tcW w:w="724" w:type="pct"/>
            <w:noWrap/>
            <w:hideMark/>
          </w:tcPr>
          <w:p w14:paraId="5F6FECDD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760" w:type="pct"/>
            <w:noWrap/>
            <w:hideMark/>
          </w:tcPr>
          <w:p w14:paraId="63DEC9ED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0/11</w:t>
            </w:r>
          </w:p>
        </w:tc>
        <w:tc>
          <w:tcPr>
            <w:tcW w:w="1430" w:type="pct"/>
            <w:noWrap/>
            <w:hideMark/>
          </w:tcPr>
          <w:p w14:paraId="74F57BA9" w14:textId="77777777" w:rsidR="00462622" w:rsidRPr="00E82C15" w:rsidRDefault="00462622" w:rsidP="001743A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82C1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</w:tbl>
    <w:p w14:paraId="7C5EEB3A" w14:textId="77777777" w:rsidR="00462622" w:rsidRPr="00204886" w:rsidRDefault="00462622" w:rsidP="00462622">
      <w:pPr>
        <w:rPr>
          <w:rFonts w:ascii="Times New Roman" w:hAnsi="Times New Roman" w:cs="Times New Roman"/>
          <w:sz w:val="21"/>
          <w:szCs w:val="21"/>
        </w:rPr>
      </w:pPr>
      <w:r w:rsidRPr="00663CE2">
        <w:rPr>
          <w:rFonts w:ascii="Times New Roman" w:hAnsi="Times New Roman" w:cs="Times New Roman"/>
          <w:sz w:val="21"/>
          <w:szCs w:val="21"/>
        </w:rPr>
        <w:t>NR, No Response</w:t>
      </w:r>
      <w:r>
        <w:rPr>
          <w:rFonts w:ascii="Times New Roman" w:hAnsi="Times New Roman" w:cs="Times New Roman" w:hint="eastAsia"/>
          <w:sz w:val="21"/>
          <w:szCs w:val="21"/>
        </w:rPr>
        <w:t xml:space="preserve">; VGPR, </w:t>
      </w:r>
      <w:r w:rsidRPr="00520CC9">
        <w:rPr>
          <w:rFonts w:ascii="Times New Roman" w:hAnsi="Times New Roman" w:cs="Times New Roman"/>
          <w:sz w:val="21"/>
          <w:szCs w:val="21"/>
        </w:rPr>
        <w:t>Very Good Partial Response</w:t>
      </w:r>
      <w:r>
        <w:rPr>
          <w:rFonts w:ascii="Times New Roman" w:hAnsi="Times New Roman" w:cs="Times New Roman" w:hint="eastAsia"/>
          <w:sz w:val="21"/>
          <w:szCs w:val="21"/>
        </w:rPr>
        <w:t xml:space="preserve">; </w:t>
      </w:r>
      <w:proofErr w:type="spellStart"/>
      <w:r w:rsidRPr="00663CE2">
        <w:rPr>
          <w:rFonts w:ascii="Times New Roman" w:hAnsi="Times New Roman" w:cs="Times New Roman"/>
          <w:sz w:val="21"/>
          <w:szCs w:val="21"/>
        </w:rPr>
        <w:t>IMiDs</w:t>
      </w:r>
      <w:proofErr w:type="spellEnd"/>
      <w:r w:rsidRPr="00663CE2">
        <w:rPr>
          <w:rFonts w:ascii="Times New Roman" w:hAnsi="Times New Roman" w:cs="Times New Roman"/>
          <w:sz w:val="21"/>
          <w:szCs w:val="21"/>
        </w:rPr>
        <w:t xml:space="preserve">, Immunomodulatory 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663CE2">
        <w:rPr>
          <w:rFonts w:ascii="Times New Roman" w:hAnsi="Times New Roman" w:cs="Times New Roman"/>
          <w:sz w:val="21"/>
          <w:szCs w:val="21"/>
        </w:rPr>
        <w:t>rugs; Dara, Daratumumab</w:t>
      </w:r>
    </w:p>
    <w:p w14:paraId="05877912" w14:textId="77777777" w:rsidR="005D2683" w:rsidRPr="00462622" w:rsidRDefault="005D2683"/>
    <w:sectPr w:rsidR="005D2683" w:rsidRPr="00462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814F" w14:textId="77777777" w:rsidR="00DF7E7F" w:rsidRDefault="00DF7E7F" w:rsidP="00462622">
      <w:pPr>
        <w:spacing w:after="0" w:line="240" w:lineRule="auto"/>
      </w:pPr>
      <w:r>
        <w:separator/>
      </w:r>
    </w:p>
  </w:endnote>
  <w:endnote w:type="continuationSeparator" w:id="0">
    <w:p w14:paraId="4A1D60B1" w14:textId="77777777" w:rsidR="00DF7E7F" w:rsidRDefault="00DF7E7F" w:rsidP="0046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9DB8" w14:textId="77777777" w:rsidR="00DF7E7F" w:rsidRDefault="00DF7E7F" w:rsidP="00462622">
      <w:pPr>
        <w:spacing w:after="0" w:line="240" w:lineRule="auto"/>
      </w:pPr>
      <w:r>
        <w:separator/>
      </w:r>
    </w:p>
  </w:footnote>
  <w:footnote w:type="continuationSeparator" w:id="0">
    <w:p w14:paraId="7EE7DCF1" w14:textId="77777777" w:rsidR="00DF7E7F" w:rsidRDefault="00DF7E7F" w:rsidP="00462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36"/>
    <w:rsid w:val="00241069"/>
    <w:rsid w:val="00372D17"/>
    <w:rsid w:val="003B5C36"/>
    <w:rsid w:val="004240C8"/>
    <w:rsid w:val="00462622"/>
    <w:rsid w:val="005D2683"/>
    <w:rsid w:val="00766B0C"/>
    <w:rsid w:val="00774D5B"/>
    <w:rsid w:val="009B4CD1"/>
    <w:rsid w:val="00C84546"/>
    <w:rsid w:val="00D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6E41F"/>
  <w15:chartTrackingRefBased/>
  <w15:docId w15:val="{65995FA3-CCB9-4F21-93D8-A00C3E15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62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C3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26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26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26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2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zym</dc:creator>
  <cp:keywords/>
  <dc:description/>
  <cp:lastModifiedBy>jerry peter</cp:lastModifiedBy>
  <cp:revision>2</cp:revision>
  <dcterms:created xsi:type="dcterms:W3CDTF">2025-12-25T08:40:00Z</dcterms:created>
  <dcterms:modified xsi:type="dcterms:W3CDTF">2025-12-25T08:40:00Z</dcterms:modified>
</cp:coreProperties>
</file>