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en-US" w:eastAsia="zh-CN"/>
        </w:rPr>
        <w:t>Supplementary Information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Observation of roton-like dispersion relations in 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acoustic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metamaterials</w:t>
      </w:r>
    </w:p>
    <w:p>
      <w:pPr>
        <w:spacing w:line="360" w:lineRule="auto"/>
        <w:jc w:val="center"/>
        <w:rPr>
          <w:sz w:val="20"/>
          <w:szCs w:val="21"/>
        </w:rPr>
      </w:pPr>
      <w:r>
        <w:rPr>
          <w:rFonts w:ascii="Times New Roman" w:hAnsi="Times New Roman"/>
          <w:sz w:val="20"/>
          <w:szCs w:val="20"/>
        </w:rPr>
        <w:t>Zhen</w:t>
      </w:r>
      <w:r>
        <w:rPr>
          <w:rFonts w:hint="eastAsia" w:ascii="Times New Roman" w:hAnsi="Times New Roman"/>
          <w:sz w:val="20"/>
          <w:szCs w:val="20"/>
        </w:rPr>
        <w:t>xiao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hint="eastAsia" w:ascii="Times New Roman" w:hAnsi="Times New Roman"/>
          <w:sz w:val="20"/>
          <w:szCs w:val="20"/>
        </w:rPr>
        <w:t>Zhu</w:t>
      </w:r>
      <w:r>
        <w:rPr>
          <w:rFonts w:ascii="Times New Roman" w:hAnsi="Times New Roman"/>
          <w:sz w:val="20"/>
          <w:szCs w:val="20"/>
          <w:vertAlign w:val="superscript"/>
        </w:rPr>
        <w:t>1,#</w:t>
      </w:r>
      <w:r>
        <w:rPr>
          <w:rFonts w:ascii="Times New Roman" w:hAnsi="Times New Roman"/>
          <w:sz w:val="20"/>
          <w:szCs w:val="20"/>
        </w:rPr>
        <w:t>, Zhen Gao</w:t>
      </w:r>
      <w:r>
        <w:rPr>
          <w:rFonts w:ascii="Times New Roman" w:hAnsi="Times New Roman"/>
          <w:sz w:val="20"/>
          <w:szCs w:val="20"/>
          <w:vertAlign w:val="superscript"/>
        </w:rPr>
        <w:t>1,# *</w:t>
      </w:r>
      <w:r>
        <w:rPr>
          <w:rFonts w:ascii="Times New Roman" w:hAnsi="Times New Roman"/>
          <w:sz w:val="20"/>
          <w:szCs w:val="20"/>
        </w:rPr>
        <w:t>, Gui-Geng Liu</w:t>
      </w:r>
      <w:r>
        <w:rPr>
          <w:rFonts w:ascii="Times New Roman" w:hAnsi="Times New Roman"/>
          <w:sz w:val="20"/>
          <w:szCs w:val="20"/>
          <w:vertAlign w:val="superscript"/>
        </w:rPr>
        <w:t>2#</w:t>
      </w:r>
      <w:r>
        <w:rPr>
          <w:rFonts w:ascii="Times New Roman" w:hAnsi="Times New Roman"/>
          <w:sz w:val="20"/>
          <w:szCs w:val="20"/>
        </w:rPr>
        <w:t>, Yong Ge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hint="eastAsia" w:ascii="Times New Roman" w:hAnsi="Times New Roman"/>
          <w:sz w:val="20"/>
          <w:szCs w:val="20"/>
        </w:rPr>
        <w:t>Yin Wang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, </w:t>
      </w:r>
      <w:r>
        <w:rPr>
          <w:rFonts w:ascii="Times New Roman" w:hAnsi="Times New Roman"/>
          <w:sz w:val="20"/>
          <w:szCs w:val="20"/>
        </w:rPr>
        <w:t>Xiang Xi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, Bei Yan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, Fujia Chen</w:t>
      </w:r>
      <w:r>
        <w:rPr>
          <w:rFonts w:ascii="Times New Roman" w:hAnsi="Times New Roman"/>
          <w:sz w:val="20"/>
          <w:szCs w:val="20"/>
          <w:vertAlign w:val="superscript"/>
        </w:rPr>
        <w:t>4</w:t>
      </w:r>
      <w:r>
        <w:rPr>
          <w:rFonts w:ascii="Times New Roman" w:hAnsi="Times New Roman"/>
          <w:sz w:val="20"/>
          <w:szCs w:val="20"/>
        </w:rPr>
        <w:t>, Perry Ping Shum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, Hongxiang Sun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hint="eastAsia" w:ascii="Times New Roman" w:hAnsi="Times New Roman"/>
          <w:sz w:val="20"/>
          <w:szCs w:val="20"/>
          <w:vertAlign w:val="superscript"/>
        </w:rPr>
        <w:t>,</w:t>
      </w:r>
      <w:r>
        <w:rPr>
          <w:rFonts w:ascii="Times New Roman" w:hAnsi="Times New Roman"/>
          <w:sz w:val="20"/>
          <w:szCs w:val="20"/>
          <w:vertAlign w:val="superscript"/>
        </w:rPr>
        <w:t>*</w:t>
      </w:r>
      <w:r>
        <w:rPr>
          <w:rFonts w:ascii="Times New Roman" w:hAnsi="Times New Roman"/>
          <w:sz w:val="20"/>
          <w:szCs w:val="20"/>
        </w:rPr>
        <w:t>, Yihao Yang</w:t>
      </w:r>
      <w:r>
        <w:rPr>
          <w:rFonts w:ascii="Times New Roman" w:hAnsi="Times New Roman"/>
          <w:sz w:val="20"/>
          <w:szCs w:val="20"/>
          <w:vertAlign w:val="superscript"/>
        </w:rPr>
        <w:t>4,*</w:t>
      </w:r>
    </w:p>
    <w:p>
      <w:pPr>
        <w:spacing w:line="36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vertAlign w:val="superscript"/>
        </w:rPr>
        <w:t>1</w:t>
      </w:r>
      <w:r>
        <w:rPr>
          <w:rFonts w:hint="eastAsia" w:ascii="Times New Roman" w:hAnsi="Times New Roman"/>
          <w:szCs w:val="21"/>
        </w:rPr>
        <w:t>Department of Electrical and Electronic Engineering</w:t>
      </w:r>
      <w:r>
        <w:rPr>
          <w:rFonts w:ascii="Times New Roman" w:hAnsi="Times New Roman"/>
          <w:szCs w:val="21"/>
        </w:rPr>
        <w:t xml:space="preserve">, </w:t>
      </w:r>
      <w:r>
        <w:rPr>
          <w:rFonts w:hint="eastAsia" w:ascii="Times New Roman" w:hAnsi="Times New Roman"/>
          <w:szCs w:val="21"/>
        </w:rPr>
        <w:t>Southern University of Science and Technology,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Shenzhen</w:t>
      </w:r>
      <w:r>
        <w:rPr>
          <w:rFonts w:ascii="Times New Roman" w:hAnsi="Times New Roman"/>
          <w:szCs w:val="21"/>
        </w:rPr>
        <w:t xml:space="preserve"> 518055</w:t>
      </w:r>
      <w:r>
        <w:rPr>
          <w:rFonts w:hint="eastAsia" w:ascii="Times New Roman" w:hAnsi="Times New Roman"/>
          <w:szCs w:val="21"/>
        </w:rPr>
        <w:t>,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China</w:t>
      </w:r>
      <w:r>
        <w:rPr>
          <w:rFonts w:ascii="Times New Roman" w:hAnsi="Times New Roman"/>
          <w:szCs w:val="21"/>
        </w:rPr>
        <w:t>.</w:t>
      </w:r>
    </w:p>
    <w:p>
      <w:pPr>
        <w:spacing w:line="36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vertAlign w:val="superscript"/>
        </w:rPr>
        <w:t>2</w:t>
      </w:r>
      <w:r>
        <w:rPr>
          <w:rFonts w:ascii="Times New Roman" w:hAnsi="Times New Roman"/>
          <w:szCs w:val="21"/>
        </w:rPr>
        <w:t>Division of Physics and Applied Physics, School of Physical and Mathematical Sciences, Nanyang Technological University, 21 Nanyang Link, Singapore 637371, Singapore.</w:t>
      </w:r>
    </w:p>
    <w:p>
      <w:pPr>
        <w:spacing w:line="36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vertAlign w:val="superscript"/>
        </w:rPr>
        <w:t>3</w:t>
      </w:r>
      <w:r>
        <w:rPr>
          <w:rFonts w:hint="eastAsia" w:ascii="Times New Roman" w:hAnsi="Times New Roman"/>
          <w:szCs w:val="21"/>
        </w:rPr>
        <w:t>School of Physics and Electronic Engineering</w:t>
      </w:r>
      <w:r>
        <w:rPr>
          <w:rFonts w:hint="eastAsia" w:ascii="Times New Roman" w:hAnsi="Times New Roman"/>
          <w:szCs w:val="21"/>
          <w:lang w:val="en-US" w:eastAsia="zh-CN"/>
        </w:rPr>
        <w:t xml:space="preserve">, </w:t>
      </w:r>
      <w:r>
        <w:rPr>
          <w:rFonts w:hint="eastAsia" w:ascii="Times New Roman" w:hAnsi="Times New Roman"/>
          <w:szCs w:val="21"/>
        </w:rPr>
        <w:t>Jiangsu University,</w:t>
      </w:r>
      <w:r>
        <w:rPr>
          <w:rFonts w:hint="eastAsia" w:ascii="Times New Roman" w:hAnsi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szCs w:val="21"/>
        </w:rPr>
        <w:t>Zhenjiang, 212013, China</w:t>
      </w:r>
      <w:r>
        <w:rPr>
          <w:rFonts w:ascii="Times New Roman" w:hAnsi="Times New Roman"/>
          <w:szCs w:val="21"/>
        </w:rPr>
        <w:t>.</w:t>
      </w:r>
    </w:p>
    <w:p>
      <w:pPr>
        <w:spacing w:line="36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vertAlign w:val="superscript"/>
        </w:rPr>
        <w:t>4</w:t>
      </w:r>
      <w:r>
        <w:rPr>
          <w:rFonts w:ascii="Times New Roman" w:hAnsi="Times New Roman"/>
          <w:szCs w:val="21"/>
        </w:rPr>
        <w:t>Interdisciplinary Center for Quantum Information, State Key Laboratory of Modern Optical Instrumentation, ZJU-Hangzhou Global Science and Technology Innovation Center, Zhejiang University, Hangzhou 310027, China</w:t>
      </w:r>
      <w:r>
        <w:rPr>
          <w:rFonts w:hint="eastAsia" w:ascii="Times New Roman" w:hAnsi="Times New Roman"/>
          <w:szCs w:val="21"/>
        </w:rPr>
        <w:t>.</w:t>
      </w:r>
    </w:p>
    <w:p>
      <w:pPr>
        <w:spacing w:line="360" w:lineRule="auto"/>
        <w:jc w:val="center"/>
      </w:pPr>
      <w:r>
        <w:rPr>
          <w:rFonts w:ascii="Times New Roman" w:hAnsi="Times New Roman"/>
          <w:szCs w:val="21"/>
          <w:vertAlign w:val="superscript"/>
        </w:rPr>
        <w:t>#</w:t>
      </w:r>
      <w:r>
        <w:rPr>
          <w:rFonts w:ascii="Times New Roman" w:hAnsi="Times New Roman"/>
          <w:szCs w:val="21"/>
        </w:rPr>
        <w:t>These authors contributed equally to this work.</w:t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Hlk32177537"/>
      <w:r>
        <w:rPr>
          <w:rFonts w:ascii="Times New Roman" w:hAnsi="Times New Roman"/>
          <w:szCs w:val="21"/>
          <w:vertAlign w:val="superscript"/>
        </w:rPr>
        <w:t>*</w:t>
      </w:r>
      <w:r>
        <w:rPr>
          <w:rFonts w:ascii="Times New Roman" w:hAnsi="Times New Roman"/>
          <w:szCs w:val="21"/>
        </w:rPr>
        <w:t>E-mail: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  <w:lang w:val="en-GB"/>
        </w:rPr>
        <w:t xml:space="preserve">gaoz@sustech.edu.cn (Z.G.); </w:t>
      </w:r>
      <w:r>
        <w:fldChar w:fldCharType="begin"/>
      </w:r>
      <w:r>
        <w:instrText xml:space="preserve"> HYPERLINK "mailto:jsdxshx@ujs.edu.cn%20(H" </w:instrText>
      </w:r>
      <w:r>
        <w:fldChar w:fldCharType="separate"/>
      </w:r>
      <w:r>
        <w:rPr>
          <w:rFonts w:ascii="Times New Roman" w:hAnsi="Times New Roman" w:cs="Times New Roman"/>
        </w:rPr>
        <w:t>jsdxshx@ujs.edu.cn (H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Cs w:val="21"/>
          <w:lang w:val="en-GB"/>
        </w:rPr>
        <w:t xml:space="preserve">.S); yangyihao@zju.edu.cn (Y.Y.);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drawing>
          <wp:inline distT="0" distB="0" distL="0" distR="0">
            <wp:extent cx="2159635" cy="2729865"/>
            <wp:effectExtent l="0" t="0" r="1016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73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Arial" w:hAnsi="Arial" w:cs="Arial"/>
          <w:b/>
          <w:bCs/>
          <w:sz w:val="24"/>
          <w:szCs w:val="24"/>
        </w:rPr>
      </w:pPr>
      <w:bookmarkStart w:id="1" w:name="_Hlk78513787"/>
      <w:r>
        <w:rPr>
          <w:rFonts w:ascii="Arial" w:hAnsi="Arial" w:cs="Arial"/>
          <w:b/>
          <w:bCs/>
          <w:sz w:val="24"/>
          <w:szCs w:val="24"/>
        </w:rPr>
        <w:t>Supplementary Figure S1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The fitted curve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(green line) </w:t>
      </w:r>
      <w:r>
        <w:rPr>
          <w:rFonts w:ascii="Arial" w:hAnsi="Arial" w:cs="Arial"/>
          <w:b/>
          <w:bCs/>
          <w:sz w:val="24"/>
          <w:szCs w:val="24"/>
        </w:rPr>
        <w:t>of the measured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dispersion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(red colour)</w:t>
      </w:r>
      <w:r>
        <w:rPr>
          <w:rFonts w:ascii="Arial" w:hAnsi="Arial" w:cs="Arial"/>
          <w:b/>
          <w:bCs/>
          <w:sz w:val="24"/>
          <w:szCs w:val="24"/>
        </w:rPr>
        <w:t xml:space="preserve"> with third-nearest-neighbour interactions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using</w:t>
      </w:r>
      <w:r>
        <w:rPr>
          <w:rFonts w:ascii="Arial" w:hAnsi="Arial" w:cs="Arial"/>
          <w:b/>
          <w:bCs/>
          <w:sz w:val="24"/>
          <w:szCs w:val="24"/>
        </w:rPr>
        <w:t xml:space="preserve"> the 1D toy model. 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>
      <w:pPr>
        <w:spacing w:line="360" w:lineRule="auto"/>
        <w:rPr>
          <w:rFonts w:ascii="Arial" w:hAnsi="Arial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2879725" cy="2926715"/>
            <wp:effectExtent l="0" t="0" r="254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92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Supplementary Figure S2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Calculated r</w:t>
      </w:r>
      <w:r>
        <w:rPr>
          <w:rFonts w:ascii="Arial" w:hAnsi="Arial" w:cs="Arial"/>
          <w:b/>
          <w:bCs/>
          <w:sz w:val="24"/>
          <w:szCs w:val="24"/>
        </w:rPr>
        <w:t>oton-like dispersion relations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for four </w:t>
      </w:r>
      <w:r>
        <w:rPr>
          <w:rFonts w:ascii="Arial" w:hAnsi="Arial" w:cs="Arial"/>
          <w:b/>
          <w:bCs/>
          <w:sz w:val="24"/>
          <w:szCs w:val="24"/>
        </w:rPr>
        <w:t>1D toy model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s </w:t>
      </w:r>
      <w:r>
        <w:rPr>
          <w:rFonts w:ascii="Arial" w:hAnsi="Arial" w:cs="Arial"/>
          <w:b/>
          <w:bCs/>
          <w:sz w:val="24"/>
          <w:szCs w:val="24"/>
        </w:rPr>
        <w:t>with beyond-nearest-neighbour interactions.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Cs w:val="21"/>
        </w:rPr>
        <w:t xml:space="preserve">The dispersion relations for four 1D toy models with </w:t>
      </w:r>
      <w:r>
        <w:rPr>
          <w:rFonts w:ascii="Arial" w:hAnsi="Arial" w:cs="Arial"/>
          <w:i/>
          <w:iCs/>
          <w:szCs w:val="21"/>
        </w:rPr>
        <w:t xml:space="preserve">N </w:t>
      </w:r>
      <w:r>
        <w:rPr>
          <w:rFonts w:ascii="Arial" w:hAnsi="Arial" w:cs="Arial"/>
          <w:szCs w:val="21"/>
        </w:rPr>
        <w:t>= 2 (red curves), 3 (green curves), 4 (blue curves), 5 (purple curves)</w:t>
      </w:r>
      <w:r>
        <w:rPr>
          <w:rFonts w:hint="eastAsia" w:ascii="Arial" w:hAnsi="Arial" w:cs="Arial"/>
          <w:szCs w:val="21"/>
          <w:lang w:val="en-US" w:eastAsia="zh-CN"/>
        </w:rPr>
        <w:t>, respectively</w:t>
      </w:r>
      <w:r>
        <w:rPr>
          <w:rFonts w:ascii="Arial" w:hAnsi="Arial" w:cs="Arial"/>
          <w:szCs w:val="21"/>
        </w:rPr>
        <w:t xml:space="preserve">. The parameters are </w:t>
      </w:r>
      <w:r>
        <w:rPr>
          <w:rFonts w:ascii="Arial" w:hAnsi="Arial" w:cs="Arial"/>
          <w:i/>
          <w:iCs/>
          <w:szCs w:val="21"/>
        </w:rPr>
        <w:t>K</w:t>
      </w:r>
      <w:r>
        <w:rPr>
          <w:rFonts w:ascii="Arial" w:hAnsi="Arial" w:cs="Arial"/>
          <w:i/>
          <w:iCs/>
          <w:szCs w:val="21"/>
          <w:vertAlign w:val="subscript"/>
        </w:rPr>
        <w:t>N</w:t>
      </w:r>
      <w:r>
        <w:rPr>
          <w:rFonts w:ascii="Arial" w:hAnsi="Arial" w:cs="Arial"/>
          <w:szCs w:val="21"/>
        </w:rPr>
        <w:t>/</w:t>
      </w:r>
      <w:r>
        <w:rPr>
          <w:rFonts w:ascii="Arial" w:hAnsi="Arial" w:cs="Arial"/>
          <w:i/>
          <w:iCs/>
          <w:szCs w:val="21"/>
        </w:rPr>
        <w:t>K</w:t>
      </w:r>
      <w:r>
        <w:rPr>
          <w:rFonts w:ascii="Arial" w:hAnsi="Arial" w:cs="Arial"/>
          <w:szCs w:val="21"/>
          <w:vertAlign w:val="subscript"/>
        </w:rPr>
        <w:t>1</w:t>
      </w:r>
      <w:r>
        <w:rPr>
          <w:rFonts w:ascii="Arial" w:hAnsi="Arial" w:cs="Arial"/>
          <w:szCs w:val="21"/>
        </w:rPr>
        <w:t xml:space="preserve"> = 3 with </w:t>
      </w:r>
      <w:r>
        <w:rPr>
          <w:rFonts w:ascii="Arial" w:hAnsi="Arial" w:cs="Arial"/>
          <w:i/>
          <w:iCs/>
          <w:szCs w:val="21"/>
        </w:rPr>
        <w:t xml:space="preserve">N </w:t>
      </w:r>
      <w:r>
        <w:rPr>
          <w:rFonts w:ascii="Arial" w:hAnsi="Arial" w:cs="Arial"/>
          <w:szCs w:val="21"/>
        </w:rPr>
        <w:t xml:space="preserve">= 2, 3, 4, 5 and </w:t>
      </w:r>
      <w:r>
        <w:rPr>
          <w:rFonts w:ascii="Arial" w:hAnsi="Arial" w:cs="Arial"/>
          <w:position w:val="-12"/>
          <w:szCs w:val="21"/>
        </w:rPr>
        <w:object>
          <v:shape id="_x0000_i1025" o:spt="75" type="#_x0000_t75" style="height:21.35pt;width:100.9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Arial" w:hAnsi="Arial" w:cs="Arial"/>
          <w:szCs w:val="21"/>
        </w:rPr>
        <w:t>, respectively.</w:t>
      </w:r>
    </w:p>
    <w:p>
      <w:pPr>
        <w:spacing w:line="360" w:lineRule="auto"/>
        <w:rPr>
          <w:rFonts w:ascii="Arial" w:hAnsi="Arial" w:cs="Arial"/>
          <w:szCs w:val="21"/>
        </w:rPr>
      </w:pPr>
    </w:p>
    <w:p>
      <w:pPr>
        <w:spacing w:line="360" w:lineRule="auto"/>
        <w:rPr>
          <w:rFonts w:ascii="Arial" w:hAnsi="Arial" w:cs="Arial"/>
          <w:szCs w:val="21"/>
        </w:rPr>
      </w:pPr>
    </w:p>
    <w:p>
      <w:pPr>
        <w:spacing w:line="360" w:lineRule="auto"/>
        <w:rPr>
          <w:rFonts w:ascii="Arial" w:hAnsi="Arial" w:cs="Arial"/>
          <w:szCs w:val="21"/>
        </w:rPr>
      </w:pPr>
    </w:p>
    <w:p>
      <w:pPr>
        <w:spacing w:line="360" w:lineRule="auto"/>
        <w:rPr>
          <w:rFonts w:ascii="Arial" w:hAnsi="Arial" w:cs="Arial"/>
          <w:szCs w:val="21"/>
        </w:rPr>
      </w:pPr>
    </w:p>
    <w:p>
      <w:pPr>
        <w:spacing w:line="360" w:lineRule="auto"/>
        <w:rPr>
          <w:rFonts w:ascii="Arial" w:hAnsi="Arial" w:cs="Arial"/>
          <w:szCs w:val="21"/>
        </w:rPr>
      </w:pPr>
    </w:p>
    <w:p>
      <w:pPr>
        <w:spacing w:line="360" w:lineRule="auto"/>
        <w:jc w:val="center"/>
        <w:rPr>
          <w:rFonts w:ascii="Arial" w:hAnsi="Arial" w:cs="Arial"/>
          <w:szCs w:val="21"/>
        </w:rPr>
      </w:pPr>
      <w:r>
        <w:drawing>
          <wp:inline distT="0" distB="0" distL="0" distR="0">
            <wp:extent cx="5274310" cy="3234690"/>
            <wp:effectExtent l="0" t="0" r="444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Arial" w:hAnsi="Arial"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Supplementary Figure </w:t>
      </w:r>
      <w:bookmarkStart w:id="2" w:name="_Hlk80543954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S3 The </w:t>
      </w:r>
      <w:r>
        <w:rPr>
          <w:rFonts w:ascii="Arial" w:hAnsi="Arial"/>
          <w:b/>
          <w:color w:val="000000"/>
          <w:sz w:val="24"/>
        </w:rPr>
        <w:t xml:space="preserve">mean energy fluxes of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different </w:t>
      </w:r>
      <w:r>
        <w:rPr>
          <w:rFonts w:ascii="Arial" w:hAnsi="Arial"/>
          <w:b/>
          <w:color w:val="000000"/>
          <w:sz w:val="24"/>
        </w:rPr>
        <w:t xml:space="preserve">eigenmodes at the same frequency of 1.35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kHz for </w:t>
      </w:r>
      <w:r>
        <w:rPr>
          <w:rFonts w:hint="eastAsia" w:ascii="Arial" w:hAnsi="Arial" w:cs="Arial"/>
          <w:b/>
          <w:bCs/>
          <w:color w:val="000000"/>
          <w:sz w:val="24"/>
          <w:szCs w:val="24"/>
          <w:lang w:val="en-US" w:eastAsia="zh-CN"/>
        </w:rPr>
        <w:t xml:space="preserve">(a)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b/>
          <w:bCs/>
          <w:color w:val="000000"/>
          <w:sz w:val="24"/>
          <w:szCs w:val="24"/>
        </w:rPr>
        <w:t>= 2</w:t>
      </w:r>
      <w:r>
        <w:rPr>
          <w:rFonts w:hint="eastAsia" w:ascii="Arial" w:hAnsi="Arial" w:cs="Arial"/>
          <w:b/>
          <w:bCs/>
          <w:color w:val="000000"/>
          <w:sz w:val="24"/>
          <w:szCs w:val="24"/>
          <w:lang w:val="en-US" w:eastAsia="zh-CN"/>
        </w:rPr>
        <w:t>, (b) N =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4</w:t>
      </w:r>
      <w:r>
        <w:rPr>
          <w:rFonts w:hint="eastAsia" w:ascii="Arial" w:hAnsi="Arial" w:cs="Arial"/>
          <w:b/>
          <w:bCs/>
          <w:color w:val="000000"/>
          <w:sz w:val="24"/>
          <w:szCs w:val="24"/>
          <w:lang w:val="en-US" w:eastAsia="zh-CN"/>
        </w:rPr>
        <w:t xml:space="preserve"> and (c) N = 5</w:t>
      </w:r>
      <w:r>
        <w:rPr>
          <w:rFonts w:ascii="Arial" w:hAnsi="Arial" w:cs="Arial"/>
          <w:b/>
          <w:bCs/>
          <w:color w:val="000000"/>
          <w:sz w:val="24"/>
          <w:szCs w:val="24"/>
        </w:rPr>
        <w:t>, respectively.</w:t>
      </w:r>
      <w:bookmarkEnd w:id="2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>
      <w:pPr>
        <w:spacing w:line="360" w:lineRule="auto"/>
        <w:rPr>
          <w:rFonts w:ascii="Arial" w:hAnsi="Arial" w:cs="Arial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D3F5B"/>
    <w:rsid w:val="4DA0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2021-08-24T02:00:00Z</dcterms:created>
  <dc:creator>DELL</dc:creator>
  <cp:lastModifiedBy>高振</cp:lastModifiedBy>
  <dcterms:modified xsi:type="dcterms:W3CDTF">2021-08-24T03:09:53Z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A3D8EE665E1F4EF2B7107D7ED161D742</vt:lpwstr>
  </property>
</Properties>
</file>