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EFA7" w14:textId="77777777" w:rsidR="00482D76" w:rsidRPr="00482D76" w:rsidRDefault="00482D76" w:rsidP="00482D76">
      <w:pPr>
        <w:rPr>
          <w:b/>
          <w:bCs/>
          <w:lang w:val="en-US"/>
        </w:rPr>
      </w:pPr>
      <w:r w:rsidRPr="00482D76">
        <w:rPr>
          <w:b/>
          <w:bCs/>
          <w:lang w:val="en-US"/>
        </w:rPr>
        <w:t>A</w:t>
      </w:r>
      <w:proofErr w:type="spellStart"/>
      <w:r w:rsidRPr="00482D76">
        <w:rPr>
          <w:b/>
          <w:bCs/>
          <w:lang w:val="en-GB"/>
        </w:rPr>
        <w:t>ppendi</w:t>
      </w:r>
      <w:r w:rsidRPr="00482D76">
        <w:rPr>
          <w:b/>
          <w:bCs/>
          <w:lang w:val="en-US"/>
        </w:rPr>
        <w:t>ces</w:t>
      </w:r>
      <w:proofErr w:type="spellEnd"/>
    </w:p>
    <w:p w14:paraId="2EA89B62" w14:textId="77777777" w:rsidR="00482D76" w:rsidRPr="00482D76" w:rsidRDefault="00482D76" w:rsidP="00482D76">
      <w:pPr>
        <w:rPr>
          <w:lang w:val="en-US"/>
        </w:rPr>
      </w:pPr>
      <w:r w:rsidRPr="00482D76">
        <w:rPr>
          <w:lang w:val="en-US"/>
        </w:rPr>
        <w:t xml:space="preserve">Table </w:t>
      </w:r>
      <w:proofErr w:type="spellStart"/>
      <w:r w:rsidRPr="00482D76">
        <w:rPr>
          <w:lang w:val="en-US"/>
        </w:rPr>
        <w:t>X</w:t>
      </w:r>
      <w:r w:rsidRPr="00482D76">
        <w:rPr>
          <w:rFonts w:ascii="MS Gothic" w:eastAsia="MS Gothic" w:hAnsi="MS Gothic" w:cs="MS Gothic" w:hint="eastAsia"/>
          <w:lang w:val="en-US"/>
        </w:rPr>
        <w:t>：</w:t>
      </w:r>
      <w:r w:rsidRPr="00482D76">
        <w:rPr>
          <w:lang w:val="en-US"/>
        </w:rPr>
        <w:t>Stop</w:t>
      </w:r>
      <w:proofErr w:type="spellEnd"/>
      <w:r w:rsidRPr="00482D76">
        <w:rPr>
          <w:lang w:val="en-US"/>
        </w:rPr>
        <w:t xml:space="preserve"> if predefined adverse event thresholds are met:</w:t>
      </w:r>
    </w:p>
    <w:tbl>
      <w:tblPr>
        <w:tblStyle w:val="TableGrid"/>
        <w:tblW w:w="0" w:type="auto"/>
        <w:tblLook w:val="04A0" w:firstRow="1" w:lastRow="0" w:firstColumn="1" w:lastColumn="0" w:noHBand="0" w:noVBand="1"/>
      </w:tblPr>
      <w:tblGrid>
        <w:gridCol w:w="1536"/>
        <w:gridCol w:w="2047"/>
        <w:gridCol w:w="1226"/>
        <w:gridCol w:w="1244"/>
        <w:gridCol w:w="2771"/>
      </w:tblGrid>
      <w:tr w:rsidR="00482D76" w:rsidRPr="00482D76" w14:paraId="56995E13" w14:textId="77777777">
        <w:tc>
          <w:tcPr>
            <w:tcW w:w="1438" w:type="dxa"/>
            <w:tcBorders>
              <w:top w:val="single" w:sz="4" w:space="0" w:color="auto"/>
              <w:left w:val="single" w:sz="4" w:space="0" w:color="auto"/>
              <w:bottom w:val="single" w:sz="4" w:space="0" w:color="auto"/>
              <w:right w:val="single" w:sz="4" w:space="0" w:color="auto"/>
            </w:tcBorders>
            <w:vAlign w:val="center"/>
            <w:hideMark/>
          </w:tcPr>
          <w:p w14:paraId="155DBD8B" w14:textId="77777777" w:rsidR="00482D76" w:rsidRPr="00482D76" w:rsidRDefault="00482D76" w:rsidP="00482D76">
            <w:pPr>
              <w:spacing w:after="160" w:line="278" w:lineRule="auto"/>
              <w:rPr>
                <w:lang w:val="en-US"/>
              </w:rPr>
            </w:pPr>
            <w:r w:rsidRPr="00482D76">
              <w:rPr>
                <w:lang w:val="en-US"/>
              </w:rPr>
              <w:t>Safety Endpoint</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83D4727" w14:textId="77777777" w:rsidR="00482D76" w:rsidRPr="00482D76" w:rsidRDefault="00482D76" w:rsidP="00482D76">
            <w:pPr>
              <w:spacing w:after="160" w:line="278" w:lineRule="auto"/>
              <w:rPr>
                <w:lang w:val="en-US"/>
              </w:rPr>
            </w:pPr>
            <w:r w:rsidRPr="00482D76">
              <w:rPr>
                <w:lang w:val="en-US"/>
              </w:rPr>
              <w:t>Definition</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1DF6BD8" w14:textId="77777777" w:rsidR="00482D76" w:rsidRPr="00482D76" w:rsidRDefault="00482D76" w:rsidP="00482D76">
            <w:pPr>
              <w:spacing w:after="160" w:line="278" w:lineRule="auto"/>
              <w:rPr>
                <w:lang w:val="en-US"/>
              </w:rPr>
            </w:pPr>
            <w:r w:rsidRPr="00482D76">
              <w:rPr>
                <w:lang w:val="en-US"/>
              </w:rPr>
              <w:t>Definition</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3394504" w14:textId="77777777" w:rsidR="00482D76" w:rsidRPr="00482D76" w:rsidRDefault="00482D76" w:rsidP="00482D76">
            <w:pPr>
              <w:spacing w:after="160" w:line="278" w:lineRule="auto"/>
              <w:rPr>
                <w:lang w:val="en-US"/>
              </w:rPr>
            </w:pPr>
            <w:r w:rsidRPr="00482D76">
              <w:rPr>
                <w:lang w:val="en-US"/>
              </w:rPr>
              <w:t>Threshold</w:t>
            </w:r>
          </w:p>
        </w:tc>
        <w:tc>
          <w:tcPr>
            <w:tcW w:w="2771" w:type="dxa"/>
            <w:tcBorders>
              <w:top w:val="single" w:sz="4" w:space="0" w:color="auto"/>
              <w:left w:val="single" w:sz="4" w:space="0" w:color="auto"/>
              <w:bottom w:val="single" w:sz="4" w:space="0" w:color="auto"/>
              <w:right w:val="single" w:sz="4" w:space="0" w:color="auto"/>
            </w:tcBorders>
            <w:vAlign w:val="center"/>
            <w:hideMark/>
          </w:tcPr>
          <w:p w14:paraId="6719748E" w14:textId="77777777" w:rsidR="00482D76" w:rsidRPr="00482D76" w:rsidRDefault="00482D76" w:rsidP="00482D76">
            <w:pPr>
              <w:spacing w:after="160" w:line="278" w:lineRule="auto"/>
              <w:rPr>
                <w:lang w:val="en-US"/>
              </w:rPr>
            </w:pPr>
            <w:r w:rsidRPr="00482D76">
              <w:rPr>
                <w:lang w:val="en-US"/>
              </w:rPr>
              <w:t>Rationale</w:t>
            </w:r>
          </w:p>
        </w:tc>
      </w:tr>
      <w:tr w:rsidR="00482D76" w:rsidRPr="00482D76" w14:paraId="447F52B5" w14:textId="77777777">
        <w:tc>
          <w:tcPr>
            <w:tcW w:w="1438" w:type="dxa"/>
            <w:tcBorders>
              <w:top w:val="single" w:sz="4" w:space="0" w:color="auto"/>
              <w:left w:val="single" w:sz="4" w:space="0" w:color="auto"/>
              <w:bottom w:val="single" w:sz="4" w:space="0" w:color="auto"/>
              <w:right w:val="single" w:sz="4" w:space="0" w:color="auto"/>
            </w:tcBorders>
            <w:vAlign w:val="center"/>
            <w:hideMark/>
          </w:tcPr>
          <w:p w14:paraId="54BAEDB8" w14:textId="77777777" w:rsidR="00482D76" w:rsidRPr="00482D76" w:rsidRDefault="00482D76" w:rsidP="00482D76">
            <w:pPr>
              <w:spacing w:after="160" w:line="278" w:lineRule="auto"/>
              <w:rPr>
                <w:lang w:val="en-US"/>
              </w:rPr>
            </w:pPr>
            <w:r w:rsidRPr="00482D76">
              <w:rPr>
                <w:lang w:val="en-US"/>
              </w:rPr>
              <w:t>Severe Hypotension</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23E9E7C" w14:textId="77777777" w:rsidR="00482D76" w:rsidRPr="00482D76" w:rsidRDefault="00482D76" w:rsidP="00482D76">
            <w:pPr>
              <w:spacing w:after="160" w:line="278" w:lineRule="auto"/>
              <w:rPr>
                <w:lang w:val="en-US"/>
              </w:rPr>
            </w:pPr>
            <w:r w:rsidRPr="00482D76">
              <w:rPr>
                <w:lang w:val="en-US"/>
              </w:rPr>
              <w:t>MAP</w:t>
            </w:r>
            <w:r w:rsidRPr="00482D76">
              <w:rPr>
                <w:rFonts w:ascii="MS Gothic" w:eastAsia="MS Gothic" w:hAnsi="MS Gothic" w:cs="MS Gothic" w:hint="eastAsia"/>
                <w:lang w:val="en-US"/>
              </w:rPr>
              <w:t>＜</w:t>
            </w:r>
            <w:r w:rsidRPr="00482D76">
              <w:rPr>
                <w:lang w:val="en-US"/>
              </w:rPr>
              <w:t>65mmHg or &lt;20% of baseline requiring vasopressors</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752D170" w14:textId="77777777" w:rsidR="00482D76" w:rsidRPr="00482D76" w:rsidRDefault="00482D76" w:rsidP="00482D76">
            <w:pPr>
              <w:spacing w:after="160" w:line="278" w:lineRule="auto"/>
              <w:rPr>
                <w:lang w:val="en-US"/>
              </w:rPr>
            </w:pPr>
            <w:r w:rsidRPr="00482D76">
              <w:rPr>
                <w:lang w:val="en-US"/>
              </w:rPr>
              <w:t>2.4%</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F39A017" w14:textId="77777777" w:rsidR="00482D76" w:rsidRPr="00482D76" w:rsidRDefault="00482D76" w:rsidP="00482D76">
            <w:pPr>
              <w:spacing w:after="160" w:line="278" w:lineRule="auto"/>
              <w:rPr>
                <w:lang w:val="en-US"/>
              </w:rPr>
            </w:pPr>
            <w:r w:rsidRPr="00482D76">
              <w:rPr>
                <w:lang w:val="en-US"/>
              </w:rPr>
              <w:t>RD≥10%</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0BF4323" w14:textId="77777777" w:rsidR="00482D76" w:rsidRPr="00482D76" w:rsidRDefault="00482D76" w:rsidP="00482D76">
            <w:pPr>
              <w:spacing w:after="160" w:line="278" w:lineRule="auto"/>
              <w:rPr>
                <w:lang w:val="en-US"/>
              </w:rPr>
            </w:pPr>
            <w:r w:rsidRPr="00482D76">
              <w:rPr>
                <w:lang w:val="en-US"/>
              </w:rPr>
              <w:t xml:space="preserve"> Literature reports an incidence of hypotension of 2.4% with etomidate in elderly </w:t>
            </w:r>
            <w:proofErr w:type="gramStart"/>
            <w:r w:rsidRPr="00482D76">
              <w:rPr>
                <w:lang w:val="en-US"/>
              </w:rPr>
              <w:t>patients</w:t>
            </w:r>
            <w:r w:rsidRPr="00482D76">
              <w:rPr>
                <w:vertAlign w:val="superscript"/>
                <w:lang w:val="en-US"/>
              </w:rPr>
              <w:t>[</w:t>
            </w:r>
            <w:proofErr w:type="gramEnd"/>
            <w:r w:rsidRPr="00482D76">
              <w:rPr>
                <w:vertAlign w:val="superscript"/>
                <w:lang w:val="en-US"/>
              </w:rPr>
              <w:t>15]</w:t>
            </w:r>
            <w:r w:rsidRPr="00482D76">
              <w:rPr>
                <w:lang w:val="en-US"/>
              </w:rPr>
              <w:t xml:space="preserve">, </w:t>
            </w:r>
            <w:proofErr w:type="gramStart"/>
            <w:r w:rsidRPr="00482D76">
              <w:rPr>
                <w:lang w:val="en-US"/>
              </w:rPr>
              <w:t>An</w:t>
            </w:r>
            <w:proofErr w:type="gramEnd"/>
            <w:r w:rsidRPr="00482D76">
              <w:rPr>
                <w:lang w:val="en-US"/>
              </w:rPr>
              <w:t xml:space="preserve"> increase &gt;10% is deemed a clinically unacceptable risk by the hospital's Anesthesia Quality Committee.</w:t>
            </w:r>
          </w:p>
        </w:tc>
      </w:tr>
      <w:tr w:rsidR="00482D76" w:rsidRPr="00482D76" w14:paraId="5F9A091A" w14:textId="77777777">
        <w:tc>
          <w:tcPr>
            <w:tcW w:w="1438" w:type="dxa"/>
            <w:tcBorders>
              <w:top w:val="single" w:sz="4" w:space="0" w:color="auto"/>
              <w:left w:val="single" w:sz="4" w:space="0" w:color="auto"/>
              <w:bottom w:val="single" w:sz="4" w:space="0" w:color="auto"/>
              <w:right w:val="single" w:sz="4" w:space="0" w:color="auto"/>
            </w:tcBorders>
            <w:vAlign w:val="center"/>
            <w:hideMark/>
          </w:tcPr>
          <w:p w14:paraId="6394BE0C" w14:textId="77777777" w:rsidR="00482D76" w:rsidRPr="00482D76" w:rsidRDefault="00482D76" w:rsidP="00482D76">
            <w:pPr>
              <w:spacing w:after="160" w:line="278" w:lineRule="auto"/>
              <w:rPr>
                <w:lang w:val="en-US"/>
              </w:rPr>
            </w:pPr>
            <w:r w:rsidRPr="00482D76">
              <w:rPr>
                <w:lang w:val="en-US"/>
              </w:rPr>
              <w:t>Significant Respiratory Depression</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C4BC4EC" w14:textId="77777777" w:rsidR="00482D76" w:rsidRPr="00482D76" w:rsidRDefault="00482D76" w:rsidP="00482D76">
            <w:pPr>
              <w:spacing w:after="160" w:line="278" w:lineRule="auto"/>
              <w:rPr>
                <w:lang w:val="en-US"/>
              </w:rPr>
            </w:pPr>
            <w:r w:rsidRPr="00482D76">
              <w:rPr>
                <w:lang w:val="en-US"/>
              </w:rPr>
              <w:t>SpO2 &lt;93% for 30s, or RR &lt;8 breaths/min, or requiring assisted ventilation/airway intervention</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1CE8785" w14:textId="77777777" w:rsidR="00482D76" w:rsidRPr="00482D76" w:rsidRDefault="00482D76" w:rsidP="00482D76">
            <w:pPr>
              <w:spacing w:after="160" w:line="278" w:lineRule="auto"/>
              <w:rPr>
                <w:lang w:val="en-US"/>
              </w:rPr>
            </w:pPr>
            <w:r w:rsidRPr="00482D76">
              <w:rPr>
                <w:lang w:val="en-US"/>
              </w:rPr>
              <w:t>7.8%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B31E7D6" w14:textId="77777777" w:rsidR="00482D76" w:rsidRPr="00482D76" w:rsidRDefault="00482D76" w:rsidP="00482D76">
            <w:pPr>
              <w:spacing w:after="160" w:line="278" w:lineRule="auto"/>
              <w:rPr>
                <w:lang w:val="en-US"/>
              </w:rPr>
            </w:pPr>
            <w:r w:rsidRPr="00482D76">
              <w:rPr>
                <w:lang w:val="en-US"/>
              </w:rPr>
              <w:t>RR≥2.0</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497D382" w14:textId="77777777" w:rsidR="00482D76" w:rsidRPr="00482D76" w:rsidRDefault="00482D76" w:rsidP="00482D76">
            <w:pPr>
              <w:spacing w:after="160" w:line="278" w:lineRule="auto"/>
              <w:rPr>
                <w:lang w:val="en-US"/>
              </w:rPr>
            </w:pPr>
            <w:r w:rsidRPr="00482D76">
              <w:rPr>
                <w:lang w:val="en-US"/>
              </w:rPr>
              <w:t xml:space="preserve"> Literature reports a 7.8% risk of respiratory depression with etomidate in painless GI endoscopy </w:t>
            </w:r>
            <w:r w:rsidRPr="00482D76">
              <w:rPr>
                <w:vertAlign w:val="superscript"/>
                <w:lang w:val="en-US"/>
              </w:rPr>
              <w:t>[16]</w:t>
            </w:r>
            <w:r w:rsidRPr="00482D76">
              <w:rPr>
                <w:lang w:val="en-US"/>
              </w:rPr>
              <w:t>, RR ≥2.0 is a signal of regulatory concern, meeting FDA adverse event alert criteria.</w:t>
            </w:r>
          </w:p>
        </w:tc>
      </w:tr>
      <w:tr w:rsidR="00482D76" w:rsidRPr="00482D76" w14:paraId="2426E491" w14:textId="77777777">
        <w:tc>
          <w:tcPr>
            <w:tcW w:w="1438" w:type="dxa"/>
            <w:tcBorders>
              <w:top w:val="single" w:sz="4" w:space="0" w:color="auto"/>
              <w:left w:val="single" w:sz="4" w:space="0" w:color="auto"/>
              <w:bottom w:val="single" w:sz="4" w:space="0" w:color="auto"/>
              <w:right w:val="single" w:sz="4" w:space="0" w:color="auto"/>
            </w:tcBorders>
            <w:vAlign w:val="center"/>
            <w:hideMark/>
          </w:tcPr>
          <w:p w14:paraId="335C1359" w14:textId="77777777" w:rsidR="00482D76" w:rsidRPr="00482D76" w:rsidRDefault="00482D76" w:rsidP="00482D76">
            <w:pPr>
              <w:spacing w:after="160" w:line="278" w:lineRule="auto"/>
              <w:rPr>
                <w:lang w:val="en-US"/>
              </w:rPr>
            </w:pPr>
            <w:r w:rsidRPr="00482D76">
              <w:rPr>
                <w:lang w:val="en-US"/>
              </w:rPr>
              <w:t>Severe PONV</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E5EFC32" w14:textId="77777777" w:rsidR="00482D76" w:rsidRPr="00482D76" w:rsidRDefault="00482D76" w:rsidP="00482D76">
            <w:pPr>
              <w:spacing w:after="160" w:line="278" w:lineRule="auto"/>
              <w:rPr>
                <w:lang w:val="en-US"/>
              </w:rPr>
            </w:pPr>
            <w:r w:rsidRPr="00482D76">
              <w:rPr>
                <w:lang w:val="en-US"/>
              </w:rPr>
              <w:t>PONV causing delayed discharge or requiring ≥2 rescue treatments</w:t>
            </w:r>
          </w:p>
        </w:tc>
        <w:tc>
          <w:tcPr>
            <w:tcW w:w="1202" w:type="dxa"/>
            <w:tcBorders>
              <w:top w:val="single" w:sz="4" w:space="0" w:color="auto"/>
              <w:left w:val="single" w:sz="4" w:space="0" w:color="auto"/>
              <w:bottom w:val="single" w:sz="4" w:space="0" w:color="auto"/>
              <w:right w:val="single" w:sz="4" w:space="0" w:color="auto"/>
            </w:tcBorders>
            <w:vAlign w:val="center"/>
            <w:hideMark/>
          </w:tcPr>
          <w:p w14:paraId="4CFDF337" w14:textId="77777777" w:rsidR="00482D76" w:rsidRPr="00482D76" w:rsidRDefault="00482D76" w:rsidP="00482D76">
            <w:pPr>
              <w:spacing w:after="160" w:line="278" w:lineRule="auto"/>
              <w:rPr>
                <w:lang w:val="en-US"/>
              </w:rPr>
            </w:pPr>
            <w:r w:rsidRPr="00482D76">
              <w:rPr>
                <w:lang w:val="en-US"/>
              </w:rPr>
              <w:t>13.5%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56851EF" w14:textId="77777777" w:rsidR="00482D76" w:rsidRPr="00482D76" w:rsidRDefault="00482D76" w:rsidP="00482D76">
            <w:pPr>
              <w:spacing w:after="160" w:line="278" w:lineRule="auto"/>
              <w:rPr>
                <w:lang w:val="en-US"/>
              </w:rPr>
            </w:pPr>
            <w:r w:rsidRPr="00482D76">
              <w:rPr>
                <w:lang w:val="en-US"/>
              </w:rPr>
              <w:t>RD≥20%</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E1C0634" w14:textId="77777777" w:rsidR="00482D76" w:rsidRPr="00482D76" w:rsidRDefault="00482D76" w:rsidP="00482D76">
            <w:pPr>
              <w:spacing w:after="160" w:line="278" w:lineRule="auto"/>
              <w:rPr>
                <w:lang w:val="en-US"/>
              </w:rPr>
            </w:pPr>
            <w:r w:rsidRPr="00482D76">
              <w:rPr>
                <w:lang w:val="en-US"/>
              </w:rPr>
              <w:t xml:space="preserve"> Literature reports a 13.5% risk of nausea and vomiting with etomidate in painless GI </w:t>
            </w:r>
            <w:proofErr w:type="gramStart"/>
            <w:r w:rsidRPr="00482D76">
              <w:rPr>
                <w:lang w:val="en-US"/>
              </w:rPr>
              <w:t>endoscopy</w:t>
            </w:r>
            <w:r w:rsidRPr="00482D76">
              <w:rPr>
                <w:vertAlign w:val="superscript"/>
                <w:lang w:val="en-US"/>
              </w:rPr>
              <w:t>[</w:t>
            </w:r>
            <w:proofErr w:type="gramEnd"/>
            <w:r w:rsidRPr="00482D76">
              <w:rPr>
                <w:vertAlign w:val="superscript"/>
                <w:lang w:val="en-US"/>
              </w:rPr>
              <w:t>16]</w:t>
            </w:r>
            <w:r w:rsidRPr="00482D76">
              <w:rPr>
                <w:lang w:val="en-US"/>
              </w:rPr>
              <w:t xml:space="preserve">, </w:t>
            </w:r>
            <w:proofErr w:type="gramStart"/>
            <w:r w:rsidRPr="00482D76">
              <w:rPr>
                <w:lang w:val="en-US"/>
              </w:rPr>
              <w:t>An</w:t>
            </w:r>
            <w:proofErr w:type="gramEnd"/>
            <w:r w:rsidRPr="00482D76">
              <w:rPr>
                <w:lang w:val="en-US"/>
              </w:rPr>
              <w:t xml:space="preserve"> increase ≥20% in severe PONV rate in outpatient surgery can lead to discharge delay and decreased patient satisfaction (Based on hospital's Ambulatory Surgery Center criteria).</w:t>
            </w:r>
          </w:p>
        </w:tc>
      </w:tr>
      <w:tr w:rsidR="00482D76" w:rsidRPr="00482D76" w14:paraId="69B82DB3" w14:textId="77777777">
        <w:tc>
          <w:tcPr>
            <w:tcW w:w="1438" w:type="dxa"/>
            <w:tcBorders>
              <w:top w:val="single" w:sz="4" w:space="0" w:color="auto"/>
              <w:left w:val="single" w:sz="4" w:space="0" w:color="auto"/>
              <w:bottom w:val="single" w:sz="4" w:space="0" w:color="auto"/>
              <w:right w:val="single" w:sz="4" w:space="0" w:color="auto"/>
            </w:tcBorders>
            <w:vAlign w:val="center"/>
            <w:hideMark/>
          </w:tcPr>
          <w:p w14:paraId="031B42D4" w14:textId="77777777" w:rsidR="00482D76" w:rsidRPr="00482D76" w:rsidRDefault="00482D76" w:rsidP="00482D76">
            <w:pPr>
              <w:spacing w:after="160" w:line="278" w:lineRule="auto"/>
              <w:rPr>
                <w:lang w:val="en-US"/>
              </w:rPr>
            </w:pPr>
            <w:r w:rsidRPr="00482D76">
              <w:rPr>
                <w:lang w:val="en-US"/>
              </w:rPr>
              <w:lastRenderedPageBreak/>
              <w:t>Drug-Related Serious Adverse Event</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7DF82AD" w14:textId="77777777" w:rsidR="00482D76" w:rsidRPr="00482D76" w:rsidRDefault="00482D76" w:rsidP="00482D76">
            <w:pPr>
              <w:spacing w:after="160" w:line="278" w:lineRule="auto"/>
              <w:rPr>
                <w:lang w:val="en-US"/>
              </w:rPr>
            </w:pPr>
            <w:r w:rsidRPr="00482D76">
              <w:rPr>
                <w:lang w:val="en-US"/>
              </w:rPr>
              <w:t xml:space="preserve">Resulting in death/ hospitalization/ permanent disability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4A50183" w14:textId="77777777" w:rsidR="00482D76" w:rsidRPr="00482D76" w:rsidRDefault="00482D76" w:rsidP="00482D76">
            <w:pPr>
              <w:spacing w:after="160" w:line="278" w:lineRule="auto"/>
              <w:rPr>
                <w:lang w:val="en-US"/>
              </w:rPr>
            </w:pPr>
            <w:r w:rsidRPr="00482D76">
              <w:rPr>
                <w:lang w:val="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937E731" w14:textId="77777777" w:rsidR="00482D76" w:rsidRPr="00482D76" w:rsidRDefault="00482D76" w:rsidP="00482D76">
            <w:pPr>
              <w:spacing w:after="160" w:line="278" w:lineRule="auto"/>
              <w:rPr>
                <w:lang w:val="en-US"/>
              </w:rPr>
            </w:pPr>
            <w:r w:rsidRPr="00482D76">
              <w:rPr>
                <w:lang w:val="en-US"/>
              </w:rPr>
              <w:t>Review if ≥1 case occurs</w:t>
            </w:r>
          </w:p>
        </w:tc>
        <w:tc>
          <w:tcPr>
            <w:tcW w:w="2771" w:type="dxa"/>
            <w:tcBorders>
              <w:top w:val="single" w:sz="4" w:space="0" w:color="auto"/>
              <w:left w:val="single" w:sz="4" w:space="0" w:color="auto"/>
              <w:bottom w:val="single" w:sz="4" w:space="0" w:color="auto"/>
              <w:right w:val="single" w:sz="4" w:space="0" w:color="auto"/>
            </w:tcBorders>
            <w:vAlign w:val="center"/>
            <w:hideMark/>
          </w:tcPr>
          <w:p w14:paraId="60AD0C27" w14:textId="77777777" w:rsidR="00482D76" w:rsidRPr="00482D76" w:rsidRDefault="00482D76" w:rsidP="00482D76">
            <w:pPr>
              <w:spacing w:after="160" w:line="278" w:lineRule="auto"/>
              <w:rPr>
                <w:lang w:val="en-US"/>
              </w:rPr>
            </w:pPr>
            <w:r w:rsidRPr="00482D76">
              <w:rPr>
                <w:lang w:val="en-US"/>
              </w:rPr>
              <w:t xml:space="preserve"> Referring to the ICH E2A guideline principles for rapid reporting of Suspected Unexpected Serious Adverse Reactions (SUSARs).</w:t>
            </w:r>
          </w:p>
        </w:tc>
      </w:tr>
    </w:tbl>
    <w:p w14:paraId="59BE1DB1" w14:textId="77777777" w:rsidR="00482D76" w:rsidRPr="00482D76" w:rsidRDefault="00482D76" w:rsidP="00482D76">
      <w:pPr>
        <w:rPr>
          <w:lang w:val="en-US"/>
        </w:rPr>
      </w:pPr>
    </w:p>
    <w:p w14:paraId="6D85FE31" w14:textId="77777777" w:rsidR="00482D76" w:rsidRPr="00482D76" w:rsidRDefault="00482D76" w:rsidP="00482D76">
      <w:pPr>
        <w:rPr>
          <w:lang w:val="en-US"/>
        </w:rPr>
      </w:pPr>
      <w:r w:rsidRPr="00482D76">
        <w:rPr>
          <w:lang w:val="en-US"/>
        </w:rPr>
        <w:t>Table Y: Process schedule</w:t>
      </w:r>
    </w:p>
    <w:tbl>
      <w:tblPr>
        <w:tblStyle w:val="TableGrid"/>
        <w:tblW w:w="0" w:type="auto"/>
        <w:tblLook w:val="04A0" w:firstRow="1" w:lastRow="0" w:firstColumn="1" w:lastColumn="0" w:noHBand="0" w:noVBand="1"/>
      </w:tblPr>
      <w:tblGrid>
        <w:gridCol w:w="1991"/>
        <w:gridCol w:w="2938"/>
        <w:gridCol w:w="4087"/>
      </w:tblGrid>
      <w:tr w:rsidR="00482D76" w:rsidRPr="00482D76" w14:paraId="36C7F1AB" w14:textId="77777777">
        <w:tc>
          <w:tcPr>
            <w:tcW w:w="2030" w:type="dxa"/>
            <w:tcBorders>
              <w:top w:val="single" w:sz="4" w:space="0" w:color="auto"/>
              <w:left w:val="single" w:sz="4" w:space="0" w:color="auto"/>
              <w:bottom w:val="single" w:sz="4" w:space="0" w:color="auto"/>
              <w:right w:val="single" w:sz="4" w:space="0" w:color="auto"/>
            </w:tcBorders>
            <w:vAlign w:val="center"/>
            <w:hideMark/>
          </w:tcPr>
          <w:p w14:paraId="48759769" w14:textId="77777777" w:rsidR="00482D76" w:rsidRPr="00482D76" w:rsidRDefault="00482D76" w:rsidP="00482D76">
            <w:pPr>
              <w:spacing w:after="160" w:line="278" w:lineRule="auto"/>
              <w:rPr>
                <w:lang w:val="en-US"/>
              </w:rPr>
            </w:pPr>
            <w:r w:rsidRPr="00482D76">
              <w:rPr>
                <w:lang w:val="en-US"/>
              </w:rPr>
              <w:t xml:space="preserve">Phase </w:t>
            </w:r>
          </w:p>
        </w:tc>
        <w:tc>
          <w:tcPr>
            <w:tcW w:w="3056" w:type="dxa"/>
            <w:tcBorders>
              <w:top w:val="single" w:sz="4" w:space="0" w:color="auto"/>
              <w:left w:val="single" w:sz="4" w:space="0" w:color="auto"/>
              <w:bottom w:val="single" w:sz="4" w:space="0" w:color="auto"/>
              <w:right w:val="single" w:sz="4" w:space="0" w:color="auto"/>
            </w:tcBorders>
            <w:vAlign w:val="center"/>
            <w:hideMark/>
          </w:tcPr>
          <w:p w14:paraId="623E697D" w14:textId="77777777" w:rsidR="00482D76" w:rsidRPr="00482D76" w:rsidRDefault="00482D76" w:rsidP="00482D76">
            <w:pPr>
              <w:spacing w:after="160" w:line="278" w:lineRule="auto"/>
              <w:rPr>
                <w:lang w:val="en-US"/>
              </w:rPr>
            </w:pPr>
            <w:r w:rsidRPr="00482D76">
              <w:rPr>
                <w:lang w:val="en-US"/>
              </w:rPr>
              <w:t>Timepoint</w:t>
            </w:r>
          </w:p>
        </w:tc>
        <w:tc>
          <w:tcPr>
            <w:tcW w:w="4178" w:type="dxa"/>
            <w:tcBorders>
              <w:top w:val="single" w:sz="4" w:space="0" w:color="auto"/>
              <w:left w:val="single" w:sz="4" w:space="0" w:color="auto"/>
              <w:bottom w:val="single" w:sz="4" w:space="0" w:color="auto"/>
              <w:right w:val="single" w:sz="4" w:space="0" w:color="auto"/>
            </w:tcBorders>
            <w:vAlign w:val="center"/>
            <w:hideMark/>
          </w:tcPr>
          <w:p w14:paraId="0F61D228" w14:textId="77777777" w:rsidR="00482D76" w:rsidRPr="00482D76" w:rsidRDefault="00482D76" w:rsidP="00482D76">
            <w:pPr>
              <w:spacing w:after="160" w:line="278" w:lineRule="auto"/>
              <w:rPr>
                <w:lang w:val="en-US"/>
              </w:rPr>
            </w:pPr>
            <w:r w:rsidRPr="00482D76">
              <w:rPr>
                <w:lang w:val="en-US"/>
              </w:rPr>
              <w:t xml:space="preserve">Key Steps  </w:t>
            </w:r>
          </w:p>
        </w:tc>
      </w:tr>
      <w:tr w:rsidR="00482D76" w:rsidRPr="00482D76" w14:paraId="6E89C168" w14:textId="77777777">
        <w:tc>
          <w:tcPr>
            <w:tcW w:w="2030" w:type="dxa"/>
            <w:tcBorders>
              <w:top w:val="single" w:sz="4" w:space="0" w:color="auto"/>
              <w:left w:val="single" w:sz="4" w:space="0" w:color="auto"/>
              <w:bottom w:val="single" w:sz="4" w:space="0" w:color="auto"/>
              <w:right w:val="single" w:sz="4" w:space="0" w:color="auto"/>
            </w:tcBorders>
            <w:vAlign w:val="center"/>
            <w:hideMark/>
          </w:tcPr>
          <w:p w14:paraId="2F8EFC3F" w14:textId="77777777" w:rsidR="00482D76" w:rsidRPr="00482D76" w:rsidRDefault="00482D76" w:rsidP="00482D76">
            <w:pPr>
              <w:spacing w:after="160" w:line="278" w:lineRule="auto"/>
              <w:rPr>
                <w:lang w:val="en-US"/>
              </w:rPr>
            </w:pPr>
            <w:r w:rsidRPr="00482D76">
              <w:rPr>
                <w:lang w:val="en-US"/>
              </w:rPr>
              <w:t>Protocol Registration</w:t>
            </w:r>
          </w:p>
        </w:tc>
        <w:tc>
          <w:tcPr>
            <w:tcW w:w="3056" w:type="dxa"/>
            <w:tcBorders>
              <w:top w:val="single" w:sz="4" w:space="0" w:color="auto"/>
              <w:left w:val="single" w:sz="4" w:space="0" w:color="auto"/>
              <w:bottom w:val="single" w:sz="4" w:space="0" w:color="auto"/>
              <w:right w:val="single" w:sz="4" w:space="0" w:color="auto"/>
            </w:tcBorders>
            <w:vAlign w:val="center"/>
            <w:hideMark/>
          </w:tcPr>
          <w:p w14:paraId="1B6FCF89" w14:textId="77777777" w:rsidR="00482D76" w:rsidRPr="00482D76" w:rsidRDefault="00482D76" w:rsidP="00482D76">
            <w:pPr>
              <w:spacing w:after="160" w:line="278" w:lineRule="auto"/>
              <w:rPr>
                <w:lang w:val="en-US"/>
              </w:rPr>
            </w:pPr>
            <w:r w:rsidRPr="00482D76">
              <w:rPr>
                <w:lang w:val="en-US"/>
              </w:rPr>
              <w:t>Before trial initiation</w:t>
            </w:r>
          </w:p>
        </w:tc>
        <w:tc>
          <w:tcPr>
            <w:tcW w:w="4178" w:type="dxa"/>
            <w:tcBorders>
              <w:top w:val="single" w:sz="4" w:space="0" w:color="auto"/>
              <w:left w:val="single" w:sz="4" w:space="0" w:color="auto"/>
              <w:bottom w:val="single" w:sz="4" w:space="0" w:color="auto"/>
              <w:right w:val="single" w:sz="4" w:space="0" w:color="auto"/>
            </w:tcBorders>
            <w:vAlign w:val="center"/>
            <w:hideMark/>
          </w:tcPr>
          <w:p w14:paraId="2B797BA9" w14:textId="77777777" w:rsidR="00482D76" w:rsidRPr="00482D76" w:rsidRDefault="00482D76" w:rsidP="00482D76">
            <w:pPr>
              <w:spacing w:after="160" w:line="278" w:lineRule="auto"/>
              <w:rPr>
                <w:lang w:val="en-US"/>
              </w:rPr>
            </w:pPr>
            <w:r w:rsidRPr="00482D76">
              <w:rPr>
                <w:lang w:val="en-US"/>
              </w:rPr>
              <w:t xml:space="preserve">Register the protocol on ClinicalTrials.gov </w:t>
            </w:r>
          </w:p>
        </w:tc>
      </w:tr>
      <w:tr w:rsidR="00482D76" w:rsidRPr="00482D76" w14:paraId="57101195" w14:textId="77777777">
        <w:tc>
          <w:tcPr>
            <w:tcW w:w="2030" w:type="dxa"/>
            <w:tcBorders>
              <w:top w:val="single" w:sz="4" w:space="0" w:color="auto"/>
              <w:left w:val="single" w:sz="4" w:space="0" w:color="auto"/>
              <w:bottom w:val="single" w:sz="4" w:space="0" w:color="auto"/>
              <w:right w:val="single" w:sz="4" w:space="0" w:color="auto"/>
            </w:tcBorders>
            <w:vAlign w:val="center"/>
            <w:hideMark/>
          </w:tcPr>
          <w:p w14:paraId="35CDA9C5" w14:textId="77777777" w:rsidR="00482D76" w:rsidRPr="00482D76" w:rsidRDefault="00482D76" w:rsidP="00482D76">
            <w:pPr>
              <w:spacing w:after="160" w:line="278" w:lineRule="auto"/>
              <w:rPr>
                <w:lang w:val="en-US"/>
              </w:rPr>
            </w:pPr>
            <w:r w:rsidRPr="00482D76">
              <w:rPr>
                <w:lang w:val="en-US"/>
              </w:rPr>
              <w:t>Interim Data Lock</w:t>
            </w:r>
          </w:p>
        </w:tc>
        <w:tc>
          <w:tcPr>
            <w:tcW w:w="3056" w:type="dxa"/>
            <w:tcBorders>
              <w:top w:val="single" w:sz="4" w:space="0" w:color="auto"/>
              <w:left w:val="single" w:sz="4" w:space="0" w:color="auto"/>
              <w:bottom w:val="single" w:sz="4" w:space="0" w:color="auto"/>
              <w:right w:val="single" w:sz="4" w:space="0" w:color="auto"/>
            </w:tcBorders>
            <w:vAlign w:val="center"/>
            <w:hideMark/>
          </w:tcPr>
          <w:p w14:paraId="2DF6AF21" w14:textId="77777777" w:rsidR="00482D76" w:rsidRPr="00482D76" w:rsidRDefault="00482D76" w:rsidP="00482D76">
            <w:pPr>
              <w:spacing w:after="160" w:line="278" w:lineRule="auto"/>
              <w:rPr>
                <w:lang w:val="en-US"/>
              </w:rPr>
            </w:pPr>
            <w:r w:rsidRPr="00482D76">
              <w:rPr>
                <w:lang w:val="en-US"/>
              </w:rPr>
              <w:t>After 126 cases (63/group) complete follow-up</w:t>
            </w:r>
          </w:p>
        </w:tc>
        <w:tc>
          <w:tcPr>
            <w:tcW w:w="4178" w:type="dxa"/>
            <w:tcBorders>
              <w:top w:val="single" w:sz="4" w:space="0" w:color="auto"/>
              <w:left w:val="single" w:sz="4" w:space="0" w:color="auto"/>
              <w:bottom w:val="single" w:sz="4" w:space="0" w:color="auto"/>
              <w:right w:val="single" w:sz="4" w:space="0" w:color="auto"/>
            </w:tcBorders>
            <w:vAlign w:val="center"/>
            <w:hideMark/>
          </w:tcPr>
          <w:p w14:paraId="6BA9402E" w14:textId="77777777" w:rsidR="00482D76" w:rsidRPr="00482D76" w:rsidRDefault="00482D76" w:rsidP="00482D76">
            <w:pPr>
              <w:spacing w:after="160" w:line="278" w:lineRule="auto"/>
              <w:rPr>
                <w:lang w:val="en-US"/>
              </w:rPr>
            </w:pPr>
            <w:r w:rsidRPr="00482D76">
              <w:rPr>
                <w:lang w:val="en-US"/>
              </w:rPr>
              <w:t>IDMC initiates analysis</w:t>
            </w:r>
          </w:p>
        </w:tc>
      </w:tr>
      <w:tr w:rsidR="00482D76" w:rsidRPr="00482D76" w14:paraId="0ACFDABE" w14:textId="77777777">
        <w:tc>
          <w:tcPr>
            <w:tcW w:w="2030" w:type="dxa"/>
            <w:tcBorders>
              <w:top w:val="single" w:sz="4" w:space="0" w:color="auto"/>
              <w:left w:val="single" w:sz="4" w:space="0" w:color="auto"/>
              <w:bottom w:val="single" w:sz="4" w:space="0" w:color="auto"/>
              <w:right w:val="single" w:sz="4" w:space="0" w:color="auto"/>
            </w:tcBorders>
            <w:vAlign w:val="center"/>
            <w:hideMark/>
          </w:tcPr>
          <w:p w14:paraId="1E7F581F" w14:textId="77777777" w:rsidR="00482D76" w:rsidRPr="00482D76" w:rsidRDefault="00482D76" w:rsidP="00482D76">
            <w:pPr>
              <w:spacing w:after="160" w:line="278" w:lineRule="auto"/>
              <w:rPr>
                <w:lang w:val="en-US"/>
              </w:rPr>
            </w:pPr>
            <w:r w:rsidRPr="00482D76">
              <w:rPr>
                <w:lang w:val="en-US"/>
              </w:rPr>
              <w:t>IDMC Decision Meeting</w:t>
            </w:r>
          </w:p>
        </w:tc>
        <w:tc>
          <w:tcPr>
            <w:tcW w:w="3056" w:type="dxa"/>
            <w:tcBorders>
              <w:top w:val="single" w:sz="4" w:space="0" w:color="auto"/>
              <w:left w:val="single" w:sz="4" w:space="0" w:color="auto"/>
              <w:bottom w:val="single" w:sz="4" w:space="0" w:color="auto"/>
              <w:right w:val="single" w:sz="4" w:space="0" w:color="auto"/>
            </w:tcBorders>
            <w:vAlign w:val="center"/>
            <w:hideMark/>
          </w:tcPr>
          <w:p w14:paraId="166472AF" w14:textId="77777777" w:rsidR="00482D76" w:rsidRPr="00482D76" w:rsidRDefault="00482D76" w:rsidP="00482D76">
            <w:pPr>
              <w:spacing w:after="160" w:line="278" w:lineRule="auto"/>
              <w:rPr>
                <w:lang w:val="en-US"/>
              </w:rPr>
            </w:pPr>
            <w:r w:rsidRPr="00482D76">
              <w:rPr>
                <w:lang w:val="en-US"/>
              </w:rPr>
              <w:t>Within 2 weeks after data lock</w:t>
            </w:r>
          </w:p>
        </w:tc>
        <w:tc>
          <w:tcPr>
            <w:tcW w:w="4178" w:type="dxa"/>
            <w:tcBorders>
              <w:top w:val="single" w:sz="4" w:space="0" w:color="auto"/>
              <w:left w:val="single" w:sz="4" w:space="0" w:color="auto"/>
              <w:bottom w:val="single" w:sz="4" w:space="0" w:color="auto"/>
              <w:right w:val="single" w:sz="4" w:space="0" w:color="auto"/>
            </w:tcBorders>
            <w:vAlign w:val="center"/>
            <w:hideMark/>
          </w:tcPr>
          <w:p w14:paraId="269059C0" w14:textId="77777777" w:rsidR="00482D76" w:rsidRPr="00482D76" w:rsidRDefault="00482D76" w:rsidP="00482D76">
            <w:pPr>
              <w:spacing w:after="160" w:line="278" w:lineRule="auto"/>
              <w:rPr>
                <w:lang w:val="en-US"/>
              </w:rPr>
            </w:pPr>
            <w:r w:rsidRPr="00482D76">
              <w:rPr>
                <w:lang w:val="en-US"/>
              </w:rPr>
              <w:t xml:space="preserve">Assess recommendation for termination/continuation </w:t>
            </w:r>
          </w:p>
        </w:tc>
      </w:tr>
      <w:tr w:rsidR="00482D76" w:rsidRPr="00482D76" w14:paraId="372180AC" w14:textId="77777777">
        <w:tc>
          <w:tcPr>
            <w:tcW w:w="2030" w:type="dxa"/>
            <w:tcBorders>
              <w:top w:val="single" w:sz="4" w:space="0" w:color="auto"/>
              <w:left w:val="single" w:sz="4" w:space="0" w:color="auto"/>
              <w:bottom w:val="single" w:sz="4" w:space="0" w:color="auto"/>
              <w:right w:val="single" w:sz="4" w:space="0" w:color="auto"/>
            </w:tcBorders>
            <w:vAlign w:val="center"/>
            <w:hideMark/>
          </w:tcPr>
          <w:p w14:paraId="63076325" w14:textId="77777777" w:rsidR="00482D76" w:rsidRPr="00482D76" w:rsidRDefault="00482D76" w:rsidP="00482D76">
            <w:pPr>
              <w:spacing w:after="160" w:line="278" w:lineRule="auto"/>
              <w:rPr>
                <w:lang w:val="en-US"/>
              </w:rPr>
            </w:pPr>
            <w:r w:rsidRPr="00482D76">
              <w:rPr>
                <w:lang w:val="en-US"/>
              </w:rPr>
              <w:t>Result Notification</w:t>
            </w:r>
          </w:p>
        </w:tc>
        <w:tc>
          <w:tcPr>
            <w:tcW w:w="3056" w:type="dxa"/>
            <w:tcBorders>
              <w:top w:val="single" w:sz="4" w:space="0" w:color="auto"/>
              <w:left w:val="single" w:sz="4" w:space="0" w:color="auto"/>
              <w:bottom w:val="single" w:sz="4" w:space="0" w:color="auto"/>
              <w:right w:val="single" w:sz="4" w:space="0" w:color="auto"/>
            </w:tcBorders>
            <w:vAlign w:val="center"/>
            <w:hideMark/>
          </w:tcPr>
          <w:p w14:paraId="2D735E28" w14:textId="77777777" w:rsidR="00482D76" w:rsidRPr="00482D76" w:rsidRDefault="00482D76" w:rsidP="00482D76">
            <w:pPr>
              <w:spacing w:after="160" w:line="278" w:lineRule="auto"/>
              <w:rPr>
                <w:lang w:val="en-US"/>
              </w:rPr>
            </w:pPr>
            <w:r w:rsidRPr="00482D76">
              <w:rPr>
                <w:lang w:val="en-US"/>
              </w:rPr>
              <w:t>Within 24h after meeting</w:t>
            </w:r>
          </w:p>
        </w:tc>
        <w:tc>
          <w:tcPr>
            <w:tcW w:w="4178" w:type="dxa"/>
            <w:tcBorders>
              <w:top w:val="single" w:sz="4" w:space="0" w:color="auto"/>
              <w:left w:val="single" w:sz="4" w:space="0" w:color="auto"/>
              <w:bottom w:val="single" w:sz="4" w:space="0" w:color="auto"/>
              <w:right w:val="single" w:sz="4" w:space="0" w:color="auto"/>
            </w:tcBorders>
            <w:vAlign w:val="center"/>
            <w:hideMark/>
          </w:tcPr>
          <w:p w14:paraId="3DEFE498" w14:textId="77777777" w:rsidR="00482D76" w:rsidRPr="00482D76" w:rsidRDefault="00482D76" w:rsidP="00482D76">
            <w:pPr>
              <w:spacing w:after="160" w:line="278" w:lineRule="auto"/>
              <w:rPr>
                <w:lang w:val="en-US"/>
              </w:rPr>
            </w:pPr>
            <w:r w:rsidRPr="00482D76">
              <w:rPr>
                <w:lang w:val="en-US"/>
              </w:rPr>
              <w:t>Inform the PI whether the primary endpoint is met and whether there are noteworthy signals regarding key safety endpoints (only indicating either no significant new major safety concerns or the need to pay attention to a specific type of adverse event). The PI must immediately review all occurred and ongoing reports of such events, assess their severity, causality, and whether they constitute a safety risk, report to the ethics committee if necessary, and enhance monitoring for such events.</w:t>
            </w:r>
          </w:p>
        </w:tc>
      </w:tr>
    </w:tbl>
    <w:p w14:paraId="1B521E14" w14:textId="77777777" w:rsidR="00482D76" w:rsidRPr="00482D76" w:rsidRDefault="00482D76" w:rsidP="00482D76">
      <w:pPr>
        <w:rPr>
          <w:b/>
          <w:bCs/>
          <w:lang w:val="en-GB"/>
        </w:rPr>
      </w:pPr>
    </w:p>
    <w:p w14:paraId="5E8D4466"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76"/>
    <w:rsid w:val="00482D76"/>
    <w:rsid w:val="004A2B3B"/>
    <w:rsid w:val="00767E38"/>
    <w:rsid w:val="00866F7D"/>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CFB3"/>
  <w15:chartTrackingRefBased/>
  <w15:docId w15:val="{783A1B6C-911A-4247-A6A7-D2F50C64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D76"/>
    <w:rPr>
      <w:rFonts w:eastAsiaTheme="majorEastAsia" w:cstheme="majorBidi"/>
      <w:color w:val="272727" w:themeColor="text1" w:themeTint="D8"/>
    </w:rPr>
  </w:style>
  <w:style w:type="paragraph" w:styleId="Title">
    <w:name w:val="Title"/>
    <w:basedOn w:val="Normal"/>
    <w:next w:val="Normal"/>
    <w:link w:val="TitleChar"/>
    <w:uiPriority w:val="10"/>
    <w:qFormat/>
    <w:rsid w:val="00482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D76"/>
    <w:pPr>
      <w:spacing w:before="160"/>
      <w:jc w:val="center"/>
    </w:pPr>
    <w:rPr>
      <w:i/>
      <w:iCs/>
      <w:color w:val="404040" w:themeColor="text1" w:themeTint="BF"/>
    </w:rPr>
  </w:style>
  <w:style w:type="character" w:customStyle="1" w:styleId="QuoteChar">
    <w:name w:val="Quote Char"/>
    <w:basedOn w:val="DefaultParagraphFont"/>
    <w:link w:val="Quote"/>
    <w:uiPriority w:val="29"/>
    <w:rsid w:val="00482D76"/>
    <w:rPr>
      <w:i/>
      <w:iCs/>
      <w:color w:val="404040" w:themeColor="text1" w:themeTint="BF"/>
    </w:rPr>
  </w:style>
  <w:style w:type="paragraph" w:styleId="ListParagraph">
    <w:name w:val="List Paragraph"/>
    <w:basedOn w:val="Normal"/>
    <w:uiPriority w:val="34"/>
    <w:qFormat/>
    <w:rsid w:val="00482D76"/>
    <w:pPr>
      <w:ind w:left="720"/>
      <w:contextualSpacing/>
    </w:pPr>
  </w:style>
  <w:style w:type="character" w:styleId="IntenseEmphasis">
    <w:name w:val="Intense Emphasis"/>
    <w:basedOn w:val="DefaultParagraphFont"/>
    <w:uiPriority w:val="21"/>
    <w:qFormat/>
    <w:rsid w:val="00482D76"/>
    <w:rPr>
      <w:i/>
      <w:iCs/>
      <w:color w:val="0F4761" w:themeColor="accent1" w:themeShade="BF"/>
    </w:rPr>
  </w:style>
  <w:style w:type="paragraph" w:styleId="IntenseQuote">
    <w:name w:val="Intense Quote"/>
    <w:basedOn w:val="Normal"/>
    <w:next w:val="Normal"/>
    <w:link w:val="IntenseQuoteChar"/>
    <w:uiPriority w:val="30"/>
    <w:qFormat/>
    <w:rsid w:val="00482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D76"/>
    <w:rPr>
      <w:i/>
      <w:iCs/>
      <w:color w:val="0F4761" w:themeColor="accent1" w:themeShade="BF"/>
    </w:rPr>
  </w:style>
  <w:style w:type="character" w:styleId="IntenseReference">
    <w:name w:val="Intense Reference"/>
    <w:basedOn w:val="DefaultParagraphFont"/>
    <w:uiPriority w:val="32"/>
    <w:qFormat/>
    <w:rsid w:val="00482D76"/>
    <w:rPr>
      <w:b/>
      <w:bCs/>
      <w:smallCaps/>
      <w:color w:val="0F4761" w:themeColor="accent1" w:themeShade="BF"/>
      <w:spacing w:val="5"/>
    </w:rPr>
  </w:style>
  <w:style w:type="table" w:styleId="TableGrid">
    <w:name w:val="Table Grid"/>
    <w:basedOn w:val="TableNormal"/>
    <w:uiPriority w:val="39"/>
    <w:rsid w:val="0048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2026-04-23T08:40:00Z</dcterms:created>
  <dcterms:modified xsi:type="dcterms:W3CDTF">2026-04-23T08:40:00Z</dcterms:modified>
</cp:coreProperties>
</file>