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8AFD" w14:textId="72CAFBDE" w:rsidR="00BC4789" w:rsidRPr="00137760" w:rsidRDefault="006468BF">
      <w:pPr>
        <w:rPr>
          <w:rFonts w:ascii="Aptos" w:hAnsi="Aptos"/>
          <w:sz w:val="24"/>
          <w:szCs w:val="24"/>
        </w:rPr>
      </w:pPr>
      <w:r w:rsidRPr="00137760">
        <w:rPr>
          <w:rFonts w:ascii="Aptos" w:hAnsi="Aptos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3E31C6D" wp14:editId="21D2D208">
            <wp:simplePos x="0" y="0"/>
            <wp:positionH relativeFrom="column">
              <wp:posOffset>0</wp:posOffset>
            </wp:positionH>
            <wp:positionV relativeFrom="paragraph">
              <wp:posOffset>529</wp:posOffset>
            </wp:positionV>
            <wp:extent cx="5932805" cy="4945380"/>
            <wp:effectExtent l="0" t="0" r="0" b="7620"/>
            <wp:wrapTight wrapText="bothSides">
              <wp:wrapPolygon edited="0">
                <wp:start x="0" y="0"/>
                <wp:lineTo x="0" y="21550"/>
                <wp:lineTo x="21501" y="21550"/>
                <wp:lineTo x="21501" y="0"/>
                <wp:lineTo x="0" y="0"/>
              </wp:wrapPolygon>
            </wp:wrapTight>
            <wp:docPr id="52274385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94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54EE" w:rsidRPr="00137760">
        <w:rPr>
          <w:rFonts w:ascii="Aptos" w:hAnsi="Aptos"/>
          <w:b/>
          <w:bCs/>
          <w:noProof/>
          <w:sz w:val="24"/>
          <w:szCs w:val="24"/>
        </w:rPr>
        <w:t xml:space="preserve">Figure </w:t>
      </w:r>
      <w:r w:rsidR="004E54EE" w:rsidRPr="00137760">
        <w:rPr>
          <w:rFonts w:ascii="Aptos" w:hAnsi="Aptos"/>
          <w:b/>
          <w:bCs/>
          <w:sz w:val="24"/>
          <w:szCs w:val="24"/>
        </w:rPr>
        <w:t>S</w:t>
      </w:r>
      <w:r w:rsidR="00591BD1" w:rsidRPr="00137760">
        <w:rPr>
          <w:rFonts w:ascii="Aptos" w:hAnsi="Aptos"/>
          <w:b/>
          <w:bCs/>
          <w:sz w:val="24"/>
          <w:szCs w:val="24"/>
        </w:rPr>
        <w:t>3</w:t>
      </w:r>
      <w:r w:rsidR="1B6B1905" w:rsidRPr="00137760">
        <w:rPr>
          <w:rFonts w:ascii="Aptos" w:hAnsi="Aptos"/>
          <w:sz w:val="24"/>
          <w:szCs w:val="24"/>
        </w:rPr>
        <w:t xml:space="preserve"> Multidimensional Scaling plots </w:t>
      </w:r>
      <w:r w:rsidRPr="00137760">
        <w:rPr>
          <w:rFonts w:ascii="Aptos" w:hAnsi="Aptos"/>
          <w:sz w:val="24"/>
          <w:szCs w:val="24"/>
        </w:rPr>
        <w:t xml:space="preserve">of the top 500 most variably expressed genes </w:t>
      </w:r>
      <w:r w:rsidR="1B6B1905" w:rsidRPr="00137760">
        <w:rPr>
          <w:rFonts w:ascii="Aptos" w:hAnsi="Aptos"/>
          <w:sz w:val="24"/>
          <w:szCs w:val="24"/>
        </w:rPr>
        <w:t>reveal</w:t>
      </w:r>
      <w:r w:rsidR="00F834F0">
        <w:rPr>
          <w:rFonts w:ascii="Aptos" w:hAnsi="Aptos"/>
          <w:sz w:val="24"/>
          <w:szCs w:val="24"/>
        </w:rPr>
        <w:t>ed</w:t>
      </w:r>
      <w:r w:rsidR="1B6B1905" w:rsidRPr="00137760">
        <w:rPr>
          <w:rFonts w:ascii="Aptos" w:hAnsi="Aptos"/>
          <w:sz w:val="24"/>
          <w:szCs w:val="24"/>
        </w:rPr>
        <w:t xml:space="preserve"> that RNA transcriptomes across all study groups and sexes </w:t>
      </w:r>
      <w:r w:rsidRPr="00137760">
        <w:rPr>
          <w:rFonts w:ascii="Aptos" w:hAnsi="Aptos"/>
          <w:sz w:val="24"/>
          <w:szCs w:val="24"/>
        </w:rPr>
        <w:t>separated along the first two dimensions</w:t>
      </w:r>
      <w:r w:rsidR="321424FA" w:rsidRPr="00137760">
        <w:rPr>
          <w:rFonts w:ascii="Aptos" w:hAnsi="Aptos"/>
          <w:sz w:val="24"/>
          <w:szCs w:val="24"/>
        </w:rPr>
        <w:t xml:space="preserve"> depending on the</w:t>
      </w:r>
      <w:r w:rsidR="1B6B1905" w:rsidRPr="00137760">
        <w:rPr>
          <w:rFonts w:ascii="Aptos" w:hAnsi="Aptos"/>
          <w:sz w:val="24"/>
          <w:szCs w:val="24"/>
        </w:rPr>
        <w:t xml:space="preserve"> brain region. </w:t>
      </w:r>
    </w:p>
    <w:p w14:paraId="27970CE1" w14:textId="77777777" w:rsidR="00BC4789" w:rsidRPr="004E54EE" w:rsidRDefault="00BC4789"/>
    <w:p w14:paraId="7BB5C3D0" w14:textId="7451F574" w:rsidR="00E202AC" w:rsidRPr="004E54EE" w:rsidRDefault="004E54EE" w:rsidP="00E202AC">
      <w:r w:rsidRPr="004E54EE">
        <w:rPr>
          <w:noProof/>
        </w:rPr>
        <w:lastRenderedPageBreak/>
        <w:drawing>
          <wp:inline distT="0" distB="0" distL="0" distR="0" wp14:anchorId="6BBFE5C1" wp14:editId="7C396AE5">
            <wp:extent cx="5433060" cy="8229600"/>
            <wp:effectExtent l="0" t="0" r="2540" b="0"/>
            <wp:docPr id="1777421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21034" name="Picture 177742103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0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0228D" w14:textId="5D6965AA" w:rsidR="00E202AC" w:rsidRPr="00137760" w:rsidRDefault="004E54EE">
      <w:pPr>
        <w:rPr>
          <w:rFonts w:ascii="Aptos" w:hAnsi="Aptos"/>
          <w:sz w:val="24"/>
          <w:szCs w:val="24"/>
        </w:rPr>
      </w:pPr>
      <w:r w:rsidRPr="00137760">
        <w:rPr>
          <w:rStyle w:val="Strong"/>
          <w:rFonts w:ascii="Aptos" w:hAnsi="Aptos"/>
          <w:sz w:val="24"/>
          <w:szCs w:val="24"/>
        </w:rPr>
        <w:lastRenderedPageBreak/>
        <w:t>Figure S</w:t>
      </w:r>
      <w:r w:rsidR="00591BD1" w:rsidRPr="00137760">
        <w:rPr>
          <w:rStyle w:val="Strong"/>
          <w:rFonts w:ascii="Aptos" w:hAnsi="Aptos"/>
          <w:sz w:val="24"/>
          <w:szCs w:val="24"/>
        </w:rPr>
        <w:t>4</w:t>
      </w:r>
      <w:r w:rsidRPr="00137760">
        <w:rPr>
          <w:rStyle w:val="Strong"/>
          <w:rFonts w:ascii="Aptos" w:hAnsi="Aptos"/>
          <w:b w:val="0"/>
          <w:bCs w:val="0"/>
          <w:sz w:val="24"/>
          <w:szCs w:val="24"/>
        </w:rPr>
        <w:t xml:space="preserve"> Weighted gene co-expression network analysis (WGCNA) module identification and eigengene relationships across treatments, sexes, and brain regions.</w:t>
      </w:r>
      <w:r w:rsidR="00137760">
        <w:rPr>
          <w:rFonts w:ascii="Aptos" w:hAnsi="Aptos"/>
          <w:sz w:val="24"/>
          <w:szCs w:val="24"/>
        </w:rPr>
        <w:t xml:space="preserve"> </w:t>
      </w:r>
      <w:r w:rsidRPr="00137760">
        <w:rPr>
          <w:rFonts w:ascii="Aptos" w:hAnsi="Aptos"/>
          <w:sz w:val="24"/>
          <w:szCs w:val="24"/>
        </w:rPr>
        <w:t>(</w:t>
      </w:r>
      <w:r w:rsidRPr="00137760">
        <w:rPr>
          <w:rFonts w:ascii="Aptos" w:hAnsi="Aptos"/>
          <w:b/>
          <w:bCs/>
          <w:sz w:val="24"/>
          <w:szCs w:val="24"/>
        </w:rPr>
        <w:t>A</w:t>
      </w:r>
      <w:r w:rsidRPr="00137760">
        <w:rPr>
          <w:rFonts w:ascii="Aptos" w:hAnsi="Aptos"/>
          <w:sz w:val="24"/>
          <w:szCs w:val="24"/>
        </w:rPr>
        <w:t xml:space="preserve">) </w:t>
      </w:r>
      <w:r w:rsidRPr="00137760">
        <w:rPr>
          <w:rStyle w:val="Strong"/>
          <w:rFonts w:ascii="Aptos" w:hAnsi="Aptos"/>
          <w:b w:val="0"/>
          <w:bCs w:val="0"/>
          <w:sz w:val="24"/>
          <w:szCs w:val="24"/>
        </w:rPr>
        <w:t>Sample dendrogram and trait heatmap</w:t>
      </w:r>
      <w:r w:rsidRPr="00137760">
        <w:rPr>
          <w:rFonts w:ascii="Aptos" w:hAnsi="Aptos"/>
          <w:sz w:val="24"/>
          <w:szCs w:val="24"/>
        </w:rPr>
        <w:t xml:space="preserve"> showing hierarchical clustering of all samples based on gene expression profiles. Colored bars below the dendrogram indicate experimental traits: dam treatment (Poly I:C vs saline), pup treatment (Tregs vs saline), and sex (male vs female).</w:t>
      </w:r>
      <w:r w:rsidR="00137760">
        <w:rPr>
          <w:rFonts w:ascii="Aptos" w:hAnsi="Aptos"/>
          <w:sz w:val="24"/>
          <w:szCs w:val="24"/>
        </w:rPr>
        <w:t xml:space="preserve"> </w:t>
      </w:r>
      <w:r w:rsidRPr="00137760">
        <w:rPr>
          <w:rFonts w:ascii="Aptos" w:hAnsi="Aptos"/>
          <w:sz w:val="24"/>
          <w:szCs w:val="24"/>
        </w:rPr>
        <w:t>(</w:t>
      </w:r>
      <w:r w:rsidRPr="00137760">
        <w:rPr>
          <w:rFonts w:ascii="Aptos" w:hAnsi="Aptos"/>
          <w:b/>
          <w:bCs/>
          <w:sz w:val="24"/>
          <w:szCs w:val="24"/>
        </w:rPr>
        <w:t>B</w:t>
      </w:r>
      <w:r w:rsidRPr="00137760">
        <w:rPr>
          <w:rFonts w:ascii="Aptos" w:hAnsi="Aptos"/>
          <w:sz w:val="24"/>
          <w:szCs w:val="24"/>
        </w:rPr>
        <w:t xml:space="preserve">) </w:t>
      </w:r>
      <w:r w:rsidRPr="00137760">
        <w:rPr>
          <w:rStyle w:val="Strong"/>
          <w:rFonts w:ascii="Aptos" w:hAnsi="Aptos"/>
          <w:b w:val="0"/>
          <w:bCs w:val="0"/>
          <w:sz w:val="24"/>
          <w:szCs w:val="24"/>
        </w:rPr>
        <w:t>Gene dendrogram and module assignment</w:t>
      </w:r>
      <w:r w:rsidRPr="00137760">
        <w:rPr>
          <w:rFonts w:ascii="Aptos" w:hAnsi="Aptos"/>
          <w:sz w:val="24"/>
          <w:szCs w:val="24"/>
        </w:rPr>
        <w:t xml:space="preserve"> depicting clustering of genes based on topological overlap and subsequent dynamic tree cutting. Modules are shown as color-coded bands below the dendrogram (e.g., blue, turquoise, brown, green, yellow).</w:t>
      </w:r>
      <w:r w:rsidR="00137760">
        <w:rPr>
          <w:rFonts w:ascii="Aptos" w:hAnsi="Aptos"/>
          <w:sz w:val="24"/>
          <w:szCs w:val="24"/>
        </w:rPr>
        <w:t xml:space="preserve"> </w:t>
      </w:r>
      <w:r w:rsidRPr="00137760">
        <w:rPr>
          <w:rFonts w:ascii="Aptos" w:hAnsi="Aptos"/>
          <w:sz w:val="24"/>
          <w:szCs w:val="24"/>
        </w:rPr>
        <w:t>(</w:t>
      </w:r>
      <w:r w:rsidRPr="00137760">
        <w:rPr>
          <w:rFonts w:ascii="Aptos" w:hAnsi="Aptos"/>
          <w:b/>
          <w:bCs/>
          <w:sz w:val="24"/>
          <w:szCs w:val="24"/>
        </w:rPr>
        <w:t>C</w:t>
      </w:r>
      <w:r w:rsidRPr="00137760">
        <w:rPr>
          <w:rFonts w:ascii="Aptos" w:hAnsi="Aptos"/>
          <w:sz w:val="24"/>
          <w:szCs w:val="24"/>
        </w:rPr>
        <w:t xml:space="preserve">) </w:t>
      </w:r>
      <w:r w:rsidRPr="00137760">
        <w:rPr>
          <w:rStyle w:val="Strong"/>
          <w:rFonts w:ascii="Aptos" w:hAnsi="Aptos"/>
          <w:b w:val="0"/>
          <w:bCs w:val="0"/>
          <w:sz w:val="24"/>
          <w:szCs w:val="24"/>
        </w:rPr>
        <w:t>Module eigengene clustering</w:t>
      </w:r>
      <w:r w:rsidRPr="00137760">
        <w:rPr>
          <w:rFonts w:ascii="Aptos" w:hAnsi="Aptos"/>
          <w:sz w:val="24"/>
          <w:szCs w:val="24"/>
        </w:rPr>
        <w:t xml:space="preserve"> illustrating relationships among identified modules based on eigengene correlations, with closely related modules merged prior to final analyses.</w:t>
      </w:r>
      <w:r w:rsidR="00137760">
        <w:rPr>
          <w:rFonts w:ascii="Aptos" w:hAnsi="Aptos"/>
          <w:sz w:val="24"/>
          <w:szCs w:val="24"/>
        </w:rPr>
        <w:t xml:space="preserve"> </w:t>
      </w:r>
      <w:r w:rsidRPr="00137760">
        <w:rPr>
          <w:rFonts w:ascii="Aptos" w:hAnsi="Aptos"/>
          <w:sz w:val="24"/>
          <w:szCs w:val="24"/>
        </w:rPr>
        <w:t>(</w:t>
      </w:r>
      <w:r w:rsidRPr="00137760">
        <w:rPr>
          <w:rFonts w:ascii="Aptos" w:hAnsi="Aptos"/>
          <w:b/>
          <w:bCs/>
          <w:sz w:val="24"/>
          <w:szCs w:val="24"/>
        </w:rPr>
        <w:t>D</w:t>
      </w:r>
      <w:r w:rsidRPr="00137760">
        <w:rPr>
          <w:rFonts w:ascii="Aptos" w:hAnsi="Aptos"/>
          <w:sz w:val="24"/>
          <w:szCs w:val="24"/>
        </w:rPr>
        <w:t xml:space="preserve">) </w:t>
      </w:r>
      <w:r w:rsidRPr="00137760">
        <w:rPr>
          <w:rStyle w:val="Strong"/>
          <w:rFonts w:ascii="Aptos" w:hAnsi="Aptos"/>
          <w:b w:val="0"/>
          <w:bCs w:val="0"/>
          <w:sz w:val="24"/>
          <w:szCs w:val="24"/>
        </w:rPr>
        <w:t>Brown module eigengene expression in the frontal cortex</w:t>
      </w:r>
      <w:r w:rsidRPr="00137760">
        <w:rPr>
          <w:rFonts w:ascii="Aptos" w:hAnsi="Aptos"/>
          <w:sz w:val="24"/>
          <w:szCs w:val="24"/>
        </w:rPr>
        <w:t xml:space="preserve"> stratified by sex (F = female, M = male) and treatment. Boxplots represent module eigengene (ME) values for each group. Asterisks indicate significant post hoc differences between treatment conditions (*p &lt; 0.05, Benjamini–Hochberg corrected).</w:t>
      </w:r>
    </w:p>
    <w:p w14:paraId="6CE67389" w14:textId="77777777" w:rsidR="00BC4789" w:rsidRPr="004E54EE" w:rsidRDefault="00BC4789"/>
    <w:p w14:paraId="61B752D3" w14:textId="77777777" w:rsidR="00BC4789" w:rsidRPr="004E54EE" w:rsidRDefault="00BC4789"/>
    <w:p w14:paraId="55EC26C7" w14:textId="77777777" w:rsidR="00BC4789" w:rsidRPr="004E54EE" w:rsidRDefault="00BC4789"/>
    <w:p w14:paraId="76D1A4AF" w14:textId="77777777" w:rsidR="00BC4789" w:rsidRPr="004E54EE" w:rsidRDefault="00BC4789"/>
    <w:p w14:paraId="4560CB2E" w14:textId="77777777" w:rsidR="004E54EE" w:rsidRPr="004E54EE" w:rsidRDefault="004E54EE"/>
    <w:p w14:paraId="389F30D4" w14:textId="77777777" w:rsidR="00BC4789" w:rsidRPr="004E54EE" w:rsidRDefault="00BC4789"/>
    <w:p w14:paraId="661B4F87" w14:textId="77777777" w:rsidR="00BC4789" w:rsidRPr="004E54EE" w:rsidRDefault="00BC4789"/>
    <w:p w14:paraId="2A4A1D16" w14:textId="77777777" w:rsidR="00BC4789" w:rsidRPr="004E54EE" w:rsidRDefault="00BC4789"/>
    <w:p w14:paraId="62AF23BB" w14:textId="77777777" w:rsidR="00BC4789" w:rsidRPr="004E54EE" w:rsidRDefault="00BC4789"/>
    <w:p w14:paraId="74568379" w14:textId="77777777" w:rsidR="00BC4789" w:rsidRPr="004E54EE" w:rsidRDefault="00BC4789"/>
    <w:p w14:paraId="7B405644" w14:textId="6D8B7571" w:rsidR="00BC4789" w:rsidRPr="004E54EE" w:rsidRDefault="005117FB">
      <w:r w:rsidRPr="004E54EE">
        <w:rPr>
          <w:noProof/>
        </w:rPr>
        <w:lastRenderedPageBreak/>
        <w:drawing>
          <wp:inline distT="0" distB="0" distL="0" distR="0" wp14:anchorId="48085374" wp14:editId="5EF02720">
            <wp:extent cx="5943600" cy="2740025"/>
            <wp:effectExtent l="0" t="0" r="0" b="3175"/>
            <wp:docPr id="14284665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466549" name="Picture 14284665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AC460" w14:textId="1C19977C" w:rsidR="00BC4789" w:rsidRPr="00137760" w:rsidRDefault="0FA140D0">
      <w:pPr>
        <w:rPr>
          <w:rFonts w:ascii="Aptos" w:hAnsi="Aptos"/>
          <w:sz w:val="24"/>
          <w:szCs w:val="24"/>
        </w:rPr>
      </w:pPr>
      <w:r w:rsidRPr="00137760">
        <w:rPr>
          <w:rFonts w:ascii="Aptos" w:hAnsi="Aptos"/>
          <w:sz w:val="24"/>
          <w:szCs w:val="24"/>
        </w:rPr>
        <w:t xml:space="preserve"> </w:t>
      </w:r>
      <w:r w:rsidRPr="00137760">
        <w:rPr>
          <w:rFonts w:ascii="Aptos" w:hAnsi="Aptos"/>
          <w:b/>
          <w:bCs/>
          <w:sz w:val="24"/>
          <w:szCs w:val="24"/>
        </w:rPr>
        <w:t xml:space="preserve">Figure </w:t>
      </w:r>
      <w:r w:rsidR="004E54EE" w:rsidRPr="00137760">
        <w:rPr>
          <w:rFonts w:ascii="Aptos" w:hAnsi="Aptos"/>
          <w:b/>
          <w:bCs/>
          <w:sz w:val="24"/>
          <w:szCs w:val="24"/>
        </w:rPr>
        <w:t>S</w:t>
      </w:r>
      <w:r w:rsidR="004408A7" w:rsidRPr="00137760">
        <w:rPr>
          <w:rFonts w:ascii="Aptos" w:hAnsi="Aptos"/>
          <w:b/>
          <w:bCs/>
          <w:sz w:val="24"/>
          <w:szCs w:val="24"/>
        </w:rPr>
        <w:t>5</w:t>
      </w:r>
      <w:r w:rsidR="00A924F4" w:rsidRPr="00137760">
        <w:rPr>
          <w:rFonts w:ascii="Aptos" w:hAnsi="Aptos"/>
          <w:sz w:val="24"/>
          <w:szCs w:val="24"/>
        </w:rPr>
        <w:t xml:space="preserve"> </w:t>
      </w:r>
      <w:r w:rsidR="001F0CBE" w:rsidRPr="00137760">
        <w:rPr>
          <w:rFonts w:ascii="Aptos" w:hAnsi="Aptos"/>
          <w:sz w:val="24"/>
          <w:szCs w:val="24"/>
        </w:rPr>
        <w:t>Genes differentially increased</w:t>
      </w:r>
      <w:r w:rsidR="00421A3B" w:rsidRPr="00137760">
        <w:rPr>
          <w:rFonts w:ascii="Aptos" w:hAnsi="Aptos"/>
          <w:sz w:val="24"/>
          <w:szCs w:val="24"/>
        </w:rPr>
        <w:t xml:space="preserve"> </w:t>
      </w:r>
      <w:r w:rsidRPr="00137760">
        <w:rPr>
          <w:rFonts w:ascii="Aptos" w:hAnsi="Aptos"/>
          <w:sz w:val="24"/>
          <w:szCs w:val="24"/>
        </w:rPr>
        <w:t>(</w:t>
      </w:r>
      <w:r w:rsidR="00421A3B" w:rsidRPr="00137760">
        <w:rPr>
          <w:rFonts w:ascii="Aptos" w:hAnsi="Aptos"/>
          <w:b/>
          <w:bCs/>
          <w:sz w:val="24"/>
          <w:szCs w:val="24"/>
        </w:rPr>
        <w:t>A</w:t>
      </w:r>
      <w:r w:rsidRPr="00137760">
        <w:rPr>
          <w:rFonts w:ascii="Aptos" w:hAnsi="Aptos"/>
          <w:sz w:val="24"/>
          <w:szCs w:val="24"/>
        </w:rPr>
        <w:t xml:space="preserve">) and </w:t>
      </w:r>
      <w:r w:rsidR="001F0CBE" w:rsidRPr="00137760">
        <w:rPr>
          <w:rFonts w:ascii="Aptos" w:hAnsi="Aptos"/>
          <w:sz w:val="24"/>
          <w:szCs w:val="24"/>
        </w:rPr>
        <w:t xml:space="preserve">decreased </w:t>
      </w:r>
      <w:r w:rsidRPr="00137760">
        <w:rPr>
          <w:rFonts w:ascii="Aptos" w:hAnsi="Aptos"/>
          <w:sz w:val="24"/>
          <w:szCs w:val="24"/>
        </w:rPr>
        <w:t>(</w:t>
      </w:r>
      <w:r w:rsidR="00421A3B" w:rsidRPr="00137760">
        <w:rPr>
          <w:rFonts w:ascii="Aptos" w:hAnsi="Aptos"/>
          <w:b/>
          <w:bCs/>
          <w:sz w:val="24"/>
          <w:szCs w:val="24"/>
        </w:rPr>
        <w:t>B</w:t>
      </w:r>
      <w:r w:rsidRPr="00137760">
        <w:rPr>
          <w:rFonts w:ascii="Aptos" w:hAnsi="Aptos"/>
          <w:sz w:val="24"/>
          <w:szCs w:val="24"/>
        </w:rPr>
        <w:t xml:space="preserve">) in the </w:t>
      </w:r>
      <w:r w:rsidR="73E0EA1B" w:rsidRPr="00137760">
        <w:rPr>
          <w:rFonts w:ascii="Aptos" w:hAnsi="Aptos"/>
          <w:sz w:val="24"/>
          <w:szCs w:val="24"/>
        </w:rPr>
        <w:t>c</w:t>
      </w:r>
      <w:r w:rsidRPr="00137760">
        <w:rPr>
          <w:rFonts w:ascii="Aptos" w:hAnsi="Aptos"/>
          <w:sz w:val="24"/>
          <w:szCs w:val="24"/>
        </w:rPr>
        <w:t xml:space="preserve">erebellum </w:t>
      </w:r>
      <w:r w:rsidR="00674F3E" w:rsidRPr="00137760">
        <w:rPr>
          <w:rFonts w:ascii="Aptos" w:hAnsi="Aptos"/>
          <w:sz w:val="24"/>
          <w:szCs w:val="24"/>
        </w:rPr>
        <w:t xml:space="preserve">of </w:t>
      </w:r>
      <w:r w:rsidR="6357FAE3" w:rsidRPr="00137760">
        <w:rPr>
          <w:rFonts w:ascii="Aptos" w:hAnsi="Aptos"/>
          <w:sz w:val="24"/>
          <w:szCs w:val="24"/>
        </w:rPr>
        <w:t xml:space="preserve">offspring </w:t>
      </w:r>
      <w:r w:rsidR="001F0CBE" w:rsidRPr="00137760">
        <w:rPr>
          <w:rFonts w:ascii="Aptos" w:hAnsi="Aptos"/>
          <w:sz w:val="24"/>
          <w:szCs w:val="24"/>
        </w:rPr>
        <w:t>treated with Tregs</w:t>
      </w:r>
      <w:r w:rsidR="00674F3E" w:rsidRPr="00137760">
        <w:rPr>
          <w:rFonts w:ascii="Aptos" w:hAnsi="Aptos"/>
          <w:sz w:val="24"/>
          <w:szCs w:val="24"/>
        </w:rPr>
        <w:t xml:space="preserve"> whose dam received either Poly</w:t>
      </w:r>
      <w:r w:rsidR="00137760">
        <w:rPr>
          <w:rFonts w:ascii="Aptos" w:hAnsi="Aptos"/>
          <w:sz w:val="24"/>
          <w:szCs w:val="24"/>
        </w:rPr>
        <w:t xml:space="preserve"> </w:t>
      </w:r>
      <w:r w:rsidR="00674F3E" w:rsidRPr="00137760">
        <w:rPr>
          <w:rFonts w:ascii="Aptos" w:hAnsi="Aptos"/>
          <w:sz w:val="24"/>
          <w:szCs w:val="24"/>
        </w:rPr>
        <w:t>I:C or Saline</w:t>
      </w:r>
      <w:r w:rsidR="002D1907" w:rsidRPr="00137760">
        <w:rPr>
          <w:rFonts w:ascii="Aptos" w:hAnsi="Aptos"/>
          <w:sz w:val="24"/>
          <w:szCs w:val="24"/>
        </w:rPr>
        <w:t xml:space="preserve"> for males (gold) versus both sexes (All). </w:t>
      </w:r>
    </w:p>
    <w:p w14:paraId="211EF303" w14:textId="43E87036" w:rsidR="00E90AF2" w:rsidRPr="004E54EE" w:rsidRDefault="00E90AF2"/>
    <w:p w14:paraId="37DCF3E9" w14:textId="77777777" w:rsidR="00BC4789" w:rsidRPr="004E54EE" w:rsidRDefault="00BC4789"/>
    <w:p w14:paraId="587BBE46" w14:textId="77777777" w:rsidR="00BC4789" w:rsidRPr="004E54EE" w:rsidRDefault="00BC4789"/>
    <w:p w14:paraId="02511611" w14:textId="77777777" w:rsidR="00BC4789" w:rsidRPr="004E54EE" w:rsidRDefault="00BC4789"/>
    <w:p w14:paraId="4BF20157" w14:textId="77777777" w:rsidR="00BC4789" w:rsidRPr="004E54EE" w:rsidRDefault="00BC4789"/>
    <w:p w14:paraId="595B4007" w14:textId="77777777" w:rsidR="00BC4789" w:rsidRPr="004E54EE" w:rsidRDefault="00BC4789"/>
    <w:p w14:paraId="49562B10" w14:textId="77777777" w:rsidR="00BC4789" w:rsidRPr="004E54EE" w:rsidRDefault="00BC4789"/>
    <w:p w14:paraId="79EC4449" w14:textId="77777777" w:rsidR="00BC4789" w:rsidRPr="004E54EE" w:rsidRDefault="00BC4789"/>
    <w:p w14:paraId="64C8A39C" w14:textId="77777777" w:rsidR="00BC4789" w:rsidRPr="004E54EE" w:rsidRDefault="00BC4789"/>
    <w:p w14:paraId="36FDFDAD" w14:textId="77777777" w:rsidR="00BC4789" w:rsidRPr="004E54EE" w:rsidRDefault="00BC4789"/>
    <w:p w14:paraId="2CEA1D9A" w14:textId="77777777" w:rsidR="00BC4789" w:rsidRPr="004E54EE" w:rsidRDefault="00BC4789"/>
    <w:p w14:paraId="08BCE46C" w14:textId="77777777" w:rsidR="00BC4789" w:rsidRPr="004E54EE" w:rsidRDefault="00BC4789"/>
    <w:p w14:paraId="2B08F376" w14:textId="77777777" w:rsidR="00BC4789" w:rsidRPr="004E54EE" w:rsidRDefault="00BC4789"/>
    <w:p w14:paraId="302DA0CE" w14:textId="77777777" w:rsidR="00BC4789" w:rsidRPr="004E54EE" w:rsidRDefault="00BC4789"/>
    <w:p w14:paraId="5A2E77D0" w14:textId="77777777" w:rsidR="00BC4789" w:rsidRPr="004E54EE" w:rsidRDefault="00BC4789"/>
    <w:p w14:paraId="1F9FBE51" w14:textId="6DC86A80" w:rsidR="00BC4789" w:rsidRPr="004E54EE" w:rsidRDefault="00BC4789" w:rsidP="2578A0A9"/>
    <w:p w14:paraId="6377DB01" w14:textId="21A4C074" w:rsidR="00BC4789" w:rsidRPr="004E54EE" w:rsidRDefault="00BC4789" w:rsidP="2578A0A9"/>
    <w:p w14:paraId="77299B3E" w14:textId="7AA4FE23" w:rsidR="006063AB" w:rsidRPr="004E54EE" w:rsidRDefault="06E3BD8C" w:rsidP="004E54EE">
      <w:r w:rsidRPr="004E54EE">
        <w:t xml:space="preserve">                 </w:t>
      </w:r>
      <w:r w:rsidR="00815057" w:rsidRPr="004E54EE">
        <w:rPr>
          <w:noProof/>
        </w:rPr>
        <w:drawing>
          <wp:inline distT="0" distB="0" distL="0" distR="0" wp14:anchorId="58F3B43F" wp14:editId="791C9716">
            <wp:extent cx="5943600" cy="2740025"/>
            <wp:effectExtent l="0" t="0" r="0" b="3175"/>
            <wp:docPr id="12144840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484068" name="Picture 121448406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4EE">
        <w:t xml:space="preserve">                                            </w:t>
      </w:r>
      <w:r w:rsidR="006063AB" w:rsidRPr="00137760">
        <w:rPr>
          <w:rFonts w:ascii="Aptos" w:hAnsi="Aptos"/>
          <w:b/>
          <w:bCs/>
          <w:sz w:val="24"/>
          <w:szCs w:val="24"/>
        </w:rPr>
        <w:t xml:space="preserve">Figure </w:t>
      </w:r>
      <w:r w:rsidR="004E54EE" w:rsidRPr="00137760">
        <w:rPr>
          <w:rFonts w:ascii="Aptos" w:hAnsi="Aptos"/>
          <w:b/>
          <w:bCs/>
          <w:sz w:val="24"/>
          <w:szCs w:val="24"/>
        </w:rPr>
        <w:t>S</w:t>
      </w:r>
      <w:r w:rsidR="004408A7" w:rsidRPr="00137760">
        <w:rPr>
          <w:rFonts w:ascii="Aptos" w:hAnsi="Aptos"/>
          <w:b/>
          <w:bCs/>
          <w:sz w:val="24"/>
          <w:szCs w:val="24"/>
        </w:rPr>
        <w:t>6</w:t>
      </w:r>
      <w:r w:rsidR="006063AB" w:rsidRPr="00137760">
        <w:rPr>
          <w:rFonts w:ascii="Aptos" w:hAnsi="Aptos"/>
          <w:sz w:val="24"/>
          <w:szCs w:val="24"/>
        </w:rPr>
        <w:t xml:space="preserve"> Genes differentially increased (</w:t>
      </w:r>
      <w:r w:rsidR="00666CCF" w:rsidRPr="00137760">
        <w:rPr>
          <w:rFonts w:ascii="Aptos" w:hAnsi="Aptos"/>
          <w:b/>
          <w:bCs/>
          <w:sz w:val="24"/>
          <w:szCs w:val="24"/>
        </w:rPr>
        <w:t>A</w:t>
      </w:r>
      <w:r w:rsidR="006063AB" w:rsidRPr="00137760">
        <w:rPr>
          <w:rFonts w:ascii="Aptos" w:hAnsi="Aptos"/>
          <w:sz w:val="24"/>
          <w:szCs w:val="24"/>
        </w:rPr>
        <w:t>) and decreased (</w:t>
      </w:r>
      <w:r w:rsidR="00666CCF" w:rsidRPr="00137760">
        <w:rPr>
          <w:rFonts w:ascii="Aptos" w:hAnsi="Aptos"/>
          <w:b/>
          <w:bCs/>
          <w:sz w:val="24"/>
          <w:szCs w:val="24"/>
        </w:rPr>
        <w:t>B</w:t>
      </w:r>
      <w:r w:rsidR="006063AB" w:rsidRPr="00137760">
        <w:rPr>
          <w:rFonts w:ascii="Aptos" w:hAnsi="Aptos"/>
          <w:sz w:val="24"/>
          <w:szCs w:val="24"/>
        </w:rPr>
        <w:t xml:space="preserve">) in the </w:t>
      </w:r>
      <w:r w:rsidR="00666CCF" w:rsidRPr="00137760">
        <w:rPr>
          <w:rFonts w:ascii="Aptos" w:hAnsi="Aptos"/>
          <w:sz w:val="24"/>
          <w:szCs w:val="24"/>
        </w:rPr>
        <w:t>frontal cortex</w:t>
      </w:r>
      <w:r w:rsidR="006063AB" w:rsidRPr="00137760">
        <w:rPr>
          <w:rFonts w:ascii="Aptos" w:hAnsi="Aptos"/>
          <w:sz w:val="24"/>
          <w:szCs w:val="24"/>
        </w:rPr>
        <w:t xml:space="preserve"> of offspring treated with Tregs whose dam received either Poly</w:t>
      </w:r>
      <w:r w:rsidR="00137760">
        <w:rPr>
          <w:rFonts w:ascii="Aptos" w:hAnsi="Aptos"/>
          <w:sz w:val="24"/>
          <w:szCs w:val="24"/>
        </w:rPr>
        <w:t xml:space="preserve"> </w:t>
      </w:r>
      <w:r w:rsidR="006063AB" w:rsidRPr="00137760">
        <w:rPr>
          <w:rFonts w:ascii="Aptos" w:hAnsi="Aptos"/>
          <w:sz w:val="24"/>
          <w:szCs w:val="24"/>
        </w:rPr>
        <w:t>I:C or Saline for males (gold) versus all both sexes (All).</w:t>
      </w:r>
      <w:r w:rsidR="006063AB" w:rsidRPr="004E54EE">
        <w:t xml:space="preserve"> </w:t>
      </w:r>
    </w:p>
    <w:p w14:paraId="688A7CF3" w14:textId="7A648CC0" w:rsidR="00BC4789" w:rsidRPr="004E54EE" w:rsidRDefault="00BC4789"/>
    <w:p w14:paraId="2580FC1A" w14:textId="4DA69CDB" w:rsidR="00BC4789" w:rsidRPr="004E54EE" w:rsidRDefault="00BC4789"/>
    <w:p w14:paraId="1B18955E" w14:textId="5CFE1B7F" w:rsidR="00BC4789" w:rsidRPr="004E54EE" w:rsidRDefault="00BC4789"/>
    <w:p w14:paraId="2705A530" w14:textId="77777777" w:rsidR="00BC4789" w:rsidRPr="004E54EE" w:rsidRDefault="00BC4789"/>
    <w:p w14:paraId="2AE6D929" w14:textId="77777777" w:rsidR="00BC4789" w:rsidRPr="004E54EE" w:rsidRDefault="00BC4789"/>
    <w:p w14:paraId="447584C8" w14:textId="77777777" w:rsidR="00BC4789" w:rsidRPr="004E54EE" w:rsidRDefault="00BC4789"/>
    <w:p w14:paraId="55F42C64" w14:textId="77777777" w:rsidR="00BC4789" w:rsidRPr="004E54EE" w:rsidRDefault="00BC4789"/>
    <w:p w14:paraId="27C36352" w14:textId="22B1447D" w:rsidR="2578A0A9" w:rsidRPr="004E54EE" w:rsidRDefault="2578A0A9"/>
    <w:p w14:paraId="23ECF5E4" w14:textId="6A91536E" w:rsidR="2578A0A9" w:rsidRPr="004E54EE" w:rsidRDefault="2578A0A9"/>
    <w:p w14:paraId="5B469DD5" w14:textId="49E3A938" w:rsidR="2578A0A9" w:rsidRPr="004E54EE" w:rsidRDefault="2578A0A9"/>
    <w:p w14:paraId="5DBEF83F" w14:textId="417BFE22" w:rsidR="2578A0A9" w:rsidRPr="004E54EE" w:rsidRDefault="2578A0A9"/>
    <w:p w14:paraId="72403C29" w14:textId="1721D5BB" w:rsidR="2578A0A9" w:rsidRPr="004E54EE" w:rsidRDefault="2578A0A9"/>
    <w:p w14:paraId="026A8BE5" w14:textId="3F9D76AF" w:rsidR="2578A0A9" w:rsidRPr="004E54EE" w:rsidRDefault="2578A0A9"/>
    <w:p w14:paraId="1F467ADD" w14:textId="59D67563" w:rsidR="2578A0A9" w:rsidRPr="004E54EE" w:rsidRDefault="2578A0A9"/>
    <w:p w14:paraId="530B6676" w14:textId="69221547" w:rsidR="2578A0A9" w:rsidRPr="004408A7" w:rsidRDefault="2578A0A9">
      <w:pPr>
        <w:rPr>
          <w:rFonts w:ascii="Times New Roman" w:hAnsi="Times New Roman" w:cs="Times New Roman"/>
          <w:sz w:val="24"/>
          <w:szCs w:val="24"/>
        </w:rPr>
      </w:pPr>
    </w:p>
    <w:sectPr w:rsidR="2578A0A9" w:rsidRPr="00440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3162B" w14:textId="77777777" w:rsidR="00A05635" w:rsidRDefault="00A05635" w:rsidP="00BC4789">
      <w:pPr>
        <w:spacing w:after="0" w:line="240" w:lineRule="auto"/>
      </w:pPr>
      <w:r>
        <w:separator/>
      </w:r>
    </w:p>
  </w:endnote>
  <w:endnote w:type="continuationSeparator" w:id="0">
    <w:p w14:paraId="3C4A65FC" w14:textId="77777777" w:rsidR="00A05635" w:rsidRDefault="00A05635" w:rsidP="00BC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4EF1A" w14:textId="77777777" w:rsidR="00A05635" w:rsidRDefault="00A05635" w:rsidP="00BC4789">
      <w:pPr>
        <w:spacing w:after="0" w:line="240" w:lineRule="auto"/>
      </w:pPr>
      <w:r>
        <w:separator/>
      </w:r>
    </w:p>
  </w:footnote>
  <w:footnote w:type="continuationSeparator" w:id="0">
    <w:p w14:paraId="5DF783BB" w14:textId="77777777" w:rsidR="00A05635" w:rsidRDefault="00A05635" w:rsidP="00BC4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75848"/>
    <w:multiLevelType w:val="multilevel"/>
    <w:tmpl w:val="305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8317EA"/>
    <w:multiLevelType w:val="multilevel"/>
    <w:tmpl w:val="42D2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236500">
    <w:abstractNumId w:val="0"/>
  </w:num>
  <w:num w:numId="2" w16cid:durableId="1459955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789"/>
    <w:rsid w:val="00014328"/>
    <w:rsid w:val="00134ACB"/>
    <w:rsid w:val="00137760"/>
    <w:rsid w:val="001F0CBE"/>
    <w:rsid w:val="002D1907"/>
    <w:rsid w:val="003B3606"/>
    <w:rsid w:val="00421A3B"/>
    <w:rsid w:val="004408A7"/>
    <w:rsid w:val="004D4138"/>
    <w:rsid w:val="004E54EE"/>
    <w:rsid w:val="005117FB"/>
    <w:rsid w:val="00540FA9"/>
    <w:rsid w:val="00591BD1"/>
    <w:rsid w:val="00592C43"/>
    <w:rsid w:val="006063AB"/>
    <w:rsid w:val="006468BF"/>
    <w:rsid w:val="00666CCF"/>
    <w:rsid w:val="00674F3E"/>
    <w:rsid w:val="006F7BFC"/>
    <w:rsid w:val="00815057"/>
    <w:rsid w:val="009077BE"/>
    <w:rsid w:val="0093661E"/>
    <w:rsid w:val="00A05635"/>
    <w:rsid w:val="00A608BF"/>
    <w:rsid w:val="00A924F4"/>
    <w:rsid w:val="00AF6955"/>
    <w:rsid w:val="00BC4789"/>
    <w:rsid w:val="00CA786B"/>
    <w:rsid w:val="00D33EBD"/>
    <w:rsid w:val="00DA4FC7"/>
    <w:rsid w:val="00E202AC"/>
    <w:rsid w:val="00E90AF2"/>
    <w:rsid w:val="00F21B74"/>
    <w:rsid w:val="00F66641"/>
    <w:rsid w:val="00F834F0"/>
    <w:rsid w:val="00FE27E7"/>
    <w:rsid w:val="00FF03A3"/>
    <w:rsid w:val="06E3BD8C"/>
    <w:rsid w:val="0FA140D0"/>
    <w:rsid w:val="1205BE67"/>
    <w:rsid w:val="120B6351"/>
    <w:rsid w:val="140DC123"/>
    <w:rsid w:val="15FC6B7E"/>
    <w:rsid w:val="1B6B1905"/>
    <w:rsid w:val="2578A0A9"/>
    <w:rsid w:val="26256603"/>
    <w:rsid w:val="279018A4"/>
    <w:rsid w:val="2891F4D3"/>
    <w:rsid w:val="2D6F9285"/>
    <w:rsid w:val="30CBF0F9"/>
    <w:rsid w:val="3152B00C"/>
    <w:rsid w:val="321424FA"/>
    <w:rsid w:val="38673BD6"/>
    <w:rsid w:val="47329E7A"/>
    <w:rsid w:val="4865532B"/>
    <w:rsid w:val="48BFCFDF"/>
    <w:rsid w:val="4D0E4726"/>
    <w:rsid w:val="50407A25"/>
    <w:rsid w:val="53D056BA"/>
    <w:rsid w:val="5B7565AE"/>
    <w:rsid w:val="5D1003EC"/>
    <w:rsid w:val="6357FAE3"/>
    <w:rsid w:val="66AC94F7"/>
    <w:rsid w:val="6C58BD29"/>
    <w:rsid w:val="73E0EA1B"/>
    <w:rsid w:val="7936AF36"/>
    <w:rsid w:val="7AB95233"/>
    <w:rsid w:val="7E9D5B75"/>
    <w:rsid w:val="7FE1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A7FE"/>
  <w15:chartTrackingRefBased/>
  <w15:docId w15:val="{7F908EF9-9FD4-45B4-B3BE-0D8E5AE8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789"/>
  </w:style>
  <w:style w:type="paragraph" w:styleId="Footer">
    <w:name w:val="footer"/>
    <w:basedOn w:val="Normal"/>
    <w:link w:val="FooterChar"/>
    <w:uiPriority w:val="99"/>
    <w:unhideWhenUsed/>
    <w:rsid w:val="00BC4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789"/>
  </w:style>
  <w:style w:type="paragraph" w:styleId="Revision">
    <w:name w:val="Revision"/>
    <w:hidden/>
    <w:uiPriority w:val="99"/>
    <w:semiHidden/>
    <w:rsid w:val="006468B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41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1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1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1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13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40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540F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3908b-15e4-4aa5-8397-506a1a611b9d" xsi:nil="true"/>
    <lcf76f155ced4ddcb4097134ff3c332f xmlns="f6608dd8-98ce-4135-9b0b-a8d0d9f28e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FFE9F333D794186E3BBE43C30BABE" ma:contentTypeVersion="10" ma:contentTypeDescription="Create a new document." ma:contentTypeScope="" ma:versionID="147d2eee5fed131fe9e7011543968d73">
  <xsd:schema xmlns:xsd="http://www.w3.org/2001/XMLSchema" xmlns:xs="http://www.w3.org/2001/XMLSchema" xmlns:p="http://schemas.microsoft.com/office/2006/metadata/properties" xmlns:ns2="f6608dd8-98ce-4135-9b0b-a8d0d9f28e57" xmlns:ns3="9953908b-15e4-4aa5-8397-506a1a611b9d" targetNamespace="http://schemas.microsoft.com/office/2006/metadata/properties" ma:root="true" ma:fieldsID="beb9581b6ad0be14e05af1d196e10d78" ns2:_="" ns3:_="">
    <xsd:import namespace="f6608dd8-98ce-4135-9b0b-a8d0d9f28e57"/>
    <xsd:import namespace="9953908b-15e4-4aa5-8397-506a1a611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08dd8-98ce-4135-9b0b-a8d0d9f28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b751c86-f9b7-4c31-b3e6-a2d4a2a68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3908b-15e4-4aa5-8397-506a1a611b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dfe88a-51f0-426c-a923-ea33f4023240}" ma:internalName="TaxCatchAll" ma:showField="CatchAllData" ma:web="9953908b-15e4-4aa5-8397-506a1a611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8C101-6206-4D01-9981-0B07887D6FA4}">
  <ds:schemaRefs>
    <ds:schemaRef ds:uri="http://schemas.microsoft.com/office/2006/metadata/properties"/>
    <ds:schemaRef ds:uri="http://schemas.microsoft.com/office/infopath/2007/PartnerControls"/>
    <ds:schemaRef ds:uri="9953908b-15e4-4aa5-8397-506a1a611b9d"/>
    <ds:schemaRef ds:uri="f6608dd8-98ce-4135-9b0b-a8d0d9f28e57"/>
  </ds:schemaRefs>
</ds:datastoreItem>
</file>

<file path=customXml/itemProps2.xml><?xml version="1.0" encoding="utf-8"?>
<ds:datastoreItem xmlns:ds="http://schemas.openxmlformats.org/officeDocument/2006/customXml" ds:itemID="{B2025B4B-6171-4830-B05B-C718FEAC3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13708-88AF-4D07-B6D2-FB7B798D6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08dd8-98ce-4135-9b0b-a8d0d9f28e57"/>
    <ds:schemaRef ds:uri="9953908b-15e4-4aa5-8397-506a1a611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Moreno</dc:creator>
  <cp:keywords/>
  <dc:description/>
  <cp:lastModifiedBy>Microsoft Office User</cp:lastModifiedBy>
  <cp:revision>2</cp:revision>
  <dcterms:created xsi:type="dcterms:W3CDTF">2025-12-20T00:01:00Z</dcterms:created>
  <dcterms:modified xsi:type="dcterms:W3CDTF">2025-12-20T00:01:00Z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0x0101008CDFFE9F333D794186E3BBE43C30BABE</vt:lpwstr>
  </property>
  <property fmtid="{D5CDD505-2E9C-101B-9397-08002B2CF9AE}" pid="3" name="MediaServiceImageTags">
    <vt:lpwstr/>
  </property>
</Properties>
</file>