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C9" w:rsidRDefault="001640C9" w:rsidP="001640C9">
      <w:pPr>
        <w:widowControl/>
        <w:jc w:val="left"/>
        <w:rPr>
          <w:rFonts w:ascii="굴림" w:eastAsia="굴림" w:hAnsi="굴림" w:cs="굴림"/>
          <w:b/>
          <w:sz w:val="22"/>
        </w:rPr>
      </w:pPr>
      <w:r>
        <w:rPr>
          <w:rFonts w:ascii="굴림" w:eastAsia="굴림" w:hAnsi="굴림" w:cs="굴림"/>
          <w:b/>
          <w:sz w:val="22"/>
        </w:rPr>
        <w:t>List of Abbreviations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18"/>
        <w:gridCol w:w="7608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Acronyms</w:t>
            </w:r>
          </w:p>
        </w:tc>
        <w:tc>
          <w:tcPr>
            <w:tcW w:w="7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jc w:val="center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Expansion</w:t>
            </w:r>
          </w:p>
        </w:tc>
      </w:tr>
      <w:tr w:rsidR="001640C9" w:rsidTr="00D33D88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AAPM</w:t>
            </w:r>
          </w:p>
        </w:tc>
        <w:tc>
          <w:tcPr>
            <w:tcW w:w="7608" w:type="dxa"/>
            <w:tcBorders>
              <w:top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American Association of Physicists in Medicine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CARE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Collective Benefit, Authority to Control, Responsibility, and Ethics (Data Principles)</w:t>
            </w:r>
          </w:p>
        </w:tc>
      </w:tr>
      <w:tr w:rsidR="001640C9" w:rsidRPr="0092363D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CIDOC-CRM</w:t>
            </w:r>
          </w:p>
        </w:tc>
        <w:tc>
          <w:tcPr>
            <w:tcW w:w="7608" w:type="dxa"/>
            <w:vAlign w:val="center"/>
          </w:tcPr>
          <w:p w:rsidR="001640C9" w:rsidRPr="002F70E8" w:rsidRDefault="001640C9" w:rsidP="00D33D88">
            <w:pPr>
              <w:pStyle w:val="Compact"/>
              <w:jc w:val="both"/>
              <w:rPr>
                <w:sz w:val="16"/>
                <w:lang w:val="pt-PT"/>
              </w:rPr>
            </w:pPr>
            <w:r w:rsidRPr="009D5770">
              <w:rPr>
                <w:rFonts w:ascii="맑은 고딕" w:eastAsia="맑은 고딕" w:hAnsi="맑은 고딕" w:cs="맑은 고딕"/>
                <w:sz w:val="16"/>
              </w:rPr>
              <w:t>CIDOC Conceptual Reference Model (ISO 21127)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CR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Computed Radiography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CT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Computed Tomography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DECT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Dual-Energy Computed Tomography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DICOM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Digital Imaging and Communications in Medicine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DICOCH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bookmarkStart w:id="0" w:name="_Hlk218671095"/>
            <w:r>
              <w:rPr>
                <w:rFonts w:ascii="맑은 고딕" w:eastAsia="맑은 고딕" w:hAnsi="맑은 고딕" w:cs="맑은 고딕"/>
                <w:sz w:val="16"/>
              </w:rPr>
              <w:t>Digital Imaging and Communication in Cultural Heritage</w:t>
            </w:r>
            <w:bookmarkEnd w:id="0"/>
            <w:r>
              <w:rPr>
                <w:rFonts w:ascii="맑은 고딕" w:eastAsia="맑은 고딕" w:hAnsi="맑은 고딕" w:cs="맑은 고딕"/>
                <w:sz w:val="16"/>
              </w:rPr>
              <w:t xml:space="preserve"> (Proposed Pipeline)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DICONDE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Digital Imaging and Communication in Non-Destructive Evaluation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DOI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Digital Object Identifier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DS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widowControl/>
              <w:spacing w:before="36" w:after="36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Decimal String (DICOM Value Representation)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EDM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Europeana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Data Model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FAIR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Findable, Accessible, Interoperable, and Reusable (Data Principles)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FTIR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Fourier Transform Infrared Spectroscopy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GLAM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Galleries, Libraries, Archives, and Museums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GUI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Graphical User Interface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GVP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Generation-Validation-Publication (Workflow)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HU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Hounsfield Unit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IIIF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International Image Interoperability Framework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IOD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Information Object Definition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ISO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International Organization for Standardization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JPEG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Joint Photographic Experts Group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JSON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JavaScript Object Notation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JSONL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JavaScript Object Notation Lines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</w:rPr>
              <w:t>kVp</w:t>
            </w:r>
            <w:proofErr w:type="spellEnd"/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Kilovoltage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Peak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LUT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Look-Up Table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MPR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Multi-Planar Reconstruction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NDE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Non-Destructive Evaluation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NDT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Non-Destructive Testing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NIST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National Institute of Standards and Technology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NRICH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National Research Institute of Cultural Heritage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PACS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Picture Archiving and Communication System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PCD-CT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Photon-Counting Detector Computed Tomography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PERSIST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Platform to Enhance the Sustainability of the Information Society (UNESCO Guidelines)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PNG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Portable Network Graphics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QA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Quality Assurance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lastRenderedPageBreak/>
              <w:t>ROI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Region of Interest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SD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Standard Deviation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SID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Source-to-Image Distance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SOD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Source-to-Object Distance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SOP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Service-Object Pair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TIFF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Tagged Image File Format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UID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Unique Identifier</w:t>
            </w:r>
          </w:p>
        </w:tc>
      </w:tr>
      <w:tr w:rsidR="001640C9" w:rsidTr="00D33D88"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URI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Uniform Resource Identifier</w:t>
            </w:r>
          </w:p>
        </w:tc>
      </w:tr>
      <w:tr w:rsidR="001640C9" w:rsidTr="00D33D88">
        <w:trPr>
          <w:trHeight w:val="87"/>
        </w:trPr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VM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Value Multiplicity</w:t>
            </w:r>
          </w:p>
        </w:tc>
      </w:tr>
      <w:tr w:rsidR="001640C9" w:rsidTr="00D33D88">
        <w:trPr>
          <w:trHeight w:val="87"/>
        </w:trPr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VOI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Value of Interest</w:t>
            </w:r>
          </w:p>
        </w:tc>
      </w:tr>
      <w:tr w:rsidR="001640C9" w:rsidTr="00D33D88">
        <w:trPr>
          <w:trHeight w:val="87"/>
        </w:trPr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VR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Value Representation</w:t>
            </w:r>
          </w:p>
        </w:tc>
      </w:tr>
      <w:tr w:rsidR="001640C9" w:rsidTr="00D33D88">
        <w:trPr>
          <w:trHeight w:val="87"/>
        </w:trPr>
        <w:tc>
          <w:tcPr>
            <w:tcW w:w="1418" w:type="dxa"/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XCOM</w:t>
            </w:r>
          </w:p>
        </w:tc>
        <w:tc>
          <w:tcPr>
            <w:tcW w:w="7608" w:type="dxa"/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Photon Cross Sections Database (NIST)</w:t>
            </w:r>
          </w:p>
        </w:tc>
      </w:tr>
      <w:tr w:rsidR="001640C9" w:rsidTr="00D33D88">
        <w:trPr>
          <w:trHeight w:val="8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</w:rPr>
              <w:t>dciodvfy</w:t>
            </w:r>
            <w:proofErr w:type="spellEnd"/>
          </w:p>
        </w:tc>
        <w:tc>
          <w:tcPr>
            <w:tcW w:w="7608" w:type="dxa"/>
            <w:tcBorders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DICOM Validator Software (part of dicom3tools)</w:t>
            </w:r>
          </w:p>
        </w:tc>
      </w:tr>
    </w:tbl>
    <w:p w:rsidR="00A60180" w:rsidRDefault="00A60180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/>
    <w:p w:rsidR="001640C9" w:rsidRDefault="001640C9" w:rsidP="001640C9">
      <w:pPr>
        <w:pStyle w:val="2"/>
      </w:pPr>
      <w:r>
        <w:lastRenderedPageBreak/>
        <w:t>Tables</w:t>
      </w:r>
    </w:p>
    <w:p w:rsidR="001640C9" w:rsidRDefault="001640C9" w:rsidP="001640C9">
      <w:pPr>
        <w:pStyle w:val="a4"/>
        <w:jc w:val="both"/>
        <w:rPr>
          <w:sz w:val="22"/>
        </w:rPr>
      </w:pPr>
      <w:r>
        <w:rPr>
          <w:b/>
          <w:sz w:val="22"/>
        </w:rPr>
        <w:t>Table 1. DICOCH Private Group (0013</w:t>
      </w:r>
      <w:proofErr w:type="gramStart"/>
      <w:r>
        <w:rPr>
          <w:b/>
          <w:sz w:val="22"/>
        </w:rPr>
        <w:t>,xxxx</w:t>
      </w:r>
      <w:proofErr w:type="gramEnd"/>
      <w:r>
        <w:rPr>
          <w:b/>
          <w:sz w:val="22"/>
        </w:rPr>
        <w:t>): sequences and representative elements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61"/>
        <w:gridCol w:w="3048"/>
        <w:gridCol w:w="2191"/>
        <w:gridCol w:w="2191"/>
      </w:tblGrid>
      <w:tr w:rsidR="001640C9" w:rsidTr="00D33D88">
        <w:trPr>
          <w:tblCellSpacing w:w="15" w:type="dxa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b/>
                <w:sz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</w:rPr>
              <w:t>Tag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b/>
                <w:sz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</w:rPr>
              <w:t>VR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b/>
                <w:sz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</w:rPr>
              <w:t>Keyword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b/>
                <w:sz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</w:rPr>
              <w:t>Example value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b/>
                <w:sz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</w:rPr>
              <w:t>Description / notes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(0013,1100)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HeritageMetadataSequence</w:t>
            </w:r>
            <w:proofErr w:type="spellEnd"/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Heritage metadata root</w:t>
            </w:r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Cultural-heritage context container.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(0013,1200)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GrayValue-HU_PointSequence</w:t>
            </w:r>
            <w:proofErr w:type="spellEnd"/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GrayValue-HU_PointSequence</w:t>
            </w:r>
            <w:proofErr w:type="spellEnd"/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Point-level gray/HU capture.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(0013,1300)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GrayValue-HU_ROISequence</w:t>
            </w:r>
            <w:proofErr w:type="spellEnd"/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ROI Gray Value Sequence</w:t>
            </w:r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ROI-level gray/HU statistics.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(0013,1400)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HUCalibrationSequence</w:t>
            </w:r>
            <w:proofErr w:type="spellEnd"/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HUCalibrationSequence</w:t>
            </w:r>
            <w:proofErr w:type="spellEnd"/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Calibration references/parameters.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(0013,1500)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IIIFInternationalNormLinkSequence</w:t>
            </w:r>
            <w:proofErr w:type="spellEnd"/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IIIF manifest/Canvas URIs</w:t>
            </w:r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IIIF/web linkage (manifest, image service, rights).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(0013,1600)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SecurityAccessSequence</w:t>
            </w:r>
            <w:proofErr w:type="spellEnd"/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Access=public; License=CC BY</w:t>
            </w:r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Access level, rights, embargo, </w:t>
            </w:r>
            <w:proofErr w:type="gramStart"/>
            <w:r>
              <w:rPr>
                <w:rFonts w:ascii="맑은 고딕" w:eastAsia="맑은 고딕" w:hAnsi="맑은 고딕" w:cs="맑은 고딕"/>
                <w:sz w:val="16"/>
              </w:rPr>
              <w:t>audit</w:t>
            </w:r>
            <w:proofErr w:type="gramEnd"/>
            <w:r>
              <w:rPr>
                <w:rFonts w:ascii="맑은 고딕" w:eastAsia="맑은 고딕" w:hAnsi="맑은 고딕" w:cs="맑은 고딕"/>
                <w:sz w:val="16"/>
              </w:rPr>
              <w:t>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(0013,1700)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X-ray CR Sequence</w:t>
            </w:r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—</w:t>
            </w:r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CR-specific extension root.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(0013,1800)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X-ray CT Sequence</w:t>
            </w:r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—</w:t>
            </w:r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CT-specific extension root.</w:t>
            </w:r>
          </w:p>
        </w:tc>
      </w:tr>
      <w:tr w:rsidR="001640C9" w:rsidTr="00D33D88">
        <w:trPr>
          <w:tblCellSpacing w:w="15" w:type="dxa"/>
        </w:trPr>
        <w:tc>
          <w:tcPr>
            <w:tcW w:w="1270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(0013,1900)</w:t>
            </w:r>
          </w:p>
        </w:tc>
        <w:tc>
          <w:tcPr>
            <w:tcW w:w="43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SQ</w:t>
            </w:r>
          </w:p>
        </w:tc>
        <w:tc>
          <w:tcPr>
            <w:tcW w:w="3018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DICOCHPrivateTagSequence</w:t>
            </w:r>
            <w:proofErr w:type="spellEnd"/>
          </w:p>
        </w:tc>
        <w:tc>
          <w:tcPr>
            <w:tcW w:w="2161" w:type="dxa"/>
            <w:vAlign w:val="center"/>
          </w:tcPr>
          <w:p w:rsidR="001640C9" w:rsidRDefault="001640C9" w:rsidP="00D33D88">
            <w:pPr>
              <w:pStyle w:val="a4"/>
              <w:jc w:val="both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—</w:t>
            </w:r>
          </w:p>
        </w:tc>
        <w:tc>
          <w:tcPr>
            <w:tcW w:w="2146" w:type="dxa"/>
            <w:vAlign w:val="center"/>
          </w:tcPr>
          <w:p w:rsidR="001640C9" w:rsidRDefault="001640C9" w:rsidP="00D33D88">
            <w:pPr>
              <w:pStyle w:val="a4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Self-describing private dictionary.</w:t>
            </w:r>
          </w:p>
        </w:tc>
      </w:tr>
    </w:tbl>
    <w:p w:rsidR="001640C9" w:rsidRDefault="001640C9" w:rsidP="001640C9"/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pStyle w:val="a4"/>
        <w:rPr>
          <w:b/>
        </w:rPr>
      </w:pPr>
      <w:r>
        <w:rPr>
          <w:b/>
        </w:rPr>
        <w:lastRenderedPageBreak/>
        <w:t>Table 2. DICOM shared core tags (CT/CR): imaging, geometry, and display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05"/>
        <w:gridCol w:w="763"/>
        <w:gridCol w:w="1701"/>
        <w:gridCol w:w="1560"/>
        <w:gridCol w:w="1701"/>
        <w:gridCol w:w="1796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Tag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Keyword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CT example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CR example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Role / explanation</w:t>
            </w:r>
          </w:p>
        </w:tc>
      </w:tr>
      <w:tr w:rsidR="001640C9" w:rsidTr="00D33D88">
        <w:tc>
          <w:tcPr>
            <w:tcW w:w="15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(0008,0060)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Modality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Acquisition type; controls downstream parsing and validation.</w:t>
            </w:r>
          </w:p>
        </w:tc>
      </w:tr>
      <w:tr w:rsidR="001640C9" w:rsidTr="00D33D88">
        <w:tc>
          <w:tcPr>
            <w:tcW w:w="1505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(0008,0016)/(0008,0018)</w:t>
            </w:r>
          </w:p>
        </w:tc>
        <w:tc>
          <w:tcPr>
            <w:tcW w:w="76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UI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SOPClassUID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SOPInstanceUID</w:t>
            </w:r>
            <w:proofErr w:type="spellEnd"/>
          </w:p>
        </w:tc>
        <w:tc>
          <w:tcPr>
            <w:tcW w:w="1560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 Image SOP + UID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 Image SOP + UID</w:t>
            </w:r>
          </w:p>
        </w:tc>
        <w:tc>
          <w:tcPr>
            <w:tcW w:w="1796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IOD and instance identity (critical for PACS/validation).</w:t>
            </w:r>
          </w:p>
        </w:tc>
      </w:tr>
      <w:tr w:rsidR="001640C9" w:rsidTr="00D33D88">
        <w:tc>
          <w:tcPr>
            <w:tcW w:w="1505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(0028,0004)</w:t>
            </w:r>
          </w:p>
        </w:tc>
        <w:tc>
          <w:tcPr>
            <w:tcW w:w="76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PhotometricInterpretation</w:t>
            </w:r>
            <w:proofErr w:type="spellEnd"/>
          </w:p>
        </w:tc>
        <w:tc>
          <w:tcPr>
            <w:tcW w:w="1560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MONOCHROME2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MONOCHROME2</w:t>
            </w:r>
          </w:p>
        </w:tc>
        <w:tc>
          <w:tcPr>
            <w:tcW w:w="1796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Grayscale polarity (black = low, white = high).</w:t>
            </w:r>
          </w:p>
        </w:tc>
      </w:tr>
      <w:tr w:rsidR="001640C9" w:rsidTr="00D33D88">
        <w:tc>
          <w:tcPr>
            <w:tcW w:w="1505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(0028,0010)/(0028,0011)</w:t>
            </w:r>
          </w:p>
        </w:tc>
        <w:tc>
          <w:tcPr>
            <w:tcW w:w="76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US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Rows / Columns</w:t>
            </w:r>
          </w:p>
        </w:tc>
        <w:tc>
          <w:tcPr>
            <w:tcW w:w="1560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2048 × 2048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12361 × 10131</w:t>
            </w:r>
          </w:p>
        </w:tc>
        <w:tc>
          <w:tcPr>
            <w:tcW w:w="1796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Pixel matrix dimensions (tiling, IIIF, memory planning).</w:t>
            </w:r>
          </w:p>
        </w:tc>
      </w:tr>
      <w:tr w:rsidR="001640C9" w:rsidTr="00D33D88">
        <w:tc>
          <w:tcPr>
            <w:tcW w:w="1505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(0028,0100)/(0101)/(0102)/(0103)</w:t>
            </w:r>
          </w:p>
        </w:tc>
        <w:tc>
          <w:tcPr>
            <w:tcW w:w="76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US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BitsAllocated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BitsStored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HighBit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PixelRepresentation</w:t>
            </w:r>
            <w:proofErr w:type="spellEnd"/>
          </w:p>
        </w:tc>
        <w:tc>
          <w:tcPr>
            <w:tcW w:w="1560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16/16/15/1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16/16/15/1</w:t>
            </w:r>
          </w:p>
        </w:tc>
        <w:tc>
          <w:tcPr>
            <w:tcW w:w="1796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Quantization precision and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signedness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(reproducibility).</w:t>
            </w:r>
          </w:p>
        </w:tc>
      </w:tr>
      <w:tr w:rsidR="001640C9" w:rsidTr="00D33D88">
        <w:tc>
          <w:tcPr>
            <w:tcW w:w="1505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(0028,1050)/(0028,1051)</w:t>
            </w:r>
          </w:p>
        </w:tc>
        <w:tc>
          <w:tcPr>
            <w:tcW w:w="76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WindowCenter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WindowWidth</w:t>
            </w:r>
            <w:proofErr w:type="spellEnd"/>
          </w:p>
        </w:tc>
        <w:tc>
          <w:tcPr>
            <w:tcW w:w="1560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2317 / 68743</w:t>
            </w:r>
          </w:p>
        </w:tc>
        <w:tc>
          <w:tcPr>
            <w:tcW w:w="170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32768 / 65535</w:t>
            </w:r>
          </w:p>
        </w:tc>
        <w:tc>
          <w:tcPr>
            <w:tcW w:w="1796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Display LUT parameters (visualization hints).</w:t>
            </w:r>
          </w:p>
        </w:tc>
      </w:tr>
      <w:tr w:rsidR="001640C9" w:rsidTr="00D33D88">
        <w:tc>
          <w:tcPr>
            <w:tcW w:w="15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(7FE0,0010)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OW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PixelData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(binary)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(binary)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Lossless pixel payload — the archival ground truth.</w:t>
            </w:r>
          </w:p>
        </w:tc>
      </w:tr>
    </w:tbl>
    <w:p w:rsidR="001640C9" w:rsidRDefault="001640C9" w:rsidP="001640C9">
      <w:pPr>
        <w:pStyle w:val="a4"/>
        <w:rPr>
          <w:rFonts w:ascii="맑은 고딕" w:eastAsia="맑은 고딕" w:hAnsi="맑은 고딕" w:cs="맑은 고딕"/>
          <w:sz w:val="20"/>
        </w:rPr>
      </w:pPr>
      <w:r>
        <w:rPr>
          <w:rFonts w:ascii="맑은 고딕" w:eastAsia="맑은 고딕" w:hAnsi="맑은 고딕" w:cs="맑은 고딕"/>
          <w:sz w:val="20"/>
        </w:rPr>
        <w:t>Note</w:t>
      </w:r>
      <w:r>
        <w:rPr>
          <w:rFonts w:ascii="맑은 고딕" w:eastAsia="맑은 고딕" w:hAnsi="맑은 고딕" w:cs="맑은 고딕"/>
          <w:b/>
          <w:sz w:val="20"/>
        </w:rPr>
        <w:t>:</w:t>
      </w:r>
      <w:r>
        <w:rPr>
          <w:rFonts w:ascii="맑은 고딕" w:eastAsia="맑은 고딕" w:hAnsi="맑은 고딕" w:cs="맑은 고딕"/>
          <w:sz w:val="20"/>
        </w:rPr>
        <w:t xml:space="preserve"> Even for shared tags, the semantic meanings of scales and coordinates differ by modality and must be interpreted using Tables 3 and 4.</w:t>
      </w:r>
    </w:p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pStyle w:val="a4"/>
      </w:pPr>
      <w:r>
        <w:rPr>
          <w:b/>
        </w:rPr>
        <w:lastRenderedPageBreak/>
        <w:t>Table 3. CT-specific tags: 3D geometry and HU quantitation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06"/>
        <w:gridCol w:w="1805"/>
        <w:gridCol w:w="1805"/>
        <w:gridCol w:w="1805"/>
        <w:gridCol w:w="1805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Tag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VR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Keyword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Example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Why it matters</w:t>
            </w:r>
          </w:p>
        </w:tc>
      </w:tr>
      <w:tr w:rsidR="001640C9" w:rsidTr="00D33D88">
        <w:tc>
          <w:tcPr>
            <w:tcW w:w="1806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(0028,0030)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PixelSpacing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0.155671\0.155671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</w:t>
            </w:r>
            <w:r>
              <w:rPr>
                <w:rFonts w:ascii="MS Gothic" w:eastAsia="MS Gothic" w:hAnsi="MS Gothic" w:cs="MS Gothic"/>
                <w:sz w:val="16"/>
              </w:rPr>
              <w:t>‑</w:t>
            </w:r>
            <w:r>
              <w:rPr>
                <w:rFonts w:ascii="맑은 고딕" w:eastAsia="맑은 고딕" w:hAnsi="맑은 고딕" w:cs="맑은 고딕"/>
                <w:sz w:val="16"/>
              </w:rPr>
              <w:t>plane physical scale (mm/pixel).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(0018,0050)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SliceThickness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0.127204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Axial thickness (mm); basis for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volumetrics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(0018,0088)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SpacingBetweenSlices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0.127204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Inter</w:t>
            </w:r>
            <w:r>
              <w:rPr>
                <w:rFonts w:ascii="MS Gothic" w:eastAsia="MS Gothic" w:hAnsi="MS Gothic" w:cs="MS Gothic"/>
                <w:sz w:val="16"/>
              </w:rPr>
              <w:t>‑</w:t>
            </w:r>
            <w:r>
              <w:rPr>
                <w:rFonts w:ascii="맑은 고딕" w:eastAsia="맑은 고딕" w:hAnsi="맑은 고딕" w:cs="맑은 고딕"/>
                <w:sz w:val="16"/>
              </w:rPr>
              <w:t>slice distance (mm); Z registration.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(0020,0032)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ImagePositionPatient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바탕" w:eastAsia="바탕" w:hAnsi="바탕" w:cs="바탕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159.328949\159.328949</w:t>
            </w:r>
            <w:r>
              <w:rPr>
                <w:rFonts w:ascii="바탕" w:eastAsia="바탕" w:hAnsi="바탕" w:cs="바탕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19.525833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3D origin of the slice.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(0020,0037)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ImageOrientationPatient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1\0\0\0</w:t>
            </w:r>
            <w:r>
              <w:rPr>
                <w:rFonts w:ascii="바탕" w:eastAsia="바탕" w:hAnsi="바탕" w:cs="바탕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1\0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Direction cosines (reconstruction frame).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(0020,0052)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UI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FrameOfReferenceUID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Shared 3D reference frame across slices/series.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(0020,1040)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LO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PositionReferenceIndicator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Label for coordinate interpretation.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(0028,1052)/(1053)/(1054)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DS/DS/LO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RescaleIntercept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RescaleSlope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RescaleType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바탕" w:eastAsia="바탕" w:hAnsi="바탕" w:cs="바탕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1024 / 1 / HU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Linear transform from stored values to HU.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(0018,1210)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SH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ConvolutionKernel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STANDARD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Reconstruction kernel (spatial frequency response).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(0018,5100)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PatientPosition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HFS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Acquisition pose (affect coordinate semantics).</w:t>
            </w:r>
          </w:p>
        </w:tc>
      </w:tr>
      <w:tr w:rsidR="001640C9" w:rsidTr="00D33D88">
        <w:tc>
          <w:tcPr>
            <w:tcW w:w="1806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(0020,0060)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Laterality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Side designation (conditional Type).</w:t>
            </w:r>
          </w:p>
        </w:tc>
      </w:tr>
    </w:tbl>
    <w:p w:rsidR="001640C9" w:rsidRDefault="001640C9" w:rsidP="001640C9"/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pStyle w:val="a4"/>
        <w:rPr>
          <w:b/>
        </w:rPr>
      </w:pPr>
      <w:r>
        <w:rPr>
          <w:b/>
        </w:rPr>
        <w:lastRenderedPageBreak/>
        <w:t>Table 4. CR-specific tags: projection geometry and device context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06"/>
        <w:gridCol w:w="1805"/>
        <w:gridCol w:w="1805"/>
        <w:gridCol w:w="1805"/>
        <w:gridCol w:w="1805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Tag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VR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Keyword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Example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Why it matters</w:t>
            </w:r>
          </w:p>
        </w:tc>
      </w:tr>
      <w:tr w:rsidR="001640C9" w:rsidTr="00D33D88">
        <w:tc>
          <w:tcPr>
            <w:tcW w:w="1806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(0018,1164)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ImagerPixelSpacing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0.035\0.035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Physical scale at detector; different from CT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PixelSpacing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(0018,5101)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ViewPosition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Projection/view orientation.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(0018,0015)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BodyPartExamined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CHEST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Standardized anatomical/target label.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(0018,1402)/(1403)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CS/CS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CassetteOrientation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CassetteSize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PORTRAIT / 14INX17IN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Cassette geometry (FOV, distortion).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(0018,1004)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LO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PlateID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2021_3401_03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Plate traceability.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(0018,1260)/(1261)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LO/LO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PlateType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PhosphorType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IPU / HR 35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μm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Detector characteristics (resolution/sensitivity).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(0018,1160)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SH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FilterType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NONE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Beam filtration (beam quality).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(0018,6000)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Sensitivity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0.03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Readout sensitivity (vendor</w:t>
            </w:r>
            <w:r>
              <w:rPr>
                <w:rFonts w:ascii="Cambria Math" w:eastAsia="Cambria Math" w:hAnsi="Cambria Math" w:cs="Cambria Math"/>
                <w:sz w:val="16"/>
              </w:rPr>
              <w:t>‑</w:t>
            </w:r>
            <w:r>
              <w:rPr>
                <w:rFonts w:ascii="맑은 고딕" w:eastAsia="맑은 고딕" w:hAnsi="맑은 고딕" w:cs="맑은 고딕"/>
                <w:sz w:val="16"/>
              </w:rPr>
              <w:t>specific).</w:t>
            </w:r>
          </w:p>
        </w:tc>
      </w:tr>
      <w:tr w:rsidR="001640C9" w:rsidTr="00D33D88">
        <w:tc>
          <w:tcPr>
            <w:tcW w:w="1806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(0020,0062)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ImageLaterality</w:t>
            </w:r>
            <w:proofErr w:type="spellEnd"/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</w:t>
            </w:r>
          </w:p>
        </w:tc>
        <w:tc>
          <w:tcPr>
            <w:tcW w:w="18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Left/right mark in projection.</w:t>
            </w:r>
          </w:p>
        </w:tc>
      </w:tr>
      <w:tr w:rsidR="001640C9" w:rsidTr="00D33D88">
        <w:tc>
          <w:tcPr>
            <w:tcW w:w="1806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(0020,0020)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CS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PatientOrientation</w:t>
            </w:r>
            <w:proofErr w:type="spellEnd"/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Orientation relative to device/detector (conditional).</w:t>
            </w:r>
          </w:p>
        </w:tc>
      </w:tr>
    </w:tbl>
    <w:p w:rsidR="001640C9" w:rsidRDefault="001640C9" w:rsidP="001640C9">
      <w:pPr>
        <w:pStyle w:val="a4"/>
        <w:jc w:val="both"/>
      </w:pPr>
    </w:p>
    <w:p w:rsidR="001640C9" w:rsidRDefault="001640C9" w:rsidP="001640C9">
      <w:pPr>
        <w:widowControl/>
        <w:rPr>
          <w:rFonts w:ascii="굴림" w:eastAsia="굴림" w:hAnsi="굴림" w:cs="굴림"/>
          <w:sz w:val="24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pStyle w:val="a4"/>
        <w:jc w:val="both"/>
        <w:rPr>
          <w:b/>
        </w:rPr>
      </w:pPr>
      <w:r>
        <w:rPr>
          <w:b/>
        </w:rPr>
        <w:lastRenderedPageBreak/>
        <w:t>Table 5. Case dataset summary (inputs and outputs)</w:t>
      </w:r>
    </w:p>
    <w:tbl>
      <w:tblPr>
        <w:tblW w:w="9535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89"/>
        <w:gridCol w:w="1889"/>
        <w:gridCol w:w="2111"/>
        <w:gridCol w:w="2417"/>
        <w:gridCol w:w="1455"/>
      </w:tblGrid>
      <w:tr w:rsidR="001640C9" w:rsidTr="00D33D88">
        <w:trPr>
          <w:trHeight w:val="961"/>
          <w:tblCellSpacing w:w="15" w:type="dxa"/>
        </w:trPr>
        <w:tc>
          <w:tcPr>
            <w:tcW w:w="842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Case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Modality</w:t>
            </w:r>
          </w:p>
        </w:tc>
        <w:tc>
          <w:tcPr>
            <w:tcW w:w="1901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Original input (example)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Output (DICOM Part 10)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Key acquisition/voxel parameters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spacing w:after="0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Derivatives (web)</w:t>
            </w:r>
          </w:p>
        </w:tc>
      </w:tr>
      <w:tr w:rsidR="001640C9" w:rsidTr="00D33D88">
        <w:trPr>
          <w:trHeight w:val="951"/>
          <w:tblCellSpacing w:w="15" w:type="dxa"/>
        </w:trPr>
        <w:tc>
          <w:tcPr>
            <w:tcW w:w="842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Hahoe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-CR</w:t>
            </w:r>
          </w:p>
        </w:tc>
        <w:tc>
          <w:tcPr>
            <w:tcW w:w="762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</w:t>
            </w:r>
          </w:p>
        </w:tc>
        <w:tc>
          <w:tcPr>
            <w:tcW w:w="1901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1 CR image, 12,361×10,131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px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, 16-bit</w:t>
            </w:r>
          </w:p>
        </w:tc>
        <w:tc>
          <w:tcPr>
            <w:tcW w:w="2160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 file, CR Image Storage (Explicit VR Little Endian)</w:t>
            </w:r>
          </w:p>
        </w:tc>
        <w:tc>
          <w:tcPr>
            <w:tcW w:w="2430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ImagerPixelSpacing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(0018,1164) used</w:t>
            </w:r>
          </w:p>
        </w:tc>
        <w:tc>
          <w:tcPr>
            <w:tcW w:w="1440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 JPEG derivative; 1 IIIF manifest</w:t>
            </w:r>
          </w:p>
        </w:tc>
      </w:tr>
      <w:tr w:rsidR="001640C9" w:rsidRPr="0092363D" w:rsidTr="00D33D88">
        <w:trPr>
          <w:trHeight w:val="1653"/>
          <w:tblCellSpacing w:w="15" w:type="dxa"/>
        </w:trPr>
        <w:tc>
          <w:tcPr>
            <w:tcW w:w="842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Hahoe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-CT</w:t>
            </w:r>
          </w:p>
        </w:tc>
        <w:tc>
          <w:tcPr>
            <w:tcW w:w="762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</w:t>
            </w:r>
          </w:p>
        </w:tc>
        <w:tc>
          <w:tcPr>
            <w:tcW w:w="1901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Single example slice (Instance #1177), 2048×2048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px</w:t>
            </w:r>
            <w:proofErr w:type="spellEnd"/>
          </w:p>
        </w:tc>
        <w:tc>
          <w:tcPr>
            <w:tcW w:w="2160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 file, CT Image Storage (Explicit VR Little Endian)</w:t>
            </w:r>
          </w:p>
        </w:tc>
        <w:tc>
          <w:tcPr>
            <w:tcW w:w="2430" w:type="dxa"/>
            <w:vAlign w:val="center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PixelSpacing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= 0.155671 × 0.155671 mm;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SliceThickness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=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SpacingBetweenSlices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= 0.127204 mm; Rescale = (</w:t>
            </w:r>
            <w:r>
              <w:rPr>
                <w:rFonts w:ascii="바탕" w:eastAsia="바탕" w:hAnsi="바탕" w:cs="바탕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1024, 1, HU)</w:t>
            </w:r>
          </w:p>
        </w:tc>
        <w:tc>
          <w:tcPr>
            <w:tcW w:w="1440" w:type="dxa"/>
            <w:vAlign w:val="center"/>
          </w:tcPr>
          <w:p w:rsidR="001640C9" w:rsidRPr="002F70E8" w:rsidRDefault="001640C9" w:rsidP="00D33D88">
            <w:pPr>
              <w:spacing w:after="0"/>
              <w:jc w:val="left"/>
              <w:rPr>
                <w:sz w:val="16"/>
                <w:lang w:val="nb-NO"/>
              </w:rPr>
            </w:pPr>
            <w:r w:rsidRPr="002F70E8">
              <w:rPr>
                <w:rFonts w:ascii="맑은 고딕" w:eastAsia="맑은 고딕" w:hAnsi="맑은 고딕" w:cs="맑은 고딕"/>
                <w:sz w:val="16"/>
                <w:lang w:val="nb-NO"/>
              </w:rPr>
              <w:t>1 JPEG derivative; MPR snapshots; 1 IIIF manifest</w:t>
            </w:r>
          </w:p>
        </w:tc>
      </w:tr>
    </w:tbl>
    <w:p w:rsidR="001640C9" w:rsidRDefault="001640C9" w:rsidP="001640C9">
      <w:pPr>
        <w:pStyle w:val="a3"/>
      </w:pPr>
      <w:r>
        <w:rPr>
          <w:rFonts w:ascii="맑은 고딕" w:eastAsia="맑은 고딕" w:hAnsi="맑은 고딕" w:cs="맑은 고딕"/>
        </w:rPr>
        <w:t>Note</w:t>
      </w:r>
      <w:r>
        <w:rPr>
          <w:rFonts w:ascii="맑은 고딕" w:eastAsia="맑은 고딕" w:hAnsi="맑은 고딕" w:cs="맑은 고딕"/>
          <w:b/>
        </w:rPr>
        <w:t>.</w:t>
      </w:r>
      <w:r>
        <w:rPr>
          <w:rFonts w:ascii="맑은 고딕" w:eastAsia="맑은 고딕" w:hAnsi="맑은 고딕" w:cs="맑은 고딕"/>
        </w:rPr>
        <w:t xml:space="preserve"> Units are indicated by column headers. Input resolution and voxel spacing were transcribed from the tag spreadsheet, and deliverables counts follow the reproducibility bundle log.</w:t>
      </w:r>
    </w:p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pStyle w:val="a4"/>
        <w:rPr>
          <w:b/>
        </w:rPr>
      </w:pPr>
      <w:r>
        <w:rPr>
          <w:b/>
        </w:rPr>
        <w:lastRenderedPageBreak/>
        <w:t>Table 6. X-ray acquisition parameters—CR (computed radiography)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513"/>
        <w:gridCol w:w="4513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13" w:type="dxa"/>
            <w:tcBorders>
              <w:bottom w:val="single" w:sz="2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Parameter</w:t>
            </w:r>
          </w:p>
        </w:tc>
        <w:tc>
          <w:tcPr>
            <w:tcW w:w="4513" w:type="dxa"/>
            <w:tcBorders>
              <w:bottom w:val="single" w:sz="2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Value</w:t>
            </w:r>
          </w:p>
        </w:tc>
      </w:tr>
      <w:tr w:rsidR="001640C9" w:rsidTr="00D33D88">
        <w:tc>
          <w:tcPr>
            <w:tcW w:w="4513" w:type="dxa"/>
            <w:tcBorders>
              <w:top w:val="single" w:sz="2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Modality</w:t>
            </w:r>
          </w:p>
        </w:tc>
        <w:tc>
          <w:tcPr>
            <w:tcW w:w="4513" w:type="dxa"/>
            <w:tcBorders>
              <w:top w:val="single" w:sz="2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Manufacturer / Model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GE Inspection Technologies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CRxVision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, Rhythm Review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Study/Series/Content Date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2021</w:t>
            </w:r>
            <w:r>
              <w:rPr>
                <w:rFonts w:ascii="Cambria Math" w:eastAsia="Cambria Math" w:hAnsi="Cambria Math" w:cs="Cambria Math"/>
                <w:sz w:val="16"/>
              </w:rPr>
              <w:t>‑</w:t>
            </w:r>
            <w:r>
              <w:rPr>
                <w:rFonts w:ascii="맑은 고딕" w:eastAsia="맑은 고딕" w:hAnsi="맑은 고딕" w:cs="맑은 고딕"/>
                <w:sz w:val="16"/>
              </w:rPr>
              <w:t>08</w:t>
            </w:r>
            <w:r>
              <w:rPr>
                <w:rFonts w:ascii="Cambria Math" w:eastAsia="Cambria Math" w:hAnsi="Cambria Math" w:cs="Cambria Math"/>
                <w:sz w:val="16"/>
              </w:rPr>
              <w:t>‑</w:t>
            </w:r>
            <w:r>
              <w:rPr>
                <w:rFonts w:ascii="맑은 고딕" w:eastAsia="맑은 고딕" w:hAnsi="맑은 고딕" w:cs="맑은 고딕"/>
                <w:sz w:val="16"/>
              </w:rPr>
              <w:t>24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kVp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Tube Current (mA)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70 / 3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Exposure (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mAs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)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90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Distance Source–Detector / Source–Patient (mm)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1000 / 1000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Imager Pixel Spacing (mm)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0.035 × 0.035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FilterType</w:t>
            </w:r>
            <w:proofErr w:type="spellEnd"/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NONE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Cassette Orientation / Size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PORTRAIT / 14IN×17IN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PlateType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PhosphorType</w:t>
            </w:r>
            <w:proofErr w:type="spellEnd"/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IPU / HR 35 µm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BodyPartExamined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ViewPosition</w:t>
            </w:r>
            <w:proofErr w:type="spellEnd"/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CHEST / PA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Rows × Columns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12,361 × 10,131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Bits Stored / Allocated / Representation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16 / 16 / Signed(1)</w:t>
            </w:r>
          </w:p>
        </w:tc>
      </w:tr>
      <w:tr w:rsidR="001640C9" w:rsidTr="00D33D88"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Window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Center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Width</w:t>
            </w:r>
          </w:p>
        </w:tc>
        <w:tc>
          <w:tcPr>
            <w:tcW w:w="4513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32768 / 65535</w:t>
            </w:r>
          </w:p>
        </w:tc>
      </w:tr>
      <w:tr w:rsidR="001640C9" w:rsidTr="00D33D88">
        <w:tc>
          <w:tcPr>
            <w:tcW w:w="4513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Image Laterality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L</w:t>
            </w:r>
          </w:p>
        </w:tc>
      </w:tr>
    </w:tbl>
    <w:p w:rsidR="001640C9" w:rsidRDefault="001640C9" w:rsidP="001640C9">
      <w:pPr>
        <w:pStyle w:val="a4"/>
        <w:rPr>
          <w:sz w:val="20"/>
        </w:rPr>
      </w:pPr>
    </w:p>
    <w:p w:rsidR="001640C9" w:rsidRDefault="001640C9" w:rsidP="001640C9">
      <w:pPr>
        <w:widowControl/>
        <w:rPr>
          <w:rFonts w:ascii="굴림" w:eastAsia="굴림" w:hAnsi="굴림" w:cs="굴림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pStyle w:val="a4"/>
        <w:rPr>
          <w:b/>
        </w:rPr>
      </w:pPr>
      <w:r>
        <w:rPr>
          <w:b/>
        </w:rPr>
        <w:lastRenderedPageBreak/>
        <w:t>Table 7. X-ray acquisition parameters—CT (computed tomography)</w:t>
      </w:r>
    </w:p>
    <w:tbl>
      <w:tblPr>
        <w:tblStyle w:val="Table"/>
        <w:tblW w:w="0" w:type="auto"/>
        <w:tblLayout w:type="fixed"/>
        <w:tblLook w:val="0020" w:firstRow="1" w:lastRow="0" w:firstColumn="0" w:lastColumn="0" w:noHBand="0" w:noVBand="0"/>
      </w:tblPr>
      <w:tblGrid>
        <w:gridCol w:w="4111"/>
        <w:gridCol w:w="4820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bookmarkStart w:id="1" w:name="_Hlk218102094"/>
            <w:r>
              <w:rPr>
                <w:rFonts w:ascii="맑은 고딕" w:eastAsia="맑은 고딕" w:hAnsi="맑은 고딕" w:cs="맑은 고딕"/>
                <w:b/>
                <w:sz w:val="16"/>
              </w:rPr>
              <w:t>Parameter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Value</w:t>
            </w:r>
          </w:p>
        </w:tc>
      </w:tr>
      <w:tr w:rsidR="001640C9" w:rsidTr="00D33D88">
        <w:tc>
          <w:tcPr>
            <w:tcW w:w="4111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Modality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Rows × Columns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2048 × 2048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kVp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Tube Current (mA)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90 / 200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ExposureTime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) / Exposure (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mAs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350 / 6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Slice Thickness / Spacing Between Slices (mm)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0.127204 / 0.127204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</w:t>
            </w:r>
            <w:r>
              <w:rPr>
                <w:rFonts w:ascii="Cambria Math" w:eastAsia="Cambria Math" w:hAnsi="Cambria Math" w:cs="Cambria Math"/>
                <w:sz w:val="16"/>
              </w:rPr>
              <w:t>‑</w:t>
            </w:r>
            <w:r>
              <w:rPr>
                <w:rFonts w:ascii="맑은 고딕" w:eastAsia="맑은 고딕" w:hAnsi="맑은 고딕" w:cs="맑은 고딕"/>
                <w:sz w:val="16"/>
              </w:rPr>
              <w:t>plane Pixel Spacing (mm)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0.155671 × 0.155671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Convolution Kernel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STANDARD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Patient Position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HFS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Image Orientation (patient)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1, 0, 0, 0, </w:t>
            </w: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1, 0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Image Position (patient)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 xml:space="preserve">159.329, 159.329, </w:t>
            </w: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19.526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Frame of Reference UID</w:t>
            </w:r>
          </w:p>
        </w:tc>
        <w:tc>
          <w:tcPr>
            <w:tcW w:w="4820" w:type="dxa"/>
          </w:tcPr>
          <w:p w:rsidR="001640C9" w:rsidRDefault="001640C9" w:rsidP="00D33D88">
            <w:pPr>
              <w:widowControl/>
              <w:jc w:val="both"/>
              <w:rPr>
                <w:color w:val="000000"/>
                <w:sz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</w:rPr>
              <w:t>1.2.276.0.7230010.3.1.4.3719806279.3380.1645512104.8641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Rescale Intercept / Slope / Type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1024 / 1 / HU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Window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Center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Width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2317 / 68743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Laterality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Acquisition Number / Instance Number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1177 / 1177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Table Feed per Rotation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0.019531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Parameter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Value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Modality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Rows × Columns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2048 × 2048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kVp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Tube Current (mA)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90 / 200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ExposureTime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) / Exposure (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mAs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350 / 6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Slice Thickness / Spacing Between Slices (mm)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0.127204 / 0.127204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</w:t>
            </w:r>
            <w:r>
              <w:rPr>
                <w:rFonts w:ascii="Cambria Math" w:eastAsia="Cambria Math" w:hAnsi="Cambria Math" w:cs="Cambria Math"/>
                <w:sz w:val="16"/>
              </w:rPr>
              <w:t>‑</w:t>
            </w:r>
            <w:r>
              <w:rPr>
                <w:rFonts w:ascii="맑은 고딕" w:eastAsia="맑은 고딕" w:hAnsi="맑은 고딕" w:cs="맑은 고딕"/>
                <w:sz w:val="16"/>
              </w:rPr>
              <w:t>plane Pixel Spacing (mm)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0.155671 × 0.155671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Convolution Kernel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STANDARD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Patient Position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HFS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Image Orientation (patient)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1, 0, 0, 0, </w:t>
            </w: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1, 0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Image Position (patient)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 xml:space="preserve">159.329, 159.329, </w:t>
            </w: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19.526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Rescale Intercept / Slope / Type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Cambria Math" w:eastAsia="Cambria Math" w:hAnsi="Cambria Math" w:cs="Cambria Math"/>
                <w:sz w:val="16"/>
              </w:rPr>
              <w:t>−</w:t>
            </w:r>
            <w:r>
              <w:rPr>
                <w:rFonts w:ascii="맑은 고딕" w:eastAsia="맑은 고딕" w:hAnsi="맑은 고딕" w:cs="맑은 고딕"/>
                <w:sz w:val="16"/>
              </w:rPr>
              <w:t>1024 / 1 / HU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Window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Center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/ Width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2317 / 68743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Laterality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</w:t>
            </w:r>
          </w:p>
        </w:tc>
      </w:tr>
      <w:tr w:rsidR="001640C9" w:rsidTr="00D33D88">
        <w:tc>
          <w:tcPr>
            <w:tcW w:w="4111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Acquisition Number / Instance Number</w:t>
            </w:r>
          </w:p>
        </w:tc>
        <w:tc>
          <w:tcPr>
            <w:tcW w:w="4820" w:type="dxa"/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1177 / 1177</w:t>
            </w:r>
          </w:p>
        </w:tc>
      </w:tr>
      <w:tr w:rsidR="001640C9" w:rsidTr="00D33D88">
        <w:tc>
          <w:tcPr>
            <w:tcW w:w="4111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Table Feed per Rotation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0.019531</w:t>
            </w:r>
          </w:p>
        </w:tc>
      </w:tr>
      <w:bookmarkEnd w:id="1"/>
    </w:tbl>
    <w:p w:rsidR="001640C9" w:rsidRDefault="001640C9" w:rsidP="001640C9"/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pStyle w:val="a4"/>
        <w:jc w:val="both"/>
        <w:rPr>
          <w:b/>
        </w:rPr>
      </w:pPr>
      <w:r>
        <w:rPr>
          <w:b/>
        </w:rPr>
        <w:lastRenderedPageBreak/>
        <w:t>Table 8. CT ROI and point measurements (grayscale and HU-formatted).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20"/>
        <w:gridCol w:w="1260"/>
        <w:gridCol w:w="1350"/>
        <w:gridCol w:w="990"/>
        <w:gridCol w:w="1260"/>
        <w:gridCol w:w="1170"/>
        <w:gridCol w:w="810"/>
        <w:gridCol w:w="810"/>
        <w:gridCol w:w="656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ROI ID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Label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</w:rPr>
              <w:t>ROI_point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16"/>
              </w:rPr>
              <w:t>(x, y)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</w:rPr>
              <w:t>ROI_px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16"/>
              </w:rPr>
              <w:t>(W×H)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Mean (HU-formatted CT Number)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SD (HU-formatted CT Number)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Min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Max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N(</w:t>
            </w: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</w:rPr>
              <w:t>px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16"/>
              </w:rPr>
              <w:t>)</w:t>
            </w:r>
          </w:p>
        </w:tc>
      </w:tr>
      <w:tr w:rsidR="001640C9" w:rsidTr="00D33D88">
        <w:tc>
          <w:tcPr>
            <w:tcW w:w="720" w:type="dxa"/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ROI</w:t>
            </w:r>
            <w:r>
              <w:rPr>
                <w:rFonts w:ascii="맑은 고딕" w:eastAsia="맑은 고딕" w:hAnsi="맑은 고딕" w:cs="맑은 고딕"/>
                <w:sz w:val="18"/>
              </w:rPr>
              <w:noBreakHyphen/>
              <w:t>1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Air</w:t>
            </w:r>
          </w:p>
        </w:tc>
        <w:tc>
          <w:tcPr>
            <w:tcW w:w="135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(148, 140)</w:t>
            </w:r>
          </w:p>
        </w:tc>
        <w:tc>
          <w:tcPr>
            <w:tcW w:w="99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64×64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Cambria Math" w:eastAsia="Cambria Math" w:hAnsi="Cambria Math" w:cs="Cambria Math"/>
                <w:sz w:val="18"/>
              </w:rPr>
              <w:t>−</w:t>
            </w:r>
            <w:r>
              <w:rPr>
                <w:rFonts w:ascii="맑은 고딕" w:eastAsia="맑은 고딕" w:hAnsi="맑은 고딕" w:cs="맑은 고딕"/>
                <w:sz w:val="18"/>
              </w:rPr>
              <w:t>1024.0</w:t>
            </w:r>
          </w:p>
        </w:tc>
        <w:tc>
          <w:tcPr>
            <w:tcW w:w="117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0.00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Cambria Math" w:eastAsia="Cambria Math" w:hAnsi="Cambria Math" w:cs="Cambria Math"/>
                <w:sz w:val="18"/>
              </w:rPr>
              <w:t>−</w:t>
            </w:r>
            <w:r>
              <w:rPr>
                <w:rFonts w:ascii="맑은 고딕" w:eastAsia="맑은 고딕" w:hAnsi="맑은 고딕" w:cs="맑은 고딕"/>
                <w:sz w:val="18"/>
              </w:rPr>
              <w:t>1024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Cambria Math" w:eastAsia="Cambria Math" w:hAnsi="Cambria Math" w:cs="Cambria Math"/>
                <w:sz w:val="18"/>
              </w:rPr>
              <w:t>−</w:t>
            </w:r>
            <w:r>
              <w:rPr>
                <w:rFonts w:ascii="맑은 고딕" w:eastAsia="맑은 고딕" w:hAnsi="맑은 고딕" w:cs="맑은 고딕"/>
                <w:sz w:val="18"/>
              </w:rPr>
              <w:t>1024</w:t>
            </w:r>
          </w:p>
        </w:tc>
        <w:tc>
          <w:tcPr>
            <w:tcW w:w="656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4096</w:t>
            </w:r>
          </w:p>
        </w:tc>
      </w:tr>
      <w:tr w:rsidR="001640C9" w:rsidTr="00D33D88">
        <w:tc>
          <w:tcPr>
            <w:tcW w:w="720" w:type="dxa"/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ROI</w:t>
            </w:r>
            <w:r>
              <w:rPr>
                <w:rFonts w:ascii="맑은 고딕" w:eastAsia="맑은 고딕" w:hAnsi="맑은 고딕" w:cs="맑은 고딕"/>
                <w:sz w:val="18"/>
              </w:rPr>
              <w:noBreakHyphen/>
              <w:t>2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Background</w:t>
            </w:r>
          </w:p>
        </w:tc>
        <w:tc>
          <w:tcPr>
            <w:tcW w:w="135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(440, 496)</w:t>
            </w:r>
          </w:p>
        </w:tc>
        <w:tc>
          <w:tcPr>
            <w:tcW w:w="99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64×64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975.8</w:t>
            </w:r>
          </w:p>
        </w:tc>
        <w:tc>
          <w:tcPr>
            <w:tcW w:w="117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0.30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975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976</w:t>
            </w:r>
          </w:p>
        </w:tc>
        <w:tc>
          <w:tcPr>
            <w:tcW w:w="656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4096</w:t>
            </w:r>
          </w:p>
        </w:tc>
      </w:tr>
      <w:tr w:rsidR="001640C9" w:rsidTr="00D33D88">
        <w:tc>
          <w:tcPr>
            <w:tcW w:w="720" w:type="dxa"/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ROI</w:t>
            </w:r>
            <w:r>
              <w:rPr>
                <w:rFonts w:ascii="맑은 고딕" w:eastAsia="맑은 고딕" w:hAnsi="맑은 고딕" w:cs="맑은 고딕"/>
                <w:sz w:val="18"/>
              </w:rPr>
              <w:noBreakHyphen/>
              <w:t>3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Wood Core</w:t>
            </w:r>
          </w:p>
        </w:tc>
        <w:tc>
          <w:tcPr>
            <w:tcW w:w="135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(528, 808)</w:t>
            </w:r>
          </w:p>
        </w:tc>
        <w:tc>
          <w:tcPr>
            <w:tcW w:w="99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64×64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983.6</w:t>
            </w:r>
          </w:p>
        </w:tc>
        <w:tc>
          <w:tcPr>
            <w:tcW w:w="117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0.4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982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985</w:t>
            </w:r>
          </w:p>
        </w:tc>
        <w:tc>
          <w:tcPr>
            <w:tcW w:w="656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4096</w:t>
            </w:r>
          </w:p>
        </w:tc>
      </w:tr>
      <w:tr w:rsidR="001640C9" w:rsidTr="00D33D88">
        <w:tc>
          <w:tcPr>
            <w:tcW w:w="720" w:type="dxa"/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ROI</w:t>
            </w:r>
            <w:r>
              <w:rPr>
                <w:rFonts w:ascii="맑은 고딕" w:eastAsia="맑은 고딕" w:hAnsi="맑은 고딕" w:cs="맑은 고딕"/>
                <w:sz w:val="18"/>
              </w:rPr>
              <w:noBreakHyphen/>
              <w:t>4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Pigment</w:t>
            </w:r>
          </w:p>
        </w:tc>
        <w:tc>
          <w:tcPr>
            <w:tcW w:w="135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(668, 648)</w:t>
            </w:r>
          </w:p>
        </w:tc>
        <w:tc>
          <w:tcPr>
            <w:tcW w:w="99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64×64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986.5</w:t>
            </w:r>
          </w:p>
        </w:tc>
        <w:tc>
          <w:tcPr>
            <w:tcW w:w="117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17.7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969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1137</w:t>
            </w:r>
          </w:p>
        </w:tc>
        <w:tc>
          <w:tcPr>
            <w:tcW w:w="656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4096</w:t>
            </w:r>
          </w:p>
        </w:tc>
      </w:tr>
      <w:tr w:rsidR="001640C9" w:rsidTr="00D33D88">
        <w:tc>
          <w:tcPr>
            <w:tcW w:w="720" w:type="dxa"/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ROI</w:t>
            </w:r>
            <w:r>
              <w:rPr>
                <w:rFonts w:ascii="맑은 고딕" w:eastAsia="맑은 고딕" w:hAnsi="맑은 고딕" w:cs="맑은 고딕"/>
                <w:sz w:val="18"/>
              </w:rPr>
              <w:noBreakHyphen/>
              <w:t>5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8"/>
              </w:rPr>
              <w:t>Artifact</w:t>
            </w:r>
            <w:proofErr w:type="spellEnd"/>
          </w:p>
        </w:tc>
        <w:tc>
          <w:tcPr>
            <w:tcW w:w="135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(1384, 992)</w:t>
            </w:r>
          </w:p>
        </w:tc>
        <w:tc>
          <w:tcPr>
            <w:tcW w:w="99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64×64</w:t>
            </w:r>
          </w:p>
        </w:tc>
        <w:tc>
          <w:tcPr>
            <w:tcW w:w="126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968.1</w:t>
            </w:r>
          </w:p>
        </w:tc>
        <w:tc>
          <w:tcPr>
            <w:tcW w:w="117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14.4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900</w:t>
            </w:r>
          </w:p>
        </w:tc>
        <w:tc>
          <w:tcPr>
            <w:tcW w:w="810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1027</w:t>
            </w:r>
          </w:p>
        </w:tc>
        <w:tc>
          <w:tcPr>
            <w:tcW w:w="656" w:type="dxa"/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4096</w:t>
            </w:r>
          </w:p>
        </w:tc>
      </w:tr>
      <w:tr w:rsidR="001640C9" w:rsidTr="00D33D88">
        <w:tc>
          <w:tcPr>
            <w:tcW w:w="72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jc w:val="both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ROI</w:t>
            </w:r>
            <w:r>
              <w:rPr>
                <w:rFonts w:ascii="맑은 고딕" w:eastAsia="맑은 고딕" w:hAnsi="맑은 고딕" w:cs="맑은 고딕"/>
                <w:sz w:val="18"/>
              </w:rPr>
              <w:noBreakHyphen/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18"/>
              </w:rPr>
              <w:t>Artifact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(1304, 920)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64×64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1042.1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34.4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995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1157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8"/>
              </w:rPr>
            </w:pPr>
            <w:r>
              <w:rPr>
                <w:rFonts w:ascii="맑은 고딕" w:eastAsia="맑은 고딕" w:hAnsi="맑은 고딕" w:cs="맑은 고딕"/>
                <w:sz w:val="18"/>
              </w:rPr>
              <w:t>4096</w:t>
            </w:r>
          </w:p>
        </w:tc>
      </w:tr>
    </w:tbl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Note</w:t>
      </w:r>
      <w:r>
        <w:rPr>
          <w:rFonts w:ascii="맑은 고딕" w:eastAsia="맑은 고딕" w:hAnsi="맑은 고딕" w:cs="맑은 고딕"/>
          <w:b/>
        </w:rPr>
        <w:t>.</w:t>
      </w:r>
      <w:r>
        <w:rPr>
          <w:rFonts w:ascii="맑은 고딕" w:eastAsia="맑은 고딕" w:hAnsi="맑은 고딕" w:cs="맑은 고딕"/>
        </w:rPr>
        <w:t xml:space="preserve"> HU values are </w:t>
      </w:r>
      <w:r>
        <w:rPr>
          <w:rFonts w:ascii="맑은 고딕" w:eastAsia="맑은 고딕" w:hAnsi="맑은 고딕" w:cs="맑은 고딕"/>
          <w:b/>
        </w:rPr>
        <w:t>HU-formatted CT numbers</w:t>
      </w:r>
      <w:r>
        <w:rPr>
          <w:rFonts w:ascii="맑은 고딕" w:eastAsia="맑은 고딕" w:hAnsi="맑은 고딕" w:cs="맑은 고딕"/>
        </w:rPr>
        <w:t xml:space="preserve"> derived via the medical baseline linear rescale (</w:t>
      </w:r>
      <w:proofErr w:type="spellStart"/>
      <w:r>
        <w:rPr>
          <w:rFonts w:ascii="맑은 고딕" w:eastAsia="맑은 고딕" w:hAnsi="맑은 고딕" w:cs="맑은 고딕"/>
        </w:rPr>
        <w:t>RescaleIntercept</w:t>
      </w:r>
      <w:proofErr w:type="spellEnd"/>
      <w:r>
        <w:rPr>
          <w:rFonts w:ascii="맑은 고딕" w:eastAsia="맑은 고딕" w:hAnsi="맑은 고딕" w:cs="맑은 고딕"/>
        </w:rPr>
        <w:t xml:space="preserve"> = </w:t>
      </w:r>
      <w:r>
        <w:rPr>
          <w:rFonts w:ascii="Cambria Math" w:eastAsia="Cambria Math" w:hAnsi="Cambria Math" w:cs="Cambria Math"/>
        </w:rPr>
        <w:t>−</w:t>
      </w:r>
      <w:r>
        <w:rPr>
          <w:rFonts w:ascii="맑은 고딕" w:eastAsia="맑은 고딕" w:hAnsi="맑은 고딕" w:cs="맑은 고딕"/>
        </w:rPr>
        <w:t xml:space="preserve">1024, Slope = 1). </w:t>
      </w:r>
      <w:r>
        <w:rPr>
          <w:rFonts w:ascii="맑은 고딕" w:eastAsia="맑은 고딕" w:hAnsi="맑은 고딕" w:cs="맑은 고딕"/>
          <w:b/>
        </w:rPr>
        <w:t>As discussed in Section 5.4, these values are not calibrated for inter-material or inter-institutional comparison.</w:t>
      </w:r>
      <w:r>
        <w:rPr>
          <w:rFonts w:ascii="맑은 고딕" w:eastAsia="맑은 고딕" w:hAnsi="맑은 고딕" w:cs="맑은 고딕"/>
        </w:rPr>
        <w:t xml:space="preserve"> Full calibration metadata and uncertainty (phantom, </w:t>
      </w:r>
      <w:proofErr w:type="spellStart"/>
      <w:r>
        <w:rPr>
          <w:rFonts w:ascii="맑은 고딕" w:eastAsia="맑은 고딕" w:hAnsi="맑은 고딕" w:cs="맑은 고딕"/>
        </w:rPr>
        <w:t>kVp</w:t>
      </w:r>
      <w:proofErr w:type="spellEnd"/>
      <w:r>
        <w:rPr>
          <w:rFonts w:ascii="맑은 고딕" w:eastAsia="맑은 고딕" w:hAnsi="맑은 고딕" w:cs="맑은 고딕"/>
        </w:rPr>
        <w:t xml:space="preserve">, kernel, slope/intercept used, ±SD, 95% CI) are recorded in </w:t>
      </w:r>
      <w:proofErr w:type="spellStart"/>
      <w:r>
        <w:rPr>
          <w:rFonts w:ascii="맑은 고딕" w:eastAsia="맑은 고딕" w:hAnsi="맑은 고딕" w:cs="맑은 고딕"/>
        </w:rPr>
        <w:t>HUCalibrationSequence</w:t>
      </w:r>
      <w:proofErr w:type="spellEnd"/>
      <w:r>
        <w:rPr>
          <w:rFonts w:ascii="맑은 고딕" w:eastAsia="맑은 고딕" w:hAnsi="맑은 고딕" w:cs="맑은 고딕"/>
        </w:rPr>
        <w:t xml:space="preserve"> (0013</w:t>
      </w:r>
      <w:proofErr w:type="gramStart"/>
      <w:r>
        <w:rPr>
          <w:rFonts w:ascii="맑은 고딕" w:eastAsia="맑은 고딕" w:hAnsi="맑은 고딕" w:cs="맑은 고딕"/>
        </w:rPr>
        <w:t>,14xx</w:t>
      </w:r>
      <w:proofErr w:type="gramEnd"/>
      <w:r>
        <w:rPr>
          <w:rFonts w:ascii="맑은 고딕" w:eastAsia="맑은 고딕" w:hAnsi="맑은 고딕" w:cs="맑은 고딕"/>
        </w:rPr>
        <w:t>).</w:t>
      </w:r>
    </w:p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sz w:val="24"/>
        </w:rPr>
      </w:pPr>
      <w:r>
        <w:rPr>
          <w:rFonts w:ascii="굴림" w:eastAsia="굴림" w:hAnsi="굴림" w:cs="굴림"/>
          <w:b/>
          <w:sz w:val="24"/>
        </w:rPr>
        <w:lastRenderedPageBreak/>
        <w:t xml:space="preserve">Table 9. Consolidated </w:t>
      </w:r>
      <w:proofErr w:type="spellStart"/>
      <w:r>
        <w:rPr>
          <w:rFonts w:ascii="굴림체" w:eastAsia="굴림체" w:hAnsi="굴림체" w:cs="굴림체"/>
          <w:b/>
          <w:sz w:val="24"/>
        </w:rPr>
        <w:t>dciodvfy</w:t>
      </w:r>
      <w:proofErr w:type="spellEnd"/>
      <w:r>
        <w:rPr>
          <w:rFonts w:ascii="굴림" w:eastAsia="굴림" w:hAnsi="굴림" w:cs="굴림"/>
          <w:b/>
          <w:sz w:val="24"/>
        </w:rPr>
        <w:t xml:space="preserve"> results and vendor benchmark (same validator/options)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916"/>
        <w:gridCol w:w="1089"/>
        <w:gridCol w:w="1224"/>
        <w:gridCol w:w="849"/>
        <w:gridCol w:w="1063"/>
        <w:gridCol w:w="3091"/>
      </w:tblGrid>
      <w:tr w:rsidR="001640C9" w:rsidTr="00D33D88">
        <w:trPr>
          <w:tblCellSpacing w:w="15" w:type="dxa"/>
        </w:trPr>
        <w:tc>
          <w:tcPr>
            <w:tcW w:w="751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Modality</w:t>
            </w:r>
          </w:p>
        </w:tc>
        <w:tc>
          <w:tcPr>
            <w:tcW w:w="901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DICOCH Errors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DICOCH Warnings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DICOCH Private notices*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Vendor Errors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Vendor Warnings</w:t>
            </w: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Notes (typical vendor issues)</w:t>
            </w:r>
          </w:p>
        </w:tc>
      </w:tr>
      <w:tr w:rsidR="001640C9" w:rsidTr="00D33D88">
        <w:trPr>
          <w:tblCellSpacing w:w="15" w:type="dxa"/>
        </w:trPr>
        <w:tc>
          <w:tcPr>
            <w:tcW w:w="75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</w:t>
            </w:r>
          </w:p>
        </w:tc>
        <w:tc>
          <w:tcPr>
            <w:tcW w:w="90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</w:t>
            </w:r>
          </w:p>
        </w:tc>
        <w:tc>
          <w:tcPr>
            <w:tcW w:w="1079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</w:t>
            </w:r>
          </w:p>
        </w:tc>
        <w:tc>
          <w:tcPr>
            <w:tcW w:w="1228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146</w:t>
            </w:r>
          </w:p>
        </w:tc>
        <w:tc>
          <w:tcPr>
            <w:tcW w:w="835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23</w:t>
            </w:r>
          </w:p>
        </w:tc>
        <w:tc>
          <w:tcPr>
            <w:tcW w:w="105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10</w:t>
            </w:r>
          </w:p>
        </w:tc>
        <w:tc>
          <w:tcPr>
            <w:tcW w:w="318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Missing Type 1/2/2C; UID mismatches; invalid VR/VM; attribute conflicts</w:t>
            </w:r>
          </w:p>
        </w:tc>
      </w:tr>
      <w:tr w:rsidR="001640C9" w:rsidTr="00D33D88">
        <w:trPr>
          <w:trHeight w:val="618"/>
          <w:tblCellSpacing w:w="15" w:type="dxa"/>
        </w:trPr>
        <w:tc>
          <w:tcPr>
            <w:tcW w:w="75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</w:t>
            </w:r>
          </w:p>
        </w:tc>
        <w:tc>
          <w:tcPr>
            <w:tcW w:w="90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</w:t>
            </w:r>
          </w:p>
        </w:tc>
        <w:tc>
          <w:tcPr>
            <w:tcW w:w="1079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0</w:t>
            </w:r>
          </w:p>
        </w:tc>
        <w:tc>
          <w:tcPr>
            <w:tcW w:w="1228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157</w:t>
            </w:r>
          </w:p>
        </w:tc>
        <w:tc>
          <w:tcPr>
            <w:tcW w:w="835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5</w:t>
            </w:r>
          </w:p>
        </w:tc>
        <w:tc>
          <w:tcPr>
            <w:tcW w:w="105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10</w:t>
            </w:r>
          </w:p>
        </w:tc>
        <w:tc>
          <w:tcPr>
            <w:tcW w:w="3181" w:type="dxa"/>
            <w:vAlign w:val="center"/>
          </w:tcPr>
          <w:p w:rsidR="001640C9" w:rsidRDefault="001640C9" w:rsidP="00D33D88">
            <w:pPr>
              <w:widowControl/>
              <w:spacing w:after="0" w:line="240" w:lineRule="auto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Conditional elements unmet; pixel-description conflicts; non-standard value forms</w:t>
            </w:r>
          </w:p>
        </w:tc>
      </w:tr>
    </w:tbl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Note</w:t>
      </w:r>
      <w:r>
        <w:rPr>
          <w:rFonts w:ascii="맑은 고딕" w:eastAsia="맑은 고딕" w:hAnsi="맑은 고딕" w:cs="맑은 고딕"/>
          <w:b/>
        </w:rPr>
        <w:t>.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맑은 고딕" w:eastAsia="맑은 고딕" w:hAnsi="맑은 고딕" w:cs="맑은 고딕"/>
        </w:rPr>
        <w:t>“Private notices” arise solely because the private dictionary (0013</w:t>
      </w:r>
      <w:proofErr w:type="gramStart"/>
      <w:r>
        <w:rPr>
          <w:rFonts w:ascii="맑은 고딕" w:eastAsia="맑은 고딕" w:hAnsi="맑은 고딕" w:cs="맑은 고딕"/>
        </w:rPr>
        <w:t>,xxxx</w:t>
      </w:r>
      <w:proofErr w:type="gramEnd"/>
      <w:r>
        <w:rPr>
          <w:rFonts w:ascii="맑은 고딕" w:eastAsia="맑은 고딕" w:hAnsi="맑은 고딕" w:cs="맑은 고딕"/>
        </w:rPr>
        <w:t>) is not yet public; this is not a standards violation. The validator logs read: “Unrecognized tag — assuming explicit VR OK.”</w:t>
      </w:r>
    </w:p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sz w:val="24"/>
        </w:rPr>
      </w:pPr>
      <w:r>
        <w:rPr>
          <w:rFonts w:ascii="굴림" w:eastAsia="굴림" w:hAnsi="굴림" w:cs="굴림"/>
          <w:b/>
          <w:sz w:val="24"/>
        </w:rPr>
        <w:lastRenderedPageBreak/>
        <w:t>Table 10. Representative vendor error types and DICOCH handling policies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2987"/>
        <w:gridCol w:w="2149"/>
        <w:gridCol w:w="2363"/>
      </w:tblGrid>
      <w:tr w:rsidR="001640C9" w:rsidTr="00D33D88">
        <w:trPr>
          <w:tblCellSpacing w:w="15" w:type="dxa"/>
        </w:trPr>
        <w:tc>
          <w:tcPr>
            <w:tcW w:w="1508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spacing w:after="0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Category</w:t>
            </w:r>
          </w:p>
        </w:tc>
        <w:tc>
          <w:tcPr>
            <w:tcW w:w="2992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spacing w:after="0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 xml:space="preserve">Typical </w:t>
            </w: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</w:rPr>
              <w:t>dciodvfy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16"/>
              </w:rPr>
              <w:t xml:space="preserve"> message (vendor)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spacing w:after="0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Impact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spacing w:after="0"/>
              <w:jc w:val="lef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DICOCH handling (policy)</w:t>
            </w:r>
          </w:p>
        </w:tc>
      </w:tr>
      <w:tr w:rsidR="001640C9" w:rsidTr="00D33D88">
        <w:trPr>
          <w:tblCellSpacing w:w="15" w:type="dxa"/>
        </w:trPr>
        <w:tc>
          <w:tcPr>
            <w:tcW w:w="1508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Missing required attributes (Type 1/2/2C)</w:t>
            </w:r>
          </w:p>
        </w:tc>
        <w:tc>
          <w:tcPr>
            <w:tcW w:w="2992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“Missing attribute Type 1/2/2C …” (e.g.,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ConversionType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PatientOrientation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, Laterality)</w:t>
            </w:r>
          </w:p>
        </w:tc>
        <w:tc>
          <w:tcPr>
            <w:tcW w:w="2160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Module integrity degraded; interpretation impossible</w:t>
            </w:r>
          </w:p>
        </w:tc>
        <w:tc>
          <w:tcPr>
            <w:tcW w:w="2366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Enforce template population; abort generation if missing and log reason (P2)</w:t>
            </w:r>
          </w:p>
        </w:tc>
      </w:tr>
      <w:tr w:rsidR="001640C9" w:rsidTr="00D33D88">
        <w:trPr>
          <w:tblCellSpacing w:w="15" w:type="dxa"/>
        </w:trPr>
        <w:tc>
          <w:tcPr>
            <w:tcW w:w="1508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UID mismatch</w:t>
            </w:r>
          </w:p>
        </w:tc>
        <w:tc>
          <w:tcPr>
            <w:tcW w:w="2992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“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MediaStorageSOPInstanceUID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different from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SOPInstanceUID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”</w:t>
            </w:r>
          </w:p>
        </w:tc>
        <w:tc>
          <w:tcPr>
            <w:tcW w:w="2160" w:type="dxa"/>
            <w:vAlign w:val="center"/>
          </w:tcPr>
          <w:p w:rsidR="001640C9" w:rsidRPr="002F70E8" w:rsidRDefault="001640C9" w:rsidP="00D33D88">
            <w:pPr>
              <w:spacing w:after="0"/>
              <w:jc w:val="left"/>
              <w:rPr>
                <w:sz w:val="16"/>
                <w:lang w:val="it-IT"/>
              </w:rPr>
            </w:pPr>
            <w:r w:rsidRPr="002F70E8">
              <w:rPr>
                <w:rFonts w:ascii="맑은 고딕" w:eastAsia="맑은 고딕" w:hAnsi="맑은 고딕" w:cs="맑은 고딕"/>
                <w:sz w:val="16"/>
                <w:lang w:val="it-IT"/>
              </w:rPr>
              <w:t>File-meta vs. dataset identifier inconsistency</w:t>
            </w:r>
          </w:p>
        </w:tc>
        <w:tc>
          <w:tcPr>
            <w:tcW w:w="2366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Generate a single UID and propagate; resynchronize during conversion (P1)</w:t>
            </w:r>
          </w:p>
        </w:tc>
      </w:tr>
      <w:tr w:rsidR="001640C9" w:rsidTr="00D33D88">
        <w:trPr>
          <w:tblCellSpacing w:w="15" w:type="dxa"/>
        </w:trPr>
        <w:tc>
          <w:tcPr>
            <w:tcW w:w="1508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VR/VM non-conformance</w:t>
            </w:r>
          </w:p>
        </w:tc>
        <w:tc>
          <w:tcPr>
            <w:tcW w:w="2992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“IS value invalid (decimal) …” (e.g., Exposure Time = 0.000000)</w:t>
            </w:r>
          </w:p>
        </w:tc>
        <w:tc>
          <w:tcPr>
            <w:tcW w:w="2160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Parser/tool errors</w:t>
            </w:r>
          </w:p>
        </w:tc>
        <w:tc>
          <w:tcPr>
            <w:tcW w:w="2366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Normalize unit/type (IS→DS), validate ranges, block via rule engine (P2)</w:t>
            </w:r>
          </w:p>
        </w:tc>
      </w:tr>
      <w:tr w:rsidR="001640C9" w:rsidTr="00D33D88">
        <w:trPr>
          <w:tblCellSpacing w:w="15" w:type="dxa"/>
        </w:trPr>
        <w:tc>
          <w:tcPr>
            <w:tcW w:w="1508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Conflicting attributes</w:t>
            </w:r>
          </w:p>
        </w:tc>
        <w:tc>
          <w:tcPr>
            <w:tcW w:w="2992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“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PixelAspectRatio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may not be present when ratio is 1:1,” etc.</w:t>
            </w:r>
          </w:p>
        </w:tc>
        <w:tc>
          <w:tcPr>
            <w:tcW w:w="2160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Redundant reporting/conflict</w:t>
            </w:r>
          </w:p>
        </w:tc>
        <w:tc>
          <w:tcPr>
            <w:tcW w:w="2366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Prefer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PixelSpacing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; remove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AspectRatio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(apply conditional rule) (P2)</w:t>
            </w:r>
          </w:p>
        </w:tc>
      </w:tr>
      <w:tr w:rsidR="001640C9" w:rsidTr="00D33D88">
        <w:trPr>
          <w:tblCellSpacing w:w="15" w:type="dxa"/>
        </w:trPr>
        <w:tc>
          <w:tcPr>
            <w:tcW w:w="1508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Retired or dubious values</w:t>
            </w:r>
          </w:p>
        </w:tc>
        <w:tc>
          <w:tcPr>
            <w:tcW w:w="2992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“PN Retired Person Name form / Value dubious …”</w:t>
            </w:r>
          </w:p>
        </w:tc>
        <w:tc>
          <w:tcPr>
            <w:tcW w:w="2160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Interoperability warnings</w:t>
            </w:r>
          </w:p>
        </w:tc>
        <w:tc>
          <w:tcPr>
            <w:tcW w:w="2366" w:type="dxa"/>
            <w:vAlign w:val="center"/>
          </w:tcPr>
          <w:p w:rsidR="001640C9" w:rsidRDefault="001640C9" w:rsidP="00D33D88">
            <w:pPr>
              <w:spacing w:after="0"/>
              <w:jc w:val="lef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Normalize to valid vocabulary/format (P2)</w:t>
            </w:r>
          </w:p>
        </w:tc>
      </w:tr>
    </w:tbl>
    <w:p w:rsidR="001640C9" w:rsidRDefault="001640C9" w:rsidP="001640C9"/>
    <w:p w:rsidR="001640C9" w:rsidRDefault="001640C9" w:rsidP="001640C9">
      <w:pPr>
        <w:widowControl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sz w:val="24"/>
        </w:rPr>
      </w:pPr>
      <w:r>
        <w:rPr>
          <w:rFonts w:ascii="굴림" w:eastAsia="굴림" w:hAnsi="굴림" w:cs="굴림"/>
          <w:b/>
          <w:sz w:val="24"/>
        </w:rPr>
        <w:lastRenderedPageBreak/>
        <w:t>Table 11. The “Verification-First” Generation-Validation-Publication (GVP) Workflow Architecture</w:t>
      </w:r>
    </w:p>
    <w:tbl>
      <w:tblPr>
        <w:tblW w:w="8931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448"/>
        <w:gridCol w:w="2448"/>
        <w:gridCol w:w="2449"/>
      </w:tblGrid>
      <w:tr w:rsidR="001640C9" w:rsidTr="00D33D88">
        <w:trPr>
          <w:trHeight w:val="414"/>
          <w:tblCellSpacing w:w="15" w:type="dxa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Category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jc w:val="center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Generation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jc w:val="center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Validation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0C9" w:rsidRDefault="001640C9" w:rsidP="00D33D88">
            <w:pPr>
              <w:pStyle w:val="Compact"/>
              <w:jc w:val="center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Publication</w:t>
            </w:r>
          </w:p>
        </w:tc>
      </w:tr>
      <w:tr w:rsidR="001640C9" w:rsidTr="00D33D88">
        <w:trPr>
          <w:trHeight w:val="414"/>
          <w:tblCellSpacing w:w="15" w:type="dxa"/>
        </w:trPr>
        <w:tc>
          <w:tcPr>
            <w:tcW w:w="1541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Core Tool</w:t>
            </w:r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Python/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pydicom</w:t>
            </w:r>
            <w:proofErr w:type="spellEnd"/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dicom3tools (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dciodvfy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)</w:t>
            </w:r>
          </w:p>
        </w:tc>
        <w:tc>
          <w:tcPr>
            <w:tcW w:w="2404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IIIF Presentation API 3.0</w:t>
            </w:r>
          </w:p>
        </w:tc>
      </w:tr>
      <w:tr w:rsidR="001640C9" w:rsidTr="00D33D88">
        <w:trPr>
          <w:trHeight w:val="394"/>
          <w:tblCellSpacing w:w="15" w:type="dxa"/>
        </w:trPr>
        <w:tc>
          <w:tcPr>
            <w:tcW w:w="1541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Input</w:t>
            </w:r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Raw Images + Metadata</w:t>
            </w:r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Generated DICOM Object</w:t>
            </w:r>
          </w:p>
        </w:tc>
        <w:tc>
          <w:tcPr>
            <w:tcW w:w="2404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Validated DICOM Object</w:t>
            </w:r>
          </w:p>
        </w:tc>
      </w:tr>
      <w:tr w:rsidR="001640C9" w:rsidTr="00D33D88">
        <w:trPr>
          <w:trHeight w:val="729"/>
          <w:tblCellSpacing w:w="15" w:type="dxa"/>
        </w:trPr>
        <w:tc>
          <w:tcPr>
            <w:tcW w:w="1541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Action</w:t>
            </w:r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IOD Mapping &amp; Private Tag Injection</w:t>
            </w:r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Full Standard Compliance Check (Errors=0)</w:t>
            </w:r>
          </w:p>
        </w:tc>
        <w:tc>
          <w:tcPr>
            <w:tcW w:w="2404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Manifest &amp; Derivative Creation</w:t>
            </w:r>
          </w:p>
        </w:tc>
      </w:tr>
      <w:tr w:rsidR="001640C9" w:rsidTr="00D33D88">
        <w:trPr>
          <w:trHeight w:val="394"/>
          <w:tblCellSpacing w:w="15" w:type="dxa"/>
        </w:trPr>
        <w:tc>
          <w:tcPr>
            <w:tcW w:w="1541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Output</w:t>
            </w:r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DICOM Part 10 File</w:t>
            </w:r>
          </w:p>
        </w:tc>
        <w:tc>
          <w:tcPr>
            <w:tcW w:w="2418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Validation Log</w:t>
            </w:r>
          </w:p>
        </w:tc>
        <w:tc>
          <w:tcPr>
            <w:tcW w:w="2404" w:type="dxa"/>
            <w:vAlign w:val="center"/>
          </w:tcPr>
          <w:p w:rsidR="001640C9" w:rsidRDefault="001640C9" w:rsidP="00D33D88">
            <w:pPr>
              <w:pStyle w:val="Compact"/>
              <w:spacing w:before="0" w:after="0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IIIF JSON &amp; Web Viewer Link</w:t>
            </w:r>
          </w:p>
        </w:tc>
      </w:tr>
    </w:tbl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4"/>
        </w:rPr>
      </w:pPr>
    </w:p>
    <w:p w:rsidR="001640C9" w:rsidRDefault="001640C9" w:rsidP="001640C9">
      <w:pPr>
        <w:widowControl/>
        <w:spacing w:before="100" w:beforeAutospacing="1" w:after="100" w:afterAutospacing="1" w:line="240" w:lineRule="auto"/>
        <w:rPr>
          <w:rFonts w:ascii="굴림" w:eastAsia="굴림" w:hAnsi="굴림" w:cs="굴림"/>
          <w:b/>
          <w:sz w:val="27"/>
        </w:rPr>
      </w:pPr>
      <w:r>
        <w:rPr>
          <w:rFonts w:ascii="굴림" w:eastAsia="굴림" w:hAnsi="굴림" w:cs="굴림"/>
          <w:b/>
          <w:sz w:val="24"/>
        </w:rPr>
        <w:lastRenderedPageBreak/>
        <w:t>Table 12. Comparison of roles, scope, and extension strategies across medical (DICOM), industrial (DICONDE), and cultural heritage (DICOCH)</w:t>
      </w:r>
    </w:p>
    <w:tbl>
      <w:tblPr>
        <w:tblStyle w:val="Table"/>
        <w:tblW w:w="5384" w:type="pct"/>
        <w:tblLayout w:type="fixed"/>
        <w:tblLook w:val="0020" w:firstRow="1" w:lastRow="0" w:firstColumn="0" w:lastColumn="0" w:noHBand="0" w:noVBand="0"/>
      </w:tblPr>
      <w:tblGrid>
        <w:gridCol w:w="1504"/>
        <w:gridCol w:w="1505"/>
        <w:gridCol w:w="1504"/>
        <w:gridCol w:w="1787"/>
        <w:gridCol w:w="1221"/>
        <w:gridCol w:w="2198"/>
      </w:tblGrid>
      <w:tr w:rsidR="001640C9" w:rsidTr="00D3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Dimension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Medical (DICOM)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Industrial (DICONDE)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Cultural Heritage (DICOCH, this work)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What differs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Remedy / Recommendation</w:t>
            </w:r>
          </w:p>
        </w:tc>
      </w:tr>
      <w:tr w:rsidR="001640C9" w:rsidTr="00D33D88">
        <w:tc>
          <w:tcPr>
            <w:tcW w:w="1504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Primary role / purpose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Clinical diagnosis; PACS storage; inter-institution exchange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NDE inspections for QA / acceptance; defect reporting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NDE for conservation, research, and exhibition; preservation DICOM + public IIIF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Cultural context and access policy are thin in DICOM/DICONDE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Maintain domain extension including context, rights, and public use cases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Scope / object of description</w:t>
            </w:r>
          </w:p>
        </w:tc>
        <w:tc>
          <w:tcPr>
            <w:tcW w:w="15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Patient–Study–Series centred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Equipment–process–defect centred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Object/collection centred with provenance, period, material, condition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Different identity and context hierarchies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Fix a hierarchical model for object ID, provenance, period, materials, condition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Data objects / modalities</w:t>
            </w:r>
          </w:p>
        </w:tc>
        <w:tc>
          <w:tcPr>
            <w:tcW w:w="15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CR/CT/MR/US, etc.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CT/CR and industrial formats for inspections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CR/CT plus ROI statistics and IIIF derivatives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Native web-derivative linkage is missing in DICOM/DICONDE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Make IIIF derivative &amp; manifest generation a first-class workflow step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Extension strategy</w:t>
            </w:r>
          </w:p>
        </w:tc>
        <w:tc>
          <w:tcPr>
            <w:tcW w:w="15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Standard tags + vendor privates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DICOM-based profiles / guidance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DICOM-compatible; Private Group (0013,xxxx) for context, ROI/HU, IIIF, rights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DICOCH uses orthogonal augmentation (no overwrite)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Publish a public private-dictionary with versions; plan PS3.6 registration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Quantification (HU / ROI)</w:t>
            </w:r>
          </w:p>
        </w:tc>
        <w:tc>
          <w:tcPr>
            <w:tcW w:w="15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Clinical HU (Rescale); viewer tools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Thickness/defect metrics for decisions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HU monotonicity preserved; material-aware calibration (phantom/energy/kernel/water); machine-readable ROI stats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Cultural materials need energy-dependent calibration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Standardize HU calibration profiles, uncertainty, and applicability metadata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Validation / reproducibility</w:t>
            </w:r>
          </w:p>
        </w:tc>
        <w:tc>
          <w:tcPr>
            <w:tcW w:w="1505" w:type="dxa"/>
          </w:tcPr>
          <w:p w:rsidR="001640C9" w:rsidRPr="002F70E8" w:rsidRDefault="001640C9" w:rsidP="00D33D88">
            <w:pPr>
              <w:pStyle w:val="Compact"/>
              <w:rPr>
                <w:sz w:val="16"/>
                <w:lang w:val="it-IT"/>
              </w:rPr>
            </w:pPr>
            <w:r w:rsidRPr="002F70E8">
              <w:rPr>
                <w:rFonts w:ascii="맑은 고딕" w:eastAsia="맑은 고딕" w:hAnsi="맑은 고딕" w:cs="맑은 고딕"/>
                <w:sz w:val="16"/>
                <w:lang w:val="it-IT"/>
              </w:rPr>
              <w:t>IOD + VR/VM conformance; vendor interoperability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Profile-driven documentation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Verification-first automation: generate →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dciodvfy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→ IIIF (Errors=0 threshold)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Only DICOCH includes web-side validation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CI-style checklist: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dciodvfy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+ DICOM viewer + IIIF viewer cross-checks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Rights / access policy</w:t>
            </w:r>
          </w:p>
        </w:tc>
        <w:tc>
          <w:tcPr>
            <w:tcW w:w="15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Patient privacy; identifiers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Corporate IP / trade protection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Copyright, holding institution, license (IIIF rights/provider), public tiers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Cultural rights/access are not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modeled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in DICOM/DICONDE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Schema a Security/Access sequence and provide policy templates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Web ecosystem linkage</w:t>
            </w:r>
          </w:p>
        </w:tc>
        <w:tc>
          <w:tcPr>
            <w:tcW w:w="15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PACS, viewers; some FHIR bridges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Reports / doc systems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IIIF Presentation 3.0 (zoom tiles, multilingual labels)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 xml:space="preserve">Direct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DICOM→web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 xml:space="preserve"> UX bridge is lacking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Operate “one object—two interfaces (DICOM &amp; IIIF)” with clear guidance</w:t>
            </w:r>
          </w:p>
        </w:tc>
      </w:tr>
      <w:tr w:rsidR="001640C9" w:rsidTr="00D33D88"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lastRenderedPageBreak/>
              <w:t>Governance / dictionary</w:t>
            </w:r>
          </w:p>
        </w:tc>
        <w:tc>
          <w:tcPr>
            <w:tcW w:w="1505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DICOM WG; PS3.x</w:t>
            </w:r>
          </w:p>
        </w:tc>
        <w:tc>
          <w:tcPr>
            <w:tcW w:w="1504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ASTM / industrial guides</w:t>
            </w:r>
          </w:p>
        </w:tc>
        <w:tc>
          <w:tcPr>
            <w:tcW w:w="1787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Fixed Private Creator NRICH_DICOCH; public dictionary + exemplars</w:t>
            </w:r>
          </w:p>
        </w:tc>
        <w:tc>
          <w:tcPr>
            <w:tcW w:w="1221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No official heritage dictionary</w:t>
            </w:r>
          </w:p>
        </w:tc>
        <w:tc>
          <w:tcPr>
            <w:tcW w:w="2198" w:type="dxa"/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Public registry → Change Proposal (PS3.6) or published implementation profile</w:t>
            </w:r>
          </w:p>
        </w:tc>
      </w:tr>
      <w:tr w:rsidR="001640C9" w:rsidTr="00D33D88">
        <w:tc>
          <w:tcPr>
            <w:tcW w:w="1504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Tool-chain interoperability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Strong PACS/viewer support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Strong industrial tool focus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PACS compatible + commercial viewer check + IIIF (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</w:rPr>
              <w:t>Mirador</w:t>
            </w:r>
            <w:proofErr w:type="spellEnd"/>
            <w:r>
              <w:rPr>
                <w:rFonts w:ascii="맑은 고딕" w:eastAsia="맑은 고딕" w:hAnsi="맑은 고딕" w:cs="맑은 고딕"/>
                <w:sz w:val="16"/>
              </w:rPr>
              <w:t>) verification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Museum/web interface is DICOCH’s strength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640C9" w:rsidRDefault="001640C9" w:rsidP="00D33D88">
            <w:pPr>
              <w:pStyle w:val="Compact"/>
              <w:rPr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Maintain sample bundles and an integration test bench across PACS–Research–IIIF</w:t>
            </w:r>
          </w:p>
        </w:tc>
      </w:tr>
    </w:tbl>
    <w:p w:rsidR="001640C9" w:rsidRDefault="001640C9" w:rsidP="001640C9">
      <w:pPr>
        <w:rPr>
          <w:sz w:val="16"/>
        </w:rPr>
      </w:pPr>
    </w:p>
    <w:p w:rsidR="001640C9" w:rsidRPr="001640C9" w:rsidRDefault="001640C9">
      <w:pPr>
        <w:rPr>
          <w:rFonts w:hint="eastAsia"/>
        </w:rPr>
      </w:pPr>
      <w:bookmarkStart w:id="2" w:name="_GoBack"/>
      <w:bookmarkEnd w:id="2"/>
    </w:p>
    <w:sectPr w:rsidR="001640C9" w:rsidRPr="001640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C9"/>
    <w:rsid w:val="001640C9"/>
    <w:rsid w:val="00A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8292E-ADAC-43AC-80F6-C2409513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C9"/>
    <w:pPr>
      <w:widowControl w:val="0"/>
    </w:pPr>
  </w:style>
  <w:style w:type="paragraph" w:styleId="2">
    <w:name w:val="heading 2"/>
    <w:basedOn w:val="a"/>
    <w:link w:val="2Char"/>
    <w:qFormat/>
    <w:rsid w:val="001640C9"/>
    <w:pPr>
      <w:widowControl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ct">
    <w:name w:val="Compact"/>
    <w:basedOn w:val="a3"/>
    <w:rsid w:val="001640C9"/>
    <w:pPr>
      <w:widowControl/>
      <w:spacing w:before="36" w:after="36" w:line="240" w:lineRule="auto"/>
      <w:jc w:val="left"/>
    </w:pPr>
    <w:rPr>
      <w:sz w:val="24"/>
    </w:rPr>
  </w:style>
  <w:style w:type="table" w:customStyle="1" w:styleId="Table">
    <w:name w:val="Table"/>
    <w:rsid w:val="001640C9"/>
    <w:pPr>
      <w:spacing w:after="200" w:line="240" w:lineRule="auto"/>
      <w:jc w:val="left"/>
    </w:pPr>
    <w:rPr>
      <w:kern w:val="0"/>
      <w:sz w:val="24"/>
      <w:szCs w:val="20"/>
      <w:lang w:val="en-IN" w:eastAsia="en-I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nil"/>
        </w:tcBorders>
      </w:tcPr>
    </w:tblStylePr>
  </w:style>
  <w:style w:type="paragraph" w:styleId="a3">
    <w:name w:val="Body Text"/>
    <w:basedOn w:val="a"/>
    <w:link w:val="Char"/>
    <w:uiPriority w:val="99"/>
    <w:semiHidden/>
    <w:unhideWhenUsed/>
    <w:rsid w:val="001640C9"/>
    <w:pPr>
      <w:spacing w:after="180"/>
    </w:pPr>
  </w:style>
  <w:style w:type="character" w:customStyle="1" w:styleId="Char">
    <w:name w:val="본문 Char"/>
    <w:basedOn w:val="a0"/>
    <w:link w:val="a3"/>
    <w:uiPriority w:val="99"/>
    <w:semiHidden/>
    <w:rsid w:val="001640C9"/>
  </w:style>
  <w:style w:type="character" w:customStyle="1" w:styleId="2Char">
    <w:name w:val="제목 2 Char"/>
    <w:basedOn w:val="a0"/>
    <w:link w:val="2"/>
    <w:rsid w:val="001640C9"/>
    <w:rPr>
      <w:rFonts w:ascii="굴림" w:eastAsia="굴림" w:hAnsi="굴림" w:cs="굴림"/>
      <w:b/>
      <w:sz w:val="36"/>
    </w:rPr>
  </w:style>
  <w:style w:type="paragraph" w:styleId="a4">
    <w:name w:val="Normal (Web)"/>
    <w:basedOn w:val="a"/>
    <w:qFormat/>
    <w:rsid w:val="001640C9"/>
    <w:pPr>
      <w:widowControl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WIN11PRO_512</dc:creator>
  <cp:keywords/>
  <dc:description/>
  <cp:lastModifiedBy>WIN11PRO_512</cp:lastModifiedBy>
  <cp:revision>1</cp:revision>
  <dcterms:created xsi:type="dcterms:W3CDTF">2026-01-12T02:17:00Z</dcterms:created>
  <dcterms:modified xsi:type="dcterms:W3CDTF">2026-01-12T02:19:00Z</dcterms:modified>
</cp:coreProperties>
</file>