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="120" w:afterAutospacing="0" w:line="93" w:lineRule="atLeast"/>
        <w:jc w:val="both"/>
        <w:rPr>
          <w:rFonts w:hint="default" w:ascii="Times New Roman" w:hAnsi="Times New Roman" w:eastAsiaTheme="minorEastAsia" w:cstheme="minorBidi"/>
          <w:b w:val="0"/>
          <w:color w:val="333333"/>
          <w:kern w:val="2"/>
          <w:sz w:val="21"/>
          <w:szCs w:val="24"/>
          <w:shd w:val="clear" w:color="auto" w:fill="FFFFFF"/>
        </w:rPr>
      </w:pPr>
      <w:bookmarkStart w:id="0" w:name="OLE_LINK11"/>
      <w:r>
        <w:rPr>
          <w:rFonts w:ascii="Times New Roman" w:hAnsi="Times New Roman" w:eastAsiaTheme="minorEastAsia" w:cstheme="minorBidi"/>
          <w:b w:val="0"/>
          <w:color w:val="333333"/>
          <w:kern w:val="2"/>
          <w:sz w:val="21"/>
          <w:szCs w:val="24"/>
          <w:shd w:val="clear" w:color="auto" w:fill="FFFFFF"/>
        </w:rPr>
        <w:t xml:space="preserve">LHX2 </w:t>
      </w:r>
      <w:r>
        <w:rPr>
          <w:rFonts w:hint="default" w:ascii="Times New Roman" w:hAnsi="Times New Roman" w:eastAsiaTheme="minorEastAsia" w:cstheme="minorBidi"/>
          <w:b w:val="0"/>
          <w:color w:val="333333"/>
          <w:kern w:val="2"/>
          <w:sz w:val="21"/>
          <w:szCs w:val="24"/>
          <w:shd w:val="clear" w:color="auto" w:fill="FFFFFF"/>
        </w:rPr>
        <w:t xml:space="preserve">facilitates the progression </w:t>
      </w:r>
      <w:r>
        <w:rPr>
          <w:rFonts w:ascii="Times New Roman" w:hAnsi="Times New Roman" w:eastAsiaTheme="minorEastAsia" w:cstheme="minorBidi"/>
          <w:b w:val="0"/>
          <w:color w:val="333333"/>
          <w:kern w:val="2"/>
          <w:sz w:val="21"/>
          <w:szCs w:val="24"/>
          <w:shd w:val="clear" w:color="auto" w:fill="FFFFFF"/>
        </w:rPr>
        <w:t xml:space="preserve">of </w:t>
      </w:r>
      <w:r>
        <w:rPr>
          <w:rFonts w:hint="default" w:ascii="Times New Roman" w:hAnsi="Times New Roman" w:eastAsiaTheme="minorEastAsia" w:cstheme="minorBidi"/>
          <w:b w:val="0"/>
          <w:color w:val="333333"/>
          <w:kern w:val="2"/>
          <w:sz w:val="21"/>
          <w:szCs w:val="24"/>
          <w:shd w:val="clear" w:color="auto" w:fill="FFFFFF"/>
        </w:rPr>
        <w:t>nasopharyngeal carcinoma</w:t>
      </w:r>
      <w:r>
        <w:rPr>
          <w:rFonts w:ascii="Times New Roman" w:hAnsi="Times New Roman" w:eastAsiaTheme="minorEastAsia" w:cstheme="minorBidi"/>
          <w:b w:val="0"/>
          <w:color w:val="333333"/>
          <w:kern w:val="2"/>
          <w:sz w:val="21"/>
          <w:szCs w:val="24"/>
          <w:shd w:val="clear" w:color="auto" w:fill="FFFFFF"/>
        </w:rPr>
        <w:t xml:space="preserve"> via activ</w:t>
      </w:r>
      <w:r>
        <w:rPr>
          <w:rFonts w:hint="default" w:ascii="Times New Roman" w:hAnsi="Times New Roman" w:eastAsiaTheme="minorEastAsia" w:cstheme="minorBidi"/>
          <w:b w:val="0"/>
          <w:color w:val="333333"/>
          <w:kern w:val="2"/>
          <w:sz w:val="21"/>
          <w:szCs w:val="24"/>
          <w:shd w:val="clear" w:color="auto" w:fill="FFFFFF"/>
        </w:rPr>
        <w:t>a</w:t>
      </w:r>
      <w:r>
        <w:rPr>
          <w:rFonts w:ascii="Times New Roman" w:hAnsi="Times New Roman" w:eastAsiaTheme="minorEastAsia" w:cstheme="minorBidi"/>
          <w:b w:val="0"/>
          <w:color w:val="333333"/>
          <w:kern w:val="2"/>
          <w:sz w:val="21"/>
          <w:szCs w:val="24"/>
          <w:shd w:val="clear" w:color="auto" w:fill="FFFFFF"/>
        </w:rPr>
        <w:t xml:space="preserve">ting the </w:t>
      </w:r>
      <w:r>
        <w:rPr>
          <w:rFonts w:hint="default" w:ascii="Times New Roman" w:hAnsi="Times New Roman" w:eastAsiaTheme="minorEastAsia" w:cstheme="minorBidi"/>
          <w:b w:val="0"/>
          <w:color w:val="333333"/>
          <w:kern w:val="2"/>
          <w:sz w:val="21"/>
          <w:szCs w:val="24"/>
          <w:shd w:val="clear" w:color="auto" w:fill="FFFFFF"/>
        </w:rPr>
        <w:t>autocrine secretion</w:t>
      </w:r>
      <w:r>
        <w:rPr>
          <w:rFonts w:ascii="Times New Roman" w:hAnsi="Times New Roman" w:eastAsiaTheme="minorEastAsia" w:cstheme="minorBidi"/>
          <w:b w:val="0"/>
          <w:color w:val="333333"/>
          <w:kern w:val="2"/>
          <w:sz w:val="21"/>
          <w:szCs w:val="24"/>
          <w:shd w:val="clear" w:color="auto" w:fill="FFFFFF"/>
        </w:rPr>
        <w:t xml:space="preserve"> of FGF1</w:t>
      </w:r>
    </w:p>
    <w:p>
      <w:pPr>
        <w:widowControl/>
        <w:rPr>
          <w:rFonts w:hint="eastAsia" w:ascii="Times New Roman" w:hAnsi="Times New Roman"/>
          <w:color w:val="333333"/>
          <w:shd w:val="clear" w:color="auto" w:fill="FFFFFF"/>
        </w:rPr>
      </w:pPr>
    </w:p>
    <w:bookmarkEnd w:id="0"/>
    <w:p>
      <w:pPr>
        <w:widowControl/>
        <w:rPr>
          <w:rFonts w:ascii="Times New Roman" w:hAnsi="Times New Roman" w:eastAsia="等线" w:cs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/>
          <w:color w:val="333333"/>
          <w:shd w:val="clear" w:color="auto" w:fill="FFFFFF"/>
        </w:rPr>
        <w:t>Tao Xie</w:t>
      </w:r>
      <w:r>
        <w:rPr>
          <w:rFonts w:ascii="Times New Roman" w:hAnsi="Times New Roman"/>
          <w:color w:val="333333"/>
          <w:shd w:val="clear" w:color="auto" w:fill="FFFFFF"/>
          <w:vertAlign w:val="superscript"/>
        </w:rPr>
        <w:t>1,2</w:t>
      </w:r>
      <w:r>
        <w:rPr>
          <w:rFonts w:hint="eastAsia" w:ascii="Times New Roman" w:hAnsi="Times New Roman"/>
          <w:color w:val="333333"/>
          <w:shd w:val="clear" w:color="auto" w:fill="FFFFFF"/>
          <w:vertAlign w:val="superscript"/>
        </w:rPr>
        <w:t>*</w:t>
      </w:r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r>
        <w:rPr>
          <w:rFonts w:hint="eastAsia" w:ascii="Times New Roman" w:hAnsi="Times New Roman"/>
          <w:color w:val="333333"/>
          <w:shd w:val="clear" w:color="auto" w:fill="FFFFFF"/>
        </w:rPr>
        <w:t>Baiyao Wang</w:t>
      </w:r>
      <w:r>
        <w:rPr>
          <w:rFonts w:ascii="Times New Roman" w:hAnsi="Times New Roman"/>
          <w:color w:val="333333"/>
          <w:shd w:val="clear" w:color="auto" w:fill="FFFFFF"/>
          <w:vertAlign w:val="superscript"/>
        </w:rPr>
        <w:t>1,2</w:t>
      </w:r>
      <w:r>
        <w:rPr>
          <w:rFonts w:hint="eastAsia" w:ascii="Times New Roman" w:hAnsi="Times New Roman"/>
          <w:color w:val="333333"/>
          <w:shd w:val="clear" w:color="auto" w:fill="FFFFFF"/>
        </w:rPr>
        <w:t xml:space="preserve">*, </w:t>
      </w:r>
      <w:r>
        <w:rPr>
          <w:rFonts w:ascii="Times New Roman" w:hAnsi="Times New Roman"/>
          <w:color w:val="333333"/>
          <w:shd w:val="clear" w:color="auto" w:fill="FFFFFF"/>
        </w:rPr>
        <w:t xml:space="preserve">Jieling Zheng </w:t>
      </w:r>
      <w:r>
        <w:rPr>
          <w:rFonts w:ascii="Times New Roman" w:hAnsi="Times New Roman"/>
          <w:color w:val="333333"/>
          <w:shd w:val="clear" w:color="auto" w:fill="FFFFFF"/>
          <w:vertAlign w:val="superscript"/>
        </w:rPr>
        <w:t>1,2</w:t>
      </w:r>
      <w:r>
        <w:rPr>
          <w:rFonts w:hint="eastAsia" w:ascii="Times New Roman" w:hAnsi="Times New Roman"/>
          <w:color w:val="333333"/>
          <w:shd w:val="clear" w:color="auto" w:fill="FFFFFF"/>
        </w:rPr>
        <w:t>，</w:t>
      </w:r>
      <w:r>
        <w:rPr>
          <w:rFonts w:ascii="Times New Roman" w:hAnsi="Times New Roman"/>
          <w:color w:val="333333"/>
          <w:shd w:val="clear" w:color="auto" w:fill="FFFFFF"/>
        </w:rPr>
        <w:t>Yunhong Tian</w:t>
      </w:r>
      <w:r>
        <w:rPr>
          <w:rFonts w:ascii="Times New Roman" w:hAnsi="Times New Roman"/>
          <w:color w:val="333333"/>
          <w:shd w:val="clear" w:color="auto" w:fill="FFFFFF"/>
          <w:vertAlign w:val="superscript"/>
        </w:rPr>
        <w:t>1,2</w:t>
      </w:r>
      <w:r>
        <w:rPr>
          <w:rFonts w:ascii="Times New Roman" w:hAnsi="Times New Roman"/>
          <w:color w:val="333333"/>
          <w:shd w:val="clear" w:color="auto" w:fill="FFFFFF"/>
        </w:rPr>
        <w:t xml:space="preserve">, Rong Li </w:t>
      </w:r>
      <w:r>
        <w:rPr>
          <w:rFonts w:ascii="Times New Roman" w:hAnsi="Times New Roman"/>
          <w:color w:val="333333"/>
          <w:shd w:val="clear" w:color="auto" w:fill="FFFFFF"/>
          <w:vertAlign w:val="superscript"/>
        </w:rPr>
        <w:t>1,2</w:t>
      </w:r>
      <w:r>
        <w:rPr>
          <w:rFonts w:ascii="Times New Roman" w:hAnsi="Times New Roman"/>
          <w:color w:val="333333"/>
          <w:shd w:val="clear" w:color="auto" w:fill="FFFFFF"/>
        </w:rPr>
        <w:t>,</w:t>
      </w:r>
      <w:r>
        <w:rPr>
          <w:rFonts w:hint="eastAsia" w:ascii="Times New Roman" w:hAnsi="Times New Roman"/>
          <w:color w:val="333333"/>
          <w:shd w:val="clear" w:color="auto" w:fill="FFFFFF"/>
        </w:rPr>
        <w:t xml:space="preserve"> </w:t>
      </w:r>
      <w:r>
        <w:rPr>
          <w:rFonts w:ascii="Times New Roman" w:hAnsi="Times New Roman"/>
          <w:color w:val="333333"/>
          <w:shd w:val="clear" w:color="auto" w:fill="FFFFFF"/>
        </w:rPr>
        <w:t>Xiaoting Huang</w:t>
      </w:r>
      <w:r>
        <w:rPr>
          <w:rFonts w:ascii="Times New Roman" w:hAnsi="Times New Roman"/>
          <w:color w:val="333333"/>
          <w:shd w:val="clear" w:color="auto" w:fill="FFFFFF"/>
          <w:vertAlign w:val="superscript"/>
        </w:rPr>
        <w:t>1,2</w:t>
      </w:r>
      <w:r>
        <w:rPr>
          <w:rFonts w:hint="eastAsia" w:ascii="Times New Roman" w:hAnsi="Times New Roman"/>
          <w:color w:val="333333"/>
          <w:shd w:val="clear" w:color="auto" w:fill="FFFFFF"/>
        </w:rPr>
        <w:t>,</w:t>
      </w:r>
      <w:r>
        <w:rPr>
          <w:rFonts w:ascii="Times New Roman" w:hAnsi="Times New Roman"/>
          <w:color w:val="333333"/>
          <w:shd w:val="clear" w:color="auto" w:fill="FFFFFF"/>
        </w:rPr>
        <w:t xml:space="preserve"> Jie Lin</w:t>
      </w:r>
      <w:r>
        <w:rPr>
          <w:rFonts w:ascii="Times New Roman" w:hAnsi="Times New Roman"/>
          <w:color w:val="333333"/>
          <w:shd w:val="clear" w:color="auto" w:fill="FFFFFF"/>
          <w:vertAlign w:val="superscript"/>
        </w:rPr>
        <w:t>1,2</w:t>
      </w:r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r>
        <w:rPr>
          <w:rFonts w:hint="eastAsia" w:ascii="Times New Roman" w:hAnsi="Times New Roman"/>
          <w:color w:val="333333"/>
          <w:shd w:val="clear" w:color="auto" w:fill="FFFFFF"/>
        </w:rPr>
        <w:t>Haifeng Jian</w:t>
      </w:r>
      <w:r>
        <w:rPr>
          <w:rFonts w:ascii="Times New Roman" w:hAnsi="Times New Roman"/>
          <w:color w:val="333333"/>
          <w:shd w:val="clear" w:color="auto" w:fill="FFFFFF"/>
          <w:vertAlign w:val="superscript"/>
        </w:rPr>
        <w:t>1,2</w:t>
      </w:r>
      <w:r>
        <w:rPr>
          <w:rFonts w:hint="eastAsia" w:ascii="Times New Roman" w:hAnsi="Times New Roman"/>
          <w:color w:val="333333"/>
          <w:shd w:val="clear" w:color="auto" w:fill="FFFFFF"/>
        </w:rPr>
        <w:t>, Jian zhang</w:t>
      </w:r>
      <w:r>
        <w:rPr>
          <w:rFonts w:ascii="Times New Roman" w:hAnsi="Times New Roman"/>
          <w:color w:val="333333"/>
          <w:shd w:val="clear" w:color="auto" w:fill="FFFFFF"/>
          <w:vertAlign w:val="superscript"/>
        </w:rPr>
        <w:t>1,2</w:t>
      </w:r>
      <w:r>
        <w:rPr>
          <w:rFonts w:hint="eastAsia" w:ascii="Times New Roman" w:hAnsi="Times New Roman"/>
          <w:color w:val="333333"/>
          <w:shd w:val="clear" w:color="auto" w:fill="FFFFFF"/>
          <w:vertAlign w:val="superscript"/>
        </w:rPr>
        <w:t>#</w:t>
      </w:r>
      <w:r>
        <w:rPr>
          <w:rFonts w:hint="eastAsia" w:ascii="Times New Roman" w:hAnsi="Times New Roman"/>
          <w:color w:val="333333"/>
          <w:shd w:val="clear" w:color="auto" w:fill="FFFFFF"/>
        </w:rPr>
        <w:t>,</w:t>
      </w:r>
      <w:r>
        <w:rPr>
          <w:rFonts w:ascii="Times New Roman" w:hAnsi="Times New Roman"/>
          <w:color w:val="333333"/>
          <w:shd w:val="clear" w:color="auto" w:fill="FFFFFF"/>
        </w:rPr>
        <w:t xml:space="preserve"> Yawei</w:t>
      </w:r>
      <w:r>
        <w:rPr>
          <w:rFonts w:hint="eastAsia" w:ascii="Times New Roman" w:hAnsi="Times New Roman"/>
          <w:color w:val="333333"/>
          <w:shd w:val="clear" w:color="auto" w:fill="FFFFFF"/>
        </w:rPr>
        <w:t xml:space="preserve"> </w:t>
      </w:r>
      <w:r>
        <w:rPr>
          <w:rFonts w:ascii="Times New Roman" w:hAnsi="Times New Roman"/>
          <w:color w:val="333333"/>
          <w:shd w:val="clear" w:color="auto" w:fill="FFFFFF"/>
        </w:rPr>
        <w:t>Yuan</w:t>
      </w:r>
      <w:r>
        <w:rPr>
          <w:rFonts w:ascii="Times New Roman" w:hAnsi="Times New Roman"/>
          <w:color w:val="333333"/>
          <w:shd w:val="clear" w:color="auto" w:fill="FFFFFF"/>
          <w:vertAlign w:val="superscript"/>
        </w:rPr>
        <w:t>1,2</w:t>
      </w:r>
      <w:r>
        <w:rPr>
          <w:rFonts w:hint="eastAsia" w:ascii="Times New Roman" w:hAnsi="Times New Roman"/>
          <w:color w:val="333333"/>
          <w:shd w:val="clear" w:color="auto" w:fill="FFFFFF"/>
          <w:vertAlign w:val="superscript"/>
        </w:rPr>
        <w:t>#</w:t>
      </w:r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</w:p>
    <w:p>
      <w:pPr>
        <w:widowControl/>
        <w:rPr>
          <w:rFonts w:ascii="Times New Roman" w:hAnsi="Times New Roman"/>
          <w:color w:val="333333"/>
          <w:shd w:val="clear" w:color="auto" w:fill="FFFFFF"/>
        </w:rPr>
      </w:pPr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</w:p>
    <w:p>
      <w:pPr>
        <w:widowControl/>
        <w:rPr>
          <w:rFonts w:ascii="Times New Roman" w:hAnsi="Times New Roman"/>
          <w:color w:val="333333"/>
          <w:shd w:val="clear" w:color="auto" w:fill="FFFFFF"/>
        </w:rPr>
      </w:pPr>
      <w:r>
        <w:rPr>
          <w:rFonts w:ascii="Times New Roman" w:hAnsi="Times New Roman"/>
          <w:color w:val="333333"/>
          <w:shd w:val="clear" w:color="auto" w:fill="FFFFFF"/>
        </w:rPr>
        <w:t xml:space="preserve">1 </w:t>
      </w:r>
      <w:bookmarkStart w:id="1" w:name="OLE_LINK2"/>
      <w:r>
        <w:rPr>
          <w:rFonts w:ascii="Times New Roman" w:hAnsi="Times New Roman"/>
          <w:color w:val="333333"/>
          <w:shd w:val="clear" w:color="auto" w:fill="FFFFFF"/>
        </w:rPr>
        <w:t>Department of Radiation Oncology</w:t>
      </w:r>
      <w:bookmarkEnd w:id="1"/>
      <w:r>
        <w:rPr>
          <w:rFonts w:ascii="Times New Roman" w:hAnsi="Times New Roman"/>
          <w:color w:val="333333"/>
          <w:shd w:val="clear" w:color="auto" w:fill="FFFFFF"/>
        </w:rPr>
        <w:t xml:space="preserve">, Affiliated Cancer Hospital and Institute of Guangzhou Medical University, Guangzhou, China, </w:t>
      </w:r>
    </w:p>
    <w:p>
      <w:pPr>
        <w:widowControl/>
        <w:rPr>
          <w:rFonts w:ascii="Times New Roman" w:hAnsi="Times New Roman"/>
          <w:color w:val="333333"/>
          <w:shd w:val="clear" w:color="auto" w:fill="FFFFFF"/>
        </w:rPr>
      </w:pPr>
      <w:r>
        <w:rPr>
          <w:rFonts w:ascii="Times New Roman" w:hAnsi="Times New Roman"/>
          <w:color w:val="333333"/>
          <w:shd w:val="clear" w:color="auto" w:fill="FFFFFF"/>
        </w:rPr>
        <w:t>2 State Key Laboratory of Respiratory Diseases, Guangzhou Institute of Respiratory Disease, Affiliated Cancer Hospital and Institute of Guangzhou Medical University, Guangzhou, China</w:t>
      </w:r>
      <w:r>
        <w:rPr>
          <w:rFonts w:hint="eastAsia" w:ascii="Times New Roman" w:hAnsi="Times New Roman"/>
          <w:color w:val="333333"/>
          <w:shd w:val="clear" w:color="auto" w:fill="FFFFFF"/>
        </w:rPr>
        <w:t>.</w:t>
      </w:r>
    </w:p>
    <w:p>
      <w:pPr>
        <w:widowControl/>
        <w:jc w:val="left"/>
        <w:rPr>
          <w:rFonts w:ascii="Times New Roman" w:hAnsi="Times New Roman"/>
          <w:color w:val="333333"/>
          <w:shd w:val="clear" w:color="auto" w:fill="FFFFFF"/>
        </w:rPr>
      </w:pPr>
      <w:r>
        <w:rPr>
          <w:rFonts w:hint="eastAsia" w:ascii="Times New Roman" w:hAnsi="Times New Roman"/>
          <w:color w:val="333333"/>
          <w:shd w:val="clear" w:color="auto" w:fill="FFFFFF"/>
        </w:rPr>
        <w:t xml:space="preserve">* 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bidi="ar"/>
        </w:rPr>
        <w:t>These authors contributed equally to this work</w:t>
      </w:r>
    </w:p>
    <w:p>
      <w:pPr>
        <w:widowControl/>
        <w:rPr>
          <w:rFonts w:ascii="Times New Roman" w:hAnsi="Times New Roman" w:cs="Times New Roman"/>
          <w:color w:val="333333"/>
          <w:szCs w:val="21"/>
          <w:shd w:val="clear" w:color="auto" w:fill="FFFFFF"/>
          <w:lang w:bidi="ar"/>
        </w:rPr>
      </w:pP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bidi="ar"/>
        </w:rPr>
        <w:t>#</w:t>
      </w:r>
      <w:r>
        <w:rPr>
          <w:rFonts w:ascii="Times New Roman" w:hAnsi="Times New Roman" w:cs="Times New Roman"/>
          <w:color w:val="333333"/>
          <w:szCs w:val="21"/>
          <w:shd w:val="clear" w:color="auto" w:fill="FFFFFF"/>
          <w:lang w:bidi="ar"/>
        </w:rPr>
        <w:t>Correspondence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bidi="ar"/>
        </w:rPr>
        <w:t xml:space="preserve"> to：</w:t>
      </w:r>
      <w:r>
        <w:rPr>
          <w:rFonts w:ascii="Times New Roman" w:hAnsi="Times New Roman" w:cs="Times New Roman"/>
          <w:color w:val="333333"/>
          <w:szCs w:val="21"/>
          <w:shd w:val="clear" w:color="auto" w:fill="FFFFFF"/>
          <w:lang w:bidi="ar"/>
        </w:rPr>
        <w:t xml:space="preserve">Yawei Yuan, Department of Radiation Oncology, Affiliated Cancer Hospital &amp; Institute of Guangzhou Medical University, 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bidi="ar"/>
        </w:rPr>
        <w:t xml:space="preserve">No.78, Hengzhigang Road, Yuexiu district, 510030, </w:t>
      </w:r>
      <w:r>
        <w:rPr>
          <w:rFonts w:ascii="Times New Roman" w:hAnsi="Times New Roman" w:cs="Times New Roman"/>
          <w:color w:val="333333"/>
          <w:szCs w:val="21"/>
          <w:shd w:val="clear" w:color="auto" w:fill="FFFFFF"/>
          <w:lang w:bidi="ar"/>
        </w:rPr>
        <w:t>Guangzhou, Guangdong Province, People’s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bidi="ar"/>
        </w:rPr>
        <w:t xml:space="preserve"> </w:t>
      </w:r>
      <w:r>
        <w:rPr>
          <w:rFonts w:ascii="Times New Roman" w:hAnsi="Times New Roman" w:cs="Times New Roman"/>
          <w:color w:val="333333"/>
          <w:szCs w:val="21"/>
          <w:shd w:val="clear" w:color="auto" w:fill="FFFFFF"/>
          <w:lang w:bidi="ar"/>
        </w:rPr>
        <w:t xml:space="preserve">Republic of China; E-mail: yuanyawei@gzhmu.edu.cn; or Jian Zhang, Department of Radiation Oncology, Affiliated Cancer Hospital &amp; Institute of Guangzhou Medical University, 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bidi="ar"/>
        </w:rPr>
        <w:t xml:space="preserve">No.78, Hengzhigang Road, Yuexiu district, 510030, </w:t>
      </w:r>
      <w:r>
        <w:rPr>
          <w:rFonts w:ascii="Times New Roman" w:hAnsi="Times New Roman" w:cs="Times New Roman"/>
          <w:color w:val="333333"/>
          <w:szCs w:val="21"/>
          <w:shd w:val="clear" w:color="auto" w:fill="FFFFFF"/>
          <w:lang w:bidi="ar"/>
        </w:rPr>
        <w:t>Guangzhou, Guangdong Province, People’s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bidi="ar"/>
        </w:rPr>
        <w:t xml:space="preserve"> </w:t>
      </w:r>
      <w:r>
        <w:rPr>
          <w:rFonts w:ascii="Times New Roman" w:hAnsi="Times New Roman" w:cs="Times New Roman"/>
          <w:color w:val="333333"/>
          <w:szCs w:val="21"/>
          <w:shd w:val="clear" w:color="auto" w:fill="FFFFFF"/>
          <w:lang w:bidi="ar"/>
        </w:rPr>
        <w:t xml:space="preserve">Republic of China; E-mail: </w:t>
      </w:r>
      <w:bookmarkStart w:id="2" w:name="OLE_LINK12"/>
      <w:r>
        <w:rPr>
          <w:rFonts w:ascii="Times New Roman" w:hAnsi="Times New Roman" w:cs="Times New Roman"/>
          <w:color w:val="333333"/>
          <w:szCs w:val="21"/>
          <w:shd w:val="clear" w:color="auto" w:fill="FFFFFF"/>
          <w:lang w:bidi="ar"/>
        </w:rPr>
        <w:t>zhangjian@gzhmu.edu.cn</w:t>
      </w:r>
      <w:bookmarkEnd w:id="2"/>
      <w:r>
        <w:rPr>
          <w:rFonts w:ascii="Times New Roman" w:hAnsi="Times New Roman" w:cs="Times New Roman"/>
          <w:color w:val="333333"/>
          <w:szCs w:val="21"/>
          <w:shd w:val="clear" w:color="auto" w:fill="FFFFFF"/>
          <w:lang w:bidi="ar"/>
        </w:rPr>
        <w:t>.</w:t>
      </w:r>
    </w:p>
    <w:p/>
    <w:p/>
    <w:p/>
    <w:p/>
    <w:p/>
    <w:p/>
    <w:p/>
    <w:p/>
    <w:p/>
    <w:p/>
    <w:p/>
    <w:p/>
    <w:p/>
    <w:p/>
    <w:p/>
    <w:p/>
    <w:p/>
    <w:p/>
    <w:p/>
    <w:p>
      <w:pPr>
        <w:rPr>
          <w:rFonts w:hint="eastAsia" w:eastAsiaTheme="minorEastAsia"/>
          <w:lang w:eastAsia="zh-CN"/>
        </w:rPr>
      </w:pPr>
      <w:bookmarkStart w:id="3" w:name="_GoBack"/>
      <w:bookmarkEnd w:id="3"/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ascii="Times New Roman" w:hAnsi="Times New Roman"/>
          <w:b/>
          <w:sz w:val="22"/>
        </w:rPr>
      </w:pPr>
      <w:r>
        <w:rPr>
          <w:rFonts w:hint="eastAsia" w:ascii="Times New Roman" w:hAnsi="Times New Roman"/>
          <w:b/>
          <w:sz w:val="22"/>
        </w:rPr>
        <w:t xml:space="preserve">Supplementary Table 1. </w:t>
      </w:r>
      <w:r>
        <w:rPr>
          <w:rFonts w:ascii="Times New Roman" w:hAnsi="Times New Roman"/>
          <w:b/>
          <w:color w:val="000000"/>
          <w:sz w:val="22"/>
        </w:rPr>
        <w:t xml:space="preserve">Sequences of </w:t>
      </w:r>
      <w:r>
        <w:rPr>
          <w:rFonts w:hint="eastAsia" w:ascii="Times New Roman" w:hAnsi="Times New Roman"/>
          <w:b/>
          <w:color w:val="000000"/>
          <w:sz w:val="22"/>
        </w:rPr>
        <w:t>shRNA A</w:t>
      </w:r>
      <w:r>
        <w:rPr>
          <w:rFonts w:ascii="Times New Roman" w:hAnsi="Times New Roman"/>
          <w:b/>
          <w:color w:val="000000"/>
          <w:sz w:val="22"/>
        </w:rPr>
        <w:t xml:space="preserve">gainst </w:t>
      </w:r>
      <w:r>
        <w:rPr>
          <w:rFonts w:hint="eastAsia" w:ascii="Times New Roman" w:hAnsi="Times New Roman"/>
          <w:b/>
          <w:color w:val="000000"/>
          <w:sz w:val="22"/>
        </w:rPr>
        <w:t>S</w:t>
      </w:r>
      <w:r>
        <w:rPr>
          <w:rFonts w:ascii="Times New Roman" w:hAnsi="Times New Roman"/>
          <w:b/>
          <w:color w:val="000000"/>
          <w:sz w:val="22"/>
        </w:rPr>
        <w:t xml:space="preserve">pecific </w:t>
      </w:r>
      <w:r>
        <w:rPr>
          <w:rFonts w:hint="eastAsia" w:ascii="Times New Roman" w:hAnsi="Times New Roman"/>
          <w:b/>
          <w:color w:val="000000"/>
          <w:sz w:val="22"/>
        </w:rPr>
        <w:t>T</w:t>
      </w:r>
      <w:r>
        <w:rPr>
          <w:rFonts w:ascii="Times New Roman" w:hAnsi="Times New Roman"/>
          <w:b/>
          <w:color w:val="000000"/>
          <w:sz w:val="22"/>
        </w:rPr>
        <w:t>arget</w:t>
      </w:r>
      <w:r>
        <w:rPr>
          <w:rFonts w:hint="eastAsia" w:ascii="Times New Roman" w:hAnsi="Times New Roman"/>
          <w:b/>
          <w:color w:val="000000"/>
          <w:sz w:val="22"/>
        </w:rPr>
        <w:t>s</w:t>
      </w:r>
      <w:r>
        <w:rPr>
          <w:rFonts w:ascii="Times New Roman" w:hAnsi="Times New Roman"/>
          <w:b/>
          <w:color w:val="000000"/>
          <w:sz w:val="22"/>
        </w:rPr>
        <w:t xml:space="preserve"> 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2"/>
        <w:gridCol w:w="1755"/>
        <w:gridCol w:w="426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5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sh-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LHX2</w:t>
            </w:r>
            <w:r>
              <w:rPr>
                <w:rFonts w:ascii="Times New Roman" w:hAnsi="Times New Roman"/>
                <w:color w:val="000000"/>
                <w:sz w:val="24"/>
              </w:rPr>
              <w:t>-1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360" w:lineRule="auto"/>
              <w:ind w:firstLine="660" w:firstLineChars="300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5’-3’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 xml:space="preserve">           </w:t>
            </w:r>
          </w:p>
        </w:tc>
        <w:tc>
          <w:tcPr>
            <w:tcW w:w="42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GCAACCTCTTACGGCAGGAAA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5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sh-LHX2-2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2"/>
              </w:rPr>
              <w:t>5’-3’</w:t>
            </w:r>
            <w:r>
              <w:rPr>
                <w:rFonts w:hint="eastAsia" w:ascii="Times New Roman" w:hAnsi="Times New Roman"/>
                <w:color w:val="000000"/>
                <w:sz w:val="22"/>
              </w:rPr>
              <w:t xml:space="preserve">           </w:t>
            </w:r>
          </w:p>
        </w:tc>
        <w:tc>
          <w:tcPr>
            <w:tcW w:w="4265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GTGCACCACGTGTAACAAGAT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5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si-FGF1</w:t>
            </w:r>
          </w:p>
        </w:tc>
        <w:tc>
          <w:tcPr>
            <w:tcW w:w="1755" w:type="dxa"/>
            <w:noWrap w:val="0"/>
            <w:vAlign w:val="center"/>
          </w:tcPr>
          <w:p>
            <w:pPr>
              <w:spacing w:line="360" w:lineRule="auto"/>
              <w:ind w:firstLine="660" w:firstLineChars="300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5’-3</w:t>
            </w:r>
            <w:r>
              <w:rPr>
                <w:rFonts w:ascii="宋体" w:hAnsi="宋体"/>
                <w:color w:val="000000"/>
                <w:sz w:val="20"/>
                <w:szCs w:val="20"/>
              </w:rPr>
              <w:t>’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 xml:space="preserve">          </w:t>
            </w:r>
          </w:p>
        </w:tc>
        <w:tc>
          <w:tcPr>
            <w:tcW w:w="426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TGCAAAAGTGGGGCTAAATGAAG</w:t>
            </w:r>
          </w:p>
        </w:tc>
      </w:tr>
    </w:tbl>
    <w:p/>
    <w:p>
      <w:pPr>
        <w:ind w:firstLine="1082" w:firstLineChars="490"/>
        <w:rPr>
          <w:rFonts w:ascii="Times New Roman" w:hAnsi="Times New Roman"/>
          <w:b/>
          <w:sz w:val="22"/>
        </w:rPr>
      </w:pPr>
    </w:p>
    <w:p>
      <w:pPr>
        <w:ind w:firstLine="1082" w:firstLineChars="490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>Supplementary Table</w:t>
      </w:r>
      <w:r>
        <w:rPr>
          <w:rFonts w:hint="eastAsia" w:ascii="Times New Roman" w:hAnsi="Times New Roman"/>
          <w:b/>
          <w:sz w:val="22"/>
        </w:rPr>
        <w:t xml:space="preserve"> 2</w:t>
      </w:r>
      <w:r>
        <w:rPr>
          <w:rFonts w:ascii="Times New Roman" w:hAnsi="Times New Roman"/>
          <w:b/>
          <w:sz w:val="22"/>
        </w:rPr>
        <w:t>. Sequences of PCR primers used in this study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809"/>
        <w:gridCol w:w="503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LHX2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50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ACGCCAAGGACTTGAAGCAGCT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50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TTTCCTGCCGTAAGAGGTTGCG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FGF1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50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CATGCCAGGTTAGGAAGGCA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50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ATGGTATCCCCTCAGCCAGT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cyclinD1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50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GCTGCGAAGTGGAAACCATC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50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CCTCCTTCTGCACACATTTGAA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CD44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50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CTGCCGCTTTGCAGGTGTA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50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CATTGTGGGCAAGGTGCTATT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AXIN2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50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CTGGCTCCAGAAGATCACAAAG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50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CATCCTCCCAGATCTCCTCAAA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SOX9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50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AGCGAACGCACATCAAGAC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50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CTGTAGGCGATCTGTTGGGG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COX2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50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CTGGCGCTCAGCCATACAG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50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CGCACTTATACTGGTCAAATCCC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ZEB1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50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GATGATGAATGCGAGTCAGATGC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50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ACAGCAGTGTCTTGTTGTTGT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TWIST1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50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GTCCGCAGTCTTACGAGGAG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503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GCTTGAGGGTCTGAATCTTGCT</w:t>
            </w:r>
          </w:p>
        </w:tc>
      </w:tr>
    </w:tbl>
    <w:p/>
    <w:p>
      <w:pPr>
        <w:jc w:val="center"/>
        <w:rPr>
          <w:rFonts w:hint="eastAsia" w:ascii="Times New Roman" w:hAnsi="Times New Roman"/>
          <w:b/>
          <w:sz w:val="22"/>
        </w:rPr>
      </w:pPr>
    </w:p>
    <w:p>
      <w:pPr>
        <w:jc w:val="center"/>
        <w:rPr>
          <w:rFonts w:hint="eastAsia" w:ascii="Times New Roman" w:hAnsi="Times New Roman"/>
          <w:b/>
          <w:sz w:val="22"/>
        </w:rPr>
      </w:pPr>
    </w:p>
    <w:p>
      <w:pPr>
        <w:jc w:val="center"/>
        <w:rPr>
          <w:rFonts w:hint="eastAsia" w:ascii="Times New Roman" w:hAnsi="Times New Roman"/>
          <w:b/>
          <w:sz w:val="22"/>
        </w:rPr>
      </w:pPr>
    </w:p>
    <w:p>
      <w:pPr>
        <w:jc w:val="center"/>
        <w:rPr>
          <w:rFonts w:hint="eastAsia" w:ascii="Times New Roman" w:hAnsi="Times New Roman"/>
          <w:b/>
          <w:sz w:val="22"/>
        </w:rPr>
      </w:pPr>
    </w:p>
    <w:p>
      <w:pPr>
        <w:jc w:val="center"/>
        <w:rPr>
          <w:rFonts w:hint="eastAsia" w:ascii="Times New Roman" w:hAnsi="Times New Roman"/>
          <w:b/>
          <w:sz w:val="22"/>
        </w:rPr>
      </w:pPr>
    </w:p>
    <w:p>
      <w:pPr>
        <w:jc w:val="center"/>
        <w:rPr>
          <w:rFonts w:hint="eastAsia" w:ascii="Times New Roman" w:hAnsi="Times New Roman"/>
          <w:b/>
          <w:sz w:val="22"/>
        </w:rPr>
      </w:pPr>
    </w:p>
    <w:p>
      <w:pPr>
        <w:jc w:val="center"/>
      </w:pPr>
      <w:r>
        <w:rPr>
          <w:rFonts w:hint="eastAsia" w:ascii="Times New Roman" w:hAnsi="Times New Roman"/>
          <w:b/>
          <w:sz w:val="22"/>
        </w:rPr>
        <w:t xml:space="preserve">Supplementary Table 3. </w:t>
      </w:r>
      <w:r>
        <w:rPr>
          <w:rFonts w:ascii="Times New Roman" w:hAnsi="Times New Roman"/>
          <w:b/>
          <w:color w:val="000000"/>
          <w:sz w:val="22"/>
        </w:rPr>
        <w:t>Sequences</w:t>
      </w:r>
      <w:r>
        <w:rPr>
          <w:rFonts w:hint="eastAsia" w:ascii="Times New Roman" w:hAnsi="Times New Roman"/>
          <w:b/>
          <w:color w:val="000000"/>
          <w:sz w:val="22"/>
        </w:rPr>
        <w:t xml:space="preserve"> of ChIP primers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0"/>
        <w:gridCol w:w="2192"/>
        <w:gridCol w:w="421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SBE1</w:t>
            </w:r>
          </w:p>
        </w:tc>
        <w:tc>
          <w:tcPr>
            <w:tcW w:w="21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421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GGGCAACAGAGCGAGACT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421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AGTGCAATGGTGCAATGTTGGCTCA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SBE2</w:t>
            </w:r>
          </w:p>
        </w:tc>
        <w:tc>
          <w:tcPr>
            <w:tcW w:w="21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Forward(5’-3’)</w:t>
            </w:r>
          </w:p>
        </w:tc>
        <w:tc>
          <w:tcPr>
            <w:tcW w:w="421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AGTTTGGGGACTTTGATA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Reverse(5’-3’)</w:t>
            </w:r>
          </w:p>
        </w:tc>
        <w:tc>
          <w:tcPr>
            <w:tcW w:w="421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00000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sz w:val="22"/>
              </w:rPr>
              <w:t>TTTTTTAATTCAACAACTTTGCTT</w:t>
            </w:r>
          </w:p>
        </w:tc>
      </w:tr>
    </w:tbl>
    <w:p/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C75828"/>
    <w:rsid w:val="18A96F87"/>
    <w:rsid w:val="19557A8B"/>
    <w:rsid w:val="1EA05A63"/>
    <w:rsid w:val="758B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spacing w:beforeAutospacing="1" w:afterAutospacing="1"/>
      <w:jc w:val="left"/>
      <w:outlineLvl w:val="4"/>
    </w:pPr>
    <w:rPr>
      <w:rFonts w:hint="eastAsia" w:ascii="宋体" w:hAnsi="宋体" w:eastAsia="宋体" w:cs="Times New Roman"/>
      <w:b/>
      <w:kern w:val="0"/>
      <w:sz w:val="20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11769</dc:creator>
  <cp:lastModifiedBy>涛理不言</cp:lastModifiedBy>
  <dcterms:modified xsi:type="dcterms:W3CDTF">2020-09-23T03:29:39Z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