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F87281" w14:textId="764BDB5E" w:rsidR="00AD1924" w:rsidRDefault="00AD1924" w:rsidP="00AD1924">
      <w:pPr>
        <w:spacing w:after="0" w:line="240" w:lineRule="auto"/>
        <w:rPr>
          <w:rFonts w:ascii="Times New Roman" w:hAnsi="Times New Roman" w:cs="Times New Roman"/>
          <w:b/>
          <w:bCs/>
          <w:lang w:eastAsia="zh-Hans"/>
        </w:rPr>
      </w:pPr>
      <w:r w:rsidRPr="00AD1924">
        <w:rPr>
          <w:rFonts w:ascii="Times New Roman" w:hAnsi="Times New Roman" w:cs="Times New Roman" w:hint="eastAsia"/>
          <w:b/>
          <w:bCs/>
          <w:lang w:eastAsia="zh-Hans"/>
        </w:rPr>
        <w:t>T</w:t>
      </w:r>
      <w:r w:rsidRPr="00AD1924">
        <w:rPr>
          <w:rFonts w:ascii="Times New Roman" w:hAnsi="Times New Roman" w:cs="Times New Roman"/>
          <w:b/>
          <w:bCs/>
          <w:lang w:eastAsia="zh-Hans"/>
        </w:rPr>
        <w:t>ABLES</w:t>
      </w:r>
    </w:p>
    <w:p w14:paraId="572BA6A0" w14:textId="77777777" w:rsidR="00AD1924" w:rsidRPr="00AD1924" w:rsidRDefault="00AD1924" w:rsidP="00AD1924">
      <w:pPr>
        <w:spacing w:after="0" w:line="240" w:lineRule="auto"/>
        <w:rPr>
          <w:rFonts w:ascii="Times New Roman" w:hAnsi="Times New Roman" w:cs="Times New Roman"/>
          <w:b/>
          <w:bCs/>
          <w:lang w:eastAsia="zh-Hans"/>
        </w:rPr>
      </w:pPr>
    </w:p>
    <w:p w14:paraId="694D7BDA" w14:textId="77777777" w:rsidR="00AD1924" w:rsidRPr="00AD1924" w:rsidRDefault="00AD1924" w:rsidP="00AD1924">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Table 1: Coding and processing of award instruments (partial)</w:t>
      </w:r>
    </w:p>
    <w:tbl>
      <w:tblPr>
        <w:tblpPr w:leftFromText="180" w:rightFromText="180" w:vertAnchor="text" w:horzAnchor="page" w:tblpX="1020" w:tblpY="272"/>
        <w:tblOverlap w:val="never"/>
        <w:tblW w:w="14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46"/>
        <w:gridCol w:w="850"/>
        <w:gridCol w:w="4395"/>
        <w:gridCol w:w="1275"/>
        <w:gridCol w:w="1701"/>
        <w:gridCol w:w="2268"/>
        <w:gridCol w:w="3072"/>
      </w:tblGrid>
      <w:tr w:rsidR="00AD1924" w:rsidRPr="00AD1924" w14:paraId="5F8E1576" w14:textId="77777777" w:rsidTr="00A9477B">
        <w:tc>
          <w:tcPr>
            <w:tcW w:w="846" w:type="dxa"/>
          </w:tcPr>
          <w:p w14:paraId="5C9554DA"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bookmarkStart w:id="0" w:name="_Hlk180742667"/>
            <w:r w:rsidRPr="00AD1924">
              <w:rPr>
                <w:rFonts w:ascii="Times New Roman" w:hAnsi="Times New Roman" w:cs="Times New Roman"/>
                <w:color w:val="0D0D0D"/>
                <w:sz w:val="18"/>
                <w:szCs w:val="18"/>
                <w:shd w:val="clear" w:color="auto" w:fill="FFFFFF"/>
              </w:rPr>
              <w:t>Case Year</w:t>
            </w:r>
          </w:p>
        </w:tc>
        <w:tc>
          <w:tcPr>
            <w:tcW w:w="850" w:type="dxa"/>
          </w:tcPr>
          <w:p w14:paraId="67E5164B"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No.</w:t>
            </w:r>
          </w:p>
        </w:tc>
        <w:tc>
          <w:tcPr>
            <w:tcW w:w="4395" w:type="dxa"/>
          </w:tcPr>
          <w:p w14:paraId="5A95390D"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Case Information and description</w:t>
            </w:r>
          </w:p>
        </w:tc>
        <w:tc>
          <w:tcPr>
            <w:tcW w:w="1275" w:type="dxa"/>
          </w:tcPr>
          <w:p w14:paraId="29BA8097"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Criminal information</w:t>
            </w:r>
          </w:p>
        </w:tc>
        <w:tc>
          <w:tcPr>
            <w:tcW w:w="1701" w:type="dxa"/>
          </w:tcPr>
          <w:p w14:paraId="72E3E4AA"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Summary of description</w:t>
            </w:r>
          </w:p>
        </w:tc>
        <w:tc>
          <w:tcPr>
            <w:tcW w:w="2268" w:type="dxa"/>
          </w:tcPr>
          <w:p w14:paraId="2BC8365C"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Adjudication</w:t>
            </w:r>
          </w:p>
        </w:tc>
        <w:tc>
          <w:tcPr>
            <w:tcW w:w="3072" w:type="dxa"/>
          </w:tcPr>
          <w:p w14:paraId="3ADA30C7"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Drug trafficking network forms</w:t>
            </w:r>
          </w:p>
        </w:tc>
      </w:tr>
      <w:tr w:rsidR="00BE42B7" w:rsidRPr="00AD1924" w14:paraId="01551FD1" w14:textId="77777777" w:rsidTr="00A9477B">
        <w:tc>
          <w:tcPr>
            <w:tcW w:w="846" w:type="dxa"/>
          </w:tcPr>
          <w:p w14:paraId="68DA4188" w14:textId="3052F8C0" w:rsidR="00BE42B7" w:rsidRPr="00AD1924" w:rsidRDefault="00BE42B7" w:rsidP="00BE42B7">
            <w:pPr>
              <w:spacing w:after="0" w:line="240" w:lineRule="auto"/>
              <w:rPr>
                <w:rFonts w:ascii="Times New Roman" w:eastAsia="SimSun" w:hAnsi="Times New Roman" w:cs="Times New Roman"/>
                <w:color w:val="2F2F2F"/>
                <w:sz w:val="18"/>
                <w:szCs w:val="18"/>
                <w:lang w:eastAsia="zh-Hans"/>
              </w:rPr>
            </w:pPr>
            <w:r w:rsidRPr="00163054">
              <w:rPr>
                <w:rFonts w:ascii="system-ui" w:hAnsi="system-ui"/>
                <w:color w:val="0D0D0D"/>
                <w:sz w:val="18"/>
                <w:szCs w:val="18"/>
                <w:shd w:val="clear" w:color="auto" w:fill="FFFFFF"/>
              </w:rPr>
              <w:t>Top 10 cases announced by the Supreme</w:t>
            </w:r>
            <w:r>
              <w:rPr>
                <w:rFonts w:ascii="system-ui" w:hAnsi="system-ui" w:hint="eastAsia"/>
                <w:color w:val="0D0D0D"/>
                <w:sz w:val="18"/>
                <w:szCs w:val="18"/>
                <w:shd w:val="clear" w:color="auto" w:fill="FFFFFF"/>
              </w:rPr>
              <w:t xml:space="preserve"> People</w:t>
            </w:r>
            <w:r>
              <w:rPr>
                <w:rFonts w:ascii="system-ui" w:hAnsi="system-ui"/>
                <w:color w:val="0D0D0D"/>
                <w:sz w:val="18"/>
                <w:szCs w:val="18"/>
                <w:shd w:val="clear" w:color="auto" w:fill="FFFFFF"/>
              </w:rPr>
              <w:t>’</w:t>
            </w:r>
            <w:r>
              <w:rPr>
                <w:rFonts w:ascii="system-ui" w:hAnsi="system-ui" w:hint="eastAsia"/>
                <w:color w:val="0D0D0D"/>
                <w:sz w:val="18"/>
                <w:szCs w:val="18"/>
                <w:shd w:val="clear" w:color="auto" w:fill="FFFFFF"/>
              </w:rPr>
              <w:t>s</w:t>
            </w:r>
            <w:r w:rsidRPr="00163054">
              <w:rPr>
                <w:rFonts w:ascii="system-ui" w:hAnsi="system-ui"/>
                <w:color w:val="0D0D0D"/>
                <w:sz w:val="18"/>
                <w:szCs w:val="18"/>
                <w:shd w:val="clear" w:color="auto" w:fill="FFFFFF"/>
              </w:rPr>
              <w:t xml:space="preserve"> Court in 201</w:t>
            </w:r>
            <w:r>
              <w:rPr>
                <w:rFonts w:ascii="system-ui" w:hAnsi="system-ui" w:hint="eastAsia"/>
                <w:color w:val="0D0D0D"/>
                <w:sz w:val="18"/>
                <w:szCs w:val="18"/>
                <w:shd w:val="clear" w:color="auto" w:fill="FFFFFF"/>
              </w:rPr>
              <w:t>9</w:t>
            </w:r>
          </w:p>
        </w:tc>
        <w:tc>
          <w:tcPr>
            <w:tcW w:w="850" w:type="dxa"/>
          </w:tcPr>
          <w:p w14:paraId="1810ED4E" w14:textId="605E15EF" w:rsidR="00BE42B7" w:rsidRPr="00AD1924" w:rsidRDefault="00BE42B7" w:rsidP="00BE42B7">
            <w:pPr>
              <w:spacing w:after="0" w:line="240" w:lineRule="auto"/>
              <w:rPr>
                <w:rFonts w:ascii="Times New Roman" w:hAnsi="Times New Roman" w:cs="Times New Roman"/>
                <w:color w:val="0D0D0D"/>
                <w:sz w:val="18"/>
                <w:szCs w:val="18"/>
                <w:shd w:val="clear" w:color="auto" w:fill="FFFFFF"/>
              </w:rPr>
            </w:pPr>
            <w:r w:rsidRPr="00F20821">
              <w:rPr>
                <w:rFonts w:ascii="system-ui" w:hAnsi="system-ui" w:hint="eastAsia"/>
                <w:sz w:val="18"/>
                <w:szCs w:val="18"/>
                <w:shd w:val="clear" w:color="auto" w:fill="FFFFFF"/>
              </w:rPr>
              <w:t>2019-1</w:t>
            </w:r>
          </w:p>
        </w:tc>
        <w:tc>
          <w:tcPr>
            <w:tcW w:w="4395" w:type="dxa"/>
          </w:tcPr>
          <w:p w14:paraId="5C6C7637" w14:textId="386F35EF" w:rsidR="00BE42B7" w:rsidRPr="00AD1924" w:rsidRDefault="00BE42B7" w:rsidP="00BE42B7">
            <w:pPr>
              <w:spacing w:after="0" w:line="240" w:lineRule="auto"/>
              <w:ind w:firstLineChars="200" w:firstLine="360"/>
              <w:rPr>
                <w:rFonts w:ascii="Times New Roman" w:hAnsi="Times New Roman" w:cs="Times New Roman"/>
                <w:color w:val="0D0D0D"/>
                <w:sz w:val="18"/>
                <w:szCs w:val="18"/>
                <w:shd w:val="clear" w:color="auto" w:fill="FFFFFF"/>
              </w:rPr>
            </w:pPr>
            <w:r w:rsidRPr="00544126">
              <w:rPr>
                <w:rFonts w:ascii="system-ui" w:hAnsi="system-ui" w:hint="eastAsia"/>
                <w:color w:val="0D0D0D"/>
                <w:sz w:val="18"/>
                <w:szCs w:val="18"/>
                <w:shd w:val="clear" w:color="auto" w:fill="FFFFFF"/>
              </w:rPr>
              <w:t xml:space="preserve">In June 2015, Shi and Lin conspired to manufacture methamphetamine, agreeing that Shi would invest 80,000 yuan and purchase the main raw materials and equipment, while Lin would invest 200,000 yuan to rent the premises and manage the funds. In July 2015, Shi recruited Zheng, Liu, and Ke to participate in the manufacturing process. Zheng proposed to take a stake, and later transferred 420,000 yuan to Lin through Shi. Shi purchased some of the manufacturing materials and tools on his own or arranged for Zheng to do so. Lin rented a factory building in </w:t>
            </w:r>
            <w:r w:rsidRPr="00544126">
              <w:rPr>
                <w:rFonts w:ascii="system-ui" w:hAnsi="system-ui"/>
                <w:color w:val="0D0D0D"/>
                <w:sz w:val="18"/>
                <w:szCs w:val="18"/>
                <w:shd w:val="clear" w:color="auto" w:fill="FFFFFF"/>
              </w:rPr>
              <w:t>Guangdong Province and</w:t>
            </w:r>
            <w:r w:rsidRPr="00544126">
              <w:rPr>
                <w:rFonts w:ascii="system-ui" w:hAnsi="system-ui" w:hint="eastAsia"/>
                <w:color w:val="0D0D0D"/>
                <w:sz w:val="18"/>
                <w:szCs w:val="18"/>
                <w:shd w:val="clear" w:color="auto" w:fill="FFFFFF"/>
              </w:rPr>
              <w:t xml:space="preserve"> recruited Bin and Huang to assist in the manufacturing process and purchased some of the manufacturing additives and tools. On July 20, Shi purchased </w:t>
            </w:r>
            <w:r w:rsidR="004120D8">
              <w:rPr>
                <w:rFonts w:ascii="system-ui" w:hAnsi="system-ui" w:hint="eastAsia"/>
                <w:color w:val="0D0D0D"/>
                <w:sz w:val="18"/>
                <w:szCs w:val="18"/>
                <w:shd w:val="clear" w:color="auto" w:fill="FFFFFF"/>
              </w:rPr>
              <w:t>ten</w:t>
            </w:r>
            <w:r w:rsidRPr="00544126">
              <w:rPr>
                <w:rFonts w:ascii="system-ui" w:hAnsi="system-ui" w:hint="eastAsia"/>
                <w:color w:val="0D0D0D"/>
                <w:sz w:val="18"/>
                <w:szCs w:val="18"/>
                <w:shd w:val="clear" w:color="auto" w:fill="FFFFFF"/>
              </w:rPr>
              <w:t xml:space="preserve"> bags of ephedrine from Wu and Yu for a total of 78,000 yuan per </w:t>
            </w:r>
            <w:r w:rsidRPr="00544126">
              <w:rPr>
                <w:rFonts w:ascii="system-ui" w:hAnsi="system-ui"/>
                <w:color w:val="0D0D0D"/>
                <w:sz w:val="18"/>
                <w:szCs w:val="18"/>
                <w:shd w:val="clear" w:color="auto" w:fill="FFFFFF"/>
              </w:rPr>
              <w:t>bag and</w:t>
            </w:r>
            <w:r w:rsidRPr="00544126">
              <w:rPr>
                <w:rFonts w:ascii="system-ui" w:hAnsi="system-ui" w:hint="eastAsia"/>
                <w:color w:val="0D0D0D"/>
                <w:sz w:val="18"/>
                <w:szCs w:val="18"/>
                <w:shd w:val="clear" w:color="auto" w:fill="FFFFFF"/>
              </w:rPr>
              <w:t xml:space="preserve"> notified Lin to come and pay 400,000 yuan in cash as a down payment. Lin transported the ephedrine to the manufacturing site, where Shi and Lin organized and directed Zheng, Liu, Ke, Bin, and Huang to manufacture methamphetamine. On July 23, police </w:t>
            </w:r>
            <w:r w:rsidRPr="00544126">
              <w:rPr>
                <w:rFonts w:ascii="system-ui" w:hAnsi="system-ui" w:hint="eastAsia"/>
                <w:color w:val="0D0D0D"/>
                <w:sz w:val="18"/>
                <w:szCs w:val="18"/>
                <w:shd w:val="clear" w:color="auto" w:fill="FFFFFF"/>
              </w:rPr>
              <w:lastRenderedPageBreak/>
              <w:t>officers caught the seven individuals, and seized approximately methamphetamine</w:t>
            </w:r>
            <w:r>
              <w:rPr>
                <w:rFonts w:ascii="system-ui" w:hAnsi="system-ui" w:hint="eastAsia"/>
                <w:color w:val="0D0D0D"/>
                <w:sz w:val="18"/>
                <w:szCs w:val="18"/>
                <w:shd w:val="clear" w:color="auto" w:fill="FFFFFF"/>
              </w:rPr>
              <w:t xml:space="preserve"> 149kg</w:t>
            </w:r>
            <w:r w:rsidRPr="00544126">
              <w:rPr>
                <w:rFonts w:ascii="system-ui" w:hAnsi="system-ui" w:hint="eastAsia"/>
                <w:color w:val="0D0D0D"/>
                <w:sz w:val="18"/>
                <w:szCs w:val="18"/>
                <w:shd w:val="clear" w:color="auto" w:fill="FFFFFF"/>
              </w:rPr>
              <w:t>, a mixture of solid and liquid containing methamphetamine</w:t>
            </w:r>
            <w:r>
              <w:rPr>
                <w:rFonts w:ascii="system-ui" w:hAnsi="system-ui" w:hint="eastAsia"/>
                <w:color w:val="0D0D0D"/>
                <w:sz w:val="18"/>
                <w:szCs w:val="18"/>
                <w:shd w:val="clear" w:color="auto" w:fill="FFFFFF"/>
              </w:rPr>
              <w:t xml:space="preserve"> 621kg</w:t>
            </w:r>
            <w:r w:rsidRPr="00544126">
              <w:rPr>
                <w:rFonts w:ascii="system-ui" w:hAnsi="system-ui" w:hint="eastAsia"/>
                <w:color w:val="0D0D0D"/>
                <w:sz w:val="18"/>
                <w:szCs w:val="18"/>
                <w:shd w:val="clear" w:color="auto" w:fill="FFFFFF"/>
              </w:rPr>
              <w:t>, and a large quantity of manufacturing materials and tools.</w:t>
            </w:r>
          </w:p>
        </w:tc>
        <w:tc>
          <w:tcPr>
            <w:tcW w:w="1275" w:type="dxa"/>
          </w:tcPr>
          <w:p w14:paraId="6D44ACE1" w14:textId="77777777" w:rsidR="00BE42B7" w:rsidRDefault="00BE42B7" w:rsidP="00BE42B7">
            <w:pPr>
              <w:spacing w:after="0" w:line="240" w:lineRule="auto"/>
              <w:rPr>
                <w:rFonts w:ascii="system-ui" w:hAnsi="system-ui" w:hint="eastAsia"/>
                <w:color w:val="0D0D0D"/>
                <w:sz w:val="18"/>
                <w:szCs w:val="18"/>
                <w:shd w:val="clear" w:color="auto" w:fill="FFFFFF"/>
              </w:rPr>
            </w:pPr>
            <w:r>
              <w:rPr>
                <w:rFonts w:ascii="system-ui" w:hAnsi="system-ui" w:hint="eastAsia"/>
                <w:color w:val="0D0D0D"/>
                <w:sz w:val="18"/>
                <w:szCs w:val="18"/>
                <w:shd w:val="clear" w:color="auto" w:fill="FFFFFF"/>
              </w:rPr>
              <w:lastRenderedPageBreak/>
              <w:t>Shi,</w:t>
            </w:r>
          </w:p>
          <w:p w14:paraId="7EA92327"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Male</w:t>
            </w:r>
            <w:r w:rsidRPr="00163054">
              <w:rPr>
                <w:rFonts w:ascii="system-ui" w:hAnsi="system-ui"/>
                <w:color w:val="0D0D0D"/>
                <w:sz w:val="18"/>
                <w:szCs w:val="18"/>
                <w:shd w:val="clear" w:color="auto" w:fill="FFFFFF"/>
              </w:rPr>
              <w:t>，</w:t>
            </w:r>
          </w:p>
          <w:p w14:paraId="39B69344"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Han race</w:t>
            </w:r>
          </w:p>
          <w:p w14:paraId="2C3C7A89"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Pr>
                <w:rFonts w:ascii="system-ui" w:hAnsi="system-ui" w:hint="eastAsia"/>
                <w:color w:val="0D0D0D"/>
                <w:sz w:val="18"/>
                <w:szCs w:val="18"/>
                <w:shd w:val="clear" w:color="auto" w:fill="FFFFFF"/>
              </w:rPr>
              <w:t>45</w:t>
            </w:r>
            <w:r w:rsidRPr="00163054">
              <w:rPr>
                <w:rFonts w:ascii="system-ui" w:hAnsi="system-ui"/>
                <w:color w:val="0D0D0D"/>
                <w:sz w:val="18"/>
                <w:szCs w:val="18"/>
                <w:shd w:val="clear" w:color="auto" w:fill="FFFFFF"/>
              </w:rPr>
              <w:t xml:space="preserve"> (age)</w:t>
            </w:r>
          </w:p>
          <w:p w14:paraId="2735A3A7" w14:textId="77777777" w:rsidR="00BE42B7"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No job</w:t>
            </w:r>
          </w:p>
          <w:p w14:paraId="4FD3F4E4" w14:textId="77777777" w:rsidR="00BE42B7" w:rsidRDefault="00BE42B7" w:rsidP="00BE42B7">
            <w:pPr>
              <w:spacing w:after="0" w:line="240" w:lineRule="auto"/>
              <w:rPr>
                <w:rFonts w:ascii="system-ui" w:hAnsi="system-ui" w:hint="eastAsia"/>
                <w:color w:val="0D0D0D"/>
                <w:sz w:val="18"/>
                <w:szCs w:val="18"/>
                <w:shd w:val="clear" w:color="auto" w:fill="FFFFFF"/>
              </w:rPr>
            </w:pPr>
          </w:p>
          <w:p w14:paraId="1166A3A6" w14:textId="77777777" w:rsidR="00BE42B7" w:rsidRDefault="00BE42B7" w:rsidP="00BE42B7">
            <w:pPr>
              <w:spacing w:after="0" w:line="240" w:lineRule="auto"/>
              <w:rPr>
                <w:rFonts w:ascii="system-ui" w:hAnsi="system-ui" w:hint="eastAsia"/>
                <w:color w:val="0D0D0D"/>
                <w:sz w:val="18"/>
                <w:szCs w:val="18"/>
                <w:shd w:val="clear" w:color="auto" w:fill="FFFFFF"/>
              </w:rPr>
            </w:pPr>
          </w:p>
          <w:p w14:paraId="29A0E276" w14:textId="77777777" w:rsidR="00BE42B7" w:rsidRDefault="00BE42B7" w:rsidP="00BE42B7">
            <w:pPr>
              <w:spacing w:after="0" w:line="240" w:lineRule="auto"/>
              <w:rPr>
                <w:rFonts w:ascii="system-ui" w:hAnsi="system-ui" w:hint="eastAsia"/>
                <w:color w:val="0D0D0D"/>
                <w:sz w:val="18"/>
                <w:szCs w:val="18"/>
                <w:shd w:val="clear" w:color="auto" w:fill="FFFFFF"/>
              </w:rPr>
            </w:pPr>
            <w:r>
              <w:rPr>
                <w:rFonts w:ascii="system-ui" w:hAnsi="system-ui" w:hint="eastAsia"/>
                <w:color w:val="0D0D0D"/>
                <w:sz w:val="18"/>
                <w:szCs w:val="18"/>
                <w:shd w:val="clear" w:color="auto" w:fill="FFFFFF"/>
              </w:rPr>
              <w:t>Lin,</w:t>
            </w:r>
          </w:p>
          <w:p w14:paraId="1C1C8377"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Male</w:t>
            </w:r>
            <w:r w:rsidRPr="00163054">
              <w:rPr>
                <w:rFonts w:ascii="system-ui" w:hAnsi="system-ui"/>
                <w:color w:val="0D0D0D"/>
                <w:sz w:val="18"/>
                <w:szCs w:val="18"/>
                <w:shd w:val="clear" w:color="auto" w:fill="FFFFFF"/>
              </w:rPr>
              <w:t>，</w:t>
            </w:r>
          </w:p>
          <w:p w14:paraId="0CEC215C"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Han race</w:t>
            </w:r>
          </w:p>
          <w:p w14:paraId="59C87194" w14:textId="77777777" w:rsidR="00BE42B7" w:rsidRPr="00163054" w:rsidRDefault="00BE42B7" w:rsidP="00BE42B7">
            <w:pPr>
              <w:spacing w:after="0" w:line="240" w:lineRule="auto"/>
              <w:rPr>
                <w:rFonts w:ascii="system-ui" w:hAnsi="system-ui" w:hint="eastAsia"/>
                <w:color w:val="0D0D0D"/>
                <w:sz w:val="18"/>
                <w:szCs w:val="18"/>
                <w:shd w:val="clear" w:color="auto" w:fill="FFFFFF"/>
              </w:rPr>
            </w:pPr>
            <w:r>
              <w:rPr>
                <w:rFonts w:ascii="system-ui" w:hAnsi="system-ui" w:hint="eastAsia"/>
                <w:color w:val="0D0D0D"/>
                <w:sz w:val="18"/>
                <w:szCs w:val="18"/>
                <w:shd w:val="clear" w:color="auto" w:fill="FFFFFF"/>
              </w:rPr>
              <w:t>48</w:t>
            </w:r>
            <w:r w:rsidRPr="00163054">
              <w:rPr>
                <w:rFonts w:ascii="system-ui" w:hAnsi="system-ui"/>
                <w:color w:val="0D0D0D"/>
                <w:sz w:val="18"/>
                <w:szCs w:val="18"/>
                <w:shd w:val="clear" w:color="auto" w:fill="FFFFFF"/>
              </w:rPr>
              <w:t xml:space="preserve"> (age)</w:t>
            </w:r>
          </w:p>
          <w:p w14:paraId="20C22B1E" w14:textId="79BA2C94" w:rsidR="00BE42B7" w:rsidRPr="00AD1924" w:rsidRDefault="00BE42B7" w:rsidP="00BE42B7">
            <w:pPr>
              <w:spacing w:after="0" w:line="240" w:lineRule="auto"/>
              <w:rPr>
                <w:rFonts w:ascii="Times New Roman" w:hAnsi="Times New Roman" w:cs="Times New Roman"/>
                <w:color w:val="0D0D0D"/>
                <w:sz w:val="18"/>
                <w:szCs w:val="18"/>
                <w:shd w:val="clear" w:color="auto" w:fill="FFFFFF"/>
              </w:rPr>
            </w:pPr>
            <w:r w:rsidRPr="00163054">
              <w:rPr>
                <w:rFonts w:ascii="system-ui" w:hAnsi="system-ui"/>
                <w:color w:val="0D0D0D"/>
                <w:sz w:val="18"/>
                <w:szCs w:val="18"/>
                <w:shd w:val="clear" w:color="auto" w:fill="FFFFFF"/>
              </w:rPr>
              <w:t>No job</w:t>
            </w:r>
          </w:p>
        </w:tc>
        <w:tc>
          <w:tcPr>
            <w:tcW w:w="1701" w:type="dxa"/>
          </w:tcPr>
          <w:p w14:paraId="764D2698" w14:textId="77777777" w:rsidR="00BE42B7" w:rsidRDefault="00BE42B7" w:rsidP="00BE42B7">
            <w:pPr>
              <w:spacing w:after="0" w:line="240" w:lineRule="auto"/>
              <w:rPr>
                <w:rFonts w:ascii="system-ui" w:hAnsi="system-ui" w:hint="eastAsia"/>
                <w:color w:val="0D0D0D"/>
                <w:sz w:val="18"/>
                <w:szCs w:val="18"/>
                <w:shd w:val="clear" w:color="auto" w:fill="FFFFFF"/>
              </w:rPr>
            </w:pPr>
            <w:r w:rsidRPr="00163054">
              <w:rPr>
                <w:rFonts w:ascii="system-ui" w:hAnsi="system-ui"/>
                <w:color w:val="0D0D0D"/>
                <w:sz w:val="18"/>
                <w:szCs w:val="18"/>
                <w:shd w:val="clear" w:color="auto" w:fill="FFFFFF"/>
              </w:rPr>
              <w:t>Core role:</w:t>
            </w:r>
          </w:p>
          <w:p w14:paraId="08CE86BD" w14:textId="77777777" w:rsidR="00BE42B7" w:rsidRDefault="00BE42B7" w:rsidP="00BE42B7">
            <w:pPr>
              <w:spacing w:after="0" w:line="240" w:lineRule="auto"/>
              <w:rPr>
                <w:rFonts w:ascii="system-ui" w:hAnsi="system-ui" w:hint="eastAsia"/>
                <w:color w:val="0D0D0D"/>
                <w:sz w:val="18"/>
                <w:szCs w:val="18"/>
                <w:shd w:val="clear" w:color="auto" w:fill="FFFFFF"/>
              </w:rPr>
            </w:pPr>
            <w:r>
              <w:rPr>
                <w:rFonts w:ascii="system-ui" w:hAnsi="system-ui" w:hint="eastAsia"/>
                <w:color w:val="0D0D0D"/>
                <w:sz w:val="18"/>
                <w:szCs w:val="18"/>
                <w:shd w:val="clear" w:color="auto" w:fill="FFFFFF"/>
              </w:rPr>
              <w:t>Shi and Lin</w:t>
            </w:r>
          </w:p>
          <w:p w14:paraId="7613BB53" w14:textId="77777777" w:rsidR="00BE42B7" w:rsidRDefault="00BE42B7" w:rsidP="00BE42B7">
            <w:pPr>
              <w:spacing w:after="0" w:line="240" w:lineRule="auto"/>
              <w:rPr>
                <w:rFonts w:ascii="system-ui" w:hAnsi="system-ui" w:hint="eastAsia"/>
                <w:color w:val="0D0D0D"/>
                <w:sz w:val="18"/>
                <w:szCs w:val="18"/>
                <w:shd w:val="clear" w:color="auto" w:fill="FFFFFF"/>
              </w:rPr>
            </w:pPr>
          </w:p>
          <w:p w14:paraId="6E0667F8" w14:textId="77777777" w:rsidR="00BE42B7" w:rsidRPr="00F52551" w:rsidRDefault="00BE42B7" w:rsidP="00BE42B7">
            <w:pPr>
              <w:spacing w:after="0" w:line="240" w:lineRule="auto"/>
              <w:rPr>
                <w:rFonts w:ascii="system-ui" w:hAnsi="system-ui" w:hint="eastAsia"/>
                <w:color w:val="000000" w:themeColor="text1"/>
                <w:sz w:val="18"/>
                <w:szCs w:val="18"/>
                <w:shd w:val="clear" w:color="auto" w:fill="FFFFFF"/>
              </w:rPr>
            </w:pPr>
            <w:r w:rsidRPr="00F52551">
              <w:rPr>
                <w:rFonts w:ascii="system-ui" w:hAnsi="system-ui"/>
                <w:color w:val="000000" w:themeColor="text1"/>
                <w:sz w:val="18"/>
                <w:szCs w:val="18"/>
                <w:shd w:val="clear" w:color="auto" w:fill="FFFFFF"/>
              </w:rPr>
              <w:t>Relationship characteristics:</w:t>
            </w:r>
          </w:p>
          <w:p w14:paraId="06CF8903" w14:textId="77777777" w:rsidR="00BE42B7" w:rsidRPr="00F52551" w:rsidRDefault="00BE42B7" w:rsidP="00BE42B7">
            <w:pPr>
              <w:spacing w:after="0" w:line="240" w:lineRule="auto"/>
              <w:rPr>
                <w:rFonts w:ascii="system-ui" w:hAnsi="system-ui" w:hint="eastAsia"/>
                <w:color w:val="000000" w:themeColor="text1"/>
                <w:sz w:val="18"/>
                <w:szCs w:val="18"/>
                <w:shd w:val="clear" w:color="auto" w:fill="FFFFFF"/>
              </w:rPr>
            </w:pPr>
            <w:r w:rsidRPr="00F52551">
              <w:rPr>
                <w:rFonts w:ascii="system-ui" w:hAnsi="system-ui" w:hint="eastAsia"/>
                <w:color w:val="000000" w:themeColor="text1"/>
                <w:sz w:val="18"/>
                <w:szCs w:val="18"/>
                <w:shd w:val="clear" w:color="auto" w:fill="FFFFFF"/>
              </w:rPr>
              <w:t>Multiple</w:t>
            </w:r>
            <w:r w:rsidRPr="00F52551">
              <w:rPr>
                <w:rFonts w:ascii="system-ui" w:hAnsi="system-ui"/>
                <w:color w:val="000000" w:themeColor="text1"/>
                <w:sz w:val="18"/>
                <w:szCs w:val="18"/>
                <w:shd w:val="clear" w:color="auto" w:fill="FFFFFF"/>
              </w:rPr>
              <w:t xml:space="preserve"> </w:t>
            </w:r>
            <w:r w:rsidRPr="00F52551">
              <w:rPr>
                <w:rFonts w:ascii="system-ui" w:hAnsi="system-ui" w:hint="eastAsia"/>
                <w:color w:val="000000" w:themeColor="text1"/>
                <w:sz w:val="18"/>
                <w:szCs w:val="18"/>
                <w:shd w:val="clear" w:color="auto" w:fill="FFFFFF"/>
              </w:rPr>
              <w:t>roles</w:t>
            </w:r>
            <w:r w:rsidRPr="00F52551">
              <w:rPr>
                <w:rFonts w:ascii="system-ui" w:hAnsi="system-ui"/>
                <w:color w:val="000000" w:themeColor="text1"/>
                <w:sz w:val="18"/>
                <w:szCs w:val="18"/>
                <w:shd w:val="clear" w:color="auto" w:fill="FFFFFF"/>
              </w:rPr>
              <w:t>,</w:t>
            </w:r>
          </w:p>
          <w:p w14:paraId="62C7EB90" w14:textId="77777777" w:rsidR="00BE42B7" w:rsidRPr="00F52551" w:rsidRDefault="00BE42B7" w:rsidP="00BE42B7">
            <w:pPr>
              <w:spacing w:after="0" w:line="240" w:lineRule="auto"/>
              <w:rPr>
                <w:rFonts w:ascii="system-ui" w:hAnsi="system-ui" w:hint="eastAsia"/>
                <w:color w:val="000000" w:themeColor="text1"/>
                <w:sz w:val="18"/>
                <w:szCs w:val="18"/>
                <w:shd w:val="clear" w:color="auto" w:fill="FFFFFF"/>
              </w:rPr>
            </w:pPr>
            <w:r w:rsidRPr="00F52551">
              <w:rPr>
                <w:rFonts w:ascii="system-ui" w:hAnsi="system-ui" w:hint="eastAsia"/>
                <w:color w:val="000000" w:themeColor="text1"/>
                <w:sz w:val="18"/>
                <w:szCs w:val="18"/>
                <w:shd w:val="clear" w:color="auto" w:fill="FFFFFF"/>
              </w:rPr>
              <w:t>D</w:t>
            </w:r>
            <w:r w:rsidRPr="00F52551">
              <w:rPr>
                <w:rFonts w:ascii="system-ui" w:hAnsi="system-ui"/>
                <w:color w:val="000000" w:themeColor="text1"/>
                <w:sz w:val="18"/>
                <w:szCs w:val="18"/>
                <w:shd w:val="clear" w:color="auto" w:fill="FFFFFF"/>
              </w:rPr>
              <w:t>ifferent functions</w:t>
            </w:r>
            <w:r w:rsidRPr="00F52551">
              <w:rPr>
                <w:rFonts w:ascii="system-ui" w:hAnsi="system-ui" w:hint="eastAsia"/>
                <w:color w:val="000000" w:themeColor="text1"/>
                <w:sz w:val="18"/>
                <w:szCs w:val="18"/>
                <w:shd w:val="clear" w:color="auto" w:fill="FFFFFF"/>
              </w:rPr>
              <w:t>,</w:t>
            </w:r>
          </w:p>
          <w:p w14:paraId="2E96A0EE" w14:textId="2AA4EB59" w:rsidR="00BE42B7" w:rsidRPr="00AD1924" w:rsidRDefault="00BE42B7" w:rsidP="00BE42B7">
            <w:pPr>
              <w:spacing w:after="0" w:line="240" w:lineRule="auto"/>
              <w:rPr>
                <w:rFonts w:ascii="Times New Roman" w:hAnsi="Times New Roman" w:cs="Times New Roman"/>
                <w:color w:val="0D0D0D"/>
                <w:sz w:val="18"/>
                <w:szCs w:val="18"/>
                <w:shd w:val="clear" w:color="auto" w:fill="FFFFFF"/>
              </w:rPr>
            </w:pPr>
            <w:r w:rsidRPr="00F52551">
              <w:rPr>
                <w:rFonts w:ascii="system-ui" w:hAnsi="system-ui" w:hint="eastAsia"/>
                <w:color w:val="000000" w:themeColor="text1"/>
                <w:sz w:val="18"/>
                <w:szCs w:val="18"/>
                <w:shd w:val="clear" w:color="auto" w:fill="FFFFFF"/>
              </w:rPr>
              <w:t>S</w:t>
            </w:r>
            <w:r w:rsidRPr="00F52551">
              <w:rPr>
                <w:rFonts w:ascii="system-ui" w:hAnsi="system-ui"/>
                <w:color w:val="000000" w:themeColor="text1"/>
                <w:sz w:val="18"/>
                <w:szCs w:val="18"/>
                <w:shd w:val="clear" w:color="auto" w:fill="FFFFFF"/>
              </w:rPr>
              <w:t>trengthen relations</w:t>
            </w:r>
          </w:p>
        </w:tc>
        <w:tc>
          <w:tcPr>
            <w:tcW w:w="2268" w:type="dxa"/>
          </w:tcPr>
          <w:p w14:paraId="63A89E02" w14:textId="68A11D6E" w:rsidR="00BE42B7" w:rsidRPr="00AD1924" w:rsidRDefault="00BE42B7" w:rsidP="00BE42B7">
            <w:pPr>
              <w:spacing w:after="0" w:line="240" w:lineRule="auto"/>
              <w:rPr>
                <w:rFonts w:ascii="Times New Roman" w:eastAsia="SimSun" w:hAnsi="Times New Roman" w:cs="Times New Roman"/>
                <w:color w:val="2F2F2F"/>
                <w:sz w:val="18"/>
                <w:szCs w:val="18"/>
                <w:lang w:eastAsia="zh-Hans"/>
              </w:rPr>
            </w:pPr>
            <w:r w:rsidRPr="00B1680D">
              <w:rPr>
                <w:rFonts w:ascii="system-ui" w:hAnsi="system-ui" w:hint="eastAsia"/>
                <w:color w:val="0D0D0D"/>
                <w:sz w:val="18"/>
                <w:szCs w:val="18"/>
                <w:shd w:val="clear" w:color="auto" w:fill="FFFFFF"/>
              </w:rPr>
              <w:t xml:space="preserve">Shi and Lin had committed the crime of manufacturing methamphetamine by colluding with each other. Their actions constituted the crime of manufacturing drugs. Shi and Lin had each recruited people to manufacture methamphetamine in large quantities, causing extremely serious social harm. Their crimes were extremely serious, and they played a leading role in the joint crime. They were the principal offenders and should be punished according to the full extent of their organization, </w:t>
            </w:r>
            <w:r w:rsidRPr="00B1680D">
              <w:rPr>
                <w:rFonts w:ascii="system-ui" w:hAnsi="system-ui" w:hint="eastAsia"/>
                <w:color w:val="0D0D0D"/>
                <w:sz w:val="18"/>
                <w:szCs w:val="18"/>
                <w:shd w:val="clear" w:color="auto" w:fill="FFFFFF"/>
              </w:rPr>
              <w:lastRenderedPageBreak/>
              <w:t>command, and participation in the crime.</w:t>
            </w:r>
          </w:p>
        </w:tc>
        <w:tc>
          <w:tcPr>
            <w:tcW w:w="3072" w:type="dxa"/>
          </w:tcPr>
          <w:p w14:paraId="56C29183" w14:textId="0EFD863F" w:rsidR="00BE42B7" w:rsidRPr="00AD1924" w:rsidRDefault="00BE42B7" w:rsidP="00BE42B7">
            <w:pPr>
              <w:spacing w:after="0" w:line="240" w:lineRule="auto"/>
              <w:ind w:firstLineChars="200" w:firstLine="440"/>
              <w:rPr>
                <w:rFonts w:ascii="Times New Roman" w:hAnsi="Times New Roman" w:cs="Times New Roman"/>
                <w:sz w:val="18"/>
                <w:szCs w:val="18"/>
                <w:lang w:eastAsia="zh-Hans"/>
              </w:rPr>
            </w:pPr>
            <w:r>
              <w:rPr>
                <w:noProof/>
                <w14:ligatures w14:val="standardContextual"/>
              </w:rPr>
              <w:lastRenderedPageBreak/>
              <w:drawing>
                <wp:anchor distT="0" distB="0" distL="114300" distR="114300" simplePos="0" relativeHeight="251658240" behindDoc="0" locked="0" layoutInCell="1" allowOverlap="1" wp14:anchorId="2F13D968" wp14:editId="5430D4D5">
                  <wp:simplePos x="0" y="0"/>
                  <wp:positionH relativeFrom="column">
                    <wp:posOffset>-635</wp:posOffset>
                  </wp:positionH>
                  <wp:positionV relativeFrom="paragraph">
                    <wp:posOffset>149860</wp:posOffset>
                  </wp:positionV>
                  <wp:extent cx="1931670" cy="1249680"/>
                  <wp:effectExtent l="0" t="0" r="0" b="0"/>
                  <wp:wrapSquare wrapText="bothSides"/>
                  <wp:docPr id="120279688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796888"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31670" cy="1249680"/>
                          </a:xfrm>
                          <a:prstGeom prst="rect">
                            <a:avLst/>
                          </a:prstGeom>
                        </pic:spPr>
                      </pic:pic>
                    </a:graphicData>
                  </a:graphic>
                  <wp14:sizeRelH relativeFrom="page">
                    <wp14:pctWidth>0</wp14:pctWidth>
                  </wp14:sizeRelH>
                  <wp14:sizeRelV relativeFrom="page">
                    <wp14:pctHeight>0</wp14:pctHeight>
                  </wp14:sizeRelV>
                </wp:anchor>
              </w:drawing>
            </w:r>
          </w:p>
        </w:tc>
      </w:tr>
      <w:tr w:rsidR="00AD1924" w:rsidRPr="00AD1924" w14:paraId="675AB032" w14:textId="77777777" w:rsidTr="00A9477B">
        <w:tc>
          <w:tcPr>
            <w:tcW w:w="846" w:type="dxa"/>
          </w:tcPr>
          <w:p w14:paraId="39B24482"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Top 10 cases announced by the Supreme People’s Court in 2017</w:t>
            </w:r>
          </w:p>
        </w:tc>
        <w:tc>
          <w:tcPr>
            <w:tcW w:w="850" w:type="dxa"/>
          </w:tcPr>
          <w:p w14:paraId="06FAEFD2"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2017-1</w:t>
            </w:r>
          </w:p>
        </w:tc>
        <w:tc>
          <w:tcPr>
            <w:tcW w:w="4395" w:type="dxa"/>
          </w:tcPr>
          <w:p w14:paraId="63CEF9E5"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In April and May 2014, defendant Lee contacted Sun by telephone and instructed Cai to go to Huidong County, Guangdong Province on two occasions to purchase 1,000 grams of methamphetamine and 1,000 grams of ketamine from Sun and then transport them back to Yiyang City, Hunan Province, where they were sold by Lee. Lee sold them.</w:t>
            </w:r>
          </w:p>
          <w:p w14:paraId="16559F49"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On May 22 of the same year, Lee contacted Sun by phone and arrived in Huidong County the following day with the money for the drug purchase. The company's main business is to provide a wide range of products and services to its customers.</w:t>
            </w:r>
          </w:p>
        </w:tc>
        <w:tc>
          <w:tcPr>
            <w:tcW w:w="1275" w:type="dxa"/>
          </w:tcPr>
          <w:p w14:paraId="6DCC65DE"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Lee</w:t>
            </w:r>
            <w:r w:rsidRPr="00AD1924">
              <w:rPr>
                <w:rFonts w:ascii="Times New Roman" w:hAnsi="Times New Roman" w:cs="Times New Roman"/>
                <w:color w:val="0D0D0D"/>
                <w:sz w:val="18"/>
                <w:szCs w:val="18"/>
                <w:shd w:val="clear" w:color="auto" w:fill="FFFFFF"/>
              </w:rPr>
              <w:t>，</w:t>
            </w:r>
          </w:p>
          <w:p w14:paraId="556CF83F"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Male</w:t>
            </w:r>
            <w:r w:rsidRPr="00AD1924">
              <w:rPr>
                <w:rFonts w:ascii="Times New Roman" w:hAnsi="Times New Roman" w:cs="Times New Roman"/>
                <w:color w:val="0D0D0D"/>
                <w:sz w:val="18"/>
                <w:szCs w:val="18"/>
                <w:shd w:val="clear" w:color="auto" w:fill="FFFFFF"/>
              </w:rPr>
              <w:t>，</w:t>
            </w:r>
          </w:p>
          <w:p w14:paraId="507C79CE"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Han race</w:t>
            </w:r>
          </w:p>
          <w:p w14:paraId="5259A369"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54 (age)</w:t>
            </w:r>
          </w:p>
          <w:p w14:paraId="53DEC93C"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No job</w:t>
            </w:r>
          </w:p>
        </w:tc>
        <w:tc>
          <w:tcPr>
            <w:tcW w:w="1701" w:type="dxa"/>
          </w:tcPr>
          <w:p w14:paraId="24DAF7B0"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 xml:space="preserve">Core role: </w:t>
            </w:r>
          </w:p>
          <w:p w14:paraId="7F5CDC32"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Lee and Sun</w:t>
            </w:r>
          </w:p>
          <w:p w14:paraId="28787263"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p>
          <w:p w14:paraId="2FC8FC22" w14:textId="7777777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Relationship characteristics:</w:t>
            </w:r>
          </w:p>
          <w:p w14:paraId="7681CC32" w14:textId="77777777" w:rsidR="00BE42B7" w:rsidRDefault="00AD1924" w:rsidP="00A9477B">
            <w:pPr>
              <w:spacing w:after="0" w:line="240" w:lineRule="auto"/>
              <w:rPr>
                <w:rFonts w:ascii="Times New Roman" w:hAnsi="Times New Roman" w:cs="Times New Roman"/>
                <w:color w:val="0D0D0D"/>
                <w:sz w:val="18"/>
                <w:szCs w:val="18"/>
                <w:shd w:val="clear" w:color="auto" w:fill="FFFFFF"/>
              </w:rPr>
            </w:pPr>
            <w:proofErr w:type="gramStart"/>
            <w:r w:rsidRPr="00AD1924">
              <w:rPr>
                <w:rFonts w:ascii="Times New Roman" w:hAnsi="Times New Roman" w:cs="Times New Roman"/>
                <w:color w:val="0D0D0D"/>
                <w:sz w:val="18"/>
                <w:szCs w:val="18"/>
                <w:shd w:val="clear" w:color="auto" w:fill="FFFFFF"/>
              </w:rPr>
              <w:t>Simple;</w:t>
            </w:r>
            <w:proofErr w:type="gramEnd"/>
            <w:r w:rsidRPr="00AD1924">
              <w:rPr>
                <w:rFonts w:ascii="Times New Roman" w:hAnsi="Times New Roman" w:cs="Times New Roman"/>
                <w:color w:val="0D0D0D"/>
                <w:sz w:val="18"/>
                <w:szCs w:val="18"/>
                <w:shd w:val="clear" w:color="auto" w:fill="FFFFFF"/>
              </w:rPr>
              <w:t xml:space="preserve"> </w:t>
            </w:r>
          </w:p>
          <w:p w14:paraId="4C7D78B8" w14:textId="7061E457" w:rsidR="00AD1924" w:rsidRPr="00AD1924" w:rsidRDefault="00AD1924" w:rsidP="00A9477B">
            <w:pPr>
              <w:spacing w:after="0" w:line="240" w:lineRule="auto"/>
              <w:rPr>
                <w:rFonts w:ascii="Times New Roman" w:hAnsi="Times New Roman" w:cs="Times New Roman"/>
                <w:color w:val="0D0D0D"/>
                <w:sz w:val="18"/>
                <w:szCs w:val="18"/>
                <w:shd w:val="clear" w:color="auto" w:fill="FFFFFF"/>
              </w:rPr>
            </w:pPr>
            <w:r w:rsidRPr="00AD1924">
              <w:rPr>
                <w:rFonts w:ascii="Times New Roman" w:hAnsi="Times New Roman" w:cs="Times New Roman"/>
                <w:color w:val="0D0D0D"/>
                <w:sz w:val="18"/>
                <w:szCs w:val="18"/>
                <w:shd w:val="clear" w:color="auto" w:fill="FFFFFF"/>
              </w:rPr>
              <w:t>Single process</w:t>
            </w:r>
          </w:p>
          <w:p w14:paraId="048D18EB"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p>
          <w:p w14:paraId="34019C54" w14:textId="77777777" w:rsidR="00AD1924" w:rsidRPr="00AD1924" w:rsidRDefault="00AD1924" w:rsidP="00A9477B">
            <w:pPr>
              <w:spacing w:after="0" w:line="240" w:lineRule="auto"/>
              <w:ind w:firstLineChars="200" w:firstLine="360"/>
              <w:rPr>
                <w:rFonts w:ascii="Times New Roman" w:hAnsi="Times New Roman" w:cs="Times New Roman"/>
                <w:color w:val="0D0D0D"/>
                <w:sz w:val="18"/>
                <w:szCs w:val="18"/>
                <w:shd w:val="clear" w:color="auto" w:fill="FFFFFF"/>
              </w:rPr>
            </w:pPr>
          </w:p>
        </w:tc>
        <w:tc>
          <w:tcPr>
            <w:tcW w:w="2268" w:type="dxa"/>
          </w:tcPr>
          <w:p w14:paraId="3CD71BC1" w14:textId="77777777" w:rsidR="00AD1924" w:rsidRPr="00AD1924" w:rsidRDefault="00AD1924" w:rsidP="00A9477B">
            <w:pPr>
              <w:spacing w:after="0" w:line="240" w:lineRule="auto"/>
              <w:rPr>
                <w:rFonts w:ascii="Times New Roman" w:eastAsia="SimSun" w:hAnsi="Times New Roman" w:cs="Times New Roman"/>
                <w:sz w:val="18"/>
                <w:szCs w:val="18"/>
                <w:lang w:eastAsia="zh-Hans"/>
              </w:rPr>
            </w:pPr>
            <w:r w:rsidRPr="00AD1924">
              <w:rPr>
                <w:rFonts w:ascii="Times New Roman" w:hAnsi="Times New Roman" w:cs="Times New Roman"/>
                <w:color w:val="0D0D0D"/>
                <w:sz w:val="18"/>
                <w:szCs w:val="18"/>
                <w:shd w:val="clear" w:color="auto" w:fill="FFFFFF"/>
              </w:rPr>
              <w:t>Lee funded all drug purchases, facilitated communication with drug suppliers, and either personally acquired drugs or directed co-defendants to procure them from Huidong County, Guangdong Province. Furthermore, Lee took charge of storing and selling the drugs, assuming a principal role in the criminal activities. Consequently, he should be held accountable for all the offenses he orchestrated and participated in.</w:t>
            </w:r>
          </w:p>
        </w:tc>
        <w:tc>
          <w:tcPr>
            <w:tcW w:w="3072" w:type="dxa"/>
          </w:tcPr>
          <w:p w14:paraId="2350A1C4" w14:textId="77777777" w:rsidR="00AD1924" w:rsidRPr="00AD1924" w:rsidRDefault="00AD1924" w:rsidP="00A9477B">
            <w:pPr>
              <w:spacing w:after="0" w:line="240" w:lineRule="auto"/>
              <w:rPr>
                <w:rFonts w:ascii="Times New Roman" w:hAnsi="Times New Roman" w:cs="Times New Roman"/>
                <w:sz w:val="18"/>
                <w:szCs w:val="18"/>
                <w:lang w:eastAsia="zh-Hans"/>
              </w:rPr>
            </w:pPr>
            <w:r w:rsidRPr="00AD1924">
              <w:rPr>
                <w:rFonts w:ascii="Times New Roman" w:hAnsi="Times New Roman" w:cs="Times New Roman"/>
                <w:noProof/>
                <w:sz w:val="18"/>
                <w:szCs w:val="18"/>
                <w:lang w:eastAsia="zh-Hans"/>
              </w:rPr>
              <w:drawing>
                <wp:inline distT="0" distB="0" distL="0" distR="0" wp14:anchorId="4EFC3346" wp14:editId="3C47D14F">
                  <wp:extent cx="1813560" cy="1668780"/>
                  <wp:effectExtent l="0" t="0" r="0" b="0"/>
                  <wp:docPr id="16" name="图片 2" descr="形状, 多边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形状, 多边形&#10;&#10;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1813560" cy="1668780"/>
                          </a:xfrm>
                          <a:prstGeom prst="rect">
                            <a:avLst/>
                          </a:prstGeom>
                        </pic:spPr>
                      </pic:pic>
                    </a:graphicData>
                  </a:graphic>
                </wp:inline>
              </w:drawing>
            </w:r>
          </w:p>
        </w:tc>
      </w:tr>
      <w:bookmarkEnd w:id="0"/>
    </w:tbl>
    <w:p w14:paraId="1D265FC2" w14:textId="77777777" w:rsidR="00AD1924" w:rsidRPr="00AD1924" w:rsidRDefault="00AD1924" w:rsidP="00AD1924">
      <w:pPr>
        <w:spacing w:after="0" w:line="240" w:lineRule="auto"/>
        <w:ind w:firstLineChars="200" w:firstLine="440"/>
        <w:rPr>
          <w:rFonts w:ascii="Times New Roman" w:hAnsi="Times New Roman" w:cs="Times New Roman"/>
          <w:lang w:eastAsia="zh-Hans"/>
        </w:rPr>
      </w:pPr>
    </w:p>
    <w:p w14:paraId="64345709" w14:textId="77777777" w:rsidR="00AD1924" w:rsidRPr="00AD1924" w:rsidRDefault="00AD1924" w:rsidP="00AD1924">
      <w:pPr>
        <w:spacing w:after="0" w:line="240" w:lineRule="auto"/>
        <w:ind w:firstLineChars="200" w:firstLine="440"/>
        <w:rPr>
          <w:rFonts w:ascii="Times New Roman" w:hAnsi="Times New Roman" w:cs="Times New Roman"/>
          <w:lang w:eastAsia="zh-Hans"/>
        </w:rPr>
      </w:pPr>
    </w:p>
    <w:p w14:paraId="46FBF200" w14:textId="77777777" w:rsidR="00AD1924" w:rsidRPr="00AD1924" w:rsidRDefault="00AD1924" w:rsidP="00AD1924">
      <w:pPr>
        <w:spacing w:after="0" w:line="240" w:lineRule="auto"/>
        <w:rPr>
          <w:rFonts w:ascii="Times New Roman" w:hAnsi="Times New Roman" w:cs="Times New Roman"/>
          <w:lang w:eastAsia="zh-Hans"/>
        </w:rPr>
      </w:pPr>
    </w:p>
    <w:p w14:paraId="72FFDAAD" w14:textId="5C7519CE" w:rsidR="00AD1924" w:rsidRDefault="00AD1924">
      <w:pPr>
        <w:rPr>
          <w:rFonts w:ascii="Times New Roman" w:hAnsi="Times New Roman" w:cs="Times New Roman"/>
        </w:rPr>
      </w:pPr>
    </w:p>
    <w:p w14:paraId="246C3403" w14:textId="6C4EF912" w:rsidR="00EA38AF" w:rsidRDefault="00EA38AF">
      <w:pPr>
        <w:rPr>
          <w:rFonts w:ascii="Times New Roman" w:hAnsi="Times New Roman" w:cs="Times New Roman"/>
        </w:rPr>
      </w:pPr>
    </w:p>
    <w:p w14:paraId="3E76315E" w14:textId="77777777" w:rsidR="000E7E58" w:rsidRDefault="000E7E58">
      <w:pPr>
        <w:rPr>
          <w:rFonts w:ascii="Times New Roman" w:hAnsi="Times New Roman" w:cs="Times New Roman"/>
        </w:rPr>
        <w:sectPr w:rsidR="000E7E58" w:rsidSect="00EA38AF">
          <w:pgSz w:w="16838" w:h="11906" w:orient="landscape"/>
          <w:pgMar w:top="1800" w:right="1440" w:bottom="1800" w:left="1440" w:header="851" w:footer="992" w:gutter="0"/>
          <w:cols w:space="425"/>
          <w:docGrid w:type="lines" w:linePitch="312"/>
        </w:sectPr>
      </w:pPr>
    </w:p>
    <w:p w14:paraId="36CE8607" w14:textId="77777777" w:rsidR="00AD1924" w:rsidRPr="00AD1924" w:rsidRDefault="00AD1924">
      <w:pPr>
        <w:rPr>
          <w:rFonts w:ascii="Times New Roman" w:hAnsi="Times New Roman" w:cs="Times New Roman"/>
        </w:rPr>
      </w:pPr>
    </w:p>
    <w:p w14:paraId="1EC896CF" w14:textId="77777777" w:rsidR="00AD1924" w:rsidRPr="00AD1924" w:rsidRDefault="00AD1924" w:rsidP="00AD1924">
      <w:pPr>
        <w:spacing w:after="0" w:line="240" w:lineRule="auto"/>
        <w:rPr>
          <w:rFonts w:ascii="Times New Roman" w:hAnsi="Times New Roman" w:cs="Times New Roman"/>
          <w:b/>
          <w:bCs/>
          <w:color w:val="0D0D0D"/>
          <w:shd w:val="clear" w:color="auto" w:fill="FFFFFF"/>
        </w:rPr>
      </w:pPr>
      <w:r w:rsidRPr="00AD1924">
        <w:rPr>
          <w:rFonts w:ascii="Times New Roman" w:hAnsi="Times New Roman" w:cs="Times New Roman"/>
          <w:b/>
          <w:bCs/>
          <w:color w:val="0D0D0D"/>
          <w:shd w:val="clear" w:color="auto" w:fill="FFFFFF"/>
        </w:rPr>
        <w:t xml:space="preserve">Table 2. Two models’ Comparison </w:t>
      </w:r>
    </w:p>
    <w:tbl>
      <w:tblPr>
        <w:tblStyle w:val="2"/>
        <w:tblW w:w="9029" w:type="dxa"/>
        <w:tblLook w:val="04A0" w:firstRow="1" w:lastRow="0" w:firstColumn="1" w:lastColumn="0" w:noHBand="0" w:noVBand="1"/>
      </w:tblPr>
      <w:tblGrid>
        <w:gridCol w:w="1873"/>
        <w:gridCol w:w="3651"/>
        <w:gridCol w:w="3505"/>
      </w:tblGrid>
      <w:tr w:rsidR="00AD1924" w:rsidRPr="00AD1924" w14:paraId="0A052E83" w14:textId="77777777" w:rsidTr="00A9477B">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hideMark/>
          </w:tcPr>
          <w:p w14:paraId="104E3A33"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Network Feature</w:t>
            </w:r>
          </w:p>
        </w:tc>
        <w:tc>
          <w:tcPr>
            <w:tcW w:w="0" w:type="auto"/>
            <w:hideMark/>
          </w:tcPr>
          <w:p w14:paraId="241B7671" w14:textId="77777777" w:rsidR="00AD1924" w:rsidRPr="00AD1924" w:rsidRDefault="00AD1924" w:rsidP="00A9477B">
            <w:pP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Star-shaped Structure</w:t>
            </w:r>
          </w:p>
        </w:tc>
        <w:tc>
          <w:tcPr>
            <w:tcW w:w="0" w:type="auto"/>
            <w:hideMark/>
          </w:tcPr>
          <w:p w14:paraId="4C9BA491" w14:textId="77777777" w:rsidR="00AD1924" w:rsidRPr="00AD1924" w:rsidRDefault="00AD1924" w:rsidP="00A9477B">
            <w:pPr>
              <w:cnfStyle w:val="100000000000" w:firstRow="1"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Polyhedral Structure</w:t>
            </w:r>
          </w:p>
        </w:tc>
      </w:tr>
      <w:tr w:rsidR="00AD1924" w:rsidRPr="00AD1924" w14:paraId="269ACBFC" w14:textId="77777777" w:rsidTr="00A9477B">
        <w:trPr>
          <w:cnfStyle w:val="000000100000" w:firstRow="0" w:lastRow="0" w:firstColumn="0" w:lastColumn="0" w:oddVBand="0" w:evenVBand="0" w:oddHBand="1" w:evenHBand="0" w:firstRowFirstColumn="0" w:firstRowLastColumn="0" w:lastRowFirstColumn="0" w:lastRowLastColumn="0"/>
          <w:trHeight w:val="536"/>
        </w:trPr>
        <w:tc>
          <w:tcPr>
            <w:cnfStyle w:val="001000000000" w:firstRow="0" w:lastRow="0" w:firstColumn="1" w:lastColumn="0" w:oddVBand="0" w:evenVBand="0" w:oddHBand="0" w:evenHBand="0" w:firstRowFirstColumn="0" w:firstRowLastColumn="0" w:lastRowFirstColumn="0" w:lastRowLastColumn="0"/>
            <w:tcW w:w="0" w:type="auto"/>
            <w:hideMark/>
          </w:tcPr>
          <w:p w14:paraId="03D61748"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Location (Distance)</w:t>
            </w:r>
          </w:p>
        </w:tc>
        <w:tc>
          <w:tcPr>
            <w:tcW w:w="0" w:type="auto"/>
            <w:hideMark/>
          </w:tcPr>
          <w:p w14:paraId="4747E7C4"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Central figure surrounded by peripheral members</w:t>
            </w:r>
          </w:p>
        </w:tc>
        <w:tc>
          <w:tcPr>
            <w:tcW w:w="0" w:type="auto"/>
            <w:hideMark/>
          </w:tcPr>
          <w:p w14:paraId="2C933667"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Multiple central figures with interconnected roles</w:t>
            </w:r>
          </w:p>
        </w:tc>
      </w:tr>
      <w:tr w:rsidR="00AD1924" w:rsidRPr="00AD1924" w14:paraId="44646F44" w14:textId="77777777" w:rsidTr="00A9477B">
        <w:trPr>
          <w:trHeight w:val="512"/>
        </w:trPr>
        <w:tc>
          <w:tcPr>
            <w:cnfStyle w:val="001000000000" w:firstRow="0" w:lastRow="0" w:firstColumn="1" w:lastColumn="0" w:oddVBand="0" w:evenVBand="0" w:oddHBand="0" w:evenHBand="0" w:firstRowFirstColumn="0" w:firstRowLastColumn="0" w:lastRowFirstColumn="0" w:lastRowLastColumn="0"/>
            <w:tcW w:w="0" w:type="auto"/>
            <w:hideMark/>
          </w:tcPr>
          <w:p w14:paraId="1B904FBA"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Location (Density)</w:t>
            </w:r>
          </w:p>
        </w:tc>
        <w:tc>
          <w:tcPr>
            <w:tcW w:w="0" w:type="auto"/>
            <w:hideMark/>
          </w:tcPr>
          <w:p w14:paraId="0A4F497F" w14:textId="77777777" w:rsidR="00AD1924" w:rsidRPr="00AD1924" w:rsidRDefault="00AD1924" w:rsidP="00A9477B">
            <w:pP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Low density, few direct connections among members</w:t>
            </w:r>
          </w:p>
        </w:tc>
        <w:tc>
          <w:tcPr>
            <w:tcW w:w="0" w:type="auto"/>
            <w:hideMark/>
          </w:tcPr>
          <w:p w14:paraId="1EC34616" w14:textId="77777777" w:rsidR="00AD1924" w:rsidRPr="00AD1924" w:rsidRDefault="00AD1924" w:rsidP="00A9477B">
            <w:pP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Higher density, more interconnected relationships</w:t>
            </w:r>
          </w:p>
        </w:tc>
      </w:tr>
      <w:tr w:rsidR="00AD1924" w:rsidRPr="00AD1924" w14:paraId="28712686" w14:textId="77777777" w:rsidTr="00A9477B">
        <w:trPr>
          <w:cnfStyle w:val="000000100000" w:firstRow="0" w:lastRow="0" w:firstColumn="0" w:lastColumn="0" w:oddVBand="0" w:evenVBand="0" w:oddHBand="1" w:evenHBand="0" w:firstRowFirstColumn="0" w:firstRowLastColumn="0" w:lastRowFirstColumn="0" w:lastRowLastColumn="0"/>
          <w:trHeight w:val="512"/>
        </w:trPr>
        <w:tc>
          <w:tcPr>
            <w:cnfStyle w:val="001000000000" w:firstRow="0" w:lastRow="0" w:firstColumn="1" w:lastColumn="0" w:oddVBand="0" w:evenVBand="0" w:oddHBand="0" w:evenHBand="0" w:firstRowFirstColumn="0" w:firstRowLastColumn="0" w:lastRowFirstColumn="0" w:lastRowLastColumn="0"/>
            <w:tcW w:w="0" w:type="auto"/>
            <w:hideMark/>
          </w:tcPr>
          <w:p w14:paraId="5C0D6329"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Clique</w:t>
            </w:r>
          </w:p>
        </w:tc>
        <w:tc>
          <w:tcPr>
            <w:tcW w:w="0" w:type="auto"/>
            <w:hideMark/>
          </w:tcPr>
          <w:p w14:paraId="08A20579"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Few dense subgroups, mainly centered around core</w:t>
            </w:r>
          </w:p>
        </w:tc>
        <w:tc>
          <w:tcPr>
            <w:tcW w:w="0" w:type="auto"/>
            <w:hideMark/>
          </w:tcPr>
          <w:p w14:paraId="4AB8A3CF"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More diverse and numerous cliques throughout</w:t>
            </w:r>
          </w:p>
        </w:tc>
      </w:tr>
      <w:tr w:rsidR="00AD1924" w:rsidRPr="00AD1924" w14:paraId="0CFE680B" w14:textId="77777777" w:rsidTr="00A9477B">
        <w:trPr>
          <w:trHeight w:val="512"/>
        </w:trPr>
        <w:tc>
          <w:tcPr>
            <w:cnfStyle w:val="001000000000" w:firstRow="0" w:lastRow="0" w:firstColumn="1" w:lastColumn="0" w:oddVBand="0" w:evenVBand="0" w:oddHBand="0" w:evenHBand="0" w:firstRowFirstColumn="0" w:firstRowLastColumn="0" w:lastRowFirstColumn="0" w:lastRowLastColumn="0"/>
            <w:tcW w:w="0" w:type="auto"/>
            <w:hideMark/>
          </w:tcPr>
          <w:p w14:paraId="17DFB2DB"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Centrality</w:t>
            </w:r>
          </w:p>
        </w:tc>
        <w:tc>
          <w:tcPr>
            <w:tcW w:w="0" w:type="auto"/>
            <w:hideMark/>
          </w:tcPr>
          <w:p w14:paraId="7BDD3CAB" w14:textId="77777777" w:rsidR="00AD1924" w:rsidRPr="00AD1924" w:rsidRDefault="00AD1924" w:rsidP="00A9477B">
            <w:pP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Core figure dominates, high centrality metrics</w:t>
            </w:r>
          </w:p>
        </w:tc>
        <w:tc>
          <w:tcPr>
            <w:tcW w:w="0" w:type="auto"/>
            <w:hideMark/>
          </w:tcPr>
          <w:p w14:paraId="716D6667" w14:textId="77777777" w:rsidR="00AD1924" w:rsidRPr="00AD1924" w:rsidRDefault="00AD1924" w:rsidP="00A9477B">
            <w:pP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Multiple central figures with varying centrality</w:t>
            </w:r>
          </w:p>
        </w:tc>
      </w:tr>
      <w:tr w:rsidR="00AD1924" w:rsidRPr="00AD1924" w14:paraId="1A5DDC71" w14:textId="77777777" w:rsidTr="00A9477B">
        <w:trPr>
          <w:cnfStyle w:val="000000100000" w:firstRow="0" w:lastRow="0" w:firstColumn="0" w:lastColumn="0" w:oddVBand="0" w:evenVBand="0" w:oddHBand="1" w:evenHBand="0" w:firstRowFirstColumn="0" w:firstRowLastColumn="0" w:lastRowFirstColumn="0" w:lastRowLastColumn="0"/>
          <w:trHeight w:val="512"/>
        </w:trPr>
        <w:tc>
          <w:tcPr>
            <w:cnfStyle w:val="001000000000" w:firstRow="0" w:lastRow="0" w:firstColumn="1" w:lastColumn="0" w:oddVBand="0" w:evenVBand="0" w:oddHBand="0" w:evenHBand="0" w:firstRowFirstColumn="0" w:firstRowLastColumn="0" w:lastRowFirstColumn="0" w:lastRowLastColumn="0"/>
            <w:tcW w:w="0" w:type="auto"/>
            <w:hideMark/>
          </w:tcPr>
          <w:p w14:paraId="16EA33C2" w14:textId="77777777" w:rsidR="00AD1924" w:rsidRPr="00AD1924" w:rsidRDefault="00AD1924" w:rsidP="00A9477B">
            <w:pPr>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Relational Interaction</w:t>
            </w:r>
          </w:p>
        </w:tc>
        <w:tc>
          <w:tcPr>
            <w:tcW w:w="0" w:type="auto"/>
            <w:hideMark/>
          </w:tcPr>
          <w:p w14:paraId="31D05113"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Unidirectional, instructions from core to sub</w:t>
            </w:r>
          </w:p>
        </w:tc>
        <w:tc>
          <w:tcPr>
            <w:tcW w:w="0" w:type="auto"/>
            <w:hideMark/>
          </w:tcPr>
          <w:p w14:paraId="1FC31734" w14:textId="77777777" w:rsidR="00AD1924" w:rsidRPr="00AD1924" w:rsidRDefault="00AD1924" w:rsidP="00A9477B">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cs="Times New Roman"/>
                <w:color w:val="0D0D0D"/>
                <w:sz w:val="21"/>
                <w:szCs w:val="21"/>
                <w:lang w:val="en-US"/>
              </w:rPr>
            </w:pPr>
            <w:r w:rsidRPr="00AD1924">
              <w:rPr>
                <w:rFonts w:ascii="Times New Roman" w:eastAsia="SimSun" w:hAnsi="Times New Roman" w:cs="Times New Roman"/>
                <w:color w:val="0D0D0D"/>
                <w:sz w:val="21"/>
                <w:szCs w:val="21"/>
                <w:lang w:val="en-US"/>
              </w:rPr>
              <w:t>Multidirectional, interactions among various roles</w:t>
            </w:r>
          </w:p>
        </w:tc>
      </w:tr>
    </w:tbl>
    <w:p w14:paraId="0DA5AC8A" w14:textId="102B6841" w:rsidR="00AD1924" w:rsidRPr="00AD1924" w:rsidRDefault="00AD1924">
      <w:pPr>
        <w:rPr>
          <w:rFonts w:ascii="Times New Roman" w:hAnsi="Times New Roman" w:cs="Times New Roman"/>
        </w:rPr>
      </w:pPr>
    </w:p>
    <w:p w14:paraId="6C4B4CB8" w14:textId="1FCB1725" w:rsidR="00AD1924" w:rsidRPr="00AD1924" w:rsidRDefault="00AD1924">
      <w:pPr>
        <w:rPr>
          <w:rFonts w:ascii="Times New Roman" w:hAnsi="Times New Roman" w:cs="Times New Roman"/>
        </w:rPr>
      </w:pPr>
    </w:p>
    <w:p w14:paraId="4D43BA49" w14:textId="3A4E662D" w:rsidR="00AD1924" w:rsidRPr="00AD1924" w:rsidRDefault="00AD1924">
      <w:pPr>
        <w:rPr>
          <w:rFonts w:ascii="Times New Roman" w:hAnsi="Times New Roman" w:cs="Times New Roman"/>
        </w:rPr>
      </w:pPr>
    </w:p>
    <w:p w14:paraId="67B272A0" w14:textId="77777777" w:rsidR="00AD1924" w:rsidRPr="00AD1924" w:rsidRDefault="00AD1924">
      <w:pPr>
        <w:rPr>
          <w:rFonts w:ascii="Times New Roman" w:hAnsi="Times New Roman" w:cs="Times New Roman"/>
        </w:rPr>
      </w:pPr>
    </w:p>
    <w:p w14:paraId="18D6208F" w14:textId="77777777" w:rsidR="00230BFE" w:rsidRDefault="00230BFE" w:rsidP="00AD1924">
      <w:pPr>
        <w:spacing w:after="0" w:line="240" w:lineRule="auto"/>
        <w:rPr>
          <w:rFonts w:ascii="Times New Roman" w:hAnsi="Times New Roman" w:cs="Times New Roman"/>
          <w:sz w:val="24"/>
          <w:szCs w:val="24"/>
        </w:rPr>
      </w:pPr>
    </w:p>
    <w:p w14:paraId="1EE8CF75" w14:textId="46DA0CCF" w:rsidR="00AD1924" w:rsidRPr="00AD1924" w:rsidRDefault="00AD1924" w:rsidP="00AD1924">
      <w:pPr>
        <w:spacing w:after="0" w:line="240" w:lineRule="auto"/>
        <w:rPr>
          <w:rFonts w:ascii="Times New Roman" w:hAnsi="Times New Roman" w:cs="Times New Roman"/>
          <w:sz w:val="24"/>
          <w:szCs w:val="24"/>
        </w:rPr>
      </w:pPr>
    </w:p>
    <w:tbl>
      <w:tblPr>
        <w:tblpPr w:leftFromText="180" w:rightFromText="180" w:vertAnchor="page" w:horzAnchor="margin" w:tblpY="1860"/>
        <w:tblOverlap w:val="never"/>
        <w:tblW w:w="5000" w:type="pct"/>
        <w:tblLayout w:type="fixed"/>
        <w:tblLook w:val="04A0" w:firstRow="1" w:lastRow="0" w:firstColumn="1" w:lastColumn="0" w:noHBand="0" w:noVBand="1"/>
      </w:tblPr>
      <w:tblGrid>
        <w:gridCol w:w="2206"/>
        <w:gridCol w:w="1306"/>
        <w:gridCol w:w="1565"/>
        <w:gridCol w:w="1591"/>
        <w:gridCol w:w="1638"/>
      </w:tblGrid>
      <w:tr w:rsidR="00AD1924" w:rsidRPr="00AD1924" w14:paraId="547CAE8C" w14:textId="77777777" w:rsidTr="00A9477B">
        <w:trPr>
          <w:trHeight w:val="312"/>
        </w:trPr>
        <w:tc>
          <w:tcPr>
            <w:tcW w:w="1328" w:type="pct"/>
            <w:vMerge w:val="restart"/>
            <w:tcBorders>
              <w:top w:val="single" w:sz="8" w:space="0" w:color="auto"/>
              <w:left w:val="nil"/>
              <w:right w:val="nil"/>
            </w:tcBorders>
            <w:shd w:val="clear" w:color="auto" w:fill="auto"/>
            <w:noWrap/>
            <w:vAlign w:val="center"/>
          </w:tcPr>
          <w:p w14:paraId="5D0C7BB0" w14:textId="77777777" w:rsidR="00AD1924" w:rsidRPr="00AD1924" w:rsidRDefault="00AD1924" w:rsidP="00A9477B">
            <w:pPr>
              <w:jc w:val="center"/>
              <w:rPr>
                <w:rFonts w:ascii="Times New Roman" w:hAnsi="Times New Roman" w:cs="Times New Roman"/>
                <w:color w:val="000000"/>
                <w:sz w:val="18"/>
                <w:szCs w:val="18"/>
              </w:rPr>
            </w:pPr>
            <w:r w:rsidRPr="00AD1924">
              <w:rPr>
                <w:rFonts w:ascii="Times New Roman" w:eastAsia="SimSun" w:hAnsi="Times New Roman" w:cs="Times New Roman"/>
                <w:color w:val="000000"/>
                <w:sz w:val="18"/>
                <w:szCs w:val="18"/>
                <w:lang w:val="en-US"/>
              </w:rPr>
              <w:lastRenderedPageBreak/>
              <w:t>Variables</w:t>
            </w:r>
          </w:p>
        </w:tc>
        <w:tc>
          <w:tcPr>
            <w:tcW w:w="1728" w:type="pct"/>
            <w:gridSpan w:val="2"/>
            <w:tcBorders>
              <w:top w:val="single" w:sz="8" w:space="0" w:color="auto"/>
              <w:left w:val="nil"/>
              <w:bottom w:val="single" w:sz="8" w:space="0" w:color="auto"/>
              <w:right w:val="nil"/>
            </w:tcBorders>
            <w:shd w:val="clear" w:color="auto" w:fill="auto"/>
            <w:noWrap/>
            <w:vAlign w:val="center"/>
          </w:tcPr>
          <w:p w14:paraId="42F20014" w14:textId="77777777" w:rsidR="00AD1924" w:rsidRPr="00AD1924" w:rsidRDefault="00AD1924" w:rsidP="00A9477B">
            <w:pPr>
              <w:jc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rPr>
              <w:t>Dependent variable: whether it is a star-shaped structure</w:t>
            </w:r>
          </w:p>
        </w:tc>
        <w:tc>
          <w:tcPr>
            <w:tcW w:w="1944" w:type="pct"/>
            <w:gridSpan w:val="2"/>
            <w:tcBorders>
              <w:top w:val="single" w:sz="8" w:space="0" w:color="auto"/>
              <w:left w:val="nil"/>
              <w:bottom w:val="single" w:sz="8" w:space="0" w:color="auto"/>
              <w:right w:val="nil"/>
            </w:tcBorders>
            <w:shd w:val="clear" w:color="auto" w:fill="auto"/>
            <w:noWrap/>
            <w:vAlign w:val="center"/>
          </w:tcPr>
          <w:p w14:paraId="58F9E3BE" w14:textId="77777777" w:rsidR="00AD1924" w:rsidRPr="00AD1924" w:rsidRDefault="00AD1924" w:rsidP="00A9477B">
            <w:pPr>
              <w:spacing w:after="0" w:line="240" w:lineRule="auto"/>
              <w:jc w:val="cente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 xml:space="preserve">Dependent variable: whether it is a </w:t>
            </w:r>
            <w:bookmarkStart w:id="1" w:name="OLE_LINK48"/>
            <w:r w:rsidRPr="00AD1924">
              <w:rPr>
                <w:rFonts w:ascii="Times New Roman" w:eastAsia="SimSun" w:hAnsi="Times New Roman" w:cs="Times New Roman"/>
                <w:color w:val="000000"/>
                <w:sz w:val="18"/>
                <w:szCs w:val="18"/>
                <w:lang w:val="en-US"/>
              </w:rPr>
              <w:t>polyhedral structure</w:t>
            </w:r>
            <w:bookmarkEnd w:id="1"/>
          </w:p>
          <w:p w14:paraId="05A2E01F" w14:textId="77777777" w:rsidR="00AD1924" w:rsidRPr="00AD1924" w:rsidRDefault="00AD1924" w:rsidP="00A9477B">
            <w:pPr>
              <w:spacing w:after="0" w:line="240" w:lineRule="auto"/>
              <w:jc w:val="center"/>
              <w:rPr>
                <w:rFonts w:ascii="Times New Roman" w:eastAsia="SimSun" w:hAnsi="Times New Roman" w:cs="Times New Roman"/>
                <w:color w:val="000000"/>
                <w:sz w:val="18"/>
                <w:szCs w:val="18"/>
                <w:lang w:val="en-US"/>
              </w:rPr>
            </w:pPr>
          </w:p>
        </w:tc>
      </w:tr>
      <w:tr w:rsidR="00AD1924" w:rsidRPr="00AD1924" w14:paraId="75458DD8" w14:textId="77777777" w:rsidTr="00A9477B">
        <w:trPr>
          <w:trHeight w:val="312"/>
        </w:trPr>
        <w:tc>
          <w:tcPr>
            <w:tcW w:w="1328" w:type="pct"/>
            <w:vMerge/>
            <w:tcBorders>
              <w:left w:val="nil"/>
              <w:bottom w:val="single" w:sz="8" w:space="0" w:color="auto"/>
              <w:right w:val="nil"/>
            </w:tcBorders>
            <w:shd w:val="clear" w:color="auto" w:fill="auto"/>
            <w:noWrap/>
            <w:vAlign w:val="center"/>
          </w:tcPr>
          <w:p w14:paraId="4E410DEB" w14:textId="77777777" w:rsidR="00AD1924" w:rsidRPr="00AD1924" w:rsidRDefault="00AD1924" w:rsidP="00A9477B">
            <w:pPr>
              <w:jc w:val="center"/>
              <w:rPr>
                <w:rFonts w:ascii="Times New Roman" w:hAnsi="Times New Roman" w:cs="Times New Roman"/>
                <w:color w:val="000000"/>
                <w:sz w:val="18"/>
                <w:szCs w:val="18"/>
              </w:rPr>
            </w:pPr>
          </w:p>
        </w:tc>
        <w:tc>
          <w:tcPr>
            <w:tcW w:w="786" w:type="pct"/>
            <w:tcBorders>
              <w:top w:val="single" w:sz="8" w:space="0" w:color="auto"/>
              <w:left w:val="nil"/>
              <w:bottom w:val="single" w:sz="8" w:space="0" w:color="auto"/>
              <w:right w:val="nil"/>
            </w:tcBorders>
            <w:shd w:val="clear" w:color="auto" w:fill="auto"/>
            <w:noWrap/>
            <w:vAlign w:val="center"/>
          </w:tcPr>
          <w:p w14:paraId="30BFE124" w14:textId="77777777" w:rsidR="00AD1924" w:rsidRPr="00AD1924" w:rsidRDefault="00AD1924" w:rsidP="00A9477B">
            <w:pPr>
              <w:jc w:val="center"/>
              <w:textAlignment w:val="center"/>
              <w:rPr>
                <w:rFonts w:ascii="Times New Roman" w:hAnsi="Times New Roman" w:cs="Times New Roman"/>
                <w:color w:val="000000"/>
                <w:sz w:val="18"/>
                <w:szCs w:val="18"/>
              </w:rPr>
            </w:pPr>
            <w:r w:rsidRPr="00AD1924">
              <w:rPr>
                <w:rFonts w:ascii="Times New Roman" w:eastAsia="SimSun" w:hAnsi="Times New Roman" w:cs="Times New Roman"/>
                <w:color w:val="000000"/>
                <w:sz w:val="18"/>
                <w:szCs w:val="18"/>
                <w:lang w:val="en-US" w:bidi="ar"/>
              </w:rPr>
              <w:t>B</w:t>
            </w:r>
            <w:r w:rsidRPr="00AD1924">
              <w:rPr>
                <w:rFonts w:ascii="Times New Roman" w:eastAsia="SimSu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SD</w:t>
            </w:r>
            <w:r w:rsidRPr="00AD1924">
              <w:rPr>
                <w:rFonts w:ascii="Times New Roman" w:eastAsia="SimSun" w:hAnsi="Times New Roman" w:cs="Times New Roman"/>
                <w:color w:val="000000"/>
                <w:sz w:val="18"/>
                <w:szCs w:val="18"/>
                <w:lang w:val="en-US" w:bidi="ar"/>
              </w:rPr>
              <w:t>）</w:t>
            </w:r>
          </w:p>
        </w:tc>
        <w:tc>
          <w:tcPr>
            <w:tcW w:w="942" w:type="pct"/>
            <w:tcBorders>
              <w:top w:val="single" w:sz="8" w:space="0" w:color="auto"/>
              <w:left w:val="nil"/>
              <w:bottom w:val="single" w:sz="8" w:space="0" w:color="auto"/>
              <w:right w:val="nil"/>
            </w:tcBorders>
            <w:shd w:val="clear" w:color="auto" w:fill="auto"/>
            <w:noWrap/>
            <w:vAlign w:val="center"/>
          </w:tcPr>
          <w:p w14:paraId="4C2CE3B7" w14:textId="77777777" w:rsidR="00AD1924" w:rsidRPr="00AD1924" w:rsidRDefault="00AD1924" w:rsidP="00A9477B">
            <w:pPr>
              <w:jc w:val="center"/>
              <w:textAlignment w:val="center"/>
              <w:rPr>
                <w:rFonts w:ascii="Times New Roman" w:hAnsi="Times New Roman" w:cs="Times New Roman"/>
                <w:color w:val="000000"/>
                <w:sz w:val="18"/>
                <w:szCs w:val="18"/>
              </w:rPr>
            </w:pPr>
            <w:r w:rsidRPr="00AD1924">
              <w:rPr>
                <w:rFonts w:ascii="Times New Roman" w:eastAsia="SimSun" w:hAnsi="Times New Roman" w:cs="Times New Roman"/>
                <w:color w:val="333333"/>
                <w:sz w:val="18"/>
                <w:szCs w:val="18"/>
                <w:shd w:val="clear" w:color="auto" w:fill="FFFFFF"/>
              </w:rPr>
              <w:t>wald</w:t>
            </w:r>
          </w:p>
        </w:tc>
        <w:tc>
          <w:tcPr>
            <w:tcW w:w="958" w:type="pct"/>
            <w:tcBorders>
              <w:top w:val="single" w:sz="8" w:space="0" w:color="auto"/>
              <w:left w:val="nil"/>
              <w:bottom w:val="single" w:sz="8" w:space="0" w:color="auto"/>
              <w:right w:val="nil"/>
            </w:tcBorders>
            <w:shd w:val="clear" w:color="auto" w:fill="auto"/>
            <w:noWrap/>
            <w:vAlign w:val="center"/>
          </w:tcPr>
          <w:p w14:paraId="7128C1D0"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B</w:t>
            </w:r>
            <w:r w:rsidRPr="00AD1924">
              <w:rPr>
                <w:rFonts w:ascii="Times New Roman" w:eastAsia="SimSu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SD</w:t>
            </w:r>
            <w:r w:rsidRPr="00AD1924">
              <w:rPr>
                <w:rFonts w:ascii="Times New Roman" w:eastAsia="SimSun" w:hAnsi="Times New Roman" w:cs="Times New Roman"/>
                <w:color w:val="000000"/>
                <w:sz w:val="18"/>
                <w:szCs w:val="18"/>
                <w:lang w:val="en-US" w:bidi="ar"/>
              </w:rPr>
              <w:t>）</w:t>
            </w:r>
          </w:p>
        </w:tc>
        <w:tc>
          <w:tcPr>
            <w:tcW w:w="986" w:type="pct"/>
            <w:tcBorders>
              <w:top w:val="single" w:sz="8" w:space="0" w:color="auto"/>
              <w:left w:val="nil"/>
              <w:bottom w:val="single" w:sz="8" w:space="0" w:color="auto"/>
              <w:right w:val="nil"/>
            </w:tcBorders>
            <w:shd w:val="clear" w:color="auto" w:fill="auto"/>
            <w:noWrap/>
            <w:vAlign w:val="center"/>
          </w:tcPr>
          <w:p w14:paraId="43A03CB4"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333333"/>
                <w:sz w:val="18"/>
                <w:szCs w:val="18"/>
                <w:shd w:val="clear" w:color="auto" w:fill="FFFFFF"/>
              </w:rPr>
              <w:t>wald</w:t>
            </w:r>
          </w:p>
        </w:tc>
      </w:tr>
      <w:tr w:rsidR="00AD1924" w:rsidRPr="00AD1924" w14:paraId="4FA9EFE4" w14:textId="77777777" w:rsidTr="00A9477B">
        <w:trPr>
          <w:trHeight w:val="312"/>
        </w:trPr>
        <w:tc>
          <w:tcPr>
            <w:tcW w:w="1328" w:type="pct"/>
            <w:tcBorders>
              <w:top w:val="single" w:sz="8" w:space="0" w:color="auto"/>
              <w:left w:val="nil"/>
              <w:bottom w:val="nil"/>
              <w:right w:val="nil"/>
            </w:tcBorders>
            <w:shd w:val="clear" w:color="auto" w:fill="auto"/>
            <w:noWrap/>
            <w:vAlign w:val="center"/>
          </w:tcPr>
          <w:p w14:paraId="085F8A1D"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leaders</w:t>
            </w:r>
          </w:p>
        </w:tc>
        <w:tc>
          <w:tcPr>
            <w:tcW w:w="786" w:type="pct"/>
            <w:tcBorders>
              <w:top w:val="single" w:sz="8" w:space="0" w:color="auto"/>
              <w:left w:val="nil"/>
              <w:bottom w:val="nil"/>
              <w:right w:val="nil"/>
            </w:tcBorders>
            <w:shd w:val="clear" w:color="auto" w:fill="auto"/>
            <w:noWrap/>
            <w:vAlign w:val="center"/>
          </w:tcPr>
          <w:p w14:paraId="54422AB7"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-1.577</w:t>
            </w:r>
            <w:r w:rsidRPr="00AD1924">
              <w:rPr>
                <w:rFonts w:ascii="Times New Roman" w:hAnsi="Times New Roman" w:cs="Times New Roman"/>
                <w:color w:val="000000"/>
                <w:sz w:val="18"/>
                <w:szCs w:val="18"/>
                <w:vertAlign w:val="superscript"/>
                <w:lang w:val="en-US" w:bidi="ar"/>
              </w:rPr>
              <w:t>*</w:t>
            </w:r>
          </w:p>
          <w:p w14:paraId="096D8075"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0.727</w:t>
            </w:r>
            <w:r w:rsidRPr="00AD1924">
              <w:rPr>
                <w:rFonts w:ascii="Times New Roman" w:hAnsi="Times New Roman" w:cs="Times New Roman"/>
                <w:color w:val="000000"/>
                <w:sz w:val="18"/>
                <w:szCs w:val="18"/>
                <w:lang w:val="en-US" w:bidi="ar"/>
              </w:rPr>
              <w:t>）</w:t>
            </w:r>
          </w:p>
        </w:tc>
        <w:tc>
          <w:tcPr>
            <w:tcW w:w="942" w:type="pct"/>
            <w:tcBorders>
              <w:top w:val="single" w:sz="8" w:space="0" w:color="auto"/>
              <w:left w:val="nil"/>
              <w:bottom w:val="nil"/>
              <w:right w:val="nil"/>
            </w:tcBorders>
            <w:shd w:val="clear" w:color="auto" w:fill="auto"/>
            <w:noWrap/>
            <w:vAlign w:val="center"/>
          </w:tcPr>
          <w:p w14:paraId="48E5B10A"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4.708</w:t>
            </w:r>
          </w:p>
        </w:tc>
        <w:tc>
          <w:tcPr>
            <w:tcW w:w="958" w:type="pct"/>
            <w:tcBorders>
              <w:top w:val="single" w:sz="8" w:space="0" w:color="auto"/>
              <w:left w:val="nil"/>
              <w:bottom w:val="nil"/>
              <w:right w:val="nil"/>
            </w:tcBorders>
            <w:shd w:val="clear" w:color="auto" w:fill="auto"/>
            <w:noWrap/>
            <w:vAlign w:val="center"/>
          </w:tcPr>
          <w:p w14:paraId="2EC5B0BD"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1.577</w:t>
            </w:r>
            <w:r w:rsidRPr="00AD1924">
              <w:rPr>
                <w:rFonts w:ascii="Times New Roman" w:hAnsi="Times New Roman" w:cs="Times New Roman"/>
                <w:color w:val="000000"/>
                <w:sz w:val="18"/>
                <w:szCs w:val="18"/>
                <w:vertAlign w:val="superscript"/>
                <w:lang w:val="en-US" w:bidi="ar"/>
              </w:rPr>
              <w:t>*</w:t>
            </w:r>
          </w:p>
          <w:p w14:paraId="711A0FE9"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0.727</w:t>
            </w:r>
            <w:r w:rsidRPr="00AD1924">
              <w:rPr>
                <w:rFonts w:ascii="Times New Roman" w:hAnsi="Times New Roman" w:cs="Times New Roman"/>
                <w:color w:val="000000"/>
                <w:sz w:val="18"/>
                <w:szCs w:val="18"/>
                <w:lang w:val="en-US" w:bidi="ar"/>
              </w:rPr>
              <w:t>）</w:t>
            </w:r>
          </w:p>
        </w:tc>
        <w:tc>
          <w:tcPr>
            <w:tcW w:w="986" w:type="pct"/>
            <w:tcBorders>
              <w:top w:val="single" w:sz="8" w:space="0" w:color="auto"/>
              <w:left w:val="nil"/>
              <w:bottom w:val="nil"/>
              <w:right w:val="nil"/>
            </w:tcBorders>
            <w:shd w:val="clear" w:color="auto" w:fill="auto"/>
            <w:noWrap/>
            <w:vAlign w:val="center"/>
          </w:tcPr>
          <w:p w14:paraId="0FE141E7"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4.708</w:t>
            </w:r>
          </w:p>
        </w:tc>
      </w:tr>
      <w:tr w:rsidR="00AD1924" w:rsidRPr="00AD1924" w14:paraId="6C6DDDE6" w14:textId="77777777" w:rsidTr="00A9477B">
        <w:trPr>
          <w:trHeight w:val="312"/>
        </w:trPr>
        <w:tc>
          <w:tcPr>
            <w:tcW w:w="1328" w:type="pct"/>
            <w:tcBorders>
              <w:top w:val="nil"/>
              <w:left w:val="nil"/>
              <w:bottom w:val="nil"/>
              <w:right w:val="nil"/>
            </w:tcBorders>
            <w:shd w:val="clear" w:color="auto" w:fill="auto"/>
            <w:noWrap/>
            <w:vAlign w:val="center"/>
          </w:tcPr>
          <w:p w14:paraId="4564E7C7"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network ends;</w:t>
            </w:r>
          </w:p>
        </w:tc>
        <w:tc>
          <w:tcPr>
            <w:tcW w:w="786" w:type="pct"/>
            <w:tcBorders>
              <w:top w:val="nil"/>
              <w:left w:val="nil"/>
              <w:bottom w:val="nil"/>
              <w:right w:val="nil"/>
            </w:tcBorders>
            <w:shd w:val="clear" w:color="auto" w:fill="auto"/>
            <w:noWrap/>
            <w:vAlign w:val="center"/>
          </w:tcPr>
          <w:p w14:paraId="4B1C90FD"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0.945</w:t>
            </w:r>
            <w:r w:rsidRPr="00AD1924">
              <w:rPr>
                <w:rFonts w:ascii="Times New Roman" w:hAnsi="Times New Roman" w:cs="Times New Roman"/>
                <w:color w:val="000000"/>
                <w:sz w:val="18"/>
                <w:szCs w:val="18"/>
                <w:vertAlign w:val="superscript"/>
                <w:lang w:val="en-US" w:bidi="ar"/>
              </w:rPr>
              <w:t>***</w:t>
            </w:r>
          </w:p>
          <w:p w14:paraId="21F30FA1"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0.186</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04AB658A"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25.802</w:t>
            </w:r>
          </w:p>
        </w:tc>
        <w:tc>
          <w:tcPr>
            <w:tcW w:w="958" w:type="pct"/>
            <w:tcBorders>
              <w:top w:val="nil"/>
              <w:left w:val="nil"/>
              <w:bottom w:val="nil"/>
              <w:right w:val="nil"/>
            </w:tcBorders>
            <w:shd w:val="clear" w:color="auto" w:fill="auto"/>
            <w:noWrap/>
            <w:vAlign w:val="center"/>
          </w:tcPr>
          <w:p w14:paraId="3E630EA3"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0.945</w:t>
            </w:r>
            <w:r w:rsidRPr="00AD1924">
              <w:rPr>
                <w:rFonts w:ascii="Times New Roman" w:hAnsi="Times New Roman" w:cs="Times New Roman"/>
                <w:color w:val="000000"/>
                <w:sz w:val="18"/>
                <w:szCs w:val="18"/>
                <w:vertAlign w:val="superscript"/>
                <w:lang w:val="en-US" w:bidi="ar"/>
              </w:rPr>
              <w:t>***</w:t>
            </w:r>
          </w:p>
          <w:p w14:paraId="79356332"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0.186</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102B6928"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25.802</w:t>
            </w:r>
          </w:p>
        </w:tc>
      </w:tr>
      <w:tr w:rsidR="00AD1924" w:rsidRPr="00AD1924" w14:paraId="01C6C265" w14:textId="77777777" w:rsidTr="00A9477B">
        <w:trPr>
          <w:trHeight w:val="312"/>
        </w:trPr>
        <w:tc>
          <w:tcPr>
            <w:tcW w:w="1328" w:type="pct"/>
            <w:tcBorders>
              <w:top w:val="nil"/>
              <w:left w:val="nil"/>
              <w:bottom w:val="nil"/>
              <w:right w:val="nil"/>
            </w:tcBorders>
            <w:shd w:val="clear" w:color="auto" w:fill="auto"/>
            <w:noWrap/>
            <w:vAlign w:val="center"/>
          </w:tcPr>
          <w:p w14:paraId="4DE6AD80"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relationships</w:t>
            </w:r>
          </w:p>
        </w:tc>
        <w:tc>
          <w:tcPr>
            <w:tcW w:w="786" w:type="pct"/>
            <w:tcBorders>
              <w:top w:val="nil"/>
              <w:left w:val="nil"/>
              <w:bottom w:val="nil"/>
              <w:right w:val="nil"/>
            </w:tcBorders>
            <w:shd w:val="clear" w:color="auto" w:fill="auto"/>
            <w:noWrap/>
            <w:vAlign w:val="center"/>
          </w:tcPr>
          <w:p w14:paraId="259AE589"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-0.843</w:t>
            </w:r>
            <w:r w:rsidRPr="00AD1924">
              <w:rPr>
                <w:rFonts w:ascii="Times New Roman" w:hAnsi="Times New Roman" w:cs="Times New Roman"/>
                <w:color w:val="000000"/>
                <w:sz w:val="18"/>
                <w:szCs w:val="18"/>
                <w:vertAlign w:val="superscript"/>
                <w:lang w:val="en-US" w:bidi="ar"/>
              </w:rPr>
              <w:t>***</w:t>
            </w:r>
          </w:p>
          <w:p w14:paraId="42649109"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0.12</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271CDF10"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49.205</w:t>
            </w:r>
          </w:p>
        </w:tc>
        <w:tc>
          <w:tcPr>
            <w:tcW w:w="958" w:type="pct"/>
            <w:tcBorders>
              <w:top w:val="nil"/>
              <w:left w:val="nil"/>
              <w:bottom w:val="nil"/>
              <w:right w:val="nil"/>
            </w:tcBorders>
            <w:shd w:val="clear" w:color="auto" w:fill="auto"/>
            <w:noWrap/>
            <w:vAlign w:val="center"/>
          </w:tcPr>
          <w:p w14:paraId="19A625A8"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0.843</w:t>
            </w:r>
            <w:r w:rsidRPr="00AD1924">
              <w:rPr>
                <w:rFonts w:ascii="Times New Roman" w:hAnsi="Times New Roman" w:cs="Times New Roman"/>
                <w:color w:val="000000"/>
                <w:sz w:val="18"/>
                <w:szCs w:val="18"/>
                <w:vertAlign w:val="superscript"/>
                <w:lang w:val="en-US" w:bidi="ar"/>
              </w:rPr>
              <w:t>***</w:t>
            </w:r>
          </w:p>
          <w:p w14:paraId="15FF6464"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0.12</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01BB1950"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49.205</w:t>
            </w:r>
          </w:p>
        </w:tc>
      </w:tr>
      <w:tr w:rsidR="00AD1924" w:rsidRPr="00AD1924" w14:paraId="2500DB24" w14:textId="77777777" w:rsidTr="00A9477B">
        <w:trPr>
          <w:trHeight w:val="312"/>
        </w:trPr>
        <w:tc>
          <w:tcPr>
            <w:tcW w:w="1328" w:type="pct"/>
            <w:tcBorders>
              <w:top w:val="nil"/>
              <w:left w:val="nil"/>
              <w:bottom w:val="nil"/>
              <w:right w:val="nil"/>
            </w:tcBorders>
            <w:shd w:val="clear" w:color="auto" w:fill="auto"/>
            <w:noWrap/>
            <w:vAlign w:val="center"/>
          </w:tcPr>
          <w:p w14:paraId="411C563D"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Density</w:t>
            </w:r>
          </w:p>
        </w:tc>
        <w:tc>
          <w:tcPr>
            <w:tcW w:w="786" w:type="pct"/>
            <w:tcBorders>
              <w:top w:val="nil"/>
              <w:left w:val="nil"/>
              <w:bottom w:val="nil"/>
              <w:right w:val="nil"/>
            </w:tcBorders>
            <w:shd w:val="clear" w:color="auto" w:fill="auto"/>
            <w:noWrap/>
            <w:vAlign w:val="center"/>
          </w:tcPr>
          <w:p w14:paraId="77253FD0"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1.616</w:t>
            </w:r>
          </w:p>
          <w:p w14:paraId="6B0E0911"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3.089</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147ED0C8"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0.274</w:t>
            </w:r>
          </w:p>
        </w:tc>
        <w:tc>
          <w:tcPr>
            <w:tcW w:w="958" w:type="pct"/>
            <w:tcBorders>
              <w:top w:val="nil"/>
              <w:left w:val="nil"/>
              <w:bottom w:val="nil"/>
              <w:right w:val="nil"/>
            </w:tcBorders>
            <w:shd w:val="clear" w:color="auto" w:fill="auto"/>
            <w:noWrap/>
            <w:vAlign w:val="center"/>
          </w:tcPr>
          <w:p w14:paraId="601C4905"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1.616</w:t>
            </w:r>
          </w:p>
          <w:p w14:paraId="382A1FC8"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3.089</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431202C3"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0.274</w:t>
            </w:r>
          </w:p>
        </w:tc>
      </w:tr>
      <w:tr w:rsidR="00AD1924" w:rsidRPr="00AD1924" w14:paraId="78C58CD5" w14:textId="77777777" w:rsidTr="00A9477B">
        <w:trPr>
          <w:trHeight w:val="312"/>
        </w:trPr>
        <w:tc>
          <w:tcPr>
            <w:tcW w:w="1328" w:type="pct"/>
            <w:tcBorders>
              <w:top w:val="nil"/>
              <w:left w:val="nil"/>
              <w:bottom w:val="nil"/>
              <w:right w:val="nil"/>
            </w:tcBorders>
            <w:shd w:val="clear" w:color="auto" w:fill="auto"/>
            <w:noWrap/>
            <w:vAlign w:val="center"/>
          </w:tcPr>
          <w:p w14:paraId="2CE3C7ED"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groups with strong interaction relationships</w:t>
            </w:r>
          </w:p>
        </w:tc>
        <w:tc>
          <w:tcPr>
            <w:tcW w:w="786" w:type="pct"/>
            <w:tcBorders>
              <w:top w:val="nil"/>
              <w:left w:val="nil"/>
              <w:bottom w:val="nil"/>
              <w:right w:val="nil"/>
            </w:tcBorders>
            <w:shd w:val="clear" w:color="auto" w:fill="auto"/>
            <w:noWrap/>
            <w:vAlign w:val="center"/>
          </w:tcPr>
          <w:p w14:paraId="39798C64"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-0.034</w:t>
            </w:r>
          </w:p>
          <w:p w14:paraId="070BA223"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0.109</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6457C8F7"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0.099</w:t>
            </w:r>
          </w:p>
        </w:tc>
        <w:tc>
          <w:tcPr>
            <w:tcW w:w="958" w:type="pct"/>
            <w:tcBorders>
              <w:top w:val="nil"/>
              <w:left w:val="nil"/>
              <w:bottom w:val="nil"/>
              <w:right w:val="nil"/>
            </w:tcBorders>
            <w:shd w:val="clear" w:color="auto" w:fill="auto"/>
            <w:noWrap/>
            <w:vAlign w:val="center"/>
          </w:tcPr>
          <w:p w14:paraId="16C5AB09"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0.034</w:t>
            </w:r>
          </w:p>
          <w:p w14:paraId="383F430C"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0.109</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6DFC07D6"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0.099</w:t>
            </w:r>
          </w:p>
        </w:tc>
      </w:tr>
      <w:tr w:rsidR="00AD1924" w:rsidRPr="00AD1924" w14:paraId="406166AD" w14:textId="77777777" w:rsidTr="00A9477B">
        <w:trPr>
          <w:trHeight w:val="312"/>
        </w:trPr>
        <w:tc>
          <w:tcPr>
            <w:tcW w:w="1328" w:type="pct"/>
            <w:tcBorders>
              <w:top w:val="nil"/>
              <w:left w:val="nil"/>
              <w:bottom w:val="nil"/>
              <w:right w:val="nil"/>
            </w:tcBorders>
            <w:shd w:val="clear" w:color="auto" w:fill="auto"/>
            <w:noWrap/>
            <w:vAlign w:val="center"/>
          </w:tcPr>
          <w:p w14:paraId="4DB8BD64"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Cliques</w:t>
            </w:r>
          </w:p>
        </w:tc>
        <w:tc>
          <w:tcPr>
            <w:tcW w:w="786" w:type="pct"/>
            <w:tcBorders>
              <w:top w:val="nil"/>
              <w:left w:val="nil"/>
              <w:bottom w:val="nil"/>
              <w:right w:val="nil"/>
            </w:tcBorders>
            <w:shd w:val="clear" w:color="auto" w:fill="auto"/>
            <w:noWrap/>
            <w:vAlign w:val="center"/>
          </w:tcPr>
          <w:p w14:paraId="43468277"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-0.545</w:t>
            </w:r>
            <w:r w:rsidRPr="00AD1924">
              <w:rPr>
                <w:rFonts w:ascii="Times New Roman" w:hAnsi="Times New Roman" w:cs="Times New Roman"/>
                <w:color w:val="000000"/>
                <w:sz w:val="18"/>
                <w:szCs w:val="18"/>
                <w:vertAlign w:val="superscript"/>
                <w:lang w:val="en-US" w:bidi="ar"/>
              </w:rPr>
              <w:t>**</w:t>
            </w:r>
          </w:p>
          <w:p w14:paraId="0307E09B"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0.199</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604057D3"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7.481</w:t>
            </w:r>
          </w:p>
        </w:tc>
        <w:tc>
          <w:tcPr>
            <w:tcW w:w="958" w:type="pct"/>
            <w:tcBorders>
              <w:top w:val="nil"/>
              <w:left w:val="nil"/>
              <w:bottom w:val="nil"/>
              <w:right w:val="nil"/>
            </w:tcBorders>
            <w:shd w:val="clear" w:color="auto" w:fill="auto"/>
            <w:noWrap/>
            <w:vAlign w:val="center"/>
          </w:tcPr>
          <w:p w14:paraId="1F76185E"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0.545</w:t>
            </w:r>
            <w:r w:rsidRPr="00AD1924">
              <w:rPr>
                <w:rFonts w:ascii="Times New Roman" w:hAnsi="Times New Roman" w:cs="Times New Roman"/>
                <w:color w:val="000000"/>
                <w:sz w:val="18"/>
                <w:szCs w:val="18"/>
                <w:vertAlign w:val="superscript"/>
                <w:lang w:val="en-US" w:bidi="ar"/>
              </w:rPr>
              <w:t>**</w:t>
            </w:r>
          </w:p>
          <w:p w14:paraId="1091890C"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0.199</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3A433BFF"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7.481</w:t>
            </w:r>
          </w:p>
        </w:tc>
      </w:tr>
      <w:tr w:rsidR="00AD1924" w:rsidRPr="00AD1924" w14:paraId="454D90A5" w14:textId="77777777" w:rsidTr="00A9477B">
        <w:trPr>
          <w:trHeight w:val="312"/>
        </w:trPr>
        <w:tc>
          <w:tcPr>
            <w:tcW w:w="1328" w:type="pct"/>
            <w:tcBorders>
              <w:top w:val="nil"/>
              <w:left w:val="nil"/>
              <w:bottom w:val="nil"/>
              <w:right w:val="nil"/>
            </w:tcBorders>
            <w:shd w:val="clear" w:color="auto" w:fill="auto"/>
            <w:noWrap/>
            <w:vAlign w:val="center"/>
          </w:tcPr>
          <w:p w14:paraId="73ACC7CC"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strong relationships</w:t>
            </w:r>
          </w:p>
        </w:tc>
        <w:tc>
          <w:tcPr>
            <w:tcW w:w="786" w:type="pct"/>
            <w:tcBorders>
              <w:top w:val="nil"/>
              <w:left w:val="nil"/>
              <w:bottom w:val="nil"/>
              <w:right w:val="nil"/>
            </w:tcBorders>
            <w:shd w:val="clear" w:color="auto" w:fill="auto"/>
            <w:noWrap/>
            <w:vAlign w:val="center"/>
          </w:tcPr>
          <w:p w14:paraId="4679CBDA"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0.005</w:t>
            </w:r>
          </w:p>
          <w:p w14:paraId="498E5604"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0.448</w:t>
            </w:r>
            <w:r w:rsidRPr="00AD1924">
              <w:rPr>
                <w:rFonts w:ascii="Times New Roman" w:hAnsi="Times New Roman" w:cs="Times New Roman"/>
                <w:color w:val="000000"/>
                <w:sz w:val="18"/>
                <w:szCs w:val="18"/>
                <w:lang w:val="en-US" w:bidi="ar"/>
              </w:rPr>
              <w:t>）</w:t>
            </w:r>
          </w:p>
        </w:tc>
        <w:tc>
          <w:tcPr>
            <w:tcW w:w="942" w:type="pct"/>
            <w:tcBorders>
              <w:top w:val="nil"/>
              <w:left w:val="nil"/>
              <w:bottom w:val="nil"/>
              <w:right w:val="nil"/>
            </w:tcBorders>
            <w:shd w:val="clear" w:color="auto" w:fill="auto"/>
            <w:noWrap/>
            <w:vAlign w:val="center"/>
          </w:tcPr>
          <w:p w14:paraId="7486BFE6"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w:t>
            </w:r>
          </w:p>
        </w:tc>
        <w:tc>
          <w:tcPr>
            <w:tcW w:w="958" w:type="pct"/>
            <w:tcBorders>
              <w:top w:val="nil"/>
              <w:left w:val="nil"/>
              <w:bottom w:val="nil"/>
              <w:right w:val="nil"/>
            </w:tcBorders>
            <w:shd w:val="clear" w:color="auto" w:fill="auto"/>
            <w:noWrap/>
            <w:vAlign w:val="center"/>
          </w:tcPr>
          <w:p w14:paraId="707CE2B2"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0.005</w:t>
            </w:r>
          </w:p>
          <w:p w14:paraId="0211C885"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0.448</w:t>
            </w:r>
            <w:r w:rsidRPr="00AD1924">
              <w:rPr>
                <w:rFonts w:ascii="Times New Roman" w:hAnsi="Times New Roman" w:cs="Times New Roman"/>
                <w:color w:val="000000"/>
                <w:sz w:val="18"/>
                <w:szCs w:val="18"/>
                <w:lang w:val="en-US" w:bidi="ar"/>
              </w:rPr>
              <w:t>）</w:t>
            </w:r>
          </w:p>
        </w:tc>
        <w:tc>
          <w:tcPr>
            <w:tcW w:w="986" w:type="pct"/>
            <w:tcBorders>
              <w:top w:val="nil"/>
              <w:left w:val="nil"/>
              <w:bottom w:val="nil"/>
              <w:right w:val="nil"/>
            </w:tcBorders>
            <w:shd w:val="clear" w:color="auto" w:fill="auto"/>
            <w:noWrap/>
            <w:vAlign w:val="center"/>
          </w:tcPr>
          <w:p w14:paraId="7F46418C"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w:t>
            </w:r>
          </w:p>
        </w:tc>
      </w:tr>
      <w:tr w:rsidR="00AD1924" w:rsidRPr="00AD1924" w14:paraId="2CA414D2" w14:textId="77777777" w:rsidTr="00A9477B">
        <w:trPr>
          <w:trHeight w:val="312"/>
        </w:trPr>
        <w:tc>
          <w:tcPr>
            <w:tcW w:w="1328" w:type="pct"/>
            <w:tcBorders>
              <w:top w:val="nil"/>
              <w:left w:val="nil"/>
              <w:bottom w:val="single" w:sz="8" w:space="0" w:color="auto"/>
              <w:right w:val="nil"/>
            </w:tcBorders>
            <w:shd w:val="clear" w:color="auto" w:fill="auto"/>
            <w:noWrap/>
            <w:vAlign w:val="center"/>
          </w:tcPr>
          <w:p w14:paraId="4BB2F35D" w14:textId="77777777" w:rsidR="00AD1924" w:rsidRPr="00AD1924" w:rsidRDefault="00AD1924" w:rsidP="00A9477B">
            <w:pPr>
              <w:rPr>
                <w:rFonts w:ascii="Times New Roman" w:eastAsia="SimSun" w:hAnsi="Times New Roman" w:cs="Times New Roman"/>
                <w:color w:val="000000"/>
                <w:sz w:val="18"/>
                <w:szCs w:val="18"/>
                <w:lang w:val="en-US"/>
              </w:rPr>
            </w:pPr>
            <w:r w:rsidRPr="00AD1924">
              <w:rPr>
                <w:rFonts w:ascii="Times New Roman" w:eastAsia="SimSun" w:hAnsi="Times New Roman" w:cs="Times New Roman"/>
                <w:color w:val="000000"/>
                <w:sz w:val="18"/>
                <w:szCs w:val="18"/>
                <w:lang w:val="en-US"/>
              </w:rPr>
              <w:t>The number of organizational relationships</w:t>
            </w:r>
          </w:p>
        </w:tc>
        <w:tc>
          <w:tcPr>
            <w:tcW w:w="786" w:type="pct"/>
            <w:tcBorders>
              <w:top w:val="nil"/>
              <w:left w:val="nil"/>
              <w:bottom w:val="single" w:sz="8" w:space="0" w:color="auto"/>
              <w:right w:val="nil"/>
            </w:tcBorders>
            <w:shd w:val="clear" w:color="auto" w:fill="auto"/>
            <w:noWrap/>
            <w:vAlign w:val="center"/>
          </w:tcPr>
          <w:p w14:paraId="2B2F266E"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-0.224</w:t>
            </w:r>
            <w:r w:rsidRPr="00AD1924">
              <w:rPr>
                <w:rFonts w:ascii="Times New Roman" w:hAnsi="Times New Roman" w:cs="Times New Roman"/>
                <w:color w:val="000000"/>
                <w:sz w:val="18"/>
                <w:szCs w:val="18"/>
                <w:vertAlign w:val="superscript"/>
                <w:lang w:val="en-US" w:bidi="ar"/>
              </w:rPr>
              <w:t>*</w:t>
            </w:r>
          </w:p>
          <w:p w14:paraId="4AE2162A"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0.112</w:t>
            </w:r>
            <w:r w:rsidRPr="00AD1924">
              <w:rPr>
                <w:rFonts w:ascii="Times New Roman" w:hAnsi="Times New Roman" w:cs="Times New Roman"/>
                <w:color w:val="000000"/>
                <w:sz w:val="18"/>
                <w:szCs w:val="18"/>
                <w:lang w:val="en-US" w:bidi="ar"/>
              </w:rPr>
              <w:t>）</w:t>
            </w:r>
          </w:p>
        </w:tc>
        <w:tc>
          <w:tcPr>
            <w:tcW w:w="942" w:type="pct"/>
            <w:tcBorders>
              <w:top w:val="nil"/>
              <w:left w:val="nil"/>
              <w:bottom w:val="single" w:sz="8" w:space="0" w:color="auto"/>
              <w:right w:val="nil"/>
            </w:tcBorders>
            <w:shd w:val="clear" w:color="auto" w:fill="auto"/>
            <w:noWrap/>
            <w:vAlign w:val="center"/>
          </w:tcPr>
          <w:p w14:paraId="5E7918AE"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4.018</w:t>
            </w:r>
          </w:p>
        </w:tc>
        <w:tc>
          <w:tcPr>
            <w:tcW w:w="958" w:type="pct"/>
            <w:tcBorders>
              <w:top w:val="nil"/>
              <w:left w:val="nil"/>
              <w:bottom w:val="single" w:sz="8" w:space="0" w:color="auto"/>
              <w:right w:val="nil"/>
            </w:tcBorders>
            <w:shd w:val="clear" w:color="auto" w:fill="auto"/>
            <w:noWrap/>
            <w:vAlign w:val="center"/>
          </w:tcPr>
          <w:p w14:paraId="66B4B9BA"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0.224</w:t>
            </w:r>
            <w:r w:rsidRPr="00AD1924">
              <w:rPr>
                <w:rFonts w:ascii="Times New Roman" w:hAnsi="Times New Roman" w:cs="Times New Roman"/>
                <w:color w:val="000000"/>
                <w:sz w:val="18"/>
                <w:szCs w:val="18"/>
                <w:vertAlign w:val="superscript"/>
                <w:lang w:val="en-US" w:bidi="ar"/>
              </w:rPr>
              <w:t>*</w:t>
            </w:r>
          </w:p>
          <w:p w14:paraId="3E4611B3"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0.112</w:t>
            </w:r>
            <w:r w:rsidRPr="00AD1924">
              <w:rPr>
                <w:rFonts w:ascii="Times New Roman" w:hAnsi="Times New Roman" w:cs="Times New Roman"/>
                <w:color w:val="000000"/>
                <w:sz w:val="18"/>
                <w:szCs w:val="18"/>
                <w:lang w:val="en-US" w:bidi="ar"/>
              </w:rPr>
              <w:t>）</w:t>
            </w:r>
          </w:p>
        </w:tc>
        <w:tc>
          <w:tcPr>
            <w:tcW w:w="986" w:type="pct"/>
            <w:tcBorders>
              <w:top w:val="nil"/>
              <w:left w:val="nil"/>
              <w:bottom w:val="single" w:sz="8" w:space="0" w:color="auto"/>
              <w:right w:val="nil"/>
            </w:tcBorders>
            <w:shd w:val="clear" w:color="auto" w:fill="auto"/>
            <w:noWrap/>
            <w:vAlign w:val="center"/>
          </w:tcPr>
          <w:p w14:paraId="2121E6E8" w14:textId="77777777" w:rsidR="00AD1924" w:rsidRPr="00AD1924" w:rsidRDefault="00AD1924" w:rsidP="00A9477B">
            <w:pPr>
              <w:jc w:val="right"/>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4.018</w:t>
            </w:r>
          </w:p>
        </w:tc>
      </w:tr>
      <w:tr w:rsidR="00AD1924" w:rsidRPr="00AD1924" w14:paraId="057080CD" w14:textId="77777777" w:rsidTr="00A9477B">
        <w:trPr>
          <w:trHeight w:val="312"/>
        </w:trPr>
        <w:tc>
          <w:tcPr>
            <w:tcW w:w="1328" w:type="pct"/>
            <w:tcBorders>
              <w:top w:val="single" w:sz="8" w:space="0" w:color="auto"/>
              <w:left w:val="nil"/>
              <w:bottom w:val="nil"/>
              <w:right w:val="nil"/>
            </w:tcBorders>
            <w:shd w:val="clear" w:color="auto" w:fill="auto"/>
            <w:noWrap/>
            <w:vAlign w:val="center"/>
          </w:tcPr>
          <w:p w14:paraId="2DBF7B28" w14:textId="77777777" w:rsidR="00AD1924" w:rsidRPr="00AD1924" w:rsidRDefault="00AD1924" w:rsidP="00A9477B">
            <w:pPr>
              <w:jc w:val="center"/>
              <w:textAlignment w:val="center"/>
              <w:rPr>
                <w:rFonts w:ascii="Times New Roman" w:hAnsi="Times New Roman" w:cs="Times New Roman"/>
                <w:color w:val="000000"/>
                <w:sz w:val="18"/>
                <w:szCs w:val="18"/>
              </w:rPr>
            </w:pPr>
            <w:r w:rsidRPr="00AD1924">
              <w:rPr>
                <w:rFonts w:ascii="Times New Roman" w:hAnsi="Times New Roman" w:cs="Times New Roman"/>
                <w:color w:val="000000"/>
                <w:sz w:val="18"/>
                <w:szCs w:val="18"/>
                <w:lang w:bidi="ar"/>
              </w:rPr>
              <w:t>Constant</w:t>
            </w:r>
          </w:p>
        </w:tc>
        <w:tc>
          <w:tcPr>
            <w:tcW w:w="786" w:type="pct"/>
            <w:tcBorders>
              <w:top w:val="single" w:sz="8" w:space="0" w:color="auto"/>
              <w:left w:val="nil"/>
              <w:bottom w:val="nil"/>
              <w:right w:val="nil"/>
            </w:tcBorders>
            <w:shd w:val="clear" w:color="auto" w:fill="auto"/>
            <w:noWrap/>
            <w:vAlign w:val="center"/>
          </w:tcPr>
          <w:p w14:paraId="25E47038"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6.804</w:t>
            </w:r>
            <w:r w:rsidRPr="00AD1924">
              <w:rPr>
                <w:rFonts w:ascii="Times New Roman" w:hAnsi="Times New Roman" w:cs="Times New Roman"/>
                <w:color w:val="000000"/>
                <w:sz w:val="18"/>
                <w:szCs w:val="18"/>
                <w:vertAlign w:val="superscript"/>
                <w:lang w:val="en-US" w:bidi="ar"/>
              </w:rPr>
              <w:t>***</w:t>
            </w:r>
          </w:p>
          <w:p w14:paraId="47B1E125"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1.621</w:t>
            </w:r>
            <w:r w:rsidRPr="00AD1924">
              <w:rPr>
                <w:rFonts w:ascii="Times New Roman" w:hAnsi="Times New Roman" w:cs="Times New Roman"/>
                <w:color w:val="000000"/>
                <w:sz w:val="18"/>
                <w:szCs w:val="18"/>
                <w:lang w:val="en-US" w:bidi="ar"/>
              </w:rPr>
              <w:t>）</w:t>
            </w:r>
          </w:p>
        </w:tc>
        <w:tc>
          <w:tcPr>
            <w:tcW w:w="942" w:type="pct"/>
            <w:tcBorders>
              <w:top w:val="single" w:sz="8" w:space="0" w:color="auto"/>
              <w:left w:val="nil"/>
              <w:bottom w:val="nil"/>
              <w:right w:val="nil"/>
            </w:tcBorders>
            <w:shd w:val="clear" w:color="auto" w:fill="auto"/>
            <w:noWrap/>
            <w:vAlign w:val="center"/>
          </w:tcPr>
          <w:p w14:paraId="0E172941" w14:textId="77777777" w:rsidR="00AD1924" w:rsidRPr="00AD1924" w:rsidRDefault="00AD1924" w:rsidP="00A9477B">
            <w:pPr>
              <w:jc w:val="right"/>
              <w:textAlignment w:val="center"/>
              <w:rPr>
                <w:rFonts w:ascii="Times New Roman" w:hAnsi="Times New Roman" w:cs="Times New Roman"/>
                <w:color w:val="000000"/>
                <w:sz w:val="18"/>
                <w:szCs w:val="18"/>
              </w:rPr>
            </w:pPr>
            <w:r w:rsidRPr="00AD1924">
              <w:rPr>
                <w:rFonts w:ascii="Times New Roman" w:eastAsia="SimSun" w:hAnsi="Times New Roman" w:cs="Times New Roman"/>
                <w:color w:val="000000"/>
                <w:sz w:val="18"/>
                <w:szCs w:val="18"/>
                <w:lang w:val="en-US" w:bidi="ar"/>
              </w:rPr>
              <w:t>17.617</w:t>
            </w:r>
          </w:p>
        </w:tc>
        <w:tc>
          <w:tcPr>
            <w:tcW w:w="958" w:type="pct"/>
            <w:tcBorders>
              <w:top w:val="single" w:sz="8" w:space="0" w:color="auto"/>
              <w:left w:val="nil"/>
              <w:bottom w:val="nil"/>
              <w:right w:val="nil"/>
            </w:tcBorders>
            <w:shd w:val="clear" w:color="auto" w:fill="auto"/>
            <w:noWrap/>
            <w:vAlign w:val="center"/>
          </w:tcPr>
          <w:p w14:paraId="299649CD"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6.804</w:t>
            </w:r>
            <w:r w:rsidRPr="00AD1924">
              <w:rPr>
                <w:rFonts w:ascii="Times New Roman" w:hAnsi="Times New Roman" w:cs="Times New Roman"/>
                <w:color w:val="000000"/>
                <w:sz w:val="18"/>
                <w:szCs w:val="18"/>
                <w:vertAlign w:val="superscript"/>
                <w:lang w:val="en-US" w:bidi="ar"/>
              </w:rPr>
              <w:t>***</w:t>
            </w:r>
          </w:p>
          <w:p w14:paraId="059A173E"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val="en-US" w:bidi="ar"/>
              </w:rPr>
              <w:t>（</w:t>
            </w:r>
            <w:r w:rsidRPr="00AD1924">
              <w:rPr>
                <w:rFonts w:ascii="Times New Roman" w:eastAsia="SimSun" w:hAnsi="Times New Roman" w:cs="Times New Roman"/>
                <w:color w:val="000000"/>
                <w:sz w:val="18"/>
                <w:szCs w:val="18"/>
                <w:lang w:val="en-US" w:bidi="ar"/>
              </w:rPr>
              <w:t>1.621</w:t>
            </w:r>
            <w:r w:rsidRPr="00AD1924">
              <w:rPr>
                <w:rFonts w:ascii="Times New Roman" w:hAnsi="Times New Roman" w:cs="Times New Roman"/>
                <w:color w:val="000000"/>
                <w:sz w:val="18"/>
                <w:szCs w:val="18"/>
                <w:lang w:val="en-US" w:bidi="ar"/>
              </w:rPr>
              <w:t>）</w:t>
            </w:r>
          </w:p>
        </w:tc>
        <w:tc>
          <w:tcPr>
            <w:tcW w:w="986" w:type="pct"/>
            <w:tcBorders>
              <w:top w:val="single" w:sz="8" w:space="0" w:color="auto"/>
              <w:left w:val="nil"/>
              <w:bottom w:val="nil"/>
              <w:right w:val="nil"/>
            </w:tcBorders>
            <w:shd w:val="clear" w:color="auto" w:fill="auto"/>
            <w:noWrap/>
            <w:vAlign w:val="center"/>
          </w:tcPr>
          <w:p w14:paraId="037A49DE" w14:textId="77777777" w:rsidR="00AD1924" w:rsidRPr="00AD1924" w:rsidRDefault="00AD1924" w:rsidP="00A9477B">
            <w:pPr>
              <w:jc w:val="right"/>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17.617</w:t>
            </w:r>
          </w:p>
        </w:tc>
      </w:tr>
      <w:tr w:rsidR="00AD1924" w:rsidRPr="00AD1924" w14:paraId="4C4B8EE7" w14:textId="77777777" w:rsidTr="00A9477B">
        <w:trPr>
          <w:trHeight w:val="312"/>
        </w:trPr>
        <w:tc>
          <w:tcPr>
            <w:tcW w:w="1328" w:type="pct"/>
            <w:tcBorders>
              <w:top w:val="nil"/>
              <w:left w:val="nil"/>
              <w:bottom w:val="nil"/>
              <w:right w:val="nil"/>
            </w:tcBorders>
            <w:shd w:val="clear" w:color="auto" w:fill="auto"/>
            <w:noWrap/>
            <w:vAlign w:val="center"/>
          </w:tcPr>
          <w:p w14:paraId="4809DFF6" w14:textId="77777777" w:rsidR="00AD1924" w:rsidRPr="00AD1924" w:rsidRDefault="00AD1924" w:rsidP="00A9477B">
            <w:pPr>
              <w:jc w:val="center"/>
              <w:textAlignment w:val="center"/>
              <w:rPr>
                <w:rFonts w:ascii="Times New Roman" w:hAnsi="Times New Roman" w:cs="Times New Roman"/>
                <w:color w:val="000000"/>
                <w:sz w:val="18"/>
                <w:szCs w:val="18"/>
              </w:rPr>
            </w:pPr>
            <w:r w:rsidRPr="00AD1924">
              <w:rPr>
                <w:rFonts w:ascii="Times New Roman" w:eastAsia="SimSun" w:hAnsi="Times New Roman" w:cs="Times New Roman"/>
                <w:color w:val="000000"/>
                <w:sz w:val="18"/>
                <w:szCs w:val="18"/>
                <w:lang w:val="en-US" w:bidi="ar"/>
              </w:rPr>
              <w:t>N</w:t>
            </w:r>
          </w:p>
        </w:tc>
        <w:tc>
          <w:tcPr>
            <w:tcW w:w="1728" w:type="pct"/>
            <w:gridSpan w:val="2"/>
            <w:tcBorders>
              <w:top w:val="nil"/>
              <w:left w:val="nil"/>
              <w:bottom w:val="nil"/>
              <w:right w:val="nil"/>
            </w:tcBorders>
            <w:shd w:val="clear" w:color="auto" w:fill="auto"/>
            <w:noWrap/>
            <w:vAlign w:val="center"/>
          </w:tcPr>
          <w:p w14:paraId="3DE1AFA4"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450</w:t>
            </w:r>
          </w:p>
        </w:tc>
        <w:tc>
          <w:tcPr>
            <w:tcW w:w="1944" w:type="pct"/>
            <w:gridSpan w:val="2"/>
            <w:tcBorders>
              <w:top w:val="nil"/>
              <w:left w:val="nil"/>
              <w:bottom w:val="nil"/>
              <w:right w:val="nil"/>
            </w:tcBorders>
            <w:shd w:val="clear" w:color="auto" w:fill="auto"/>
            <w:noWrap/>
            <w:vAlign w:val="center"/>
          </w:tcPr>
          <w:p w14:paraId="161C072A"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450</w:t>
            </w:r>
          </w:p>
        </w:tc>
      </w:tr>
      <w:tr w:rsidR="00AD1924" w:rsidRPr="00AD1924" w14:paraId="4D4471A4" w14:textId="77777777" w:rsidTr="00A9477B">
        <w:trPr>
          <w:trHeight w:val="312"/>
        </w:trPr>
        <w:tc>
          <w:tcPr>
            <w:tcW w:w="1328" w:type="pct"/>
            <w:tcBorders>
              <w:top w:val="nil"/>
              <w:left w:val="nil"/>
              <w:bottom w:val="nil"/>
              <w:right w:val="nil"/>
            </w:tcBorders>
            <w:shd w:val="clear" w:color="auto" w:fill="auto"/>
            <w:noWrap/>
            <w:vAlign w:val="center"/>
          </w:tcPr>
          <w:p w14:paraId="09B61A0D" w14:textId="77777777" w:rsidR="00AD1924" w:rsidRPr="00AD1924" w:rsidRDefault="00AD1924" w:rsidP="00A9477B">
            <w:pPr>
              <w:jc w:val="center"/>
              <w:textAlignment w:val="center"/>
              <w:rPr>
                <w:rFonts w:ascii="Times New Roman" w:hAnsi="Times New Roman" w:cs="Times New Roman"/>
                <w:color w:val="000000"/>
                <w:sz w:val="18"/>
                <w:szCs w:val="18"/>
              </w:rPr>
            </w:pPr>
            <w:r w:rsidRPr="00AD1924">
              <w:rPr>
                <w:rFonts w:ascii="Times New Roman" w:hAnsi="Times New Roman" w:cs="Times New Roman"/>
                <w:color w:val="000000"/>
                <w:sz w:val="18"/>
                <w:szCs w:val="18"/>
                <w:lang w:bidi="ar"/>
              </w:rPr>
              <w:t>-2 Log-likelihood</w:t>
            </w:r>
          </w:p>
        </w:tc>
        <w:tc>
          <w:tcPr>
            <w:tcW w:w="1728" w:type="pct"/>
            <w:gridSpan w:val="2"/>
            <w:tcBorders>
              <w:top w:val="nil"/>
              <w:left w:val="nil"/>
              <w:bottom w:val="nil"/>
              <w:right w:val="nil"/>
            </w:tcBorders>
            <w:shd w:val="clear" w:color="auto" w:fill="auto"/>
            <w:noWrap/>
            <w:vAlign w:val="center"/>
          </w:tcPr>
          <w:p w14:paraId="2A1207F1"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131.123</w:t>
            </w:r>
          </w:p>
        </w:tc>
        <w:tc>
          <w:tcPr>
            <w:tcW w:w="1944" w:type="pct"/>
            <w:gridSpan w:val="2"/>
            <w:tcBorders>
              <w:top w:val="nil"/>
              <w:left w:val="nil"/>
              <w:bottom w:val="nil"/>
              <w:right w:val="nil"/>
            </w:tcBorders>
            <w:shd w:val="clear" w:color="auto" w:fill="auto"/>
            <w:noWrap/>
            <w:vAlign w:val="center"/>
          </w:tcPr>
          <w:p w14:paraId="10C76A44"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131.123</w:t>
            </w:r>
          </w:p>
        </w:tc>
      </w:tr>
      <w:tr w:rsidR="00AD1924" w:rsidRPr="00AD1924" w14:paraId="5D28F3B5" w14:textId="77777777" w:rsidTr="00A9477B">
        <w:trPr>
          <w:trHeight w:val="312"/>
        </w:trPr>
        <w:tc>
          <w:tcPr>
            <w:tcW w:w="1328" w:type="pct"/>
            <w:tcBorders>
              <w:top w:val="nil"/>
              <w:left w:val="nil"/>
              <w:bottom w:val="nil"/>
              <w:right w:val="nil"/>
            </w:tcBorders>
            <w:shd w:val="clear" w:color="auto" w:fill="auto"/>
            <w:noWrap/>
            <w:vAlign w:val="center"/>
          </w:tcPr>
          <w:p w14:paraId="55C89098"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bidi="ar"/>
              </w:rPr>
              <w:t>Cox-Snell R-squared</w:t>
            </w:r>
          </w:p>
        </w:tc>
        <w:tc>
          <w:tcPr>
            <w:tcW w:w="1728" w:type="pct"/>
            <w:gridSpan w:val="2"/>
            <w:tcBorders>
              <w:top w:val="nil"/>
              <w:left w:val="nil"/>
              <w:bottom w:val="nil"/>
              <w:right w:val="nil"/>
            </w:tcBorders>
            <w:shd w:val="clear" w:color="auto" w:fill="auto"/>
            <w:noWrap/>
            <w:vAlign w:val="center"/>
          </w:tcPr>
          <w:p w14:paraId="0A600644"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0.28</w:t>
            </w:r>
          </w:p>
        </w:tc>
        <w:tc>
          <w:tcPr>
            <w:tcW w:w="1944" w:type="pct"/>
            <w:gridSpan w:val="2"/>
            <w:tcBorders>
              <w:top w:val="nil"/>
              <w:left w:val="nil"/>
              <w:bottom w:val="nil"/>
              <w:right w:val="nil"/>
            </w:tcBorders>
            <w:shd w:val="clear" w:color="auto" w:fill="auto"/>
            <w:noWrap/>
            <w:vAlign w:val="center"/>
          </w:tcPr>
          <w:p w14:paraId="20DD1986"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0.28</w:t>
            </w:r>
          </w:p>
        </w:tc>
      </w:tr>
      <w:tr w:rsidR="00AD1924" w:rsidRPr="00AD1924" w14:paraId="63C92E6B" w14:textId="77777777" w:rsidTr="00A9477B">
        <w:trPr>
          <w:trHeight w:val="312"/>
        </w:trPr>
        <w:tc>
          <w:tcPr>
            <w:tcW w:w="1328" w:type="pct"/>
            <w:tcBorders>
              <w:top w:val="nil"/>
              <w:left w:val="nil"/>
              <w:bottom w:val="single" w:sz="8" w:space="0" w:color="auto"/>
              <w:right w:val="nil"/>
            </w:tcBorders>
            <w:shd w:val="clear" w:color="auto" w:fill="auto"/>
            <w:noWrap/>
            <w:vAlign w:val="center"/>
          </w:tcPr>
          <w:p w14:paraId="071A5248"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hAnsi="Times New Roman" w:cs="Times New Roman"/>
                <w:color w:val="000000"/>
                <w:sz w:val="18"/>
                <w:szCs w:val="18"/>
                <w:lang w:bidi="ar"/>
              </w:rPr>
              <w:t>Nagelkerke R-squared</w:t>
            </w:r>
          </w:p>
        </w:tc>
        <w:tc>
          <w:tcPr>
            <w:tcW w:w="1728" w:type="pct"/>
            <w:gridSpan w:val="2"/>
            <w:tcBorders>
              <w:top w:val="nil"/>
              <w:left w:val="nil"/>
              <w:bottom w:val="single" w:sz="8" w:space="0" w:color="auto"/>
              <w:right w:val="nil"/>
            </w:tcBorders>
            <w:shd w:val="clear" w:color="auto" w:fill="auto"/>
            <w:noWrap/>
            <w:vAlign w:val="center"/>
          </w:tcPr>
          <w:p w14:paraId="17D33A5F" w14:textId="77777777" w:rsidR="00AD1924" w:rsidRPr="00AD1924" w:rsidRDefault="00AD1924" w:rsidP="00A9477B">
            <w:pPr>
              <w:jc w:val="center"/>
              <w:textAlignment w:val="center"/>
              <w:rPr>
                <w:rFonts w:ascii="Times New Roman" w:hAnsi="Times New Roman" w:cs="Times New Roman"/>
                <w:color w:val="333333"/>
                <w:sz w:val="18"/>
                <w:szCs w:val="18"/>
                <w:shd w:val="clear" w:color="auto" w:fill="FFFFFF"/>
              </w:rPr>
            </w:pPr>
            <w:r w:rsidRPr="00AD1924">
              <w:rPr>
                <w:rFonts w:ascii="Times New Roman" w:eastAsia="SimSun" w:hAnsi="Times New Roman" w:cs="Times New Roman"/>
                <w:color w:val="000000"/>
                <w:sz w:val="18"/>
                <w:szCs w:val="18"/>
                <w:lang w:val="en-US" w:bidi="ar"/>
              </w:rPr>
              <w:t>0.606</w:t>
            </w:r>
          </w:p>
        </w:tc>
        <w:tc>
          <w:tcPr>
            <w:tcW w:w="1944" w:type="pct"/>
            <w:gridSpan w:val="2"/>
            <w:tcBorders>
              <w:top w:val="nil"/>
              <w:left w:val="nil"/>
              <w:bottom w:val="single" w:sz="8" w:space="0" w:color="auto"/>
              <w:right w:val="nil"/>
            </w:tcBorders>
            <w:shd w:val="clear" w:color="auto" w:fill="auto"/>
            <w:noWrap/>
            <w:vAlign w:val="center"/>
          </w:tcPr>
          <w:p w14:paraId="1D731A6B" w14:textId="77777777" w:rsidR="00AD1924" w:rsidRPr="00AD1924" w:rsidRDefault="00AD1924" w:rsidP="00A9477B">
            <w:pPr>
              <w:jc w:val="center"/>
              <w:textAlignment w:val="center"/>
              <w:rPr>
                <w:rFonts w:ascii="Times New Roman" w:hAnsi="Times New Roman" w:cs="Times New Roman"/>
                <w:color w:val="000000"/>
                <w:sz w:val="18"/>
                <w:szCs w:val="18"/>
                <w:lang w:bidi="ar"/>
              </w:rPr>
            </w:pPr>
            <w:r w:rsidRPr="00AD1924">
              <w:rPr>
                <w:rFonts w:ascii="Times New Roman" w:eastAsia="SimSun" w:hAnsi="Times New Roman" w:cs="Times New Roman"/>
                <w:color w:val="000000"/>
                <w:sz w:val="18"/>
                <w:szCs w:val="18"/>
                <w:lang w:val="en-US" w:bidi="ar"/>
              </w:rPr>
              <w:t>0.606</w:t>
            </w:r>
          </w:p>
        </w:tc>
      </w:tr>
    </w:tbl>
    <w:p w14:paraId="362A321F" w14:textId="782BC4E2" w:rsidR="00EA38AF" w:rsidRDefault="00EA38AF" w:rsidP="00EA38AF">
      <w:pPr>
        <w:spacing w:after="0" w:line="240" w:lineRule="auto"/>
        <w:rPr>
          <w:rFonts w:ascii="Times New Roman" w:hAnsi="Times New Roman" w:cs="Times New Roman"/>
          <w:sz w:val="24"/>
          <w:szCs w:val="24"/>
        </w:rPr>
      </w:pPr>
      <w:r w:rsidRPr="00EA38AF">
        <w:rPr>
          <w:rFonts w:ascii="Times New Roman" w:hAnsi="Times New Roman" w:cs="Times New Roman"/>
          <w:sz w:val="24"/>
          <w:szCs w:val="24"/>
        </w:rPr>
        <w:t>Table3. Validation (regression) results of drug trafficking cases in 2021</w:t>
      </w:r>
    </w:p>
    <w:p w14:paraId="23E681C1" w14:textId="05848820" w:rsidR="00AD1924" w:rsidRPr="00F6206C" w:rsidRDefault="00F6206C">
      <w:pPr>
        <w:rPr>
          <w:rFonts w:ascii="Times New Roman" w:hAnsi="Times New Roman" w:cs="Times New Roman" w:hint="eastAsia"/>
          <w:sz w:val="14"/>
          <w:szCs w:val="14"/>
        </w:rPr>
      </w:pPr>
      <w:r w:rsidRPr="00F6206C">
        <w:rPr>
          <w:rFonts w:ascii="Times New Roman" w:hAnsi="Times New Roman" w:cs="Times New Roman"/>
          <w:sz w:val="14"/>
          <w:szCs w:val="14"/>
        </w:rPr>
        <w:t>N</w:t>
      </w:r>
      <w:r w:rsidRPr="00F6206C">
        <w:rPr>
          <w:rFonts w:ascii="Times New Roman" w:hAnsi="Times New Roman" w:cs="Times New Roman" w:hint="eastAsia"/>
          <w:sz w:val="14"/>
          <w:szCs w:val="14"/>
        </w:rPr>
        <w:t xml:space="preserve">ote: </w:t>
      </w:r>
      <w:r w:rsidRPr="00F6206C">
        <w:rPr>
          <w:rFonts w:ascii="Times New Roman" w:hAnsi="Times New Roman" w:cs="Times New Roman"/>
          <w:sz w:val="14"/>
          <w:szCs w:val="14"/>
        </w:rPr>
        <w:t>*</w:t>
      </w:r>
      <w:r w:rsidRPr="00F6206C">
        <w:rPr>
          <w:rFonts w:ascii="Times New Roman" w:hAnsi="Times New Roman" w:cs="Times New Roman" w:hint="eastAsia"/>
          <w:sz w:val="14"/>
          <w:szCs w:val="14"/>
        </w:rPr>
        <w:t xml:space="preserve"> p&lt;</w:t>
      </w:r>
      <w:r w:rsidRPr="00F6206C">
        <w:rPr>
          <w:rFonts w:ascii="Times New Roman" w:hAnsi="Times New Roman" w:cs="Times New Roman"/>
          <w:sz w:val="14"/>
          <w:szCs w:val="14"/>
        </w:rPr>
        <w:t>0.05</w:t>
      </w:r>
      <w:r w:rsidRPr="00F6206C">
        <w:rPr>
          <w:rFonts w:ascii="Times New Roman" w:hAnsi="Times New Roman" w:cs="Times New Roman" w:hint="eastAsia"/>
          <w:sz w:val="14"/>
          <w:szCs w:val="14"/>
        </w:rPr>
        <w:t xml:space="preserve">; </w:t>
      </w:r>
      <w:r w:rsidRPr="00F6206C">
        <w:rPr>
          <w:rFonts w:ascii="Times New Roman" w:hAnsi="Times New Roman" w:cs="Times New Roman"/>
          <w:sz w:val="14"/>
          <w:szCs w:val="14"/>
        </w:rPr>
        <w:t>**</w:t>
      </w:r>
      <w:r w:rsidRPr="00F6206C">
        <w:rPr>
          <w:rFonts w:ascii="Times New Roman" w:hAnsi="Times New Roman" w:cs="Times New Roman" w:hint="eastAsia"/>
          <w:sz w:val="14"/>
          <w:szCs w:val="14"/>
        </w:rPr>
        <w:t xml:space="preserve"> p&lt;</w:t>
      </w:r>
      <w:r w:rsidRPr="00F6206C">
        <w:rPr>
          <w:rFonts w:ascii="Times New Roman" w:hAnsi="Times New Roman" w:cs="Times New Roman"/>
          <w:sz w:val="14"/>
          <w:szCs w:val="14"/>
        </w:rPr>
        <w:t>0.01</w:t>
      </w:r>
      <w:r w:rsidRPr="00F6206C">
        <w:rPr>
          <w:rFonts w:ascii="Times New Roman" w:hAnsi="Times New Roman" w:cs="Times New Roman" w:hint="eastAsia"/>
          <w:sz w:val="14"/>
          <w:szCs w:val="14"/>
        </w:rPr>
        <w:t xml:space="preserve">; </w:t>
      </w:r>
      <w:r w:rsidRPr="00F6206C">
        <w:rPr>
          <w:rFonts w:ascii="Times New Roman" w:hAnsi="Times New Roman" w:cs="Times New Roman"/>
          <w:sz w:val="14"/>
          <w:szCs w:val="14"/>
        </w:rPr>
        <w:t xml:space="preserve">*** </w:t>
      </w:r>
      <w:r w:rsidRPr="00F6206C">
        <w:rPr>
          <w:rFonts w:ascii="Times New Roman" w:hAnsi="Times New Roman" w:cs="Times New Roman" w:hint="eastAsia"/>
          <w:sz w:val="14"/>
          <w:szCs w:val="14"/>
        </w:rPr>
        <w:t>p&lt;</w:t>
      </w:r>
      <w:r w:rsidRPr="00F6206C">
        <w:rPr>
          <w:rFonts w:ascii="Times New Roman" w:hAnsi="Times New Roman" w:cs="Times New Roman"/>
          <w:sz w:val="14"/>
          <w:szCs w:val="14"/>
        </w:rPr>
        <w:t>0.001</w:t>
      </w:r>
    </w:p>
    <w:sectPr w:rsidR="00AD1924" w:rsidRPr="00F6206C" w:rsidSect="000E7E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21BD05" w14:textId="77777777" w:rsidR="000E7E58" w:rsidRDefault="000E7E58" w:rsidP="000E7E58">
      <w:pPr>
        <w:spacing w:after="0" w:line="240" w:lineRule="auto"/>
      </w:pPr>
      <w:r>
        <w:separator/>
      </w:r>
    </w:p>
  </w:endnote>
  <w:endnote w:type="continuationSeparator" w:id="0">
    <w:p w14:paraId="188D5281" w14:textId="77777777" w:rsidR="000E7E58" w:rsidRDefault="000E7E58" w:rsidP="000E7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stem-ui">
    <w:altName w:val="Cambria"/>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770F5" w14:textId="77777777" w:rsidR="000E7E58" w:rsidRDefault="000E7E58" w:rsidP="000E7E58">
      <w:pPr>
        <w:spacing w:after="0" w:line="240" w:lineRule="auto"/>
      </w:pPr>
      <w:r>
        <w:separator/>
      </w:r>
    </w:p>
  </w:footnote>
  <w:footnote w:type="continuationSeparator" w:id="0">
    <w:p w14:paraId="616EE50D" w14:textId="77777777" w:rsidR="000E7E58" w:rsidRDefault="000E7E58" w:rsidP="000E7E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24"/>
    <w:rsid w:val="00011F43"/>
    <w:rsid w:val="000A7798"/>
    <w:rsid w:val="000E7E58"/>
    <w:rsid w:val="00230BFE"/>
    <w:rsid w:val="003B09C5"/>
    <w:rsid w:val="004120D8"/>
    <w:rsid w:val="005B2FF8"/>
    <w:rsid w:val="0090120C"/>
    <w:rsid w:val="00942552"/>
    <w:rsid w:val="00AD1924"/>
    <w:rsid w:val="00BE42B7"/>
    <w:rsid w:val="00EA38AF"/>
    <w:rsid w:val="00F62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456498"/>
  <w15:chartTrackingRefBased/>
  <w15:docId w15:val="{545AABD3-67BF-A942-AD2D-94A3B1F1F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1924"/>
    <w:pPr>
      <w:spacing w:after="160" w:line="259" w:lineRule="auto"/>
    </w:pPr>
    <w:rPr>
      <w:kern w:val="0"/>
      <w:sz w:val="22"/>
      <w:szCs w:val="22"/>
      <w:lang w:val="en-A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
    <w:name w:val="Plain Table 2"/>
    <w:basedOn w:val="a1"/>
    <w:uiPriority w:val="42"/>
    <w:rsid w:val="00AD1924"/>
    <w:rPr>
      <w:kern w:val="0"/>
      <w:sz w:val="22"/>
      <w:szCs w:val="22"/>
      <w:lang w:val="en-AU"/>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3">
    <w:name w:val="header"/>
    <w:basedOn w:val="a"/>
    <w:link w:val="a4"/>
    <w:uiPriority w:val="99"/>
    <w:unhideWhenUsed/>
    <w:rsid w:val="000E7E58"/>
    <w:pPr>
      <w:tabs>
        <w:tab w:val="center" w:pos="4513"/>
        <w:tab w:val="right" w:pos="9026"/>
      </w:tabs>
      <w:spacing w:after="0" w:line="240" w:lineRule="auto"/>
    </w:pPr>
  </w:style>
  <w:style w:type="character" w:customStyle="1" w:styleId="a4">
    <w:name w:val="页眉 字符"/>
    <w:basedOn w:val="a0"/>
    <w:link w:val="a3"/>
    <w:uiPriority w:val="99"/>
    <w:rsid w:val="000E7E58"/>
    <w:rPr>
      <w:kern w:val="0"/>
      <w:sz w:val="22"/>
      <w:szCs w:val="22"/>
      <w:lang w:val="en-AU"/>
    </w:rPr>
  </w:style>
  <w:style w:type="paragraph" w:styleId="a5">
    <w:name w:val="footer"/>
    <w:basedOn w:val="a"/>
    <w:link w:val="a6"/>
    <w:uiPriority w:val="99"/>
    <w:unhideWhenUsed/>
    <w:rsid w:val="000E7E58"/>
    <w:pPr>
      <w:tabs>
        <w:tab w:val="center" w:pos="4513"/>
        <w:tab w:val="right" w:pos="9026"/>
      </w:tabs>
      <w:spacing w:after="0" w:line="240" w:lineRule="auto"/>
    </w:pPr>
  </w:style>
  <w:style w:type="character" w:customStyle="1" w:styleId="a6">
    <w:name w:val="页脚 字符"/>
    <w:basedOn w:val="a0"/>
    <w:link w:val="a5"/>
    <w:uiPriority w:val="99"/>
    <w:rsid w:val="000E7E58"/>
    <w:rPr>
      <w:kern w:val="0"/>
      <w:sz w:val="22"/>
      <w:szCs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CE9D3-0EC3-4D41-AF34-6ABB4B771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Pages>
  <Words>810</Words>
  <Characters>4308</Characters>
  <Application>Microsoft Office Word</Application>
  <DocSecurity>0</DocSecurity>
  <Lines>134</Lines>
  <Paragraphs>77</Paragraphs>
  <ScaleCrop>false</ScaleCrop>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Apei Song</dc:creator>
  <cp:keywords/>
  <dc:description/>
  <cp:lastModifiedBy>Apei Song</cp:lastModifiedBy>
  <cp:revision>8</cp:revision>
  <dcterms:created xsi:type="dcterms:W3CDTF">2024-10-26T10:10:00Z</dcterms:created>
  <dcterms:modified xsi:type="dcterms:W3CDTF">2024-10-30T02:06:00Z</dcterms:modified>
</cp:coreProperties>
</file>