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E07F5F" w14:textId="2B939445" w:rsidR="00B73361" w:rsidRPr="002D7169" w:rsidRDefault="00B73361">
      <w:pPr>
        <w:rPr>
          <w:rFonts w:ascii="Times New Roman" w:hAnsi="Times New Roman" w:cs="Times New Roman"/>
          <w:b/>
          <w:bCs/>
          <w:sz w:val="24"/>
          <w:szCs w:val="24"/>
        </w:rPr>
      </w:pPr>
      <w:r w:rsidRPr="002D7169">
        <w:rPr>
          <w:rFonts w:ascii="Times New Roman" w:hAnsi="Times New Roman" w:cs="Times New Roman"/>
          <w:b/>
          <w:bCs/>
          <w:sz w:val="24"/>
          <w:szCs w:val="24"/>
        </w:rPr>
        <w:t>Supplementary Figure</w:t>
      </w:r>
      <w:r w:rsidR="00AC4647">
        <w:rPr>
          <w:rFonts w:ascii="Times New Roman" w:hAnsi="Times New Roman" w:cs="Times New Roman"/>
          <w:b/>
          <w:bCs/>
          <w:sz w:val="24"/>
          <w:szCs w:val="24"/>
        </w:rPr>
        <w:t xml:space="preserve"> </w:t>
      </w:r>
      <w:r w:rsidRPr="002D7169">
        <w:rPr>
          <w:rFonts w:ascii="Times New Roman" w:hAnsi="Times New Roman" w:cs="Times New Roman"/>
          <w:b/>
          <w:bCs/>
          <w:sz w:val="24"/>
          <w:szCs w:val="24"/>
        </w:rPr>
        <w:t>1</w:t>
      </w:r>
    </w:p>
    <w:p w14:paraId="14F03072" w14:textId="77777777" w:rsidR="002D7169" w:rsidRPr="002D7169" w:rsidRDefault="002D7169" w:rsidP="002D7169">
      <w:pPr>
        <w:rPr>
          <w:rStyle w:val="Strong"/>
          <w:rFonts w:ascii="Times New Roman" w:hAnsi="Times New Roman" w:cs="Times New Roman"/>
          <w:sz w:val="24"/>
          <w:szCs w:val="24"/>
        </w:rPr>
      </w:pPr>
      <w:r w:rsidRPr="002D7169">
        <w:rPr>
          <w:rFonts w:ascii="Times New Roman" w:hAnsi="Times New Roman" w:cs="Times New Roman"/>
          <w:b/>
          <w:bCs/>
          <w:noProof/>
          <w:sz w:val="24"/>
          <w:szCs w:val="24"/>
        </w:rPr>
        <w:drawing>
          <wp:inline distT="0" distB="0" distL="0" distR="0" wp14:anchorId="77EF4F61" wp14:editId="7452D566">
            <wp:extent cx="5964865" cy="2356631"/>
            <wp:effectExtent l="0" t="0" r="0" b="5715"/>
            <wp:docPr id="2004100025" name="Picture 6" descr="A collage of images of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100025" name="Picture 6" descr="A collage of images of different colors&#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76552" cy="2361248"/>
                    </a:xfrm>
                    <a:prstGeom prst="rect">
                      <a:avLst/>
                    </a:prstGeom>
                  </pic:spPr>
                </pic:pic>
              </a:graphicData>
            </a:graphic>
          </wp:inline>
        </w:drawing>
      </w:r>
    </w:p>
    <w:p w14:paraId="5D7F4E65" w14:textId="789D7F72" w:rsidR="002D7169" w:rsidRPr="002D7169" w:rsidRDefault="002D7169" w:rsidP="002D7169">
      <w:pPr>
        <w:rPr>
          <w:rFonts w:ascii="Times New Roman" w:hAnsi="Times New Roman" w:cs="Times New Roman"/>
          <w:sz w:val="24"/>
          <w:szCs w:val="24"/>
        </w:rPr>
      </w:pPr>
      <w:r>
        <w:rPr>
          <w:rStyle w:val="Strong"/>
          <w:rFonts w:ascii="Times New Roman" w:hAnsi="Times New Roman" w:cs="Times New Roman"/>
          <w:sz w:val="24"/>
          <w:szCs w:val="24"/>
        </w:rPr>
        <w:t>Supplementary Figure</w:t>
      </w:r>
      <w:r w:rsidR="00AC4647">
        <w:rPr>
          <w:rStyle w:val="Strong"/>
          <w:rFonts w:ascii="Times New Roman" w:hAnsi="Times New Roman" w:cs="Times New Roman"/>
          <w:sz w:val="24"/>
          <w:szCs w:val="24"/>
        </w:rPr>
        <w:t xml:space="preserve"> </w:t>
      </w:r>
      <w:r>
        <w:rPr>
          <w:rStyle w:val="Strong"/>
          <w:rFonts w:ascii="Times New Roman" w:hAnsi="Times New Roman" w:cs="Times New Roman"/>
          <w:sz w:val="24"/>
          <w:szCs w:val="24"/>
        </w:rPr>
        <w:t>1</w:t>
      </w:r>
      <w:r w:rsidRPr="002D7169">
        <w:rPr>
          <w:rStyle w:val="Strong"/>
          <w:rFonts w:ascii="Times New Roman" w:hAnsi="Times New Roman" w:cs="Times New Roman"/>
          <w:sz w:val="24"/>
          <w:szCs w:val="24"/>
        </w:rPr>
        <w:t>: Structural characterization of microvessels isolated from mouse brain cortex.</w:t>
      </w:r>
      <w:r w:rsidRPr="002D7169">
        <w:rPr>
          <w:rFonts w:ascii="Times New Roman" w:hAnsi="Times New Roman" w:cs="Times New Roman"/>
          <w:sz w:val="24"/>
          <w:szCs w:val="24"/>
        </w:rPr>
        <w:br/>
        <w:t>(A) Phase-contrast microscopy image showing freshly isolated cortical microvessels.</w:t>
      </w:r>
      <w:r w:rsidRPr="002D7169">
        <w:rPr>
          <w:rFonts w:ascii="Times New Roman" w:hAnsi="Times New Roman" w:cs="Times New Roman"/>
          <w:sz w:val="24"/>
          <w:szCs w:val="24"/>
        </w:rPr>
        <w:br/>
        <w:t>(B) Immunofluorescent staining of isolated microvessels demonstrating the presence of endothelial cells (CD31), pericytes (PDGFRβ), vascular smooth muscle cells (α-SMA), and astrocytes (AQP4).</w:t>
      </w:r>
      <w:r w:rsidRPr="002D7169">
        <w:rPr>
          <w:rFonts w:ascii="Times New Roman" w:hAnsi="Times New Roman" w:cs="Times New Roman"/>
          <w:sz w:val="24"/>
          <w:szCs w:val="24"/>
        </w:rPr>
        <w:br/>
        <w:t>(C) Western blot analysis for β3-tubulin, a neuronal marker, reveals markedly lower expression in isolated microvessels (MV1–3) compared to whole brain lysates (WB1–2), confirming minimal neuronal contamination.</w:t>
      </w:r>
    </w:p>
    <w:p w14:paraId="685D7CD4" w14:textId="77777777" w:rsidR="00B73361" w:rsidRDefault="00B73361" w:rsidP="00B73361">
      <w:pPr>
        <w:jc w:val="center"/>
        <w:rPr>
          <w:rFonts w:ascii="Times New Roman" w:hAnsi="Times New Roman" w:cs="Times New Roman"/>
          <w:b/>
          <w:bCs/>
          <w:sz w:val="24"/>
          <w:szCs w:val="24"/>
        </w:rPr>
      </w:pPr>
    </w:p>
    <w:p w14:paraId="7F5E3E2B" w14:textId="28D1A038" w:rsidR="00B73361" w:rsidRDefault="00B73361">
      <w:pPr>
        <w:rPr>
          <w:rFonts w:ascii="Times New Roman" w:hAnsi="Times New Roman" w:cs="Times New Roman"/>
          <w:b/>
          <w:bCs/>
          <w:sz w:val="24"/>
          <w:szCs w:val="24"/>
        </w:rPr>
      </w:pPr>
    </w:p>
    <w:p w14:paraId="0CFC490E" w14:textId="458B6737" w:rsidR="002D7169" w:rsidRDefault="002D7169">
      <w:pPr>
        <w:rPr>
          <w:rFonts w:ascii="Times New Roman" w:hAnsi="Times New Roman" w:cs="Times New Roman"/>
          <w:b/>
          <w:bCs/>
          <w:sz w:val="24"/>
          <w:szCs w:val="24"/>
        </w:rPr>
      </w:pPr>
    </w:p>
    <w:p w14:paraId="10038D9D" w14:textId="735C7156" w:rsidR="002D7169" w:rsidRDefault="002D7169">
      <w:pPr>
        <w:rPr>
          <w:rFonts w:ascii="Times New Roman" w:hAnsi="Times New Roman" w:cs="Times New Roman"/>
          <w:b/>
          <w:bCs/>
          <w:sz w:val="24"/>
          <w:szCs w:val="24"/>
        </w:rPr>
      </w:pPr>
    </w:p>
    <w:p w14:paraId="3C74DE03" w14:textId="6A75F6F9" w:rsidR="002D7169" w:rsidRDefault="002D7169">
      <w:pPr>
        <w:rPr>
          <w:rFonts w:ascii="Times New Roman" w:hAnsi="Times New Roman" w:cs="Times New Roman"/>
          <w:b/>
          <w:bCs/>
          <w:sz w:val="24"/>
          <w:szCs w:val="24"/>
        </w:rPr>
      </w:pPr>
    </w:p>
    <w:p w14:paraId="4A909F26" w14:textId="293655D7" w:rsidR="002D7169" w:rsidRDefault="002D7169">
      <w:pPr>
        <w:rPr>
          <w:rFonts w:ascii="Times New Roman" w:hAnsi="Times New Roman" w:cs="Times New Roman"/>
          <w:b/>
          <w:bCs/>
          <w:sz w:val="24"/>
          <w:szCs w:val="24"/>
        </w:rPr>
      </w:pPr>
    </w:p>
    <w:p w14:paraId="2487D533" w14:textId="0A0AD2EF" w:rsidR="002D7169" w:rsidRDefault="002D7169">
      <w:pPr>
        <w:rPr>
          <w:rFonts w:ascii="Times New Roman" w:hAnsi="Times New Roman" w:cs="Times New Roman"/>
          <w:b/>
          <w:bCs/>
          <w:sz w:val="24"/>
          <w:szCs w:val="24"/>
        </w:rPr>
      </w:pPr>
    </w:p>
    <w:p w14:paraId="5C4AC049" w14:textId="3ABFA9D4" w:rsidR="002D7169" w:rsidRDefault="002D7169">
      <w:pPr>
        <w:rPr>
          <w:rFonts w:ascii="Times New Roman" w:hAnsi="Times New Roman" w:cs="Times New Roman"/>
          <w:b/>
          <w:bCs/>
          <w:sz w:val="24"/>
          <w:szCs w:val="24"/>
        </w:rPr>
      </w:pPr>
    </w:p>
    <w:p w14:paraId="65E306C6" w14:textId="5187D530" w:rsidR="002D7169" w:rsidRDefault="002D7169">
      <w:pPr>
        <w:rPr>
          <w:rFonts w:ascii="Times New Roman" w:hAnsi="Times New Roman" w:cs="Times New Roman"/>
          <w:b/>
          <w:bCs/>
          <w:sz w:val="24"/>
          <w:szCs w:val="24"/>
        </w:rPr>
      </w:pPr>
    </w:p>
    <w:p w14:paraId="630A648F" w14:textId="20C09ECA" w:rsidR="002D7169" w:rsidRDefault="002D7169">
      <w:pPr>
        <w:rPr>
          <w:rFonts w:ascii="Times New Roman" w:hAnsi="Times New Roman" w:cs="Times New Roman"/>
          <w:b/>
          <w:bCs/>
          <w:sz w:val="24"/>
          <w:szCs w:val="24"/>
        </w:rPr>
      </w:pPr>
    </w:p>
    <w:p w14:paraId="189860E2" w14:textId="28C98C1B" w:rsidR="002D7169" w:rsidRDefault="002D7169">
      <w:pPr>
        <w:rPr>
          <w:rFonts w:ascii="Times New Roman" w:hAnsi="Times New Roman" w:cs="Times New Roman"/>
          <w:b/>
          <w:bCs/>
          <w:sz w:val="24"/>
          <w:szCs w:val="24"/>
        </w:rPr>
      </w:pPr>
    </w:p>
    <w:p w14:paraId="57109EA8" w14:textId="33A36B5F" w:rsidR="002D7169" w:rsidRDefault="002D7169">
      <w:pPr>
        <w:rPr>
          <w:rFonts w:ascii="Times New Roman" w:hAnsi="Times New Roman" w:cs="Times New Roman"/>
          <w:b/>
          <w:bCs/>
          <w:sz w:val="24"/>
          <w:szCs w:val="24"/>
        </w:rPr>
      </w:pPr>
    </w:p>
    <w:p w14:paraId="1F5AFB46" w14:textId="00666528" w:rsidR="002D7169" w:rsidRDefault="002D7169">
      <w:pPr>
        <w:rPr>
          <w:rFonts w:ascii="Times New Roman" w:hAnsi="Times New Roman" w:cs="Times New Roman"/>
          <w:b/>
          <w:bCs/>
          <w:sz w:val="24"/>
          <w:szCs w:val="24"/>
        </w:rPr>
      </w:pPr>
    </w:p>
    <w:p w14:paraId="263057CA" w14:textId="27653987" w:rsidR="002D7169" w:rsidRDefault="002D7169" w:rsidP="002D7169">
      <w:pPr>
        <w:rPr>
          <w:rFonts w:ascii="Times New Roman" w:hAnsi="Times New Roman" w:cs="Times New Roman"/>
          <w:b/>
          <w:bCs/>
          <w:sz w:val="24"/>
          <w:szCs w:val="24"/>
        </w:rPr>
      </w:pPr>
      <w:r w:rsidRPr="002D7169">
        <w:rPr>
          <w:rFonts w:ascii="Times New Roman" w:hAnsi="Times New Roman" w:cs="Times New Roman"/>
          <w:b/>
          <w:bCs/>
          <w:sz w:val="24"/>
          <w:szCs w:val="24"/>
        </w:rPr>
        <w:t>Supplementary Figure</w:t>
      </w:r>
      <w:r w:rsidR="00AC4647">
        <w:rPr>
          <w:rFonts w:ascii="Times New Roman" w:hAnsi="Times New Roman" w:cs="Times New Roman"/>
          <w:b/>
          <w:bCs/>
          <w:sz w:val="24"/>
          <w:szCs w:val="24"/>
        </w:rPr>
        <w:t xml:space="preserve"> </w:t>
      </w:r>
      <w:r>
        <w:rPr>
          <w:rFonts w:ascii="Times New Roman" w:hAnsi="Times New Roman" w:cs="Times New Roman"/>
          <w:b/>
          <w:bCs/>
          <w:sz w:val="24"/>
          <w:szCs w:val="24"/>
        </w:rPr>
        <w:t>2</w:t>
      </w:r>
    </w:p>
    <w:p w14:paraId="1EC69A8D" w14:textId="3D06E0B9" w:rsidR="002D7169" w:rsidRPr="002D7169" w:rsidRDefault="002D7169" w:rsidP="002D7169">
      <w:pPr>
        <w:rPr>
          <w:rFonts w:ascii="Times New Roman" w:hAnsi="Times New Roman" w:cs="Times New Roman"/>
          <w:b/>
          <w:bCs/>
          <w:sz w:val="24"/>
          <w:szCs w:val="24"/>
        </w:rPr>
      </w:pPr>
      <w:r>
        <w:rPr>
          <w:noProof/>
        </w:rPr>
        <w:drawing>
          <wp:inline distT="0" distB="0" distL="0" distR="0" wp14:anchorId="4AA69DF0" wp14:editId="1F20D7BE">
            <wp:extent cx="6170228" cy="2222205"/>
            <wp:effectExtent l="0" t="0" r="254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89898" cy="2229289"/>
                    </a:xfrm>
                    <a:prstGeom prst="rect">
                      <a:avLst/>
                    </a:prstGeom>
                    <a:noFill/>
                    <a:ln>
                      <a:noFill/>
                    </a:ln>
                  </pic:spPr>
                </pic:pic>
              </a:graphicData>
            </a:graphic>
          </wp:inline>
        </w:drawing>
      </w:r>
    </w:p>
    <w:p w14:paraId="55DEC660" w14:textId="0FE4D2D6" w:rsidR="002D7169" w:rsidRPr="002D7169" w:rsidRDefault="002D7169" w:rsidP="002D7169">
      <w:pPr>
        <w:rPr>
          <w:rFonts w:ascii="Times New Roman" w:hAnsi="Times New Roman" w:cs="Times New Roman"/>
          <w:sz w:val="24"/>
          <w:szCs w:val="24"/>
        </w:rPr>
      </w:pPr>
      <w:r>
        <w:rPr>
          <w:rFonts w:ascii="Times New Roman" w:hAnsi="Times New Roman" w:cs="Times New Roman"/>
          <w:b/>
          <w:bCs/>
          <w:sz w:val="24"/>
          <w:szCs w:val="24"/>
        </w:rPr>
        <w:t>Supplementary Figure</w:t>
      </w:r>
      <w:r w:rsidR="00AC4647">
        <w:rPr>
          <w:rFonts w:ascii="Times New Roman" w:hAnsi="Times New Roman" w:cs="Times New Roman"/>
          <w:b/>
          <w:bCs/>
          <w:sz w:val="24"/>
          <w:szCs w:val="24"/>
        </w:rPr>
        <w:t xml:space="preserve"> </w:t>
      </w:r>
      <w:r>
        <w:rPr>
          <w:rFonts w:ascii="Times New Roman" w:hAnsi="Times New Roman" w:cs="Times New Roman"/>
          <w:b/>
          <w:bCs/>
          <w:sz w:val="24"/>
          <w:szCs w:val="24"/>
        </w:rPr>
        <w:t>2</w:t>
      </w:r>
      <w:r w:rsidRPr="002D7169">
        <w:rPr>
          <w:rFonts w:ascii="Times New Roman" w:hAnsi="Times New Roman" w:cs="Times New Roman"/>
          <w:b/>
          <w:bCs/>
          <w:sz w:val="24"/>
          <w:szCs w:val="24"/>
        </w:rPr>
        <w:t>: ManN activates Wnt signaling in cerebral microvessels</w:t>
      </w:r>
      <w:r>
        <w:rPr>
          <w:rFonts w:ascii="Times New Roman" w:hAnsi="Times New Roman" w:cs="Times New Roman"/>
          <w:b/>
          <w:bCs/>
          <w:sz w:val="24"/>
          <w:szCs w:val="24"/>
        </w:rPr>
        <w:t xml:space="preserve"> and brain microvascular endothelial cells (bEND.3)</w:t>
      </w:r>
      <w:r w:rsidRPr="002D7169">
        <w:rPr>
          <w:rFonts w:ascii="Times New Roman" w:hAnsi="Times New Roman" w:cs="Times New Roman"/>
          <w:b/>
          <w:bCs/>
          <w:sz w:val="24"/>
          <w:szCs w:val="24"/>
        </w:rPr>
        <w:t>.</w:t>
      </w:r>
      <w:r w:rsidRPr="002D7169">
        <w:rPr>
          <w:rFonts w:ascii="Times New Roman" w:hAnsi="Times New Roman" w:cs="Times New Roman"/>
          <w:sz w:val="24"/>
          <w:szCs w:val="24"/>
        </w:rPr>
        <w:br/>
      </w:r>
      <w:r>
        <w:rPr>
          <w:rFonts w:ascii="Times New Roman" w:hAnsi="Times New Roman" w:cs="Times New Roman"/>
          <w:sz w:val="24"/>
          <w:szCs w:val="24"/>
        </w:rPr>
        <w:t xml:space="preserve">(A) </w:t>
      </w:r>
      <w:r w:rsidRPr="002D7169">
        <w:rPr>
          <w:rFonts w:ascii="Times New Roman" w:hAnsi="Times New Roman" w:cs="Times New Roman"/>
          <w:sz w:val="24"/>
          <w:szCs w:val="24"/>
        </w:rPr>
        <w:t>Brain-derived microvessels were treated with ManN for 6 hours.</w:t>
      </w:r>
      <w:r>
        <w:rPr>
          <w:rFonts w:ascii="Times New Roman" w:hAnsi="Times New Roman" w:cs="Times New Roman"/>
          <w:sz w:val="24"/>
          <w:szCs w:val="24"/>
        </w:rPr>
        <w:t xml:space="preserve"> (B) </w:t>
      </w:r>
      <w:r w:rsidRPr="002D7169">
        <w:rPr>
          <w:rFonts w:ascii="Times New Roman" w:hAnsi="Times New Roman" w:cs="Times New Roman"/>
          <w:sz w:val="24"/>
          <w:szCs w:val="24"/>
        </w:rPr>
        <w:t>bEND.3 cells were treated with ManN for 4 hours. Following treatment, total RNA was extracted, reverse transcribed into cDNA, and analyzed by qPCR to assess the expression of Wnt signaling downstream targets. The bar graph shows relative gene expression levels normalized to β-actin. No significant alterations were detected with the N-acetylated form of the compound. Data are expressed as mean ± SEM (n = 3, Two-way ANOVA). *p &lt; 0.05, **p &lt; 0.01, ***p &lt; 0.001 compared to the PBS-treated group.</w:t>
      </w:r>
      <w:r w:rsidRPr="004009E7">
        <w:t xml:space="preserve"> </w:t>
      </w:r>
    </w:p>
    <w:p w14:paraId="73434FE6" w14:textId="77777777" w:rsidR="002D7169" w:rsidRPr="00B73361" w:rsidRDefault="002D7169">
      <w:pPr>
        <w:rPr>
          <w:rFonts w:ascii="Times New Roman" w:hAnsi="Times New Roman" w:cs="Times New Roman"/>
          <w:b/>
          <w:bCs/>
          <w:sz w:val="24"/>
          <w:szCs w:val="24"/>
        </w:rPr>
      </w:pPr>
    </w:p>
    <w:sectPr w:rsidR="002D7169" w:rsidRPr="00B733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361"/>
    <w:rsid w:val="002D7169"/>
    <w:rsid w:val="004463C6"/>
    <w:rsid w:val="00550B61"/>
    <w:rsid w:val="006D1EBE"/>
    <w:rsid w:val="007D1770"/>
    <w:rsid w:val="00A314B6"/>
    <w:rsid w:val="00A810DB"/>
    <w:rsid w:val="00AC4647"/>
    <w:rsid w:val="00B73361"/>
    <w:rsid w:val="00C82143"/>
    <w:rsid w:val="00E62C9D"/>
    <w:rsid w:val="00E9331C"/>
    <w:rsid w:val="00EF02D4"/>
    <w:rsid w:val="00F34EFC"/>
    <w:rsid w:val="00F444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023FD"/>
  <w15:chartTrackingRefBased/>
  <w15:docId w15:val="{3C273C20-3FA6-4AC2-8813-A8305DA74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7336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202</Words>
  <Characters>1152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UC San Diego Health</Company>
  <LinksUpToDate>false</LinksUpToDate>
  <CharactersWithSpaces>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Ragava Chetty Nagaraj, Naresh Kumar</dc:creator>
  <cp:keywords/>
  <dc:description/>
  <cp:lastModifiedBy>Ferrara, Napoleone</cp:lastModifiedBy>
  <cp:revision>3</cp:revision>
  <dcterms:created xsi:type="dcterms:W3CDTF">2025-12-17T23:08:00Z</dcterms:created>
  <dcterms:modified xsi:type="dcterms:W3CDTF">2025-12-19T19:35:00Z</dcterms:modified>
</cp:coreProperties>
</file>