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A401" w14:textId="06EE46C4" w:rsidR="00515BAC" w:rsidRDefault="00CF5BEB">
      <w:pPr>
        <w:rPr>
          <w:rFonts w:ascii="Times New Roman" w:hAnsi="Times New Roman" w:cs="Times New Roman"/>
          <w:b/>
          <w:bCs/>
          <w:sz w:val="20"/>
          <w:szCs w:val="20"/>
        </w:rPr>
      </w:pPr>
      <w:r w:rsidRPr="00CF5BEB">
        <w:rPr>
          <w:rFonts w:ascii="Times New Roman" w:hAnsi="Times New Roman" w:cs="Times New Roman"/>
          <w:b/>
          <w:bCs/>
          <w:sz w:val="20"/>
          <w:szCs w:val="20"/>
        </w:rPr>
        <w:t>Supplemental Digital Appendix (SDA)</w:t>
      </w:r>
    </w:p>
    <w:p w14:paraId="42BE5C19" w14:textId="05EDDD78" w:rsidR="000B2E96" w:rsidRDefault="000B2E96">
      <w:pPr>
        <w:rPr>
          <w:rFonts w:ascii="Times New Roman" w:hAnsi="Times New Roman" w:cs="Times New Roman"/>
          <w:b/>
          <w:bCs/>
          <w:sz w:val="20"/>
          <w:szCs w:val="20"/>
        </w:rPr>
      </w:pPr>
      <w:r>
        <w:rPr>
          <w:rFonts w:ascii="Times New Roman" w:hAnsi="Times New Roman" w:cs="Times New Roman"/>
          <w:b/>
          <w:bCs/>
          <w:sz w:val="20"/>
          <w:szCs w:val="20"/>
        </w:rPr>
        <w:t>Appendix A</w:t>
      </w:r>
    </w:p>
    <w:p w14:paraId="490BC03A" w14:textId="77777777" w:rsidR="00CF5BEB" w:rsidRDefault="00CF5BEB">
      <w:pPr>
        <w:rPr>
          <w:rFonts w:ascii="Times New Roman" w:hAnsi="Times New Roman" w:cs="Times New Roman"/>
          <w:b/>
          <w:bCs/>
          <w:sz w:val="20"/>
          <w:szCs w:val="20"/>
        </w:rPr>
      </w:pPr>
    </w:p>
    <w:p w14:paraId="7F9D8172" w14:textId="77777777" w:rsidR="00CF5BEB" w:rsidRDefault="00CF5BEB" w:rsidP="00CF5BEB">
      <w:pPr>
        <w:pStyle w:val="Heading4"/>
      </w:pPr>
      <w:r>
        <w:t xml:space="preserve">User Scenario – Parallel Clinical Pathways </w:t>
      </w:r>
    </w:p>
    <w:p w14:paraId="587C0233" w14:textId="5D39B10B" w:rsidR="00CF5BEB" w:rsidRDefault="00CF5BEB" w:rsidP="00CF5BEB">
      <w:pPr>
        <w:spacing w:after="0" w:line="276" w:lineRule="auto"/>
        <w:jc w:val="both"/>
        <w:rPr>
          <w:rFonts w:ascii="Times New Roman" w:hAnsi="Times New Roman" w:cs="Times New Roman"/>
          <w:i/>
          <w:iCs/>
        </w:rPr>
      </w:pPr>
      <w:r w:rsidRPr="005721EA">
        <w:rPr>
          <w:rFonts w:ascii="Times New Roman" w:hAnsi="Times New Roman" w:cs="Times New Roman"/>
          <w:i/>
          <w:iCs/>
        </w:rPr>
        <w:t xml:space="preserve">In the spring of 2005, the patient was recorded in the hospital's EHR system due to a defective heart valve, necessitating the implantation of a mechanical prosthetic heart valve. </w:t>
      </w:r>
      <w:r>
        <w:rPr>
          <w:rFonts w:ascii="Times New Roman" w:hAnsi="Times New Roman" w:cs="Times New Roman"/>
          <w:i/>
          <w:iCs/>
        </w:rPr>
        <w:t>After</w:t>
      </w:r>
      <w:r w:rsidRPr="005721EA">
        <w:rPr>
          <w:rFonts w:ascii="Times New Roman" w:hAnsi="Times New Roman" w:cs="Times New Roman"/>
          <w:i/>
          <w:iCs/>
        </w:rPr>
        <w:t xml:space="preserve"> surgery, the patient attended regular follow-ups to monitor valve function and manage anticoagulation therapy until 2024. The black line </w:t>
      </w:r>
      <w:r>
        <w:rPr>
          <w:rFonts w:ascii="Times New Roman" w:hAnsi="Times New Roman" w:cs="Times New Roman"/>
          <w:i/>
          <w:iCs/>
        </w:rPr>
        <w:t>symbolizes</w:t>
      </w:r>
      <w:r w:rsidRPr="005721EA">
        <w:rPr>
          <w:rFonts w:ascii="Times New Roman" w:hAnsi="Times New Roman" w:cs="Times New Roman"/>
          <w:i/>
          <w:iCs/>
        </w:rPr>
        <w:t xml:space="preserve"> this clinical pathway as a continuous sequence of actions.</w:t>
      </w:r>
      <w:r>
        <w:rPr>
          <w:rFonts w:ascii="Times New Roman" w:hAnsi="Times New Roman" w:cs="Times New Roman"/>
          <w:i/>
          <w:iCs/>
        </w:rPr>
        <w:t xml:space="preserve"> </w:t>
      </w:r>
    </w:p>
    <w:p w14:paraId="286D4E3F" w14:textId="77777777" w:rsidR="00CF5BEB" w:rsidRDefault="00CF5BEB" w:rsidP="00CF5BEB">
      <w:pPr>
        <w:spacing w:after="0" w:line="276" w:lineRule="auto"/>
        <w:jc w:val="both"/>
        <w:rPr>
          <w:rFonts w:ascii="Times New Roman" w:hAnsi="Times New Roman" w:cs="Times New Roman"/>
          <w:i/>
          <w:iCs/>
        </w:rPr>
      </w:pPr>
      <w:r w:rsidRPr="005721EA">
        <w:rPr>
          <w:rFonts w:ascii="Times New Roman" w:hAnsi="Times New Roman" w:cs="Times New Roman"/>
          <w:i/>
          <w:iCs/>
        </w:rPr>
        <w:t xml:space="preserve">Shortly after heart surgery, the patient experienced facial asymmetry and speech difficulties (red line). In 2006, a cerebral aneurysm was diagnosed, requiring neurosurgical intervention </w:t>
      </w:r>
      <w:r>
        <w:rPr>
          <w:rFonts w:ascii="Times New Roman" w:hAnsi="Times New Roman" w:cs="Times New Roman"/>
          <w:i/>
          <w:iCs/>
        </w:rPr>
        <w:t>and</w:t>
      </w:r>
      <w:r w:rsidRPr="005721EA">
        <w:rPr>
          <w:rFonts w:ascii="Times New Roman" w:hAnsi="Times New Roman" w:cs="Times New Roman"/>
          <w:i/>
          <w:iCs/>
        </w:rPr>
        <w:t xml:space="preserve"> speech therapy. Later that year, mild cognitive impairment was </w:t>
      </w:r>
      <w:r>
        <w:rPr>
          <w:rFonts w:ascii="Times New Roman" w:hAnsi="Times New Roman" w:cs="Times New Roman"/>
          <w:i/>
          <w:iCs/>
        </w:rPr>
        <w:t>documented</w:t>
      </w:r>
      <w:r w:rsidRPr="005721EA">
        <w:rPr>
          <w:rFonts w:ascii="Times New Roman" w:hAnsi="Times New Roman" w:cs="Times New Roman"/>
          <w:i/>
          <w:iCs/>
        </w:rPr>
        <w:t xml:space="preserve">. Although no further events related to this condition </w:t>
      </w:r>
      <w:r>
        <w:rPr>
          <w:rFonts w:ascii="Times New Roman" w:hAnsi="Times New Roman" w:cs="Times New Roman"/>
          <w:i/>
          <w:iCs/>
        </w:rPr>
        <w:t>appeared after</w:t>
      </w:r>
      <w:r w:rsidRPr="005721EA">
        <w:rPr>
          <w:rFonts w:ascii="Times New Roman" w:hAnsi="Times New Roman" w:cs="Times New Roman"/>
          <w:i/>
          <w:iCs/>
        </w:rPr>
        <w:t xml:space="preserve"> 2006, the red line symbolize</w:t>
      </w:r>
      <w:r>
        <w:rPr>
          <w:rFonts w:ascii="Times New Roman" w:hAnsi="Times New Roman" w:cs="Times New Roman"/>
          <w:i/>
          <w:iCs/>
        </w:rPr>
        <w:t>s</w:t>
      </w:r>
      <w:r w:rsidRPr="005721EA">
        <w:rPr>
          <w:rFonts w:ascii="Times New Roman" w:hAnsi="Times New Roman" w:cs="Times New Roman"/>
          <w:i/>
          <w:iCs/>
        </w:rPr>
        <w:t xml:space="preserve"> </w:t>
      </w:r>
      <w:r>
        <w:rPr>
          <w:rFonts w:ascii="Times New Roman" w:hAnsi="Times New Roman" w:cs="Times New Roman"/>
          <w:i/>
          <w:iCs/>
        </w:rPr>
        <w:t>its</w:t>
      </w:r>
      <w:r w:rsidRPr="005721EA">
        <w:rPr>
          <w:rFonts w:ascii="Times New Roman" w:hAnsi="Times New Roman" w:cs="Times New Roman"/>
          <w:i/>
          <w:iCs/>
        </w:rPr>
        <w:t xml:space="preserve"> chronic nature.</w:t>
      </w:r>
      <w:r>
        <w:rPr>
          <w:rFonts w:ascii="Times New Roman" w:hAnsi="Times New Roman" w:cs="Times New Roman"/>
          <w:i/>
          <w:iCs/>
        </w:rPr>
        <w:t xml:space="preserve"> </w:t>
      </w:r>
      <w:r w:rsidRPr="005721EA">
        <w:rPr>
          <w:rFonts w:ascii="Times New Roman" w:hAnsi="Times New Roman" w:cs="Times New Roman"/>
          <w:i/>
          <w:iCs/>
        </w:rPr>
        <w:t xml:space="preserve">Between 2008 and 2017, aside from routine heart valve monitoring and anticoagulation adjustments, no additional events were recorded. </w:t>
      </w:r>
      <w:r>
        <w:rPr>
          <w:rFonts w:ascii="Times New Roman" w:hAnsi="Times New Roman" w:cs="Times New Roman"/>
          <w:i/>
          <w:iCs/>
        </w:rPr>
        <w:t>I</w:t>
      </w:r>
      <w:r w:rsidRPr="005721EA">
        <w:rPr>
          <w:rFonts w:ascii="Times New Roman" w:hAnsi="Times New Roman" w:cs="Times New Roman"/>
          <w:i/>
          <w:iCs/>
        </w:rPr>
        <w:t xml:space="preserve">n early 2018, visual disturbances and headaches </w:t>
      </w:r>
      <w:r>
        <w:rPr>
          <w:rFonts w:ascii="Times New Roman" w:hAnsi="Times New Roman" w:cs="Times New Roman"/>
          <w:i/>
          <w:iCs/>
        </w:rPr>
        <w:t>emerged, leading to a</w:t>
      </w:r>
      <w:r w:rsidRPr="005721EA">
        <w:rPr>
          <w:rFonts w:ascii="Times New Roman" w:hAnsi="Times New Roman" w:cs="Times New Roman"/>
          <w:i/>
          <w:iCs/>
        </w:rPr>
        <w:t xml:space="preserve"> diagnos</w:t>
      </w:r>
      <w:r>
        <w:rPr>
          <w:rFonts w:ascii="Times New Roman" w:hAnsi="Times New Roman" w:cs="Times New Roman"/>
          <w:i/>
          <w:iCs/>
        </w:rPr>
        <w:t>is</w:t>
      </w:r>
      <w:r w:rsidRPr="005721EA">
        <w:rPr>
          <w:rFonts w:ascii="Times New Roman" w:hAnsi="Times New Roman" w:cs="Times New Roman"/>
          <w:i/>
          <w:iCs/>
        </w:rPr>
        <w:t xml:space="preserve"> of retinal vascular occlusion by early 2019 (green line). Subsequent follow-ups </w:t>
      </w:r>
      <w:r>
        <w:rPr>
          <w:rFonts w:ascii="Times New Roman" w:hAnsi="Times New Roman" w:cs="Times New Roman"/>
          <w:i/>
          <w:iCs/>
        </w:rPr>
        <w:t>focused on</w:t>
      </w:r>
      <w:r w:rsidRPr="005721EA">
        <w:rPr>
          <w:rFonts w:ascii="Times New Roman" w:hAnsi="Times New Roman" w:cs="Times New Roman"/>
          <w:i/>
          <w:iCs/>
        </w:rPr>
        <w:t xml:space="preserve"> status evaluations, with no disease progression.</w:t>
      </w:r>
      <w:r>
        <w:rPr>
          <w:rFonts w:ascii="Times New Roman" w:hAnsi="Times New Roman" w:cs="Times New Roman"/>
          <w:i/>
          <w:iCs/>
        </w:rPr>
        <w:t xml:space="preserve"> </w:t>
      </w:r>
    </w:p>
    <w:p w14:paraId="045F9A10" w14:textId="77777777" w:rsidR="00CF5BEB" w:rsidRDefault="00CF5BEB" w:rsidP="00CF5BEB">
      <w:pPr>
        <w:spacing w:after="0" w:line="276" w:lineRule="auto"/>
        <w:jc w:val="both"/>
        <w:rPr>
          <w:rFonts w:ascii="Times New Roman" w:hAnsi="Times New Roman" w:cs="Times New Roman"/>
          <w:i/>
          <w:iCs/>
        </w:rPr>
      </w:pPr>
      <w:r w:rsidRPr="005721EA">
        <w:rPr>
          <w:rFonts w:ascii="Times New Roman" w:hAnsi="Times New Roman" w:cs="Times New Roman"/>
          <w:i/>
          <w:iCs/>
        </w:rPr>
        <w:t xml:space="preserve">In August 2022, the patient developed depression and suicidal ideation </w:t>
      </w:r>
      <w:r>
        <w:rPr>
          <w:rFonts w:ascii="Times New Roman" w:hAnsi="Times New Roman" w:cs="Times New Roman"/>
          <w:i/>
          <w:iCs/>
        </w:rPr>
        <w:t>(</w:t>
      </w:r>
      <w:r w:rsidRPr="005721EA">
        <w:rPr>
          <w:rFonts w:ascii="Times New Roman" w:hAnsi="Times New Roman" w:cs="Times New Roman"/>
          <w:i/>
          <w:iCs/>
        </w:rPr>
        <w:t>blue line</w:t>
      </w:r>
      <w:r>
        <w:rPr>
          <w:rFonts w:ascii="Times New Roman" w:hAnsi="Times New Roman" w:cs="Times New Roman"/>
          <w:i/>
          <w:iCs/>
        </w:rPr>
        <w:t>)</w:t>
      </w:r>
      <w:r w:rsidRPr="005721EA">
        <w:rPr>
          <w:rFonts w:ascii="Times New Roman" w:hAnsi="Times New Roman" w:cs="Times New Roman"/>
          <w:i/>
          <w:iCs/>
        </w:rPr>
        <w:t xml:space="preserve">. For the first time, the GP referred the patient to a psychiatric hospital. </w:t>
      </w:r>
      <w:r>
        <w:rPr>
          <w:rFonts w:ascii="Times New Roman" w:hAnsi="Times New Roman" w:cs="Times New Roman"/>
          <w:i/>
          <w:iCs/>
        </w:rPr>
        <w:t xml:space="preserve">A </w:t>
      </w:r>
      <w:r w:rsidRPr="005721EA">
        <w:rPr>
          <w:rFonts w:ascii="Times New Roman" w:hAnsi="Times New Roman" w:cs="Times New Roman"/>
          <w:i/>
          <w:iCs/>
        </w:rPr>
        <w:t xml:space="preserve">major depressive </w:t>
      </w:r>
      <w:r>
        <w:rPr>
          <w:rFonts w:ascii="Times New Roman" w:hAnsi="Times New Roman" w:cs="Times New Roman"/>
          <w:i/>
          <w:iCs/>
        </w:rPr>
        <w:t>disorder was</w:t>
      </w:r>
      <w:r w:rsidRPr="005721EA">
        <w:rPr>
          <w:rFonts w:ascii="Times New Roman" w:hAnsi="Times New Roman" w:cs="Times New Roman"/>
          <w:i/>
          <w:iCs/>
        </w:rPr>
        <w:t xml:space="preserve"> diagnos</w:t>
      </w:r>
      <w:r>
        <w:rPr>
          <w:rFonts w:ascii="Times New Roman" w:hAnsi="Times New Roman" w:cs="Times New Roman"/>
          <w:i/>
          <w:iCs/>
        </w:rPr>
        <w:t>ed</w:t>
      </w:r>
      <w:r w:rsidRPr="005721EA">
        <w:rPr>
          <w:rFonts w:ascii="Times New Roman" w:hAnsi="Times New Roman" w:cs="Times New Roman"/>
          <w:i/>
          <w:iCs/>
        </w:rPr>
        <w:t xml:space="preserve"> in November 2022. Concurrently, the patient reported somatic symptoms such as abdominal pain, chest discomfort, dyspnea, lower back pain, hematochezia, and muscle cramps. The GP referred the patient twice to Cardiology, with the second referral noting depressive episode codes</w:t>
      </w:r>
      <w:r>
        <w:rPr>
          <w:rFonts w:ascii="Times New Roman" w:hAnsi="Times New Roman" w:cs="Times New Roman"/>
          <w:i/>
          <w:iCs/>
        </w:rPr>
        <w:t>, and</w:t>
      </w:r>
      <w:r w:rsidRPr="005721EA">
        <w:rPr>
          <w:rFonts w:ascii="Times New Roman" w:hAnsi="Times New Roman" w:cs="Times New Roman"/>
          <w:i/>
          <w:iCs/>
        </w:rPr>
        <w:t xml:space="preserve"> to Gastroenterology via UC for persistent abdominal pain. A review revealed two prior referrals in 2019 to Internal Medicine and Cardiology for gastrointestinal and back pain complaints</w:t>
      </w:r>
      <w:r>
        <w:rPr>
          <w:rFonts w:ascii="Times New Roman" w:hAnsi="Times New Roman" w:cs="Times New Roman"/>
          <w:i/>
          <w:iCs/>
        </w:rPr>
        <w:t>,</w:t>
      </w:r>
      <w:r w:rsidRPr="005721EA">
        <w:rPr>
          <w:rFonts w:ascii="Times New Roman" w:hAnsi="Times New Roman" w:cs="Times New Roman"/>
          <w:i/>
          <w:iCs/>
        </w:rPr>
        <w:t xml:space="preserve"> associated with congenital aortic valve disease (black line) and diarrhea</w:t>
      </w:r>
      <w:r>
        <w:rPr>
          <w:rFonts w:ascii="Times New Roman" w:hAnsi="Times New Roman" w:cs="Times New Roman"/>
          <w:i/>
          <w:iCs/>
        </w:rPr>
        <w:t xml:space="preserve"> </w:t>
      </w:r>
      <w:r w:rsidRPr="005721EA">
        <w:rPr>
          <w:rFonts w:ascii="Times New Roman" w:hAnsi="Times New Roman" w:cs="Times New Roman"/>
          <w:i/>
          <w:iCs/>
        </w:rPr>
        <w:t>episodes.</w:t>
      </w:r>
      <w:r>
        <w:rPr>
          <w:rFonts w:ascii="Times New Roman" w:hAnsi="Times New Roman" w:cs="Times New Roman"/>
          <w:i/>
          <w:iCs/>
        </w:rPr>
        <w:t xml:space="preserve"> </w:t>
      </w:r>
    </w:p>
    <w:p w14:paraId="6C0E1797" w14:textId="4C29E565" w:rsidR="00CF5BEB" w:rsidRDefault="00CF5BEB" w:rsidP="00CF5BEB">
      <w:pPr>
        <w:rPr>
          <w:rFonts w:ascii="Times New Roman" w:hAnsi="Times New Roman" w:cs="Times New Roman"/>
          <w:i/>
          <w:iCs/>
        </w:rPr>
      </w:pPr>
      <w:r w:rsidRPr="005721EA">
        <w:rPr>
          <w:rFonts w:ascii="Times New Roman" w:hAnsi="Times New Roman" w:cs="Times New Roman"/>
          <w:i/>
          <w:iCs/>
        </w:rPr>
        <w:t>In November 2023, the patient recovered after hospitalization for COVID-19, delirium, and a depressive episode, requiring multidisciplinary care involving medical and psychiatric teams. The patient was discharged to live with a family member. During this period, the family member’s care</w:t>
      </w:r>
      <w:r>
        <w:rPr>
          <w:rFonts w:ascii="Times New Roman" w:hAnsi="Times New Roman" w:cs="Times New Roman"/>
          <w:i/>
          <w:iCs/>
        </w:rPr>
        <w:t>giving</w:t>
      </w:r>
      <w:r w:rsidRPr="005721EA">
        <w:rPr>
          <w:rFonts w:ascii="Times New Roman" w:hAnsi="Times New Roman" w:cs="Times New Roman"/>
          <w:i/>
          <w:iCs/>
        </w:rPr>
        <w:t xml:space="preserve"> capacity declined, prompting increased coordination between the GP, </w:t>
      </w:r>
      <w:r>
        <w:rPr>
          <w:rFonts w:ascii="Times New Roman" w:hAnsi="Times New Roman" w:cs="Times New Roman"/>
          <w:i/>
          <w:iCs/>
        </w:rPr>
        <w:t>CNS</w:t>
      </w:r>
      <w:r w:rsidRPr="005721EA">
        <w:rPr>
          <w:rFonts w:ascii="Times New Roman" w:hAnsi="Times New Roman" w:cs="Times New Roman"/>
          <w:i/>
          <w:iCs/>
        </w:rPr>
        <w:t xml:space="preserve">, and family members to arrange home care or institutional care. Documentation of the patient’s voice and </w:t>
      </w:r>
      <w:r>
        <w:rPr>
          <w:rFonts w:ascii="Times New Roman" w:hAnsi="Times New Roman" w:cs="Times New Roman"/>
          <w:i/>
          <w:iCs/>
        </w:rPr>
        <w:t>input from next of kin appeared in the EHR, although</w:t>
      </w:r>
      <w:r w:rsidRPr="005721EA">
        <w:rPr>
          <w:rFonts w:ascii="Times New Roman" w:hAnsi="Times New Roman" w:cs="Times New Roman"/>
          <w:i/>
          <w:iCs/>
        </w:rPr>
        <w:t xml:space="preserve"> this information remained compartmentalized</w:t>
      </w:r>
      <w:r>
        <w:rPr>
          <w:rFonts w:ascii="Times New Roman" w:hAnsi="Times New Roman" w:cs="Times New Roman"/>
          <w:i/>
          <w:iCs/>
        </w:rPr>
        <w:t>.</w:t>
      </w:r>
    </w:p>
    <w:p w14:paraId="3102D395" w14:textId="77777777" w:rsidR="00CF5BEB" w:rsidRDefault="00CF5BEB" w:rsidP="00CF5BEB">
      <w:pPr>
        <w:rPr>
          <w:rFonts w:ascii="Times New Roman" w:hAnsi="Times New Roman" w:cs="Times New Roman"/>
          <w:i/>
          <w:iCs/>
        </w:rPr>
      </w:pPr>
    </w:p>
    <w:p w14:paraId="60C483FE" w14:textId="77777777" w:rsidR="00F4720E" w:rsidRDefault="00F4720E">
      <w:pPr>
        <w:rPr>
          <w:rFonts w:eastAsiaTheme="majorEastAsia" w:cstheme="majorBidi"/>
          <w:i/>
          <w:iCs/>
          <w:color w:val="0F4761" w:themeColor="accent1" w:themeShade="BF"/>
        </w:rPr>
      </w:pPr>
      <w:r>
        <w:br w:type="page"/>
      </w:r>
    </w:p>
    <w:p w14:paraId="16E92376" w14:textId="47D8BC81" w:rsidR="00CF5BEB" w:rsidRDefault="00CF5BEB" w:rsidP="00CF5BEB">
      <w:pPr>
        <w:pStyle w:val="Heading4"/>
      </w:pPr>
      <w:r>
        <w:lastRenderedPageBreak/>
        <w:t>User Scenario – the Convergence of the Clinical Pathways</w:t>
      </w:r>
    </w:p>
    <w:p w14:paraId="090231C6" w14:textId="0949EA5C" w:rsidR="00CF5BEB" w:rsidRPr="005721EA" w:rsidRDefault="00CF5BEB" w:rsidP="00CF5BEB">
      <w:pPr>
        <w:spacing w:after="0"/>
        <w:jc w:val="both"/>
        <w:rPr>
          <w:rFonts w:ascii="Times New Roman" w:hAnsi="Times New Roman" w:cs="Times New Roman"/>
          <w:i/>
          <w:iCs/>
        </w:rPr>
      </w:pPr>
      <w:r w:rsidRPr="005721EA">
        <w:rPr>
          <w:rFonts w:ascii="Times New Roman" w:hAnsi="Times New Roman" w:cs="Times New Roman"/>
          <w:i/>
          <w:iCs/>
        </w:rPr>
        <w:t xml:space="preserve">At the beginning of 2024, the patient stayed temporarily at a community care institution and was admitted to the hospital with tubulointerstitial nephritis and sepsis. During this hospitalization and the </w:t>
      </w:r>
      <w:r>
        <w:rPr>
          <w:rFonts w:ascii="Times New Roman" w:hAnsi="Times New Roman" w:cs="Times New Roman"/>
          <w:i/>
          <w:iCs/>
        </w:rPr>
        <w:t>following</w:t>
      </w:r>
      <w:r w:rsidRPr="005721EA">
        <w:rPr>
          <w:rFonts w:ascii="Times New Roman" w:hAnsi="Times New Roman" w:cs="Times New Roman"/>
          <w:i/>
          <w:iCs/>
        </w:rPr>
        <w:t xml:space="preserve"> months, clinical documentation increasingly combined codes related to mental and physical conditions, illustrated with circles including all four colors (pathways).</w:t>
      </w:r>
    </w:p>
    <w:p w14:paraId="343C2C7B" w14:textId="77777777" w:rsidR="00CF5BEB" w:rsidRPr="005721EA" w:rsidRDefault="00CF5BEB" w:rsidP="00CF5BEB">
      <w:pPr>
        <w:spacing w:after="0"/>
        <w:jc w:val="both"/>
        <w:rPr>
          <w:rFonts w:ascii="Times New Roman" w:hAnsi="Times New Roman" w:cs="Times New Roman"/>
          <w:i/>
          <w:iCs/>
        </w:rPr>
      </w:pPr>
      <w:r w:rsidRPr="005721EA">
        <w:rPr>
          <w:rFonts w:ascii="Times New Roman" w:hAnsi="Times New Roman" w:cs="Times New Roman"/>
          <w:i/>
          <w:iCs/>
        </w:rPr>
        <w:t xml:space="preserve">On January 16, the hospital’s medical department advised the GP and CNS to </w:t>
      </w:r>
      <w:r>
        <w:rPr>
          <w:rFonts w:ascii="Times New Roman" w:hAnsi="Times New Roman" w:cs="Times New Roman"/>
          <w:i/>
          <w:iCs/>
        </w:rPr>
        <w:t>arrange</w:t>
      </w:r>
      <w:r w:rsidRPr="005721EA">
        <w:rPr>
          <w:rFonts w:ascii="Times New Roman" w:hAnsi="Times New Roman" w:cs="Times New Roman"/>
          <w:i/>
          <w:iCs/>
        </w:rPr>
        <w:t xml:space="preserve"> </w:t>
      </w:r>
      <w:r>
        <w:rPr>
          <w:rFonts w:ascii="Times New Roman" w:hAnsi="Times New Roman" w:cs="Times New Roman"/>
          <w:i/>
          <w:iCs/>
        </w:rPr>
        <w:t>for institutional</w:t>
      </w:r>
      <w:r w:rsidRPr="005721EA">
        <w:rPr>
          <w:rFonts w:ascii="Times New Roman" w:hAnsi="Times New Roman" w:cs="Times New Roman"/>
          <w:i/>
          <w:iCs/>
        </w:rPr>
        <w:t xml:space="preserve"> or home care. Three days later, the patient was transferred to community care</w:t>
      </w:r>
      <w:r>
        <w:rPr>
          <w:rFonts w:ascii="Times New Roman" w:hAnsi="Times New Roman" w:cs="Times New Roman"/>
          <w:i/>
          <w:iCs/>
        </w:rPr>
        <w:t>, arriving</w:t>
      </w:r>
      <w:r w:rsidRPr="005721EA">
        <w:rPr>
          <w:rFonts w:ascii="Times New Roman" w:hAnsi="Times New Roman" w:cs="Times New Roman"/>
          <w:i/>
          <w:iCs/>
        </w:rPr>
        <w:t xml:space="preserve"> unstable</w:t>
      </w:r>
      <w:r>
        <w:rPr>
          <w:rFonts w:ascii="Times New Roman" w:hAnsi="Times New Roman" w:cs="Times New Roman"/>
          <w:i/>
          <w:iCs/>
        </w:rPr>
        <w:t xml:space="preserve">, </w:t>
      </w:r>
      <w:r w:rsidRPr="005721EA">
        <w:rPr>
          <w:rFonts w:ascii="Times New Roman" w:hAnsi="Times New Roman" w:cs="Times New Roman"/>
          <w:i/>
          <w:iCs/>
        </w:rPr>
        <w:t>confused</w:t>
      </w:r>
      <w:r>
        <w:rPr>
          <w:rFonts w:ascii="Times New Roman" w:hAnsi="Times New Roman" w:cs="Times New Roman"/>
          <w:i/>
          <w:iCs/>
        </w:rPr>
        <w:t>,</w:t>
      </w:r>
      <w:r w:rsidRPr="005721EA">
        <w:rPr>
          <w:rFonts w:ascii="Times New Roman" w:hAnsi="Times New Roman" w:cs="Times New Roman"/>
          <w:i/>
          <w:iCs/>
        </w:rPr>
        <w:t xml:space="preserve"> and missing medication and an updated medication list.  </w:t>
      </w:r>
    </w:p>
    <w:p w14:paraId="03834354" w14:textId="77777777" w:rsidR="00CF5BEB" w:rsidRDefault="00CF5BEB" w:rsidP="00CF5BEB">
      <w:pPr>
        <w:spacing w:after="0"/>
        <w:jc w:val="both"/>
        <w:rPr>
          <w:rFonts w:ascii="Times New Roman" w:hAnsi="Times New Roman" w:cs="Times New Roman"/>
          <w:i/>
          <w:iCs/>
        </w:rPr>
      </w:pPr>
      <w:r w:rsidRPr="005721EA">
        <w:rPr>
          <w:rFonts w:ascii="Times New Roman" w:hAnsi="Times New Roman" w:cs="Times New Roman"/>
          <w:i/>
          <w:iCs/>
        </w:rPr>
        <w:t>On January 22, the GP request</w:t>
      </w:r>
      <w:r>
        <w:rPr>
          <w:rFonts w:ascii="Times New Roman" w:hAnsi="Times New Roman" w:cs="Times New Roman"/>
          <w:i/>
          <w:iCs/>
        </w:rPr>
        <w:t>ed</w:t>
      </w:r>
      <w:r w:rsidRPr="005721EA">
        <w:rPr>
          <w:rFonts w:ascii="Times New Roman" w:hAnsi="Times New Roman" w:cs="Times New Roman"/>
          <w:i/>
          <w:iCs/>
        </w:rPr>
        <w:t xml:space="preserve"> the hospital</w:t>
      </w:r>
      <w:r>
        <w:rPr>
          <w:rFonts w:ascii="Times New Roman" w:hAnsi="Times New Roman" w:cs="Times New Roman"/>
          <w:i/>
          <w:iCs/>
        </w:rPr>
        <w:t>’s</w:t>
      </w:r>
      <w:r w:rsidRPr="005721EA">
        <w:rPr>
          <w:rFonts w:ascii="Times New Roman" w:hAnsi="Times New Roman" w:cs="Times New Roman"/>
          <w:i/>
          <w:iCs/>
        </w:rPr>
        <w:t xml:space="preserve"> medication list and </w:t>
      </w:r>
      <w:r>
        <w:rPr>
          <w:rFonts w:ascii="Times New Roman" w:hAnsi="Times New Roman" w:cs="Times New Roman"/>
          <w:i/>
          <w:iCs/>
        </w:rPr>
        <w:t xml:space="preserve">details of </w:t>
      </w:r>
      <w:r w:rsidRPr="005721EA">
        <w:rPr>
          <w:rFonts w:ascii="Times New Roman" w:hAnsi="Times New Roman" w:cs="Times New Roman"/>
          <w:i/>
          <w:iCs/>
        </w:rPr>
        <w:t>a</w:t>
      </w:r>
      <w:r>
        <w:rPr>
          <w:rFonts w:ascii="Times New Roman" w:hAnsi="Times New Roman" w:cs="Times New Roman"/>
          <w:i/>
          <w:iCs/>
        </w:rPr>
        <w:t>n</w:t>
      </w:r>
      <w:r w:rsidRPr="005721EA">
        <w:rPr>
          <w:rFonts w:ascii="Times New Roman" w:hAnsi="Times New Roman" w:cs="Times New Roman"/>
          <w:i/>
          <w:iCs/>
        </w:rPr>
        <w:t xml:space="preserve"> </w:t>
      </w:r>
      <w:r>
        <w:rPr>
          <w:rFonts w:ascii="Times New Roman" w:hAnsi="Times New Roman" w:cs="Times New Roman"/>
          <w:i/>
          <w:iCs/>
        </w:rPr>
        <w:t>up</w:t>
      </w:r>
      <w:r w:rsidRPr="005721EA">
        <w:rPr>
          <w:rFonts w:ascii="Times New Roman" w:hAnsi="Times New Roman" w:cs="Times New Roman"/>
          <w:i/>
          <w:iCs/>
        </w:rPr>
        <w:t xml:space="preserve">coming </w:t>
      </w:r>
      <w:proofErr w:type="gramStart"/>
      <w:r w:rsidRPr="005721EA">
        <w:rPr>
          <w:rFonts w:ascii="Times New Roman" w:hAnsi="Times New Roman" w:cs="Times New Roman"/>
          <w:i/>
          <w:iCs/>
        </w:rPr>
        <w:t>appointment</w:t>
      </w:r>
      <w:r>
        <w:rPr>
          <w:rFonts w:ascii="Times New Roman" w:hAnsi="Times New Roman" w:cs="Times New Roman"/>
          <w:i/>
          <w:iCs/>
        </w:rPr>
        <w:t>, and</w:t>
      </w:r>
      <w:proofErr w:type="gramEnd"/>
      <w:r>
        <w:rPr>
          <w:rFonts w:ascii="Times New Roman" w:hAnsi="Times New Roman" w:cs="Times New Roman"/>
          <w:i/>
          <w:iCs/>
        </w:rPr>
        <w:t xml:space="preserve"> also asked</w:t>
      </w:r>
      <w:r w:rsidRPr="005721EA">
        <w:rPr>
          <w:rFonts w:ascii="Times New Roman" w:hAnsi="Times New Roman" w:cs="Times New Roman"/>
          <w:i/>
          <w:iCs/>
        </w:rPr>
        <w:t xml:space="preserve"> CNS about plans for food delivery at home. On January 23, CNS message</w:t>
      </w:r>
      <w:r>
        <w:rPr>
          <w:rFonts w:ascii="Times New Roman" w:hAnsi="Times New Roman" w:cs="Times New Roman"/>
          <w:i/>
          <w:iCs/>
        </w:rPr>
        <w:t>d</w:t>
      </w:r>
      <w:r w:rsidRPr="005721EA">
        <w:rPr>
          <w:rFonts w:ascii="Times New Roman" w:hAnsi="Times New Roman" w:cs="Times New Roman"/>
          <w:i/>
          <w:iCs/>
        </w:rPr>
        <w:t xml:space="preserve"> the GP, </w:t>
      </w:r>
      <w:r>
        <w:rPr>
          <w:rFonts w:ascii="Times New Roman" w:hAnsi="Times New Roman" w:cs="Times New Roman"/>
          <w:i/>
          <w:iCs/>
        </w:rPr>
        <w:t>concerned</w:t>
      </w:r>
      <w:r w:rsidRPr="005721EA">
        <w:rPr>
          <w:rFonts w:ascii="Times New Roman" w:hAnsi="Times New Roman" w:cs="Times New Roman"/>
          <w:i/>
          <w:iCs/>
        </w:rPr>
        <w:t xml:space="preserve"> about </w:t>
      </w:r>
      <w:r>
        <w:rPr>
          <w:rFonts w:ascii="Times New Roman" w:hAnsi="Times New Roman" w:cs="Times New Roman"/>
          <w:i/>
          <w:iCs/>
        </w:rPr>
        <w:t>missing</w:t>
      </w:r>
      <w:r w:rsidRPr="005721EA">
        <w:rPr>
          <w:rFonts w:ascii="Times New Roman" w:hAnsi="Times New Roman" w:cs="Times New Roman"/>
          <w:i/>
          <w:iCs/>
        </w:rPr>
        <w:t xml:space="preserve"> medication and whether suicid</w:t>
      </w:r>
      <w:r>
        <w:rPr>
          <w:rFonts w:ascii="Times New Roman" w:hAnsi="Times New Roman" w:cs="Times New Roman"/>
          <w:i/>
          <w:iCs/>
        </w:rPr>
        <w:t>al intent</w:t>
      </w:r>
      <w:r w:rsidRPr="005721EA">
        <w:rPr>
          <w:rFonts w:ascii="Times New Roman" w:hAnsi="Times New Roman" w:cs="Times New Roman"/>
          <w:i/>
          <w:iCs/>
        </w:rPr>
        <w:t xml:space="preserve"> </w:t>
      </w:r>
      <w:r>
        <w:rPr>
          <w:rFonts w:ascii="Times New Roman" w:hAnsi="Times New Roman" w:cs="Times New Roman"/>
          <w:i/>
          <w:iCs/>
        </w:rPr>
        <w:t>was a</w:t>
      </w:r>
      <w:r w:rsidRPr="005721EA">
        <w:rPr>
          <w:rFonts w:ascii="Times New Roman" w:hAnsi="Times New Roman" w:cs="Times New Roman"/>
          <w:i/>
          <w:iCs/>
        </w:rPr>
        <w:t xml:space="preserve"> real threat. The</w:t>
      </w:r>
      <w:r>
        <w:rPr>
          <w:rFonts w:ascii="Times New Roman" w:hAnsi="Times New Roman" w:cs="Times New Roman"/>
          <w:i/>
          <w:iCs/>
        </w:rPr>
        <w:t xml:space="preserve"> next</w:t>
      </w:r>
      <w:r w:rsidRPr="005721EA">
        <w:rPr>
          <w:rFonts w:ascii="Times New Roman" w:hAnsi="Times New Roman" w:cs="Times New Roman"/>
          <w:i/>
          <w:iCs/>
        </w:rPr>
        <w:t xml:space="preserve"> day, the GP </w:t>
      </w:r>
      <w:r>
        <w:rPr>
          <w:rFonts w:ascii="Times New Roman" w:hAnsi="Times New Roman" w:cs="Times New Roman"/>
          <w:i/>
          <w:iCs/>
        </w:rPr>
        <w:t>reported the patient being calmer but needed</w:t>
      </w:r>
      <w:r w:rsidRPr="005721EA">
        <w:rPr>
          <w:rFonts w:ascii="Times New Roman" w:hAnsi="Times New Roman" w:cs="Times New Roman"/>
          <w:i/>
          <w:iCs/>
        </w:rPr>
        <w:t xml:space="preserve"> more practical help </w:t>
      </w:r>
      <w:r>
        <w:rPr>
          <w:rFonts w:ascii="Times New Roman" w:hAnsi="Times New Roman" w:cs="Times New Roman"/>
          <w:i/>
          <w:iCs/>
        </w:rPr>
        <w:t xml:space="preserve">and </w:t>
      </w:r>
      <w:r w:rsidRPr="005721EA">
        <w:rPr>
          <w:rFonts w:ascii="Times New Roman" w:hAnsi="Times New Roman" w:cs="Times New Roman"/>
          <w:i/>
          <w:iCs/>
        </w:rPr>
        <w:t>permanen</w:t>
      </w:r>
      <w:r>
        <w:rPr>
          <w:rFonts w:ascii="Times New Roman" w:hAnsi="Times New Roman" w:cs="Times New Roman"/>
          <w:i/>
          <w:iCs/>
        </w:rPr>
        <w:t>t</w:t>
      </w:r>
      <w:r w:rsidRPr="005721EA">
        <w:rPr>
          <w:rFonts w:ascii="Times New Roman" w:hAnsi="Times New Roman" w:cs="Times New Roman"/>
          <w:i/>
          <w:iCs/>
        </w:rPr>
        <w:t xml:space="preserve"> </w:t>
      </w:r>
      <w:r>
        <w:rPr>
          <w:rFonts w:ascii="Times New Roman" w:hAnsi="Times New Roman" w:cs="Times New Roman"/>
          <w:i/>
          <w:iCs/>
        </w:rPr>
        <w:t xml:space="preserve">housing </w:t>
      </w:r>
      <w:r w:rsidRPr="005721EA">
        <w:rPr>
          <w:rFonts w:ascii="Times New Roman" w:hAnsi="Times New Roman" w:cs="Times New Roman"/>
          <w:i/>
          <w:iCs/>
        </w:rPr>
        <w:t xml:space="preserve">closer to the city. </w:t>
      </w:r>
    </w:p>
    <w:p w14:paraId="5DBA9C6B" w14:textId="77777777" w:rsidR="00CF5BEB" w:rsidRDefault="00CF5BEB" w:rsidP="00CF5BEB">
      <w:pPr>
        <w:spacing w:after="0"/>
        <w:jc w:val="both"/>
        <w:rPr>
          <w:rFonts w:ascii="Times New Roman" w:hAnsi="Times New Roman" w:cs="Times New Roman"/>
          <w:i/>
          <w:iCs/>
        </w:rPr>
      </w:pPr>
      <w:r w:rsidRPr="005721EA">
        <w:rPr>
          <w:rFonts w:ascii="Times New Roman" w:hAnsi="Times New Roman" w:cs="Times New Roman"/>
          <w:i/>
          <w:iCs/>
        </w:rPr>
        <w:t xml:space="preserve">On January 26, the GP agreed with the nurse to administer medication. </w:t>
      </w:r>
      <w:r>
        <w:rPr>
          <w:rFonts w:ascii="Times New Roman" w:hAnsi="Times New Roman" w:cs="Times New Roman"/>
          <w:i/>
          <w:iCs/>
        </w:rPr>
        <w:t>T</w:t>
      </w:r>
      <w:r w:rsidRPr="005721EA">
        <w:rPr>
          <w:rFonts w:ascii="Times New Roman" w:hAnsi="Times New Roman" w:cs="Times New Roman"/>
          <w:i/>
          <w:iCs/>
        </w:rPr>
        <w:t xml:space="preserve">wo days later, CNS </w:t>
      </w:r>
      <w:r>
        <w:rPr>
          <w:rFonts w:ascii="Times New Roman" w:hAnsi="Times New Roman" w:cs="Times New Roman"/>
          <w:i/>
          <w:iCs/>
        </w:rPr>
        <w:t xml:space="preserve">informed </w:t>
      </w:r>
      <w:r w:rsidRPr="005721EA">
        <w:rPr>
          <w:rFonts w:ascii="Times New Roman" w:hAnsi="Times New Roman" w:cs="Times New Roman"/>
          <w:i/>
          <w:iCs/>
        </w:rPr>
        <w:t xml:space="preserve">the GP </w:t>
      </w:r>
      <w:r>
        <w:rPr>
          <w:rFonts w:ascii="Times New Roman" w:hAnsi="Times New Roman" w:cs="Times New Roman"/>
          <w:i/>
          <w:iCs/>
        </w:rPr>
        <w:t xml:space="preserve">that </w:t>
      </w:r>
      <w:r w:rsidRPr="005721EA">
        <w:rPr>
          <w:rFonts w:ascii="Times New Roman" w:hAnsi="Times New Roman" w:cs="Times New Roman"/>
          <w:i/>
          <w:iCs/>
        </w:rPr>
        <w:t>the patient refused nurse</w:t>
      </w:r>
      <w:r>
        <w:rPr>
          <w:rFonts w:ascii="Times New Roman" w:hAnsi="Times New Roman" w:cs="Times New Roman"/>
          <w:i/>
          <w:iCs/>
        </w:rPr>
        <w:t>-</w:t>
      </w:r>
      <w:r w:rsidRPr="005721EA">
        <w:rPr>
          <w:rFonts w:ascii="Times New Roman" w:hAnsi="Times New Roman" w:cs="Times New Roman"/>
          <w:i/>
          <w:iCs/>
        </w:rPr>
        <w:t>administer</w:t>
      </w:r>
      <w:r>
        <w:rPr>
          <w:rFonts w:ascii="Times New Roman" w:hAnsi="Times New Roman" w:cs="Times New Roman"/>
          <w:i/>
          <w:iCs/>
        </w:rPr>
        <w:t>ed</w:t>
      </w:r>
      <w:r w:rsidRPr="005721EA">
        <w:rPr>
          <w:rFonts w:ascii="Times New Roman" w:hAnsi="Times New Roman" w:cs="Times New Roman"/>
          <w:i/>
          <w:iCs/>
        </w:rPr>
        <w:t xml:space="preserve"> medications. The GP then requested a coordination meeting between the patient, </w:t>
      </w:r>
      <w:r>
        <w:rPr>
          <w:rFonts w:ascii="Times New Roman" w:hAnsi="Times New Roman" w:cs="Times New Roman"/>
          <w:i/>
          <w:iCs/>
        </w:rPr>
        <w:t>n</w:t>
      </w:r>
      <w:r w:rsidRPr="005721EA">
        <w:rPr>
          <w:rFonts w:ascii="Times New Roman" w:hAnsi="Times New Roman" w:cs="Times New Roman"/>
          <w:i/>
          <w:iCs/>
        </w:rPr>
        <w:t xml:space="preserve">ext of </w:t>
      </w:r>
      <w:r>
        <w:rPr>
          <w:rFonts w:ascii="Times New Roman" w:hAnsi="Times New Roman" w:cs="Times New Roman"/>
          <w:i/>
          <w:iCs/>
        </w:rPr>
        <w:t>k</w:t>
      </w:r>
      <w:r w:rsidRPr="005721EA">
        <w:rPr>
          <w:rFonts w:ascii="Times New Roman" w:hAnsi="Times New Roman" w:cs="Times New Roman"/>
          <w:i/>
          <w:iCs/>
        </w:rPr>
        <w:t xml:space="preserve">in, CNS, and GP. After the meeting on February 7, the GP referred the patient to the hospital's psychiatric department. The hospital denied the referral on February 20 due to ongoing examination at various institutions and </w:t>
      </w:r>
      <w:r>
        <w:rPr>
          <w:rFonts w:ascii="Times New Roman" w:hAnsi="Times New Roman" w:cs="Times New Roman"/>
          <w:i/>
          <w:iCs/>
        </w:rPr>
        <w:t xml:space="preserve">an </w:t>
      </w:r>
      <w:r w:rsidRPr="005721EA">
        <w:rPr>
          <w:rFonts w:ascii="Times New Roman" w:hAnsi="Times New Roman" w:cs="Times New Roman"/>
          <w:i/>
          <w:iCs/>
        </w:rPr>
        <w:t>unstable family and housing situation. On March 14, the GP sent a new referral, which was denied on March 18 for the same reason.</w:t>
      </w:r>
    </w:p>
    <w:p w14:paraId="2928337F" w14:textId="77777777" w:rsidR="00CF5BEB" w:rsidRPr="00CF5BEB" w:rsidRDefault="00CF5BEB" w:rsidP="00CF5BEB">
      <w:pPr>
        <w:rPr>
          <w:rFonts w:ascii="Times New Roman" w:hAnsi="Times New Roman" w:cs="Times New Roman"/>
          <w:sz w:val="20"/>
          <w:szCs w:val="20"/>
        </w:rPr>
      </w:pPr>
    </w:p>
    <w:sectPr w:rsidR="00CF5BEB" w:rsidRPr="00CF5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EB"/>
    <w:rsid w:val="000B2E96"/>
    <w:rsid w:val="000F4837"/>
    <w:rsid w:val="003507C0"/>
    <w:rsid w:val="00515BAC"/>
    <w:rsid w:val="0055367C"/>
    <w:rsid w:val="005B451D"/>
    <w:rsid w:val="00B4427C"/>
    <w:rsid w:val="00CF5BEB"/>
    <w:rsid w:val="00F36EAD"/>
    <w:rsid w:val="00F4720E"/>
    <w:rsid w:val="00F9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8507"/>
  <w15:chartTrackingRefBased/>
  <w15:docId w15:val="{C9CA5301-26A8-43B1-B283-76E0E0A6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EB"/>
    <w:rPr>
      <w:rFonts w:eastAsiaTheme="majorEastAsia" w:cstheme="majorBidi"/>
      <w:color w:val="272727" w:themeColor="text1" w:themeTint="D8"/>
    </w:rPr>
  </w:style>
  <w:style w:type="paragraph" w:styleId="Title">
    <w:name w:val="Title"/>
    <w:basedOn w:val="Normal"/>
    <w:next w:val="Normal"/>
    <w:link w:val="TitleChar"/>
    <w:uiPriority w:val="10"/>
    <w:qFormat/>
    <w:rsid w:val="00CF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EB"/>
    <w:pPr>
      <w:spacing w:before="160"/>
      <w:jc w:val="center"/>
    </w:pPr>
    <w:rPr>
      <w:i/>
      <w:iCs/>
      <w:color w:val="404040" w:themeColor="text1" w:themeTint="BF"/>
    </w:rPr>
  </w:style>
  <w:style w:type="character" w:customStyle="1" w:styleId="QuoteChar">
    <w:name w:val="Quote Char"/>
    <w:basedOn w:val="DefaultParagraphFont"/>
    <w:link w:val="Quote"/>
    <w:uiPriority w:val="29"/>
    <w:rsid w:val="00CF5BEB"/>
    <w:rPr>
      <w:i/>
      <w:iCs/>
      <w:color w:val="404040" w:themeColor="text1" w:themeTint="BF"/>
    </w:rPr>
  </w:style>
  <w:style w:type="paragraph" w:styleId="ListParagraph">
    <w:name w:val="List Paragraph"/>
    <w:basedOn w:val="Normal"/>
    <w:uiPriority w:val="34"/>
    <w:qFormat/>
    <w:rsid w:val="00CF5BEB"/>
    <w:pPr>
      <w:ind w:left="720"/>
      <w:contextualSpacing/>
    </w:pPr>
  </w:style>
  <w:style w:type="character" w:styleId="IntenseEmphasis">
    <w:name w:val="Intense Emphasis"/>
    <w:basedOn w:val="DefaultParagraphFont"/>
    <w:uiPriority w:val="21"/>
    <w:qFormat/>
    <w:rsid w:val="00CF5BEB"/>
    <w:rPr>
      <w:i/>
      <w:iCs/>
      <w:color w:val="0F4761" w:themeColor="accent1" w:themeShade="BF"/>
    </w:rPr>
  </w:style>
  <w:style w:type="paragraph" w:styleId="IntenseQuote">
    <w:name w:val="Intense Quote"/>
    <w:basedOn w:val="Normal"/>
    <w:next w:val="Normal"/>
    <w:link w:val="IntenseQuoteChar"/>
    <w:uiPriority w:val="30"/>
    <w:qFormat/>
    <w:rsid w:val="00CF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BEB"/>
    <w:rPr>
      <w:i/>
      <w:iCs/>
      <w:color w:val="0F4761" w:themeColor="accent1" w:themeShade="BF"/>
    </w:rPr>
  </w:style>
  <w:style w:type="character" w:styleId="IntenseReference">
    <w:name w:val="Intense Reference"/>
    <w:basedOn w:val="DefaultParagraphFont"/>
    <w:uiPriority w:val="32"/>
    <w:qFormat/>
    <w:rsid w:val="00CF5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Øivind Skeidsvoll</dc:creator>
  <cp:keywords/>
  <dc:description/>
  <cp:lastModifiedBy>Øivind Skeidsvoll Solvang</cp:lastModifiedBy>
  <cp:revision>3</cp:revision>
  <dcterms:created xsi:type="dcterms:W3CDTF">2025-12-17T21:11:00Z</dcterms:created>
  <dcterms:modified xsi:type="dcterms:W3CDTF">2025-12-19T20:38:00Z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34b9c4fe-4fe3-4fda-b200-c1524bda8c8f</vt:lpwstr>
  </property>
</Properties>
</file>