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F46556" w14:textId="77777777" w:rsidR="00CC3147" w:rsidRDefault="00CC3147" w:rsidP="00CC3147">
      <w:pPr>
        <w:pStyle w:val="Heading1"/>
      </w:pPr>
      <w:r>
        <w:t>Annex</w:t>
      </w:r>
    </w:p>
    <w:tbl>
      <w:tblPr>
        <w:tblStyle w:val="Table"/>
        <w:tblW w:w="0" w:type="auto"/>
        <w:jc w:val="center"/>
        <w:tblCellMar>
          <w:left w:w="60" w:type="dxa"/>
          <w:right w:w="60" w:type="dxa"/>
        </w:tblCellMar>
        <w:tblLook w:val="0000" w:firstRow="0" w:lastRow="0" w:firstColumn="0" w:lastColumn="0" w:noHBand="0" w:noVBand="0"/>
      </w:tblPr>
      <w:tblGrid>
        <w:gridCol w:w="4395"/>
        <w:gridCol w:w="2693"/>
        <w:gridCol w:w="2272"/>
      </w:tblGrid>
      <w:tr w:rsidR="00CC3147" w:rsidRPr="00152CFF" w14:paraId="18E5CC6D" w14:textId="77777777" w:rsidTr="004969E3">
        <w:trPr>
          <w:cantSplit/>
          <w:tblHeader/>
          <w:jc w:val="center"/>
        </w:trPr>
        <w:tc>
          <w:tcPr>
            <w:tcW w:w="4395" w:type="dxa"/>
            <w:tcBorders>
              <w:top w:val="single" w:sz="16" w:space="0" w:color="D3D3D3"/>
              <w:left w:val="single" w:sz="0" w:space="0" w:color="D3D3D3"/>
              <w:bottom w:val="single" w:sz="16" w:space="0" w:color="D3D3D3"/>
            </w:tcBorders>
          </w:tcPr>
          <w:p w14:paraId="36E06910" w14:textId="77777777" w:rsidR="00CC3147" w:rsidRPr="00152CFF" w:rsidRDefault="00CC3147" w:rsidP="004969E3">
            <w:pPr>
              <w:keepNext/>
              <w:spacing w:after="60"/>
              <w:jc w:val="center"/>
              <w:rPr>
                <w:rFonts w:ascii="Aptos Narrow" w:hAnsi="Aptos Narrow"/>
                <w:sz w:val="24"/>
                <w:szCs w:val="24"/>
              </w:rPr>
            </w:pPr>
            <w:r w:rsidRPr="00152CFF">
              <w:rPr>
                <w:rFonts w:ascii="Aptos Narrow" w:hAnsi="Aptos Narrow"/>
                <w:sz w:val="24"/>
                <w:szCs w:val="24"/>
              </w:rPr>
              <w:t>Estimator</w:t>
            </w:r>
          </w:p>
        </w:tc>
        <w:tc>
          <w:tcPr>
            <w:tcW w:w="2693" w:type="dxa"/>
            <w:tcBorders>
              <w:top w:val="single" w:sz="16" w:space="0" w:color="D3D3D3"/>
              <w:bottom w:val="single" w:sz="16" w:space="0" w:color="D3D3D3"/>
            </w:tcBorders>
          </w:tcPr>
          <w:p w14:paraId="5A2B55F7" w14:textId="77777777" w:rsidR="00CC3147" w:rsidRPr="00152CFF" w:rsidRDefault="00CC3147" w:rsidP="004969E3">
            <w:pPr>
              <w:keepNext/>
              <w:spacing w:after="60"/>
              <w:jc w:val="center"/>
              <w:rPr>
                <w:rFonts w:ascii="Aptos Narrow" w:hAnsi="Aptos Narrow"/>
                <w:sz w:val="24"/>
                <w:szCs w:val="24"/>
              </w:rPr>
            </w:pPr>
            <w:r w:rsidRPr="00152CFF">
              <w:rPr>
                <w:rFonts w:ascii="Aptos Narrow" w:hAnsi="Aptos Narrow"/>
                <w:sz w:val="24"/>
                <w:szCs w:val="24"/>
              </w:rPr>
              <w:t>Period</w:t>
            </w:r>
          </w:p>
        </w:tc>
        <w:tc>
          <w:tcPr>
            <w:tcW w:w="2272" w:type="dxa"/>
            <w:tcBorders>
              <w:top w:val="single" w:sz="16" w:space="0" w:color="D3D3D3"/>
              <w:bottom w:val="single" w:sz="16" w:space="0" w:color="D3D3D3"/>
              <w:right w:val="single" w:sz="0" w:space="0" w:color="D3D3D3"/>
            </w:tcBorders>
          </w:tcPr>
          <w:p w14:paraId="4B8DC5B0" w14:textId="77777777" w:rsidR="00CC3147" w:rsidRPr="00152CFF" w:rsidRDefault="00CC3147" w:rsidP="004969E3">
            <w:pPr>
              <w:keepNext/>
              <w:spacing w:after="60"/>
              <w:jc w:val="center"/>
              <w:rPr>
                <w:rFonts w:ascii="Aptos Narrow" w:hAnsi="Aptos Narrow"/>
                <w:sz w:val="24"/>
                <w:szCs w:val="24"/>
              </w:rPr>
            </w:pPr>
            <w:r w:rsidRPr="00152CFF">
              <w:rPr>
                <w:rFonts w:ascii="Aptos Narrow" w:hAnsi="Aptos Narrow"/>
                <w:sz w:val="24"/>
                <w:szCs w:val="24"/>
              </w:rPr>
              <w:t>DiD [95% CI]</w:t>
            </w:r>
          </w:p>
        </w:tc>
      </w:tr>
      <w:tr w:rsidR="00CC3147" w:rsidRPr="00152CFF" w14:paraId="5EB76E47" w14:textId="77777777" w:rsidTr="004969E3">
        <w:trPr>
          <w:cantSplit/>
          <w:jc w:val="center"/>
        </w:trPr>
        <w:tc>
          <w:tcPr>
            <w:tcW w:w="4395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2E0431F" w14:textId="77777777" w:rsidR="00CC3147" w:rsidRPr="00152CFF" w:rsidRDefault="00CC3147" w:rsidP="004969E3">
            <w:pPr>
              <w:keepNext/>
              <w:spacing w:after="60"/>
              <w:rPr>
                <w:rFonts w:ascii="Aptos Narrow" w:hAnsi="Aptos Narrow"/>
                <w:sz w:val="24"/>
                <w:szCs w:val="24"/>
              </w:rPr>
            </w:pPr>
            <w:r w:rsidRPr="00152CFF">
              <w:rPr>
                <w:rFonts w:ascii="Aptos Narrow" w:hAnsi="Aptos Narrow"/>
                <w:sz w:val="24"/>
                <w:szCs w:val="24"/>
              </w:rPr>
              <w:t>Difference-in-Differences multivariable linear regression</w:t>
            </w:r>
          </w:p>
        </w:tc>
        <w:tc>
          <w:tcPr>
            <w:tcW w:w="2693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07BC7B7" w14:textId="77777777" w:rsidR="00CC3147" w:rsidRPr="00152CFF" w:rsidRDefault="00CC3147" w:rsidP="004969E3">
            <w:pPr>
              <w:keepNext/>
              <w:spacing w:after="60"/>
              <w:rPr>
                <w:rFonts w:ascii="Aptos Narrow" w:hAnsi="Aptos Narrow"/>
                <w:sz w:val="24"/>
                <w:szCs w:val="24"/>
              </w:rPr>
            </w:pPr>
            <w:r w:rsidRPr="00152CFF">
              <w:rPr>
                <w:rFonts w:ascii="Aptos Narrow" w:hAnsi="Aptos Narrow"/>
                <w:sz w:val="24"/>
                <w:szCs w:val="24"/>
              </w:rPr>
              <w:t>Global post-intervention</w:t>
            </w:r>
          </w:p>
        </w:tc>
        <w:tc>
          <w:tcPr>
            <w:tcW w:w="2272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7A98DF3" w14:textId="77777777" w:rsidR="00CC3147" w:rsidRPr="00152CFF" w:rsidRDefault="00CC3147" w:rsidP="004969E3">
            <w:pPr>
              <w:keepNext/>
              <w:spacing w:after="60"/>
              <w:rPr>
                <w:rFonts w:ascii="Aptos Narrow" w:hAnsi="Aptos Narrow"/>
                <w:sz w:val="24"/>
                <w:szCs w:val="24"/>
              </w:rPr>
            </w:pPr>
            <w:r w:rsidRPr="00152CFF">
              <w:rPr>
                <w:rFonts w:ascii="Aptos Narrow" w:hAnsi="Aptos Narrow"/>
                <w:sz w:val="24"/>
                <w:szCs w:val="24"/>
              </w:rPr>
              <w:t>-4.75 [-13.83, 0.33]</w:t>
            </w:r>
          </w:p>
        </w:tc>
      </w:tr>
      <w:tr w:rsidR="00CC3147" w:rsidRPr="00152CFF" w14:paraId="29D1F321" w14:textId="77777777" w:rsidTr="004969E3">
        <w:trPr>
          <w:cantSplit/>
          <w:jc w:val="center"/>
        </w:trPr>
        <w:tc>
          <w:tcPr>
            <w:tcW w:w="4395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E0E932D" w14:textId="77777777" w:rsidR="00CC3147" w:rsidRPr="00152CFF" w:rsidRDefault="00CC3147" w:rsidP="004969E3">
            <w:pPr>
              <w:keepNext/>
              <w:spacing w:after="60"/>
              <w:rPr>
                <w:rFonts w:ascii="Aptos Narrow" w:hAnsi="Aptos Narrow"/>
                <w:sz w:val="24"/>
                <w:szCs w:val="24"/>
              </w:rPr>
            </w:pPr>
            <w:r w:rsidRPr="00152CFF">
              <w:rPr>
                <w:rFonts w:ascii="Aptos Narrow" w:hAnsi="Aptos Narrow"/>
                <w:sz w:val="24"/>
                <w:szCs w:val="24"/>
              </w:rPr>
              <w:t>Two-way fixed effects</w:t>
            </w:r>
          </w:p>
        </w:tc>
        <w:tc>
          <w:tcPr>
            <w:tcW w:w="2693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0310914" w14:textId="77777777" w:rsidR="00CC3147" w:rsidRPr="00152CFF" w:rsidRDefault="00CC3147" w:rsidP="004969E3">
            <w:pPr>
              <w:keepNext/>
              <w:spacing w:after="60"/>
              <w:rPr>
                <w:rFonts w:ascii="Aptos Narrow" w:hAnsi="Aptos Narrow"/>
                <w:sz w:val="24"/>
                <w:szCs w:val="24"/>
              </w:rPr>
            </w:pPr>
            <w:r w:rsidRPr="00152CFF">
              <w:rPr>
                <w:rFonts w:ascii="Aptos Narrow" w:hAnsi="Aptos Narrow"/>
                <w:sz w:val="24"/>
                <w:szCs w:val="24"/>
              </w:rPr>
              <w:t>Global post-intervention</w:t>
            </w:r>
          </w:p>
        </w:tc>
        <w:tc>
          <w:tcPr>
            <w:tcW w:w="2272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436150B" w14:textId="77777777" w:rsidR="00CC3147" w:rsidRPr="00152CFF" w:rsidRDefault="00CC3147" w:rsidP="004969E3">
            <w:pPr>
              <w:keepNext/>
              <w:spacing w:after="60"/>
              <w:rPr>
                <w:rFonts w:ascii="Aptos Narrow" w:hAnsi="Aptos Narrow"/>
                <w:sz w:val="24"/>
                <w:szCs w:val="24"/>
              </w:rPr>
            </w:pPr>
            <w:r w:rsidRPr="00152CFF">
              <w:rPr>
                <w:rFonts w:ascii="Aptos Narrow" w:hAnsi="Aptos Narrow"/>
                <w:sz w:val="24"/>
                <w:szCs w:val="24"/>
              </w:rPr>
              <w:t>-3.06 [-9.76, 3.64]</w:t>
            </w:r>
          </w:p>
        </w:tc>
      </w:tr>
      <w:tr w:rsidR="00CC3147" w:rsidRPr="00152CFF" w14:paraId="37F00198" w14:textId="77777777" w:rsidTr="004969E3">
        <w:trPr>
          <w:cantSplit/>
          <w:jc w:val="center"/>
        </w:trPr>
        <w:tc>
          <w:tcPr>
            <w:tcW w:w="0" w:type="auto"/>
            <w:gridSpan w:val="3"/>
          </w:tcPr>
          <w:p w14:paraId="7669124D" w14:textId="77777777" w:rsidR="00CC3147" w:rsidRPr="00152CFF" w:rsidRDefault="00CC3147" w:rsidP="004969E3">
            <w:pPr>
              <w:keepNext/>
              <w:spacing w:after="60"/>
              <w:rPr>
                <w:rFonts w:ascii="Aptos Narrow" w:hAnsi="Aptos Narrow"/>
                <w:sz w:val="24"/>
                <w:szCs w:val="24"/>
              </w:rPr>
            </w:pPr>
            <w:r w:rsidRPr="00152CFF">
              <w:rPr>
                <w:rFonts w:ascii="Aptos Narrow" w:hAnsi="Aptos Narrow"/>
                <w:sz w:val="24"/>
                <w:szCs w:val="24"/>
              </w:rPr>
              <w:t>DiD: Difference-in-Differences; 95% CI: 95% Confidence Interval</w:t>
            </w:r>
          </w:p>
        </w:tc>
      </w:tr>
    </w:tbl>
    <w:p w14:paraId="0D79F42C" w14:textId="77777777" w:rsidR="00CC3147" w:rsidRPr="00152CFF" w:rsidRDefault="00CC3147" w:rsidP="00CC3147"/>
    <w:p w14:paraId="3CD5FAD8" w14:textId="77777777" w:rsidR="00DE6AE2" w:rsidRDefault="00DE6AE2"/>
    <w:sectPr w:rsidR="00DE6AE2" w:rsidSect="00CC3147">
      <w:headerReference w:type="default" r:id="rId4"/>
      <w:footerReference w:type="default" r:id="rId5"/>
      <w:footnotePr>
        <w:numFmt w:val="chicago"/>
      </w:footnotePr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791101047"/>
      <w:docPartObj>
        <w:docPartGallery w:val="Page Numbers (Bottom of Page)"/>
        <w:docPartUnique/>
      </w:docPartObj>
    </w:sdtPr>
    <w:sdtContent>
      <w:p w14:paraId="4F0E8F21" w14:textId="77777777" w:rsidR="00CC3147" w:rsidRDefault="00CC3147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s-ES"/>
          </w:rPr>
          <w:t>2</w:t>
        </w:r>
        <w:r>
          <w:fldChar w:fldCharType="end"/>
        </w:r>
      </w:p>
    </w:sdtContent>
  </w:sdt>
  <w:p w14:paraId="7C95B53C" w14:textId="77777777" w:rsidR="00CC3147" w:rsidRDefault="00CC314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98E832" w14:textId="77777777" w:rsidR="00CC3147" w:rsidRDefault="00CC314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footnotePr>
    <w:numFmt w:val="chicago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3147"/>
    <w:rsid w:val="00077B37"/>
    <w:rsid w:val="00195413"/>
    <w:rsid w:val="003D0186"/>
    <w:rsid w:val="007278E4"/>
    <w:rsid w:val="00A3738C"/>
    <w:rsid w:val="00BC6C35"/>
    <w:rsid w:val="00CB270D"/>
    <w:rsid w:val="00CC3147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3EE292"/>
  <w15:chartTrackingRefBased/>
  <w15:docId w15:val="{0C85EE3D-11FF-41C4-B308-6747E4F176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3147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C314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C314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C3147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C3147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3147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C3147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C3147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C3147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C3147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C314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C314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C314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C314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C314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C314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C314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C314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C314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C314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C314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C3147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C314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C3147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C314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C3147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C314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C314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C314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C3147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CC314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C3147"/>
    <w:rPr>
      <w:kern w:val="0"/>
      <w:sz w:val="22"/>
      <w:szCs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CC314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C3147"/>
    <w:rPr>
      <w:kern w:val="0"/>
      <w:sz w:val="22"/>
      <w:szCs w:val="22"/>
      <w14:ligatures w14:val="none"/>
    </w:rPr>
  </w:style>
  <w:style w:type="table" w:customStyle="1" w:styleId="Table">
    <w:name w:val="Table"/>
    <w:semiHidden/>
    <w:unhideWhenUsed/>
    <w:qFormat/>
    <w:rsid w:val="00CC3147"/>
    <w:pPr>
      <w:spacing w:after="200" w:line="240" w:lineRule="auto"/>
    </w:pPr>
    <w:rPr>
      <w:kern w:val="0"/>
      <w:sz w:val="20"/>
      <w:szCs w:val="20"/>
      <w:lang w:eastAsia="ja-JP"/>
      <w14:ligatures w14:val="none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CC31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</Words>
  <Characters>237</Characters>
  <Application>Microsoft Office Word</Application>
  <DocSecurity>0</DocSecurity>
  <Lines>5</Lines>
  <Paragraphs>2</Paragraphs>
  <ScaleCrop>false</ScaleCrop>
  <Company>Springer Nature</Company>
  <LinksUpToDate>false</LinksUpToDate>
  <CharactersWithSpaces>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2025-12-31T13:34:00Z</dcterms:created>
  <dcterms:modified xsi:type="dcterms:W3CDTF">2025-12-31T13:35:00Z</dcterms:modified>
</cp:coreProperties>
</file>