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F2DA" w14:textId="77777777" w:rsidR="005A6379" w:rsidRDefault="005A6379">
      <w:pPr>
        <w:spacing w:beforeLines="100" w:before="312" w:afterLines="100" w:after="312" w:line="480" w:lineRule="auto"/>
        <w:jc w:val="center"/>
        <w:rPr>
          <w:rFonts w:ascii="Times New Roman" w:eastAsia="等线" w:hAnsi="Times New Roman" w:cs="Times New Roman"/>
          <w:b/>
          <w:bCs/>
          <w:sz w:val="36"/>
          <w:szCs w:val="32"/>
          <w:lang w:val="de-DE"/>
        </w:rPr>
      </w:pPr>
    </w:p>
    <w:p w14:paraId="3D46B712" w14:textId="50E838AC" w:rsidR="0070307B" w:rsidRDefault="00651F1E">
      <w:pPr>
        <w:spacing w:beforeLines="100" w:before="312" w:afterLines="100" w:after="312" w:line="480" w:lineRule="auto"/>
        <w:jc w:val="center"/>
        <w:rPr>
          <w:rFonts w:ascii="Times New Roman" w:eastAsia="宋体" w:hAnsi="Times New Roman" w:cs="Times New Roman"/>
          <w:b/>
          <w:bCs/>
          <w:sz w:val="24"/>
        </w:rPr>
      </w:pPr>
      <w:r>
        <w:rPr>
          <w:rFonts w:ascii="Times New Roman" w:eastAsia="等线" w:hAnsi="Times New Roman" w:cs="Times New Roman"/>
          <w:b/>
          <w:bCs/>
          <w:sz w:val="36"/>
          <w:szCs w:val="32"/>
          <w:lang w:val="de-DE"/>
        </w:rPr>
        <w:t>Supplementary informatio</w:t>
      </w:r>
      <w:r>
        <w:rPr>
          <w:rFonts w:ascii="Times New Roman" w:eastAsia="等线" w:hAnsi="Times New Roman" w:cs="Times New Roman"/>
          <w:b/>
          <w:bCs/>
          <w:sz w:val="36"/>
          <w:szCs w:val="32"/>
        </w:rPr>
        <w:t>n</w:t>
      </w:r>
    </w:p>
    <w:p w14:paraId="5CEA11A4" w14:textId="77777777" w:rsidR="0070307B" w:rsidRDefault="00651F1E">
      <w:pPr>
        <w:pStyle w:val="Authors"/>
        <w:widowControl/>
        <w:spacing w:line="480" w:lineRule="auto"/>
        <w:rPr>
          <w:rFonts w:ascii="Times New Roman" w:eastAsia="MS Mincho" w:hAnsi="Times New Roman" w:cs="Times New Roman"/>
          <w:b/>
          <w:bCs/>
          <w:kern w:val="0"/>
          <w:sz w:val="32"/>
          <w:szCs w:val="32"/>
          <w:lang w:val="en-US" w:eastAsia="ja-JP"/>
        </w:rPr>
      </w:pPr>
      <w:r>
        <w:rPr>
          <w:rFonts w:ascii="Times New Roman" w:eastAsia="MS Mincho" w:hAnsi="Times New Roman" w:cs="Times New Roman"/>
          <w:b/>
          <w:bCs/>
          <w:kern w:val="0"/>
          <w:sz w:val="32"/>
          <w:szCs w:val="32"/>
          <w:lang w:val="en-US" w:eastAsia="ja-JP"/>
        </w:rPr>
        <w:t>Sonication-Free Pollen Microgel-Enabled CNT Conductive Inks with 3D/Screen Printability and Layered Self-Assembly</w:t>
      </w:r>
    </w:p>
    <w:p w14:paraId="1AB3B432" w14:textId="77777777" w:rsidR="0070307B" w:rsidRDefault="00651F1E">
      <w:pPr>
        <w:adjustRightInd w:val="0"/>
        <w:snapToGrid w:val="0"/>
        <w:spacing w:line="480" w:lineRule="auto"/>
        <w:rPr>
          <w:rFonts w:ascii="Times New Roman" w:eastAsia="等线" w:hAnsi="Times New Roman" w:cs="Times New Roman"/>
          <w:sz w:val="22"/>
          <w:szCs w:val="22"/>
        </w:rPr>
      </w:pPr>
      <w:proofErr w:type="spellStart"/>
      <w:r>
        <w:rPr>
          <w:rFonts w:ascii="Times New Roman" w:eastAsia="宋体" w:hAnsi="Times New Roman" w:cs="Times New Roman"/>
          <w:sz w:val="22"/>
          <w:szCs w:val="22"/>
        </w:rPr>
        <w:t>Changdan</w:t>
      </w:r>
      <w:proofErr w:type="spellEnd"/>
      <w:r>
        <w:rPr>
          <w:rFonts w:ascii="Times New Roman" w:eastAsia="宋体" w:hAnsi="Times New Roman" w:cs="Times New Roman"/>
          <w:sz w:val="22"/>
          <w:szCs w:val="22"/>
        </w:rPr>
        <w:t xml:space="preserve"> Gao</w:t>
      </w:r>
      <w:r>
        <w:rPr>
          <w:rFonts w:ascii="Times New Roman" w:eastAsia="宋体" w:hAnsi="Times New Roman" w:cs="Times New Roman"/>
          <w:sz w:val="22"/>
          <w:szCs w:val="22"/>
          <w:vertAlign w:val="superscript"/>
        </w:rPr>
        <w:t>1</w:t>
      </w:r>
      <w:r>
        <w:rPr>
          <w:rFonts w:ascii="Times New Roman" w:eastAsia="宋体" w:hAnsi="Times New Roman" w:cs="Times New Roman"/>
          <w:sz w:val="22"/>
          <w:szCs w:val="22"/>
        </w:rPr>
        <w:t>, Di Yang</w:t>
      </w:r>
      <w:r>
        <w:rPr>
          <w:rFonts w:ascii="Times New Roman" w:eastAsia="宋体" w:hAnsi="Times New Roman" w:cs="Times New Roman"/>
          <w:sz w:val="22"/>
          <w:szCs w:val="22"/>
          <w:vertAlign w:val="superscript"/>
        </w:rPr>
        <w:t>1</w:t>
      </w:r>
      <w:r>
        <w:rPr>
          <w:rFonts w:ascii="Times New Roman" w:eastAsia="宋体" w:hAnsi="Times New Roman" w:cs="Times New Roman"/>
          <w:sz w:val="22"/>
          <w:szCs w:val="22"/>
        </w:rPr>
        <w:t xml:space="preserve">, </w:t>
      </w:r>
      <w:proofErr w:type="spellStart"/>
      <w:r>
        <w:rPr>
          <w:rFonts w:ascii="Times New Roman" w:eastAsia="宋体" w:hAnsi="Times New Roman" w:cs="Times New Roman"/>
          <w:sz w:val="22"/>
          <w:szCs w:val="22"/>
        </w:rPr>
        <w:t>Jingwen</w:t>
      </w:r>
      <w:proofErr w:type="spellEnd"/>
      <w:r>
        <w:rPr>
          <w:rFonts w:ascii="Times New Roman" w:eastAsia="宋体" w:hAnsi="Times New Roman" w:cs="Times New Roman"/>
          <w:sz w:val="22"/>
          <w:szCs w:val="22"/>
        </w:rPr>
        <w:t xml:space="preserve"> Liang</w:t>
      </w:r>
      <w:r>
        <w:rPr>
          <w:rFonts w:ascii="Times New Roman" w:eastAsia="宋体" w:hAnsi="Times New Roman" w:cs="Times New Roman"/>
          <w:sz w:val="22"/>
          <w:szCs w:val="22"/>
          <w:vertAlign w:val="superscript"/>
        </w:rPr>
        <w:t>1</w:t>
      </w:r>
      <w:r>
        <w:rPr>
          <w:rFonts w:ascii="Times New Roman" w:eastAsia="宋体" w:hAnsi="Times New Roman" w:cs="Times New Roman"/>
          <w:sz w:val="22"/>
          <w:szCs w:val="22"/>
        </w:rPr>
        <w:t xml:space="preserve">, </w:t>
      </w:r>
      <w:proofErr w:type="spellStart"/>
      <w:r>
        <w:rPr>
          <w:rFonts w:ascii="Times New Roman" w:eastAsia="宋体" w:hAnsi="Times New Roman" w:cs="Times New Roman"/>
          <w:sz w:val="22"/>
          <w:szCs w:val="22"/>
        </w:rPr>
        <w:t>Zongyu</w:t>
      </w:r>
      <w:proofErr w:type="spellEnd"/>
      <w:r>
        <w:rPr>
          <w:rFonts w:ascii="Times New Roman" w:eastAsia="宋体" w:hAnsi="Times New Roman" w:cs="Times New Roman"/>
          <w:sz w:val="22"/>
          <w:szCs w:val="22"/>
        </w:rPr>
        <w:t xml:space="preserve"> Wang</w:t>
      </w:r>
      <w:r>
        <w:rPr>
          <w:rFonts w:ascii="Times New Roman" w:eastAsia="宋体" w:hAnsi="Times New Roman" w:cs="Times New Roman"/>
          <w:sz w:val="22"/>
          <w:szCs w:val="22"/>
          <w:vertAlign w:val="superscript"/>
        </w:rPr>
        <w:t>1</w:t>
      </w:r>
      <w:r>
        <w:rPr>
          <w:rFonts w:ascii="Times New Roman" w:eastAsia="宋体" w:hAnsi="Times New Roman" w:cs="Times New Roman"/>
          <w:sz w:val="22"/>
          <w:szCs w:val="22"/>
        </w:rPr>
        <w:t xml:space="preserve">, </w:t>
      </w:r>
      <w:proofErr w:type="spellStart"/>
      <w:r>
        <w:rPr>
          <w:rFonts w:ascii="Times New Roman" w:eastAsia="宋体" w:hAnsi="Times New Roman" w:cs="Times New Roman"/>
          <w:sz w:val="22"/>
          <w:szCs w:val="22"/>
        </w:rPr>
        <w:t>Mingyu</w:t>
      </w:r>
      <w:proofErr w:type="spellEnd"/>
      <w:r>
        <w:rPr>
          <w:rFonts w:ascii="Times New Roman" w:eastAsia="宋体" w:hAnsi="Times New Roman" w:cs="Times New Roman"/>
          <w:sz w:val="22"/>
          <w:szCs w:val="22"/>
        </w:rPr>
        <w:t xml:space="preserve"> Zhao</w:t>
      </w:r>
      <w:r>
        <w:rPr>
          <w:rFonts w:ascii="Times New Roman" w:eastAsia="宋体" w:hAnsi="Times New Roman" w:cs="Times New Roman" w:hint="eastAsia"/>
          <w:sz w:val="22"/>
          <w:szCs w:val="22"/>
          <w:vertAlign w:val="superscript"/>
        </w:rPr>
        <w:t>2</w:t>
      </w:r>
      <w:r>
        <w:rPr>
          <w:rFonts w:ascii="Times New Roman" w:eastAsia="宋体" w:hAnsi="Times New Roman" w:cs="Times New Roman"/>
          <w:sz w:val="22"/>
          <w:szCs w:val="22"/>
        </w:rPr>
        <w:t>, Ze Zhao</w:t>
      </w:r>
      <w:r>
        <w:rPr>
          <w:rFonts w:ascii="Times New Roman" w:eastAsia="宋体" w:hAnsi="Times New Roman" w:cs="Times New Roman" w:hint="eastAsia"/>
          <w:sz w:val="22"/>
          <w:szCs w:val="22"/>
          <w:vertAlign w:val="superscript"/>
        </w:rPr>
        <w:t>1</w:t>
      </w:r>
      <w:r>
        <w:rPr>
          <w:rFonts w:ascii="Times New Roman" w:eastAsia="宋体" w:hAnsi="Times New Roman" w:cs="Times New Roman"/>
          <w:sz w:val="22"/>
          <w:szCs w:val="22"/>
        </w:rPr>
        <w:t>*, and Hongbing Deng</w:t>
      </w:r>
      <w:r>
        <w:rPr>
          <w:rFonts w:ascii="Times New Roman" w:eastAsia="宋体" w:hAnsi="Times New Roman" w:cs="Times New Roman" w:hint="eastAsia"/>
          <w:sz w:val="22"/>
          <w:szCs w:val="22"/>
          <w:vertAlign w:val="superscript"/>
        </w:rPr>
        <w:t>1</w:t>
      </w:r>
      <w:r>
        <w:rPr>
          <w:rFonts w:ascii="Times New Roman" w:eastAsia="宋体" w:hAnsi="Times New Roman" w:cs="Times New Roman"/>
          <w:sz w:val="22"/>
          <w:szCs w:val="22"/>
        </w:rPr>
        <w:t>*</w:t>
      </w:r>
    </w:p>
    <w:p w14:paraId="7B14A00D" w14:textId="77777777" w:rsidR="0070307B" w:rsidRDefault="00651F1E">
      <w:pPr>
        <w:adjustRightInd w:val="0"/>
        <w:snapToGrid w:val="0"/>
        <w:spacing w:line="480" w:lineRule="auto"/>
        <w:rPr>
          <w:rFonts w:ascii="Times New Roman" w:eastAsia="等线" w:hAnsi="Times New Roman" w:cs="Times New Roman"/>
          <w:sz w:val="22"/>
          <w:szCs w:val="22"/>
        </w:rPr>
      </w:pPr>
      <w:r>
        <w:rPr>
          <w:rFonts w:ascii="Times New Roman" w:eastAsia="等线" w:hAnsi="Times New Roman" w:cs="Times New Roman" w:hint="eastAsia"/>
          <w:sz w:val="22"/>
          <w:szCs w:val="22"/>
          <w:vertAlign w:val="superscript"/>
        </w:rPr>
        <w:t xml:space="preserve">1 </w:t>
      </w:r>
      <w:r>
        <w:rPr>
          <w:rFonts w:ascii="Times New Roman" w:eastAsia="等线" w:hAnsi="Times New Roman" w:cs="Times New Roman" w:hint="eastAsia"/>
          <w:sz w:val="22"/>
          <w:szCs w:val="22"/>
        </w:rPr>
        <w:t>Hubei Key Laboratory of Biomass Resource Chemistry and Environmental Biotechnology, Hubei International Scientific and Technological Cooperation Base of Sustainable Resource and Energy, School of Resource and Environmental Science, Wuhan University, Wuhan 430079, P. R. China</w:t>
      </w:r>
    </w:p>
    <w:p w14:paraId="614D1446" w14:textId="77777777" w:rsidR="0070307B" w:rsidRDefault="00651F1E">
      <w:pPr>
        <w:adjustRightInd w:val="0"/>
        <w:snapToGrid w:val="0"/>
        <w:spacing w:line="480" w:lineRule="auto"/>
        <w:rPr>
          <w:rFonts w:ascii="Times New Roman" w:eastAsia="等线" w:hAnsi="Times New Roman" w:cs="Times New Roman"/>
          <w:sz w:val="22"/>
          <w:szCs w:val="22"/>
        </w:rPr>
      </w:pPr>
      <w:r>
        <w:rPr>
          <w:rFonts w:ascii="Times New Roman" w:eastAsia="等线" w:hAnsi="Times New Roman" w:cs="Times New Roman" w:hint="eastAsia"/>
          <w:sz w:val="22"/>
          <w:szCs w:val="22"/>
          <w:vertAlign w:val="superscript"/>
        </w:rPr>
        <w:t xml:space="preserve">2 </w:t>
      </w:r>
      <w:r>
        <w:rPr>
          <w:rFonts w:ascii="Times New Roman" w:eastAsia="等线" w:hAnsi="Times New Roman" w:cs="Times New Roman" w:hint="eastAsia"/>
          <w:sz w:val="22"/>
          <w:szCs w:val="22"/>
        </w:rPr>
        <w:t>Department of Prosthodontics, State Key Laboratory of Oral &amp; Maxillofacial Reconstruction and Regeneration, Key Laboratory of Oral Biomedicine Ministry of Education, Hubei Key Laboratory of Stomatology, School &amp; Hospital of Stomatology, Wuhan University, Wuhan, 430079, China</w:t>
      </w:r>
    </w:p>
    <w:p w14:paraId="650F9D84" w14:textId="77777777" w:rsidR="0070307B" w:rsidRDefault="00651F1E">
      <w:pPr>
        <w:spacing w:afterLines="50" w:after="156" w:line="480" w:lineRule="auto"/>
        <w:rPr>
          <w:rFonts w:ascii="Times New Roman" w:eastAsia="等线" w:hAnsi="Times New Roman" w:cs="Times New Roman"/>
          <w:sz w:val="22"/>
          <w:szCs w:val="22"/>
        </w:rPr>
      </w:pPr>
      <w:r>
        <w:rPr>
          <w:rFonts w:ascii="Times New Roman" w:eastAsia="等线" w:hAnsi="Times New Roman" w:cs="Times New Roman" w:hint="eastAsia"/>
          <w:sz w:val="22"/>
          <w:szCs w:val="22"/>
        </w:rPr>
        <w:t>*</w:t>
      </w:r>
      <w:r>
        <w:rPr>
          <w:rFonts w:ascii="Times New Roman" w:eastAsia="等线" w:hAnsi="Times New Roman" w:cs="Times New Roman"/>
          <w:sz w:val="22"/>
          <w:szCs w:val="22"/>
        </w:rPr>
        <w:t xml:space="preserve">E-mail: </w:t>
      </w:r>
      <w:r>
        <w:rPr>
          <w:rFonts w:ascii="Times New Roman" w:eastAsia="等线" w:hAnsi="Times New Roman" w:cs="Times New Roman" w:hint="eastAsia"/>
          <w:sz w:val="22"/>
          <w:szCs w:val="22"/>
        </w:rPr>
        <w:t xml:space="preserve">zhaoze@whu.edu.cn; </w:t>
      </w:r>
      <w:r>
        <w:rPr>
          <w:rFonts w:ascii="Times New Roman" w:eastAsia="等线" w:hAnsi="Times New Roman" w:cs="Times New Roman"/>
          <w:sz w:val="22"/>
          <w:szCs w:val="22"/>
        </w:rPr>
        <w:t>hbdeng@whu.edu.cn</w:t>
      </w:r>
    </w:p>
    <w:p w14:paraId="231AB3DC" w14:textId="77777777" w:rsidR="0070307B" w:rsidRDefault="0070307B">
      <w:pPr>
        <w:pStyle w:val="Authors"/>
        <w:widowControl/>
        <w:spacing w:line="360" w:lineRule="auto"/>
        <w:rPr>
          <w:rFonts w:ascii="Times New Roman" w:eastAsia="MS Mincho" w:hAnsi="Times New Roman" w:cs="Times New Roman"/>
          <w:b/>
          <w:bCs/>
          <w:kern w:val="0"/>
          <w:sz w:val="32"/>
          <w:szCs w:val="32"/>
          <w:lang w:val="en-US" w:eastAsia="ja-JP"/>
        </w:rPr>
      </w:pPr>
    </w:p>
    <w:p w14:paraId="5272CFC5" w14:textId="77777777" w:rsidR="0070307B" w:rsidRDefault="0070307B">
      <w:pPr>
        <w:pStyle w:val="Authors"/>
        <w:widowControl/>
        <w:spacing w:line="360" w:lineRule="auto"/>
        <w:rPr>
          <w:rFonts w:ascii="Times New Roman" w:eastAsia="MS Mincho" w:hAnsi="Times New Roman" w:cs="Times New Roman"/>
          <w:b/>
          <w:bCs/>
          <w:kern w:val="0"/>
          <w:sz w:val="32"/>
          <w:szCs w:val="32"/>
          <w:lang w:val="en-US" w:eastAsia="ja-JP"/>
        </w:rPr>
      </w:pPr>
    </w:p>
    <w:p w14:paraId="19999209" w14:textId="77777777" w:rsidR="0070307B" w:rsidRDefault="0070307B">
      <w:pPr>
        <w:pStyle w:val="Authors"/>
        <w:widowControl/>
        <w:spacing w:line="360" w:lineRule="auto"/>
        <w:rPr>
          <w:rFonts w:ascii="Times New Roman" w:eastAsia="MS Mincho" w:hAnsi="Times New Roman" w:cs="Times New Roman"/>
          <w:b/>
          <w:bCs/>
          <w:kern w:val="0"/>
          <w:sz w:val="32"/>
          <w:szCs w:val="32"/>
          <w:lang w:val="en-US" w:eastAsia="ja-JP"/>
        </w:rPr>
      </w:pPr>
    </w:p>
    <w:p w14:paraId="3384121A" w14:textId="77777777" w:rsidR="0070307B" w:rsidRDefault="0070307B">
      <w:pPr>
        <w:pStyle w:val="Authors"/>
        <w:widowControl/>
        <w:spacing w:line="360" w:lineRule="auto"/>
        <w:rPr>
          <w:rFonts w:ascii="Times New Roman" w:eastAsia="MS Mincho" w:hAnsi="Times New Roman" w:cs="Times New Roman"/>
          <w:b/>
          <w:bCs/>
          <w:kern w:val="0"/>
          <w:sz w:val="32"/>
          <w:szCs w:val="32"/>
          <w:lang w:val="en-US" w:eastAsia="ja-JP"/>
        </w:rPr>
      </w:pPr>
    </w:p>
    <w:p w14:paraId="6CB73713" w14:textId="77777777" w:rsidR="0070307B" w:rsidRDefault="0070307B">
      <w:pPr>
        <w:pStyle w:val="Authors"/>
        <w:widowControl/>
        <w:spacing w:line="360" w:lineRule="auto"/>
        <w:rPr>
          <w:rFonts w:ascii="Times New Roman" w:eastAsia="MS Mincho" w:hAnsi="Times New Roman" w:cs="Times New Roman"/>
          <w:b/>
          <w:bCs/>
          <w:kern w:val="0"/>
          <w:sz w:val="32"/>
          <w:szCs w:val="32"/>
          <w:lang w:val="en-US" w:eastAsia="ja-JP"/>
        </w:rPr>
      </w:pPr>
    </w:p>
    <w:p w14:paraId="4BC8C69E" w14:textId="77777777" w:rsidR="0070307B" w:rsidRDefault="0070307B">
      <w:pPr>
        <w:pStyle w:val="Authors"/>
        <w:widowControl/>
        <w:spacing w:line="360" w:lineRule="auto"/>
        <w:rPr>
          <w:rFonts w:ascii="Times New Roman" w:eastAsia="MS Mincho" w:hAnsi="Times New Roman" w:cs="Times New Roman"/>
          <w:b/>
          <w:bCs/>
          <w:kern w:val="0"/>
          <w:sz w:val="32"/>
          <w:szCs w:val="32"/>
          <w:lang w:val="en-US" w:eastAsia="ja-JP"/>
        </w:rPr>
      </w:pPr>
    </w:p>
    <w:p w14:paraId="707878D5" w14:textId="77777777" w:rsidR="0070307B" w:rsidRDefault="0070307B">
      <w:pPr>
        <w:pStyle w:val="Authors"/>
        <w:widowControl/>
        <w:spacing w:line="360" w:lineRule="auto"/>
        <w:rPr>
          <w:rFonts w:ascii="Times New Roman" w:eastAsia="宋体" w:hAnsi="Times New Roman" w:cs="Times New Roman"/>
          <w:b/>
          <w:bCs/>
          <w:kern w:val="0"/>
          <w:sz w:val="32"/>
          <w:szCs w:val="32"/>
          <w:lang w:val="en-US"/>
        </w:rPr>
      </w:pPr>
    </w:p>
    <w:p w14:paraId="58C070A0" w14:textId="77777777" w:rsidR="0070307B" w:rsidRDefault="00651F1E">
      <w:pPr>
        <w:spacing w:line="360" w:lineRule="auto"/>
        <w:rPr>
          <w:rFonts w:ascii="Times New Roman" w:hAnsi="Times New Roman" w:cs="Times New Roman"/>
          <w:b/>
          <w:bCs/>
          <w:sz w:val="28"/>
          <w:szCs w:val="28"/>
        </w:rPr>
      </w:pPr>
      <w:r>
        <w:rPr>
          <w:rFonts w:ascii="Times New Roman" w:hAnsi="Times New Roman" w:cs="Times New Roman" w:hint="eastAsia"/>
          <w:b/>
          <w:bCs/>
          <w:sz w:val="28"/>
          <w:szCs w:val="28"/>
        </w:rPr>
        <w:t>1.</w:t>
      </w:r>
      <w:r>
        <w:rPr>
          <w:rFonts w:ascii="Times New Roman" w:hAnsi="Times New Roman" w:cs="Times New Roman"/>
          <w:b/>
          <w:bCs/>
          <w:sz w:val="28"/>
          <w:szCs w:val="28"/>
        </w:rPr>
        <w:t xml:space="preserve"> Supplementary note</w:t>
      </w:r>
    </w:p>
    <w:p w14:paraId="69AD7DAB"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 xml:space="preserve">Supplementary note 1 </w:t>
      </w:r>
    </w:p>
    <w:p w14:paraId="3FBAF744"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 xml:space="preserve">Calculation method of reflection loss (SER) and absorption loss (SEA) </w:t>
      </w:r>
    </w:p>
    <w:p w14:paraId="02ACC5FF"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 xml:space="preserve">For conductive shielding materials, the reflection loss calculated by the Fresnel equation is as follows: </w:t>
      </w:r>
    </w:p>
    <w:p w14:paraId="39347665" w14:textId="77777777" w:rsidR="0070307B" w:rsidRDefault="00651F1E">
      <w:pPr>
        <w:spacing w:line="360" w:lineRule="auto"/>
        <w:rPr>
          <w:rFonts w:ascii="Times New Roman" w:hAnsi="Times New Roman" w:cs="Times New Roman"/>
          <w:sz w:val="24"/>
        </w:rPr>
      </w:pPr>
      <w:proofErr w:type="gramStart"/>
      <w:r>
        <w:rPr>
          <w:rFonts w:ascii="Times New Roman" w:hAnsi="Times New Roman" w:cs="Times New Roman"/>
          <w:sz w:val="24"/>
        </w:rPr>
        <w:t>SER(</w:t>
      </w:r>
      <w:proofErr w:type="gramEnd"/>
      <w:r>
        <w:rPr>
          <w:rFonts w:ascii="Times New Roman" w:hAnsi="Times New Roman" w:cs="Times New Roman"/>
          <w:sz w:val="24"/>
        </w:rPr>
        <w:t>dB) = 39.5 + 10 log</w:t>
      </w:r>
      <m:oMath>
        <m:f>
          <m:fPr>
            <m:ctrlPr>
              <w:rPr>
                <w:rFonts w:ascii="Cambria Math" w:hAnsi="Cambria Math" w:cs="Times New Roman"/>
                <w:i/>
                <w:sz w:val="24"/>
              </w:rPr>
            </m:ctrlPr>
          </m:fPr>
          <m:num>
            <m:r>
              <w:rPr>
                <w:rFonts w:ascii="Cambria Math" w:hAnsi="Cambria Math" w:cs="Times New Roman"/>
                <w:sz w:val="24"/>
              </w:rPr>
              <m:t>σ</m:t>
            </m:r>
          </m:num>
          <m:den>
            <m:r>
              <w:rPr>
                <w:rFonts w:ascii="Cambria Math" w:hAnsi="Cambria Math" w:cs="Times New Roman"/>
                <w:sz w:val="24"/>
              </w:rPr>
              <m:t>2πfμ</m:t>
            </m:r>
          </m:den>
        </m:f>
      </m:oMath>
    </w:p>
    <w:p w14:paraId="2CAEC15C" w14:textId="77777777" w:rsidR="0070307B" w:rsidRDefault="00651F1E">
      <w:pPr>
        <w:spacing w:line="360" w:lineRule="auto"/>
        <w:rPr>
          <w:rFonts w:ascii="Times New Roman" w:hAnsi="Times New Roman" w:cs="Times New Roman"/>
          <w:sz w:val="24"/>
        </w:rPr>
      </w:pPr>
      <w:proofErr w:type="gramStart"/>
      <w:r>
        <w:rPr>
          <w:rFonts w:ascii="Times New Roman" w:hAnsi="Times New Roman" w:cs="Times New Roman"/>
          <w:sz w:val="24"/>
        </w:rPr>
        <w:t>SEA(</w:t>
      </w:r>
      <w:proofErr w:type="gramEnd"/>
      <w:r>
        <w:rPr>
          <w:rFonts w:ascii="Times New Roman" w:hAnsi="Times New Roman" w:cs="Times New Roman"/>
          <w:sz w:val="24"/>
        </w:rPr>
        <w:t>dB) = 8.7</w:t>
      </w:r>
      <m:oMath>
        <m:f>
          <m:fPr>
            <m:ctrlPr>
              <w:rPr>
                <w:rFonts w:ascii="Cambria Math" w:hAnsi="Cambria Math" w:cs="Times New Roman"/>
                <w:i/>
                <w:sz w:val="24"/>
              </w:rPr>
            </m:ctrlPr>
          </m:fPr>
          <m:num>
            <m:r>
              <w:rPr>
                <w:rFonts w:ascii="Cambria Math" w:hAnsi="Cambria Math" w:cs="Times New Roman"/>
                <w:sz w:val="24"/>
              </w:rPr>
              <m:t>t</m:t>
            </m:r>
          </m:num>
          <m:den>
            <m:r>
              <w:rPr>
                <w:rFonts w:ascii="Cambria Math" w:hAnsi="Cambria Math" w:cs="Times New Roman"/>
                <w:sz w:val="24"/>
              </w:rPr>
              <m:t>δ</m:t>
            </m:r>
          </m:den>
        </m:f>
      </m:oMath>
      <w:r>
        <w:rPr>
          <w:rFonts w:ascii="Times New Roman" w:hAnsi="Times New Roman" w:cs="Times New Roman"/>
          <w:sz w:val="24"/>
        </w:rPr>
        <w:t>= 8.7t</w:t>
      </w:r>
      <m:oMath>
        <m:rad>
          <m:radPr>
            <m:degHide m:val="1"/>
            <m:ctrlPr>
              <w:rPr>
                <w:rFonts w:ascii="Cambria Math" w:hAnsi="Cambria Math" w:cs="Times New Roman"/>
                <w:i/>
                <w:sz w:val="24"/>
              </w:rPr>
            </m:ctrlPr>
          </m:radPr>
          <m:deg/>
          <m:e>
            <m:r>
              <w:rPr>
                <w:rFonts w:ascii="Cambria Math" w:hAnsi="Cambria Math" w:cs="Times New Roman"/>
                <w:sz w:val="24"/>
              </w:rPr>
              <m:t>πfμσ</m:t>
            </m:r>
          </m:e>
        </m:rad>
      </m:oMath>
    </w:p>
    <w:p w14:paraId="473CA789"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 xml:space="preserve">Where σ and μ are the electrical conductivity and magnetic permeability of the EMI shielding material, f is the frequency of the incident EM waves, and t is the thickness of the EMI shielding material. </w:t>
      </w:r>
    </w:p>
    <w:p w14:paraId="7CF406B0"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Calculation method of reflection coefficient and absorption coefficient based on the scattering parameters (S</w:t>
      </w:r>
      <w:r>
        <w:rPr>
          <w:rFonts w:ascii="Times New Roman" w:hAnsi="Times New Roman" w:cs="Times New Roman"/>
          <w:sz w:val="24"/>
          <w:vertAlign w:val="subscript"/>
        </w:rPr>
        <w:t>11</w:t>
      </w:r>
      <w:r>
        <w:rPr>
          <w:rFonts w:ascii="Times New Roman" w:hAnsi="Times New Roman" w:cs="Times New Roman"/>
          <w:sz w:val="24"/>
        </w:rPr>
        <w:t xml:space="preserve"> and S</w:t>
      </w:r>
      <w:r>
        <w:rPr>
          <w:rFonts w:ascii="Times New Roman" w:hAnsi="Times New Roman" w:cs="Times New Roman"/>
          <w:sz w:val="24"/>
          <w:vertAlign w:val="subscript"/>
        </w:rPr>
        <w:t>21</w:t>
      </w:r>
      <w:r>
        <w:rPr>
          <w:rFonts w:ascii="Times New Roman" w:hAnsi="Times New Roman" w:cs="Times New Roman"/>
          <w:sz w:val="24"/>
        </w:rPr>
        <w:t xml:space="preserve">) </w:t>
      </w:r>
    </w:p>
    <w:p w14:paraId="38B17890"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R = |</w:t>
      </w:r>
      <w:r>
        <w:rPr>
          <w:rFonts w:ascii="Times New Roman" w:hAnsi="Times New Roman" w:cs="Times New Roman" w:hint="eastAsia"/>
          <w:sz w:val="24"/>
        </w:rPr>
        <w:t>S</w:t>
      </w:r>
      <w:r>
        <w:rPr>
          <w:rFonts w:ascii="Times New Roman" w:hAnsi="Times New Roman" w:cs="Times New Roman"/>
          <w:sz w:val="24"/>
          <w:vertAlign w:val="subscript"/>
        </w:rPr>
        <w:t>11</w:t>
      </w:r>
      <w:r>
        <w:rPr>
          <w:rFonts w:ascii="Times New Roman" w:hAnsi="Times New Roman" w:cs="Times New Roman"/>
          <w:sz w:val="24"/>
        </w:rPr>
        <w:t>|</w:t>
      </w:r>
      <w:r>
        <w:rPr>
          <w:rFonts w:ascii="Times New Roman" w:hAnsi="Times New Roman" w:cs="Times New Roman"/>
          <w:sz w:val="24"/>
          <w:vertAlign w:val="superscript"/>
        </w:rPr>
        <w:t xml:space="preserve"> 2</w:t>
      </w:r>
      <w:r>
        <w:rPr>
          <w:rFonts w:ascii="Times New Roman" w:hAnsi="Times New Roman" w:cs="Times New Roman"/>
          <w:sz w:val="24"/>
        </w:rPr>
        <w:t xml:space="preserve"> </w:t>
      </w:r>
    </w:p>
    <w:p w14:paraId="0B6AF213"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T = |</w:t>
      </w:r>
      <w:r>
        <w:rPr>
          <w:rFonts w:ascii="Times New Roman" w:hAnsi="Times New Roman" w:cs="Times New Roman" w:hint="eastAsia"/>
          <w:sz w:val="24"/>
        </w:rPr>
        <w:t>S</w:t>
      </w:r>
      <w:r>
        <w:rPr>
          <w:rFonts w:ascii="Times New Roman" w:hAnsi="Times New Roman" w:cs="Times New Roman"/>
          <w:sz w:val="24"/>
          <w:vertAlign w:val="subscript"/>
        </w:rPr>
        <w:t>21</w:t>
      </w:r>
      <w:r>
        <w:rPr>
          <w:rFonts w:ascii="Times New Roman" w:hAnsi="Times New Roman" w:cs="Times New Roman"/>
          <w:sz w:val="24"/>
        </w:rPr>
        <w:t xml:space="preserve">| </w:t>
      </w:r>
      <w:r>
        <w:rPr>
          <w:rFonts w:ascii="Times New Roman" w:hAnsi="Times New Roman" w:cs="Times New Roman"/>
          <w:sz w:val="24"/>
          <w:vertAlign w:val="superscript"/>
        </w:rPr>
        <w:t xml:space="preserve">2 </w:t>
      </w:r>
    </w:p>
    <w:p w14:paraId="20D57A80" w14:textId="77777777" w:rsidR="0070307B" w:rsidRDefault="00651F1E">
      <w:pPr>
        <w:spacing w:line="360" w:lineRule="auto"/>
        <w:rPr>
          <w:rFonts w:ascii="Times New Roman" w:hAnsi="Times New Roman" w:cs="Times New Roman"/>
          <w:sz w:val="24"/>
        </w:rPr>
      </w:pPr>
      <w:r>
        <w:rPr>
          <w:rFonts w:ascii="Times New Roman" w:hAnsi="Times New Roman" w:cs="Times New Roman"/>
          <w:sz w:val="24"/>
        </w:rPr>
        <w:t xml:space="preserve">A = 1 − R − T </w:t>
      </w:r>
    </w:p>
    <w:p w14:paraId="38C951CC" w14:textId="77777777" w:rsidR="0070307B" w:rsidRDefault="0070307B">
      <w:pPr>
        <w:rPr>
          <w:rFonts w:ascii="Times New Roman" w:hAnsi="Times New Roman" w:cs="Times New Roman"/>
          <w:sz w:val="24"/>
        </w:rPr>
      </w:pPr>
    </w:p>
    <w:p w14:paraId="1E53DC06" w14:textId="77777777" w:rsidR="0070307B" w:rsidRDefault="0070307B">
      <w:pPr>
        <w:rPr>
          <w:rFonts w:ascii="Times New Roman" w:hAnsi="Times New Roman" w:cs="Times New Roman"/>
          <w:sz w:val="24"/>
        </w:rPr>
      </w:pPr>
    </w:p>
    <w:p w14:paraId="122C8EA6" w14:textId="77777777" w:rsidR="0070307B" w:rsidRDefault="0070307B">
      <w:pPr>
        <w:rPr>
          <w:rFonts w:ascii="Times New Roman" w:hAnsi="Times New Roman" w:cs="Times New Roman"/>
          <w:sz w:val="24"/>
        </w:rPr>
      </w:pPr>
    </w:p>
    <w:p w14:paraId="5269402F" w14:textId="77777777" w:rsidR="0070307B" w:rsidRDefault="0070307B">
      <w:pPr>
        <w:rPr>
          <w:rFonts w:ascii="Times New Roman" w:hAnsi="Times New Roman" w:cs="Times New Roman"/>
          <w:sz w:val="24"/>
        </w:rPr>
      </w:pPr>
    </w:p>
    <w:p w14:paraId="2AD028A9" w14:textId="77777777" w:rsidR="0070307B" w:rsidRDefault="0070307B">
      <w:pPr>
        <w:rPr>
          <w:rFonts w:ascii="Times New Roman" w:hAnsi="Times New Roman" w:cs="Times New Roman"/>
          <w:sz w:val="24"/>
        </w:rPr>
      </w:pPr>
    </w:p>
    <w:p w14:paraId="0EB4B037" w14:textId="77777777" w:rsidR="0070307B" w:rsidRDefault="0070307B">
      <w:pPr>
        <w:rPr>
          <w:rFonts w:ascii="Times New Roman" w:hAnsi="Times New Roman" w:cs="Times New Roman"/>
          <w:sz w:val="24"/>
        </w:rPr>
      </w:pPr>
    </w:p>
    <w:p w14:paraId="44D8F922" w14:textId="77777777" w:rsidR="0070307B" w:rsidRDefault="0070307B">
      <w:pPr>
        <w:rPr>
          <w:rFonts w:ascii="Times New Roman" w:hAnsi="Times New Roman" w:cs="Times New Roman"/>
          <w:sz w:val="24"/>
        </w:rPr>
      </w:pPr>
    </w:p>
    <w:p w14:paraId="52DA6E4F" w14:textId="77777777" w:rsidR="0070307B" w:rsidRDefault="0070307B">
      <w:pPr>
        <w:rPr>
          <w:rFonts w:ascii="Times New Roman" w:hAnsi="Times New Roman" w:cs="Times New Roman"/>
          <w:sz w:val="24"/>
        </w:rPr>
      </w:pPr>
    </w:p>
    <w:p w14:paraId="20C6A830" w14:textId="77777777" w:rsidR="0070307B" w:rsidRDefault="0070307B">
      <w:pPr>
        <w:rPr>
          <w:rFonts w:ascii="Times New Roman" w:hAnsi="Times New Roman" w:cs="Times New Roman"/>
          <w:sz w:val="24"/>
        </w:rPr>
      </w:pPr>
    </w:p>
    <w:p w14:paraId="002F0AF7" w14:textId="77777777" w:rsidR="0070307B" w:rsidRDefault="0070307B">
      <w:pPr>
        <w:rPr>
          <w:rFonts w:ascii="Times New Roman" w:hAnsi="Times New Roman" w:cs="Times New Roman"/>
          <w:sz w:val="24"/>
        </w:rPr>
      </w:pPr>
    </w:p>
    <w:p w14:paraId="27C44AD2" w14:textId="77777777" w:rsidR="0070307B" w:rsidRDefault="0070307B">
      <w:pPr>
        <w:rPr>
          <w:rFonts w:ascii="Times New Roman" w:hAnsi="Times New Roman" w:cs="Times New Roman"/>
          <w:sz w:val="24"/>
        </w:rPr>
      </w:pPr>
    </w:p>
    <w:p w14:paraId="307730C2" w14:textId="77777777" w:rsidR="0070307B" w:rsidRDefault="0070307B">
      <w:pPr>
        <w:rPr>
          <w:rFonts w:ascii="Times New Roman" w:hAnsi="Times New Roman" w:cs="Times New Roman"/>
          <w:sz w:val="24"/>
        </w:rPr>
      </w:pPr>
    </w:p>
    <w:p w14:paraId="67965BDD" w14:textId="77777777" w:rsidR="0070307B" w:rsidRDefault="0070307B">
      <w:pPr>
        <w:rPr>
          <w:rFonts w:ascii="Times New Roman" w:hAnsi="Times New Roman" w:cs="Times New Roman"/>
          <w:sz w:val="24"/>
        </w:rPr>
      </w:pPr>
    </w:p>
    <w:p w14:paraId="0E4F21E0" w14:textId="77777777" w:rsidR="0070307B" w:rsidRDefault="0070307B">
      <w:pPr>
        <w:rPr>
          <w:rFonts w:ascii="Times New Roman" w:hAnsi="Times New Roman" w:cs="Times New Roman"/>
          <w:sz w:val="24"/>
        </w:rPr>
      </w:pPr>
    </w:p>
    <w:p w14:paraId="0CD35A22" w14:textId="77777777" w:rsidR="0070307B" w:rsidRDefault="0070307B">
      <w:pPr>
        <w:rPr>
          <w:rFonts w:ascii="Times New Roman" w:hAnsi="Times New Roman" w:cs="Times New Roman"/>
          <w:sz w:val="24"/>
        </w:rPr>
      </w:pPr>
    </w:p>
    <w:p w14:paraId="23356FF8" w14:textId="77777777" w:rsidR="0070307B" w:rsidRDefault="0070307B">
      <w:pPr>
        <w:rPr>
          <w:rFonts w:ascii="Times New Roman" w:hAnsi="Times New Roman" w:cs="Times New Roman"/>
          <w:sz w:val="24"/>
        </w:rPr>
      </w:pPr>
    </w:p>
    <w:p w14:paraId="5415379D" w14:textId="77777777" w:rsidR="0070307B" w:rsidRDefault="0070307B">
      <w:pPr>
        <w:rPr>
          <w:rFonts w:ascii="Times New Roman" w:hAnsi="Times New Roman" w:cs="Times New Roman"/>
          <w:sz w:val="24"/>
        </w:rPr>
      </w:pPr>
    </w:p>
    <w:p w14:paraId="4D03568E" w14:textId="77777777" w:rsidR="0070307B" w:rsidRDefault="0070307B">
      <w:pPr>
        <w:rPr>
          <w:rFonts w:ascii="Times New Roman" w:hAnsi="Times New Roman" w:cs="Times New Roman"/>
          <w:sz w:val="24"/>
        </w:rPr>
      </w:pPr>
    </w:p>
    <w:p w14:paraId="141C5B3B" w14:textId="77777777" w:rsidR="0070307B" w:rsidRDefault="0070307B">
      <w:pPr>
        <w:rPr>
          <w:rFonts w:ascii="Times New Roman" w:hAnsi="Times New Roman" w:cs="Times New Roman"/>
          <w:sz w:val="24"/>
        </w:rPr>
      </w:pPr>
    </w:p>
    <w:p w14:paraId="1EE4B184" w14:textId="77777777" w:rsidR="0070307B" w:rsidRDefault="0070307B">
      <w:pPr>
        <w:rPr>
          <w:rFonts w:ascii="Times New Roman" w:hAnsi="Times New Roman" w:cs="Times New Roman"/>
          <w:sz w:val="24"/>
        </w:rPr>
      </w:pPr>
    </w:p>
    <w:p w14:paraId="467AC894" w14:textId="77777777" w:rsidR="0070307B" w:rsidRDefault="0070307B">
      <w:pPr>
        <w:rPr>
          <w:rFonts w:ascii="Times New Roman" w:hAnsi="Times New Roman" w:cs="Times New Roman"/>
          <w:sz w:val="24"/>
        </w:rPr>
      </w:pPr>
    </w:p>
    <w:p w14:paraId="6F6DB55F" w14:textId="77777777" w:rsidR="0070307B" w:rsidRDefault="0070307B">
      <w:pPr>
        <w:rPr>
          <w:rFonts w:ascii="Times New Roman" w:hAnsi="Times New Roman" w:cs="Times New Roman"/>
          <w:sz w:val="24"/>
        </w:rPr>
      </w:pPr>
    </w:p>
    <w:p w14:paraId="5ED3F505" w14:textId="77777777" w:rsidR="0070307B" w:rsidRDefault="0070307B">
      <w:pPr>
        <w:rPr>
          <w:rFonts w:ascii="Times New Roman" w:hAnsi="Times New Roman" w:cs="Times New Roman"/>
          <w:sz w:val="24"/>
        </w:rPr>
      </w:pPr>
    </w:p>
    <w:p w14:paraId="046BB63C" w14:textId="77777777" w:rsidR="0070307B" w:rsidRDefault="00651F1E">
      <w:pPr>
        <w:rPr>
          <w:sz w:val="28"/>
          <w:szCs w:val="28"/>
        </w:rPr>
      </w:pPr>
      <w:r>
        <w:rPr>
          <w:rFonts w:ascii="Times New Roman" w:hAnsi="Times New Roman" w:cs="Times New Roman" w:hint="eastAsia"/>
          <w:b/>
          <w:bCs/>
          <w:sz w:val="28"/>
          <w:szCs w:val="28"/>
        </w:rPr>
        <w:t>2.</w:t>
      </w:r>
      <w:r>
        <w:rPr>
          <w:rFonts w:ascii="Times New Roman" w:hAnsi="Times New Roman" w:cs="Times New Roman"/>
          <w:b/>
          <w:bCs/>
          <w:sz w:val="28"/>
          <w:szCs w:val="28"/>
        </w:rPr>
        <w:t xml:space="preserve"> Supplementary Figures (1-</w:t>
      </w:r>
      <w:r>
        <w:rPr>
          <w:rFonts w:ascii="Times New Roman" w:hAnsi="Times New Roman" w:cs="Times New Roman" w:hint="eastAsia"/>
          <w:b/>
          <w:bCs/>
          <w:sz w:val="28"/>
          <w:szCs w:val="28"/>
        </w:rPr>
        <w:t>17</w:t>
      </w:r>
      <w:r>
        <w:rPr>
          <w:rFonts w:ascii="Times New Roman" w:hAnsi="Times New Roman" w:cs="Times New Roman"/>
          <w:b/>
          <w:bCs/>
          <w:sz w:val="28"/>
          <w:szCs w:val="28"/>
        </w:rPr>
        <w:t>)</w:t>
      </w:r>
    </w:p>
    <w:p w14:paraId="333AC11D" w14:textId="77777777" w:rsidR="0070307B" w:rsidRDefault="0070307B">
      <w:pPr>
        <w:rPr>
          <w:sz w:val="24"/>
        </w:rPr>
      </w:pPr>
    </w:p>
    <w:p w14:paraId="700F3A8B" w14:textId="77777777" w:rsidR="0070307B" w:rsidRDefault="00651F1E">
      <w:pPr>
        <w:spacing w:line="360" w:lineRule="auto"/>
        <w:jc w:val="center"/>
        <w:rPr>
          <w:rFonts w:ascii="Times New Roman" w:hAnsi="Times New Roman" w:cs="Times New Roman"/>
          <w:b/>
          <w:bCs/>
          <w:sz w:val="24"/>
        </w:rPr>
      </w:pPr>
      <w:r>
        <w:rPr>
          <w:rFonts w:ascii="Times New Roman" w:hAnsi="Times New Roman" w:cs="Times New Roman"/>
          <w:b/>
          <w:bCs/>
          <w:noProof/>
          <w:sz w:val="24"/>
        </w:rPr>
        <w:drawing>
          <wp:inline distT="0" distB="0" distL="0" distR="0" wp14:anchorId="5DF3CFCA" wp14:editId="6D77640D">
            <wp:extent cx="5939790" cy="4124960"/>
            <wp:effectExtent l="0" t="0" r="3810" b="8890"/>
            <wp:docPr id="20" name="图片 20"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幻灯片1"/>
                    <pic:cNvPicPr>
                      <a:picLocks noChangeAspect="1"/>
                    </pic:cNvPicPr>
                  </pic:nvPicPr>
                  <pic:blipFill>
                    <a:blip r:embed="rId7">
                      <a:extLst>
                        <a:ext uri="{28A0092B-C50C-407E-A947-70E740481C1C}">
                          <a14:useLocalDpi xmlns:a14="http://schemas.microsoft.com/office/drawing/2010/main" val="0"/>
                        </a:ext>
                      </a:extLst>
                    </a:blip>
                    <a:srcRect l="4675" t="12392" r="5458" b="12724"/>
                    <a:stretch>
                      <a:fillRect/>
                    </a:stretch>
                  </pic:blipFill>
                  <pic:spPr>
                    <a:xfrm>
                      <a:off x="0" y="0"/>
                      <a:ext cx="5940000" cy="4125144"/>
                    </a:xfrm>
                    <a:prstGeom prst="rect">
                      <a:avLst/>
                    </a:prstGeom>
                  </pic:spPr>
                </pic:pic>
              </a:graphicData>
            </a:graphic>
          </wp:inline>
        </w:drawing>
      </w:r>
    </w:p>
    <w:p w14:paraId="1345CB81"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Supplementary Fig. 1 | Fabrication and structural evolution of pollen microgels</w:t>
      </w:r>
      <w:r>
        <w:rPr>
          <w:rFonts w:ascii="Times New Roman" w:hAnsi="Times New Roman" w:cs="Times New Roman" w:hint="eastAsia"/>
          <w:b/>
          <w:bCs/>
          <w:sz w:val="24"/>
        </w:rPr>
        <w:t>.</w:t>
      </w:r>
      <w:r>
        <w:rPr>
          <w:rFonts w:ascii="Times New Roman" w:hAnsi="Times New Roman" w:cs="Times New Roman"/>
          <w:sz w:val="24"/>
        </w:rPr>
        <w:t xml:space="preserve"> </w:t>
      </w:r>
      <w:r>
        <w:rPr>
          <w:rFonts w:ascii="Times New Roman" w:hAnsi="Times New Roman" w:cs="Times New Roman"/>
          <w:b/>
          <w:bCs/>
          <w:sz w:val="24"/>
        </w:rPr>
        <w:t>a</w:t>
      </w:r>
      <w:r>
        <w:rPr>
          <w:rFonts w:ascii="Times New Roman" w:hAnsi="Times New Roman" w:cs="Times New Roman"/>
          <w:sz w:val="24"/>
        </w:rPr>
        <w:t xml:space="preserve"> Raw pollen grains and corresponding SEM images showing their native spiny exine architecture with lipid on the outer layer. </w:t>
      </w:r>
      <w:r>
        <w:rPr>
          <w:rFonts w:ascii="Times New Roman" w:hAnsi="Times New Roman" w:cs="Times New Roman"/>
          <w:b/>
          <w:bCs/>
          <w:sz w:val="24"/>
        </w:rPr>
        <w:t>b</w:t>
      </w:r>
      <w:r>
        <w:rPr>
          <w:rFonts w:ascii="Times New Roman" w:hAnsi="Times New Roman" w:cs="Times New Roman"/>
          <w:sz w:val="24"/>
        </w:rPr>
        <w:t xml:space="preserve"> Defatted pollen particles obtained by acetone/diethyl ether extraction, with SEM images revealing a cleaned but intact sporopollenin shell. </w:t>
      </w:r>
      <w:r>
        <w:rPr>
          <w:rFonts w:ascii="Times New Roman" w:hAnsi="Times New Roman" w:cs="Times New Roman"/>
          <w:b/>
          <w:bCs/>
          <w:sz w:val="24"/>
        </w:rPr>
        <w:t>c</w:t>
      </w:r>
      <w:r>
        <w:rPr>
          <w:rFonts w:ascii="Times New Roman" w:hAnsi="Times New Roman" w:cs="Times New Roman"/>
          <w:sz w:val="24"/>
        </w:rPr>
        <w:t xml:space="preserve"> Pollen microgels produced by alkaline (KOH) treatment, with SEM images showing softened structures and partially collapsed wall morphology characteristic after drying.</w:t>
      </w:r>
    </w:p>
    <w:p w14:paraId="779CC1A4" w14:textId="77777777" w:rsidR="0070307B" w:rsidRDefault="0070307B">
      <w:pPr>
        <w:rPr>
          <w:rFonts w:ascii="Times New Roman" w:hAnsi="Times New Roman" w:cs="Times New Roman"/>
          <w:sz w:val="24"/>
        </w:rPr>
      </w:pPr>
    </w:p>
    <w:p w14:paraId="53BDB01B" w14:textId="77777777" w:rsidR="0070307B" w:rsidRDefault="0070307B">
      <w:pPr>
        <w:rPr>
          <w:rFonts w:ascii="Times New Roman" w:hAnsi="Times New Roman" w:cs="Times New Roman"/>
          <w:sz w:val="24"/>
        </w:rPr>
      </w:pPr>
    </w:p>
    <w:p w14:paraId="2F19DBA5" w14:textId="77777777" w:rsidR="0070307B" w:rsidRDefault="0070307B">
      <w:pPr>
        <w:rPr>
          <w:rFonts w:ascii="Times New Roman" w:hAnsi="Times New Roman" w:cs="Times New Roman"/>
          <w:sz w:val="24"/>
        </w:rPr>
      </w:pPr>
    </w:p>
    <w:p w14:paraId="0E0C08A2" w14:textId="77777777" w:rsidR="0070307B" w:rsidRDefault="0070307B">
      <w:pPr>
        <w:rPr>
          <w:rFonts w:ascii="Times New Roman" w:hAnsi="Times New Roman" w:cs="Times New Roman"/>
          <w:sz w:val="24"/>
        </w:rPr>
      </w:pPr>
    </w:p>
    <w:p w14:paraId="7EB3F176" w14:textId="77777777" w:rsidR="0070307B" w:rsidRDefault="0070307B">
      <w:pPr>
        <w:rPr>
          <w:rFonts w:ascii="Times New Roman" w:hAnsi="Times New Roman" w:cs="Times New Roman"/>
          <w:sz w:val="24"/>
        </w:rPr>
      </w:pPr>
    </w:p>
    <w:p w14:paraId="58432810" w14:textId="77777777" w:rsidR="0070307B" w:rsidRDefault="0070307B">
      <w:pPr>
        <w:rPr>
          <w:rFonts w:ascii="Times New Roman" w:hAnsi="Times New Roman" w:cs="Times New Roman"/>
          <w:sz w:val="24"/>
        </w:rPr>
      </w:pPr>
    </w:p>
    <w:p w14:paraId="2364D2BE" w14:textId="77777777" w:rsidR="0070307B" w:rsidRDefault="0070307B">
      <w:pPr>
        <w:rPr>
          <w:rFonts w:ascii="Times New Roman" w:hAnsi="Times New Roman" w:cs="Times New Roman"/>
          <w:sz w:val="24"/>
        </w:rPr>
      </w:pPr>
    </w:p>
    <w:p w14:paraId="6DF59032" w14:textId="77777777" w:rsidR="0070307B" w:rsidRDefault="0070307B">
      <w:pPr>
        <w:rPr>
          <w:rFonts w:ascii="Times New Roman" w:hAnsi="Times New Roman" w:cs="Times New Roman"/>
          <w:sz w:val="24"/>
        </w:rPr>
      </w:pPr>
    </w:p>
    <w:p w14:paraId="00A9D1D1" w14:textId="77777777" w:rsidR="0070307B" w:rsidRDefault="0070307B">
      <w:pPr>
        <w:rPr>
          <w:rFonts w:ascii="Times New Roman" w:hAnsi="Times New Roman" w:cs="Times New Roman"/>
          <w:sz w:val="24"/>
        </w:rPr>
      </w:pPr>
    </w:p>
    <w:p w14:paraId="0DE2F7F3" w14:textId="77777777" w:rsidR="0070307B" w:rsidRDefault="00651F1E">
      <w:pPr>
        <w:rPr>
          <w:rFonts w:ascii="Times New Roman" w:hAnsi="Times New Roman" w:cs="Times New Roman"/>
          <w:sz w:val="24"/>
        </w:rPr>
      </w:pPr>
      <w:r>
        <w:rPr>
          <w:rFonts w:ascii="Times New Roman" w:hAnsi="Times New Roman" w:cs="Times New Roman"/>
          <w:sz w:val="24"/>
        </w:rPr>
        <w:br/>
      </w:r>
    </w:p>
    <w:p w14:paraId="574EE185" w14:textId="77777777" w:rsidR="0070307B" w:rsidRDefault="00651F1E">
      <w:pPr>
        <w:jc w:val="center"/>
        <w:rPr>
          <w:rFonts w:ascii="Times New Roman" w:hAnsi="Times New Roman" w:cs="Times New Roman"/>
          <w:b/>
          <w:bCs/>
          <w:sz w:val="24"/>
        </w:rPr>
      </w:pPr>
      <w:r>
        <w:rPr>
          <w:rFonts w:ascii="Times New Roman" w:hAnsi="Times New Roman" w:cs="Times New Roman" w:hint="eastAsia"/>
          <w:b/>
          <w:bCs/>
          <w:noProof/>
          <w:sz w:val="24"/>
        </w:rPr>
        <w:drawing>
          <wp:inline distT="0" distB="0" distL="114300" distR="114300" wp14:anchorId="1846479A" wp14:editId="5B35A29B">
            <wp:extent cx="5939790" cy="3896995"/>
            <wp:effectExtent l="0" t="0" r="3810" b="8255"/>
            <wp:docPr id="6" name="图片 6" descr="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单位"/>
                    <pic:cNvPicPr>
                      <a:picLocks noChangeAspect="1"/>
                    </pic:cNvPicPr>
                  </pic:nvPicPr>
                  <pic:blipFill>
                    <a:blip r:embed="rId8"/>
                    <a:srcRect l="1627" t="13462" r="2711" b="11220"/>
                    <a:stretch>
                      <a:fillRect/>
                    </a:stretch>
                  </pic:blipFill>
                  <pic:spPr>
                    <a:xfrm>
                      <a:off x="0" y="0"/>
                      <a:ext cx="5940000" cy="3897359"/>
                    </a:xfrm>
                    <a:prstGeom prst="rect">
                      <a:avLst/>
                    </a:prstGeom>
                  </pic:spPr>
                </pic:pic>
              </a:graphicData>
            </a:graphic>
          </wp:inline>
        </w:drawing>
      </w:r>
    </w:p>
    <w:p w14:paraId="082E9229"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Supplementary Fig. 2 | Time-resolved optical microscopy of pollen microgels during CNT loading.</w:t>
      </w:r>
      <w:r>
        <w:rPr>
          <w:rFonts w:ascii="Times New Roman" w:hAnsi="Times New Roman" w:cs="Times New Roman" w:hint="eastAsia"/>
          <w:sz w:val="24"/>
        </w:rPr>
        <w:t xml:space="preserve"> </w:t>
      </w:r>
      <w:r>
        <w:rPr>
          <w:rFonts w:ascii="Times New Roman" w:hAnsi="Times New Roman" w:cs="Times New Roman"/>
          <w:sz w:val="24"/>
        </w:rPr>
        <w:t xml:space="preserve">Optical microscope images showing the morphological evolution of pollen microgels stirred with CNTs over different durations. The dispersion contained 2 </w:t>
      </w:r>
      <w:proofErr w:type="spellStart"/>
      <w:r>
        <w:rPr>
          <w:rFonts w:ascii="Times New Roman" w:hAnsi="Times New Roman" w:cs="Times New Roman"/>
          <w:sz w:val="24"/>
        </w:rPr>
        <w:t>wt</w:t>
      </w:r>
      <w:proofErr w:type="spellEnd"/>
      <w:r>
        <w:rPr>
          <w:rFonts w:ascii="Times New Roman" w:hAnsi="Times New Roman" w:cs="Times New Roman"/>
          <w:sz w:val="24"/>
        </w:rPr>
        <w:t>% alginate and 15 mg mL⁻¹ CNTs.</w:t>
      </w:r>
    </w:p>
    <w:p w14:paraId="7DA9DACD" w14:textId="77777777" w:rsidR="0070307B" w:rsidRDefault="0070307B">
      <w:pPr>
        <w:rPr>
          <w:rFonts w:ascii="Times New Roman" w:hAnsi="Times New Roman" w:cs="Times New Roman"/>
          <w:sz w:val="24"/>
        </w:rPr>
      </w:pPr>
    </w:p>
    <w:p w14:paraId="783BD53E" w14:textId="77777777" w:rsidR="0070307B" w:rsidRDefault="0070307B">
      <w:pPr>
        <w:rPr>
          <w:rFonts w:ascii="Times New Roman" w:hAnsi="Times New Roman" w:cs="Times New Roman"/>
          <w:sz w:val="24"/>
        </w:rPr>
      </w:pPr>
    </w:p>
    <w:p w14:paraId="3E8D1AEC" w14:textId="77777777" w:rsidR="0070307B" w:rsidRDefault="0070307B">
      <w:pPr>
        <w:rPr>
          <w:rFonts w:ascii="Times New Roman" w:hAnsi="Times New Roman" w:cs="Times New Roman"/>
          <w:sz w:val="24"/>
        </w:rPr>
      </w:pPr>
    </w:p>
    <w:p w14:paraId="464EA8C0" w14:textId="77777777" w:rsidR="0070307B" w:rsidRDefault="0070307B">
      <w:pPr>
        <w:rPr>
          <w:rFonts w:ascii="Times New Roman" w:hAnsi="Times New Roman" w:cs="Times New Roman"/>
          <w:sz w:val="24"/>
        </w:rPr>
      </w:pPr>
    </w:p>
    <w:p w14:paraId="52AC9F7F" w14:textId="77777777" w:rsidR="0070307B" w:rsidRDefault="0070307B">
      <w:pPr>
        <w:rPr>
          <w:rFonts w:ascii="Times New Roman" w:hAnsi="Times New Roman" w:cs="Times New Roman"/>
          <w:sz w:val="24"/>
        </w:rPr>
      </w:pPr>
    </w:p>
    <w:p w14:paraId="436FAB7F" w14:textId="77777777" w:rsidR="0070307B" w:rsidRDefault="0070307B">
      <w:pPr>
        <w:rPr>
          <w:rFonts w:ascii="Times New Roman" w:hAnsi="Times New Roman" w:cs="Times New Roman"/>
          <w:sz w:val="24"/>
        </w:rPr>
      </w:pPr>
    </w:p>
    <w:p w14:paraId="2E12F13E" w14:textId="77777777" w:rsidR="0070307B" w:rsidRDefault="00651F1E">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33ABEEF9" wp14:editId="65FB980D">
            <wp:extent cx="2834005" cy="1736090"/>
            <wp:effectExtent l="0" t="0" r="4445" b="0"/>
            <wp:docPr id="2" name="图片 2" descr="补充图补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补充图补充图"/>
                    <pic:cNvPicPr>
                      <a:picLocks noChangeAspect="1"/>
                    </pic:cNvPicPr>
                  </pic:nvPicPr>
                  <pic:blipFill>
                    <a:blip r:embed="rId9">
                      <a:extLst>
                        <a:ext uri="{28A0092B-C50C-407E-A947-70E740481C1C}">
                          <a14:useLocalDpi xmlns:a14="http://schemas.microsoft.com/office/drawing/2010/main" val="0"/>
                        </a:ext>
                      </a:extLst>
                    </a:blip>
                    <a:srcRect l="13327" t="12247" r="37342" b="51489"/>
                    <a:stretch>
                      <a:fillRect/>
                    </a:stretch>
                  </pic:blipFill>
                  <pic:spPr>
                    <a:xfrm>
                      <a:off x="0" y="0"/>
                      <a:ext cx="2836822" cy="1737848"/>
                    </a:xfrm>
                    <a:prstGeom prst="rect">
                      <a:avLst/>
                    </a:prstGeom>
                  </pic:spPr>
                </pic:pic>
              </a:graphicData>
            </a:graphic>
          </wp:inline>
        </w:drawing>
      </w:r>
    </w:p>
    <w:p w14:paraId="27BDA3A7" w14:textId="77777777" w:rsidR="0070307B" w:rsidRDefault="00651F1E">
      <w:pPr>
        <w:rPr>
          <w:rFonts w:ascii="Times New Roman" w:hAnsi="Times New Roman" w:cs="Times New Roman"/>
          <w:sz w:val="24"/>
        </w:rPr>
        <w:sectPr w:rsidR="0070307B">
          <w:pgSz w:w="11906" w:h="16838"/>
          <w:pgMar w:top="1418" w:right="936" w:bottom="1418" w:left="936" w:header="851" w:footer="992" w:gutter="0"/>
          <w:cols w:space="425"/>
          <w:docGrid w:type="lines" w:linePitch="312"/>
        </w:sectPr>
      </w:pPr>
      <w:r>
        <w:rPr>
          <w:rFonts w:ascii="Times New Roman" w:hAnsi="Times New Roman" w:cs="Times New Roman"/>
          <w:b/>
          <w:bCs/>
          <w:sz w:val="24"/>
        </w:rPr>
        <w:t xml:space="preserve">Supplementary Fig. 3 | Long-term stability of the PAC ink. </w:t>
      </w:r>
      <w:r>
        <w:rPr>
          <w:rFonts w:ascii="Times New Roman" w:hAnsi="Times New Roman" w:cs="Times New Roman"/>
          <w:sz w:val="24"/>
        </w:rPr>
        <w:t>Photographs of the PAC ink after six months of storage, showing no visible precipitation or phase separation upon inversion.</w:t>
      </w:r>
    </w:p>
    <w:p w14:paraId="313C0620" w14:textId="77777777" w:rsidR="0070307B" w:rsidRDefault="00651F1E">
      <w:pPr>
        <w:spacing w:line="360" w:lineRule="auto"/>
        <w:jc w:val="center"/>
        <w:rPr>
          <w:rFonts w:ascii="Times New Roman" w:hAnsi="Times New Roman" w:cs="Times New Roman"/>
          <w:b/>
          <w:bCs/>
          <w:sz w:val="24"/>
        </w:rPr>
      </w:pPr>
      <w:r>
        <w:rPr>
          <w:rFonts w:ascii="Times New Roman" w:hAnsi="Times New Roman" w:cs="Times New Roman" w:hint="eastAsia"/>
          <w:b/>
          <w:bCs/>
          <w:noProof/>
          <w:sz w:val="24"/>
        </w:rPr>
        <w:lastRenderedPageBreak/>
        <w:drawing>
          <wp:inline distT="0" distB="0" distL="114300" distR="114300" wp14:anchorId="00052383" wp14:editId="60300492">
            <wp:extent cx="6095365" cy="5085080"/>
            <wp:effectExtent l="0" t="0" r="0" b="0"/>
            <wp:docPr id="14" name="图片 14"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幻灯片4"/>
                    <pic:cNvPicPr>
                      <a:picLocks noChangeAspect="1"/>
                    </pic:cNvPicPr>
                  </pic:nvPicPr>
                  <pic:blipFill>
                    <a:blip r:embed="rId10"/>
                    <a:srcRect l="987" r="3349" b="4222"/>
                    <a:stretch>
                      <a:fillRect/>
                    </a:stretch>
                  </pic:blipFill>
                  <pic:spPr>
                    <a:xfrm>
                      <a:off x="0" y="0"/>
                      <a:ext cx="6095365" cy="5085080"/>
                    </a:xfrm>
                    <a:prstGeom prst="rect">
                      <a:avLst/>
                    </a:prstGeom>
                  </pic:spPr>
                </pic:pic>
              </a:graphicData>
            </a:graphic>
          </wp:inline>
        </w:drawing>
      </w:r>
    </w:p>
    <w:p w14:paraId="66C3C5E6" w14:textId="77777777" w:rsidR="0070307B" w:rsidRDefault="00651F1E">
      <w:pPr>
        <w:spacing w:line="360" w:lineRule="auto"/>
        <w:rPr>
          <w:rFonts w:ascii="Times New Roman" w:hAnsi="Times New Roman" w:cs="Times New Roman"/>
          <w:sz w:val="24"/>
        </w:rPr>
        <w:sectPr w:rsidR="0070307B">
          <w:pgSz w:w="11906" w:h="16838"/>
          <w:pgMar w:top="1418" w:right="936" w:bottom="1418" w:left="936" w:header="851" w:footer="992" w:gutter="0"/>
          <w:cols w:space="425"/>
          <w:docGrid w:type="lines" w:linePitch="312"/>
        </w:sectPr>
      </w:pPr>
      <w:r>
        <w:rPr>
          <w:rFonts w:ascii="Times New Roman" w:hAnsi="Times New Roman" w:cs="Times New Roman"/>
          <w:b/>
          <w:bCs/>
          <w:sz w:val="24"/>
        </w:rPr>
        <w:t xml:space="preserve">Supplementary Fig. </w:t>
      </w:r>
      <w:r>
        <w:rPr>
          <w:rFonts w:ascii="Times New Roman" w:hAnsi="Times New Roman" w:cs="Times New Roman" w:hint="eastAsia"/>
          <w:b/>
          <w:bCs/>
          <w:sz w:val="24"/>
        </w:rPr>
        <w:t>4</w:t>
      </w:r>
      <w:r>
        <w:rPr>
          <w:rFonts w:ascii="Times New Roman" w:hAnsi="Times New Roman" w:cs="Times New Roman" w:hint="eastAsia"/>
          <w:sz w:val="24"/>
        </w:rPr>
        <w:t xml:space="preserve"> </w:t>
      </w:r>
      <w:r>
        <w:rPr>
          <w:rFonts w:ascii="Times New Roman" w:hAnsi="Times New Roman" w:cs="Times New Roman"/>
          <w:b/>
          <w:bCs/>
          <w:sz w:val="24"/>
        </w:rPr>
        <w:t>| Effect of alginate concentration on CNT loading in PAC inks.</w:t>
      </w:r>
      <w:r>
        <w:rPr>
          <w:rFonts w:ascii="Times New Roman" w:hAnsi="Times New Roman" w:cs="Times New Roman"/>
          <w:sz w:val="24"/>
        </w:rPr>
        <w:t xml:space="preserve"> </w:t>
      </w:r>
      <w:proofErr w:type="spellStart"/>
      <w:proofErr w:type="gramStart"/>
      <w:r>
        <w:rPr>
          <w:rFonts w:ascii="Times New Roman" w:hAnsi="Times New Roman" w:cs="Times New Roman" w:hint="eastAsia"/>
          <w:b/>
          <w:bCs/>
          <w:sz w:val="24"/>
        </w:rPr>
        <w:t>a</w:t>
      </w:r>
      <w:proofErr w:type="spellEnd"/>
      <w:proofErr w:type="gramEnd"/>
      <w:r>
        <w:rPr>
          <w:rFonts w:ascii="Times New Roman" w:hAnsi="Times New Roman" w:cs="Times New Roman" w:hint="eastAsia"/>
          <w:b/>
          <w:bCs/>
          <w:sz w:val="24"/>
        </w:rPr>
        <w:t xml:space="preserve"> </w:t>
      </w:r>
      <w:r>
        <w:rPr>
          <w:rFonts w:ascii="Times New Roman" w:hAnsi="Times New Roman" w:cs="Times New Roman"/>
          <w:sz w:val="24"/>
        </w:rPr>
        <w:t xml:space="preserve">Optical microscopy images of PAC microgels prepared with different ALG concentrations (0–3 </w:t>
      </w:r>
      <w:proofErr w:type="spellStart"/>
      <w:r>
        <w:rPr>
          <w:rFonts w:ascii="Times New Roman" w:hAnsi="Times New Roman" w:cs="Times New Roman"/>
          <w:sz w:val="24"/>
        </w:rPr>
        <w:t>wt</w:t>
      </w:r>
      <w:proofErr w:type="spellEnd"/>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hint="eastAsia"/>
          <w:b/>
          <w:bCs/>
          <w:sz w:val="24"/>
        </w:rPr>
        <w:t>b</w:t>
      </w:r>
      <w:r>
        <w:rPr>
          <w:rFonts w:ascii="Times New Roman" w:hAnsi="Times New Roman" w:cs="Times New Roman" w:hint="eastAsia"/>
          <w:sz w:val="24"/>
        </w:rPr>
        <w:t xml:space="preserve"> </w:t>
      </w:r>
      <w:r>
        <w:rPr>
          <w:rFonts w:ascii="Times New Roman" w:hAnsi="Times New Roman" w:cs="Times New Roman"/>
          <w:sz w:val="24"/>
        </w:rPr>
        <w:t>Measured CNT loading in PAC inks formulated with 20 mg mL⁻¹ CNT feed concentration and varying ALG concentrations.</w:t>
      </w:r>
      <w:r>
        <w:rPr>
          <w:rFonts w:ascii="Times New Roman" w:hAnsi="Times New Roman" w:cs="Times New Roman" w:hint="eastAsia"/>
          <w:sz w:val="24"/>
        </w:rPr>
        <w:t xml:space="preserve"> </w:t>
      </w:r>
      <w:r>
        <w:rPr>
          <w:rFonts w:ascii="Times New Roman" w:hAnsi="Times New Roman" w:cs="Times New Roman" w:hint="eastAsia"/>
          <w:b/>
          <w:bCs/>
          <w:sz w:val="24"/>
        </w:rPr>
        <w:t>c</w:t>
      </w:r>
      <w:r>
        <w:rPr>
          <w:rFonts w:ascii="Times New Roman" w:hAnsi="Times New Roman" w:cs="Times New Roman" w:hint="eastAsia"/>
          <w:sz w:val="24"/>
        </w:rPr>
        <w:t xml:space="preserve"> </w:t>
      </w:r>
      <w:r>
        <w:rPr>
          <w:rFonts w:ascii="Times New Roman" w:eastAsia="宋体" w:hAnsi="Times New Roman" w:cs="Times New Roman"/>
          <w:sz w:val="24"/>
        </w:rPr>
        <w:t xml:space="preserve">UV–vis spectra of PAC dispersions as a function of ALG concentration, where increased absorption indicates enhanced CNT incorporation. </w:t>
      </w:r>
      <w:r>
        <w:rPr>
          <w:rFonts w:ascii="Times New Roman" w:hAnsi="Times New Roman" w:cs="Times New Roman"/>
          <w:sz w:val="24"/>
        </w:rPr>
        <w:t xml:space="preserve">  </w:t>
      </w:r>
    </w:p>
    <w:p w14:paraId="7F8C054F" w14:textId="77777777" w:rsidR="0070307B" w:rsidRDefault="00651F1E">
      <w:pPr>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2D2C46C8" wp14:editId="16A44405">
            <wp:extent cx="2820670" cy="2380615"/>
            <wp:effectExtent l="0" t="0" r="0" b="0"/>
            <wp:docPr id="15" name="图片 15"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幻灯片5"/>
                    <pic:cNvPicPr>
                      <a:picLocks noChangeAspect="1"/>
                    </pic:cNvPicPr>
                  </pic:nvPicPr>
                  <pic:blipFill>
                    <a:blip r:embed="rId11"/>
                    <a:srcRect l="27207" t="20488" r="28523" b="34673"/>
                    <a:stretch>
                      <a:fillRect/>
                    </a:stretch>
                  </pic:blipFill>
                  <pic:spPr>
                    <a:xfrm>
                      <a:off x="0" y="0"/>
                      <a:ext cx="2820670" cy="2380615"/>
                    </a:xfrm>
                    <a:prstGeom prst="rect">
                      <a:avLst/>
                    </a:prstGeom>
                  </pic:spPr>
                </pic:pic>
              </a:graphicData>
            </a:graphic>
          </wp:inline>
        </w:drawing>
      </w:r>
    </w:p>
    <w:p w14:paraId="39B49219" w14:textId="77777777" w:rsidR="0070307B" w:rsidRDefault="00651F1E">
      <w:pPr>
        <w:spacing w:line="360" w:lineRule="auto"/>
        <w:rPr>
          <w:rFonts w:ascii="Times New Roman" w:hAnsi="Times New Roman" w:cs="Times New Roman"/>
          <w:sz w:val="24"/>
        </w:rPr>
        <w:sectPr w:rsidR="0070307B">
          <w:pgSz w:w="11906" w:h="16838"/>
          <w:pgMar w:top="1418" w:right="936" w:bottom="1418" w:left="936" w:header="851" w:footer="992" w:gutter="0"/>
          <w:cols w:space="425"/>
          <w:docGrid w:type="lines" w:linePitch="312"/>
        </w:sectPr>
      </w:pPr>
      <w:r>
        <w:rPr>
          <w:rFonts w:ascii="Times New Roman" w:hAnsi="Times New Roman" w:cs="Times New Roman"/>
          <w:b/>
          <w:bCs/>
          <w:sz w:val="24"/>
        </w:rPr>
        <w:t>Supplementary Fig. 5 | Electrical conductivity of PAC films formulated with different alginate concentrations.</w:t>
      </w:r>
      <w:r>
        <w:rPr>
          <w:rFonts w:ascii="Times New Roman" w:hAnsi="Times New Roman" w:cs="Times New Roman" w:hint="eastAsia"/>
          <w:sz w:val="24"/>
        </w:rPr>
        <w:t xml:space="preserve"> </w:t>
      </w:r>
      <w:r>
        <w:rPr>
          <w:rFonts w:ascii="Times New Roman" w:hAnsi="Times New Roman" w:cs="Times New Roman"/>
          <w:sz w:val="24"/>
        </w:rPr>
        <w:t xml:space="preserve">Conductivity of PAC films prepared with 20 mg mL⁻¹ CNT feed concentration and varying ALG contents (0.5–3 </w:t>
      </w:r>
      <w:proofErr w:type="spellStart"/>
      <w:r>
        <w:rPr>
          <w:rFonts w:ascii="Times New Roman" w:hAnsi="Times New Roman" w:cs="Times New Roman"/>
          <w:sz w:val="24"/>
        </w:rPr>
        <w:t>wt</w:t>
      </w:r>
      <w:proofErr w:type="spellEnd"/>
      <w:r>
        <w:rPr>
          <w:rFonts w:ascii="Times New Roman" w:hAnsi="Times New Roman" w:cs="Times New Roman"/>
          <w:sz w:val="24"/>
        </w:rPr>
        <w:t>%), showing enhanced electrical performance at intermediate ALG levels.</w:t>
      </w:r>
    </w:p>
    <w:p w14:paraId="5F55A039" w14:textId="77777777" w:rsidR="0070307B" w:rsidRDefault="00651F1E">
      <w:pPr>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36D233BB" wp14:editId="39176473">
            <wp:extent cx="5260340" cy="4325620"/>
            <wp:effectExtent l="0" t="0" r="0" b="0"/>
            <wp:docPr id="16" name="图片 16"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幻灯片6"/>
                    <pic:cNvPicPr>
                      <a:picLocks noChangeAspect="1"/>
                    </pic:cNvPicPr>
                  </pic:nvPicPr>
                  <pic:blipFill>
                    <a:blip r:embed="rId12"/>
                    <a:srcRect l="9268" t="6937" r="8172" b="11590"/>
                    <a:stretch>
                      <a:fillRect/>
                    </a:stretch>
                  </pic:blipFill>
                  <pic:spPr>
                    <a:xfrm>
                      <a:off x="0" y="0"/>
                      <a:ext cx="5260340" cy="4325620"/>
                    </a:xfrm>
                    <a:prstGeom prst="rect">
                      <a:avLst/>
                    </a:prstGeom>
                  </pic:spPr>
                </pic:pic>
              </a:graphicData>
            </a:graphic>
          </wp:inline>
        </w:drawing>
      </w:r>
    </w:p>
    <w:p w14:paraId="72F08E0F" w14:textId="77777777" w:rsidR="0070307B" w:rsidRDefault="00651F1E">
      <w:pPr>
        <w:spacing w:line="360" w:lineRule="auto"/>
        <w:rPr>
          <w:rFonts w:ascii="Times New Roman" w:hAnsi="Times New Roman" w:cs="Times New Roman"/>
          <w:sz w:val="24"/>
        </w:rPr>
        <w:sectPr w:rsidR="0070307B">
          <w:pgSz w:w="11906" w:h="16838"/>
          <w:pgMar w:top="1418" w:right="936" w:bottom="1418" w:left="936" w:header="851" w:footer="992" w:gutter="0"/>
          <w:cols w:space="425"/>
          <w:docGrid w:type="lines" w:linePitch="312"/>
        </w:sectPr>
      </w:pPr>
      <w:r>
        <w:rPr>
          <w:rFonts w:ascii="Times New Roman" w:hAnsi="Times New Roman" w:cs="Times New Roman"/>
          <w:b/>
          <w:bCs/>
          <w:sz w:val="24"/>
        </w:rPr>
        <w:t xml:space="preserve">Supplementary Fig. </w:t>
      </w:r>
      <w:r>
        <w:rPr>
          <w:rFonts w:ascii="Times New Roman" w:hAnsi="Times New Roman" w:cs="Times New Roman" w:hint="eastAsia"/>
          <w:b/>
          <w:bCs/>
          <w:sz w:val="24"/>
        </w:rPr>
        <w:t>6</w:t>
      </w:r>
      <w:r>
        <w:t xml:space="preserve"> </w:t>
      </w:r>
      <w:r>
        <w:rPr>
          <w:rFonts w:ascii="Times New Roman" w:hAnsi="Times New Roman" w:cs="Times New Roman"/>
          <w:b/>
          <w:bCs/>
          <w:sz w:val="24"/>
        </w:rPr>
        <w:t>| Effect of CNT concentration on the formation and properties of PAC inks.</w:t>
      </w:r>
      <w:r>
        <w:rPr>
          <w:rFonts w:ascii="Times New Roman" w:hAnsi="Times New Roman" w:cs="Times New Roman" w:hint="eastAsia"/>
          <w:sz w:val="24"/>
        </w:rPr>
        <w:t xml:space="preserve"> </w:t>
      </w:r>
      <w:proofErr w:type="spellStart"/>
      <w:proofErr w:type="gramStart"/>
      <w:r>
        <w:rPr>
          <w:rFonts w:ascii="Times New Roman" w:hAnsi="Times New Roman" w:cs="Times New Roman"/>
          <w:b/>
          <w:bCs/>
          <w:sz w:val="24"/>
        </w:rPr>
        <w:t>a</w:t>
      </w:r>
      <w:proofErr w:type="spellEnd"/>
      <w:proofErr w:type="gramEnd"/>
      <w:r>
        <w:rPr>
          <w:rStyle w:val="ab"/>
          <w:rFonts w:hint="eastAsia"/>
          <w:sz w:val="24"/>
          <w:szCs w:val="24"/>
        </w:rPr>
        <w:t xml:space="preserve"> </w:t>
      </w:r>
      <w:r>
        <w:rPr>
          <w:rFonts w:ascii="Times New Roman" w:hAnsi="Times New Roman" w:cs="Times New Roman"/>
          <w:sz w:val="24"/>
        </w:rPr>
        <w:t>Optical microscopy images of pollen microgels prepared with different CNT feed concentrations (0–25 mg mL⁻¹), showing progressive darkening and increasingly uniform CNT coating at higher CNT levels.</w:t>
      </w:r>
      <w:r>
        <w:rPr>
          <w:rFonts w:ascii="Times New Roman" w:hAnsi="Times New Roman" w:cs="Times New Roman" w:hint="eastAsia"/>
          <w:sz w:val="24"/>
        </w:rPr>
        <w:t xml:space="preserve"> </w:t>
      </w:r>
      <w:r>
        <w:rPr>
          <w:rFonts w:ascii="Times New Roman" w:hAnsi="Times New Roman" w:cs="Times New Roman"/>
          <w:b/>
          <w:bCs/>
          <w:sz w:val="24"/>
        </w:rPr>
        <w:t>b</w:t>
      </w:r>
      <w:r>
        <w:rPr>
          <w:rFonts w:ascii="Times New Roman" w:hAnsi="Times New Roman" w:cs="Times New Roman"/>
          <w:sz w:val="24"/>
        </w:rPr>
        <w:t xml:space="preserve"> Measured CNT loading in PAC inks formulated with varying CNT feed concentrations and 2 </w:t>
      </w:r>
      <w:proofErr w:type="spellStart"/>
      <w:r>
        <w:rPr>
          <w:rFonts w:ascii="Times New Roman" w:hAnsi="Times New Roman" w:cs="Times New Roman"/>
          <w:sz w:val="24"/>
        </w:rPr>
        <w:t>wt</w:t>
      </w:r>
      <w:proofErr w:type="spellEnd"/>
      <w:r>
        <w:rPr>
          <w:rFonts w:ascii="Times New Roman" w:hAnsi="Times New Roman" w:cs="Times New Roman"/>
          <w:sz w:val="24"/>
        </w:rPr>
        <w:t xml:space="preserve">% ALG. </w:t>
      </w:r>
      <w:r>
        <w:rPr>
          <w:rFonts w:ascii="Times New Roman" w:hAnsi="Times New Roman" w:cs="Times New Roman"/>
          <w:b/>
          <w:bCs/>
          <w:sz w:val="24"/>
        </w:rPr>
        <w:t>c</w:t>
      </w:r>
      <w:r>
        <w:rPr>
          <w:rFonts w:ascii="Times New Roman" w:hAnsi="Times New Roman" w:cs="Times New Roman" w:hint="eastAsia"/>
          <w:sz w:val="24"/>
        </w:rPr>
        <w:t xml:space="preserve"> </w:t>
      </w:r>
      <w:r>
        <w:rPr>
          <w:rFonts w:ascii="Times New Roman" w:hAnsi="Times New Roman" w:cs="Times New Roman"/>
          <w:sz w:val="24"/>
        </w:rPr>
        <w:t>UV–vis spectra of PAC dispersions as a function of CNT concentration, where elevated absorbance reflects increased CNT incorporation.</w:t>
      </w:r>
      <w:r>
        <w:rPr>
          <w:rFonts w:ascii="Times New Roman" w:hAnsi="Times New Roman" w:cs="Times New Roman" w:hint="eastAsia"/>
          <w:sz w:val="24"/>
        </w:rPr>
        <w:t xml:space="preserve"> </w:t>
      </w:r>
      <w:r>
        <w:rPr>
          <w:rFonts w:ascii="Times New Roman" w:hAnsi="Times New Roman" w:cs="Times New Roman" w:hint="eastAsia"/>
          <w:b/>
          <w:bCs/>
          <w:sz w:val="24"/>
        </w:rPr>
        <w:t>d</w:t>
      </w:r>
      <w:r>
        <w:rPr>
          <w:rFonts w:ascii="Times New Roman" w:hAnsi="Times New Roman" w:cs="Times New Roman" w:hint="eastAsia"/>
          <w:sz w:val="24"/>
        </w:rPr>
        <w:t xml:space="preserve"> </w:t>
      </w:r>
      <w:r>
        <w:rPr>
          <w:rFonts w:ascii="Times New Roman" w:hAnsi="Times New Roman" w:cs="Times New Roman"/>
          <w:sz w:val="24"/>
        </w:rPr>
        <w:t xml:space="preserve">Electrical conductivity of PAC films prepared with different CNT concentrations (2 </w:t>
      </w:r>
      <w:proofErr w:type="spellStart"/>
      <w:r>
        <w:rPr>
          <w:rFonts w:ascii="Times New Roman" w:hAnsi="Times New Roman" w:cs="Times New Roman"/>
          <w:sz w:val="24"/>
        </w:rPr>
        <w:t>wt</w:t>
      </w:r>
      <w:proofErr w:type="spellEnd"/>
      <w:r>
        <w:rPr>
          <w:rFonts w:ascii="Times New Roman" w:hAnsi="Times New Roman" w:cs="Times New Roman"/>
          <w:sz w:val="24"/>
        </w:rPr>
        <w:t>% ALG), highlighting optimal performance near 15 mg mL⁻¹ CNT feed concentration.</w:t>
      </w:r>
    </w:p>
    <w:p w14:paraId="1186D01C" w14:textId="77777777" w:rsidR="0070307B" w:rsidRDefault="00651F1E">
      <w:pPr>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51756F9C" wp14:editId="214799BA">
            <wp:extent cx="4502785" cy="1855470"/>
            <wp:effectExtent l="0" t="0" r="0" b="0"/>
            <wp:docPr id="8" name="图片 8"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幻灯片7"/>
                    <pic:cNvPicPr>
                      <a:picLocks noChangeAspect="1"/>
                    </pic:cNvPicPr>
                  </pic:nvPicPr>
                  <pic:blipFill>
                    <a:blip r:embed="rId13"/>
                    <a:srcRect l="11202" t="13228" r="18128" b="51824"/>
                    <a:stretch>
                      <a:fillRect/>
                    </a:stretch>
                  </pic:blipFill>
                  <pic:spPr>
                    <a:xfrm>
                      <a:off x="0" y="0"/>
                      <a:ext cx="4502785" cy="1855470"/>
                    </a:xfrm>
                    <a:prstGeom prst="rect">
                      <a:avLst/>
                    </a:prstGeom>
                  </pic:spPr>
                </pic:pic>
              </a:graphicData>
            </a:graphic>
          </wp:inline>
        </w:drawing>
      </w:r>
    </w:p>
    <w:p w14:paraId="7BEA82FB"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7</w:t>
      </w:r>
      <w:r>
        <w:rPr>
          <w:rFonts w:ascii="Times New Roman" w:hAnsi="Times New Roman" w:cs="Times New Roman"/>
          <w:b/>
          <w:bCs/>
          <w:sz w:val="24"/>
        </w:rPr>
        <w:t xml:space="preserve"> </w:t>
      </w:r>
      <w:r>
        <w:rPr>
          <w:b/>
          <w:bCs/>
        </w:rPr>
        <w:t xml:space="preserve">| </w:t>
      </w:r>
      <w:r>
        <w:rPr>
          <w:rFonts w:ascii="Times New Roman" w:hAnsi="Times New Roman" w:cs="Times New Roman"/>
          <w:b/>
          <w:bCs/>
          <w:sz w:val="24"/>
        </w:rPr>
        <w:t>Viscoelastic behavior of PAC inks and pollen microgels.</w:t>
      </w:r>
      <w:r>
        <w:rPr>
          <w:rFonts w:ascii="Times New Roman" w:hAnsi="Times New Roman" w:cs="Times New Roman"/>
          <w:sz w:val="24"/>
        </w:rPr>
        <w:t xml:space="preserve"> </w:t>
      </w:r>
      <w:r>
        <w:rPr>
          <w:rFonts w:ascii="Times New Roman" w:hAnsi="Times New Roman" w:cs="Times New Roman"/>
          <w:b/>
          <w:bCs/>
          <w:sz w:val="24"/>
        </w:rPr>
        <w:t>a</w:t>
      </w:r>
      <w:r>
        <w:rPr>
          <w:rFonts w:ascii="Times New Roman" w:hAnsi="Times New Roman" w:cs="Times New Roman"/>
          <w:sz w:val="24"/>
        </w:rPr>
        <w:t xml:space="preserve"> </w:t>
      </w:r>
      <w:r>
        <w:rPr>
          <w:rFonts w:ascii="Times New Roman" w:hAnsi="Times New Roman" w:cs="Times New Roman" w:hint="eastAsia"/>
          <w:sz w:val="24"/>
        </w:rPr>
        <w:t xml:space="preserve">Frequency-dependent </w:t>
      </w:r>
      <w:r>
        <w:rPr>
          <w:rFonts w:ascii="Times New Roman" w:eastAsia="宋体" w:hAnsi="Times New Roman" w:cs="Times New Roman"/>
          <w:sz w:val="24"/>
        </w:rPr>
        <w:t>G′/G′′</w:t>
      </w:r>
      <w:r>
        <w:rPr>
          <w:rFonts w:ascii="Times New Roman" w:hAnsi="Times New Roman" w:cs="Times New Roman" w:hint="eastAsia"/>
          <w:sz w:val="24"/>
        </w:rPr>
        <w:t xml:space="preserve"> ratios of PAC inks with different solid contents, showing a broad elastic-dominant regime (</w:t>
      </w:r>
      <w:r>
        <w:rPr>
          <w:rFonts w:ascii="Times New Roman" w:eastAsia="宋体" w:hAnsi="Times New Roman" w:cs="Times New Roman"/>
          <w:sz w:val="24"/>
        </w:rPr>
        <w:t>G′/G′′</w:t>
      </w:r>
      <w:r>
        <w:rPr>
          <w:rFonts w:ascii="Times New Roman" w:hAnsi="Times New Roman" w:cs="Times New Roman" w:hint="eastAsia"/>
          <w:sz w:val="24"/>
        </w:rPr>
        <w:t xml:space="preserve"> &gt; 1) relevant for extrusion printing.</w:t>
      </w:r>
      <w:r>
        <w:rPr>
          <w:rFonts w:ascii="Times New Roman" w:hAnsi="Times New Roman" w:cs="Times New Roman"/>
          <w:sz w:val="24"/>
        </w:rPr>
        <w:t xml:space="preserve"> </w:t>
      </w:r>
      <w:r>
        <w:rPr>
          <w:rFonts w:ascii="Times New Roman" w:hAnsi="Times New Roman" w:cs="Times New Roman"/>
          <w:b/>
          <w:bCs/>
          <w:sz w:val="24"/>
        </w:rPr>
        <w:t>b</w:t>
      </w:r>
      <w:r>
        <w:rPr>
          <w:rFonts w:ascii="Times New Roman" w:hAnsi="Times New Roman" w:cs="Times New Roman"/>
          <w:sz w:val="24"/>
        </w:rPr>
        <w:t xml:space="preserve"> </w:t>
      </w:r>
      <w:r>
        <w:rPr>
          <w:rFonts w:ascii="Times New Roman" w:hAnsi="Times New Roman" w:cs="Times New Roman" w:hint="eastAsia"/>
          <w:sz w:val="24"/>
        </w:rPr>
        <w:t>Storage (</w:t>
      </w:r>
      <w:r>
        <w:rPr>
          <w:rFonts w:ascii="Times New Roman" w:eastAsia="宋体" w:hAnsi="Times New Roman" w:cs="Times New Roman"/>
          <w:sz w:val="24"/>
        </w:rPr>
        <w:t>G′</w:t>
      </w:r>
      <w:r>
        <w:rPr>
          <w:rFonts w:ascii="Times New Roman" w:hAnsi="Times New Roman" w:cs="Times New Roman" w:hint="eastAsia"/>
          <w:sz w:val="24"/>
        </w:rPr>
        <w:t>) and loss (</w:t>
      </w:r>
      <w:r>
        <w:rPr>
          <w:rFonts w:ascii="Times New Roman" w:eastAsia="宋体" w:hAnsi="Times New Roman" w:cs="Times New Roman"/>
          <w:sz w:val="24"/>
        </w:rPr>
        <w:t>G′′</w:t>
      </w:r>
      <w:r>
        <w:rPr>
          <w:rFonts w:ascii="Times New Roman" w:hAnsi="Times New Roman" w:cs="Times New Roman" w:hint="eastAsia"/>
          <w:sz w:val="24"/>
        </w:rPr>
        <w:t>) moduli of pollen microgel dispersions with varying solid contents as a function of oscillatory frequency, demonstrating concentration-dependent enhancement in viscoelasticity.</w:t>
      </w:r>
    </w:p>
    <w:p w14:paraId="6EAFDBF4" w14:textId="77777777" w:rsidR="0070307B" w:rsidRDefault="0070307B">
      <w:pPr>
        <w:rPr>
          <w:rFonts w:ascii="Times New Roman" w:hAnsi="Times New Roman" w:cs="Times New Roman"/>
          <w:sz w:val="24"/>
        </w:rPr>
      </w:pPr>
    </w:p>
    <w:p w14:paraId="6B961ABF" w14:textId="77777777" w:rsidR="0070307B" w:rsidRDefault="0070307B">
      <w:pPr>
        <w:rPr>
          <w:rFonts w:ascii="Times New Roman" w:hAnsi="Times New Roman" w:cs="Times New Roman"/>
          <w:sz w:val="24"/>
        </w:rPr>
      </w:pPr>
    </w:p>
    <w:p w14:paraId="788CFC02" w14:textId="77777777" w:rsidR="0070307B" w:rsidRDefault="0070307B">
      <w:pPr>
        <w:rPr>
          <w:rFonts w:ascii="Times New Roman" w:hAnsi="Times New Roman" w:cs="Times New Roman"/>
          <w:sz w:val="24"/>
        </w:rPr>
      </w:pPr>
    </w:p>
    <w:p w14:paraId="53ACC4D9" w14:textId="77777777" w:rsidR="0070307B" w:rsidRDefault="0070307B">
      <w:pPr>
        <w:rPr>
          <w:rFonts w:ascii="Times New Roman" w:hAnsi="Times New Roman" w:cs="Times New Roman"/>
          <w:sz w:val="24"/>
        </w:rPr>
      </w:pPr>
    </w:p>
    <w:p w14:paraId="260896DE" w14:textId="77777777" w:rsidR="0070307B" w:rsidRDefault="0070307B">
      <w:pPr>
        <w:rPr>
          <w:rFonts w:ascii="Times New Roman" w:hAnsi="Times New Roman" w:cs="Times New Roman"/>
          <w:sz w:val="24"/>
        </w:rPr>
      </w:pPr>
    </w:p>
    <w:p w14:paraId="32909AEA" w14:textId="77777777" w:rsidR="0070307B" w:rsidRDefault="0070307B">
      <w:pPr>
        <w:rPr>
          <w:rFonts w:ascii="Times New Roman" w:hAnsi="Times New Roman" w:cs="Times New Roman"/>
          <w:sz w:val="24"/>
        </w:rPr>
      </w:pPr>
    </w:p>
    <w:p w14:paraId="7093DBCC" w14:textId="77777777" w:rsidR="0070307B" w:rsidRDefault="00651F1E">
      <w:pPr>
        <w:jc w:val="center"/>
        <w:rPr>
          <w:rFonts w:ascii="Times New Roman" w:hAnsi="Times New Roman" w:cs="Times New Roman"/>
          <w:b/>
          <w:bCs/>
          <w:sz w:val="24"/>
          <w:highlight w:val="yellow"/>
        </w:rPr>
      </w:pPr>
      <w:r>
        <w:rPr>
          <w:rFonts w:ascii="Times New Roman" w:hAnsi="Times New Roman" w:cs="Times New Roman" w:hint="eastAsia"/>
          <w:b/>
          <w:bCs/>
          <w:noProof/>
          <w:sz w:val="24"/>
        </w:rPr>
        <w:drawing>
          <wp:inline distT="0" distB="0" distL="114300" distR="114300" wp14:anchorId="52E1372E" wp14:editId="250ECBE9">
            <wp:extent cx="6094095" cy="2279015"/>
            <wp:effectExtent l="0" t="0" r="0" b="0"/>
            <wp:docPr id="12" name="图片 12"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幻灯片8"/>
                    <pic:cNvPicPr>
                      <a:picLocks noChangeAspect="1"/>
                    </pic:cNvPicPr>
                  </pic:nvPicPr>
                  <pic:blipFill>
                    <a:blip r:embed="rId14"/>
                    <a:srcRect l="967" t="18084" r="3388" b="38991"/>
                    <a:stretch>
                      <a:fillRect/>
                    </a:stretch>
                  </pic:blipFill>
                  <pic:spPr>
                    <a:xfrm>
                      <a:off x="0" y="0"/>
                      <a:ext cx="6094095" cy="2279015"/>
                    </a:xfrm>
                    <a:prstGeom prst="rect">
                      <a:avLst/>
                    </a:prstGeom>
                  </pic:spPr>
                </pic:pic>
              </a:graphicData>
            </a:graphic>
          </wp:inline>
        </w:drawing>
      </w:r>
    </w:p>
    <w:p w14:paraId="73640450"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8</w:t>
      </w:r>
      <w:r>
        <w:t xml:space="preserve"> </w:t>
      </w:r>
      <w:r>
        <w:rPr>
          <w:rFonts w:ascii="Times New Roman" w:hAnsi="Times New Roman" w:cs="Times New Roman"/>
          <w:b/>
          <w:bCs/>
          <w:sz w:val="24"/>
        </w:rPr>
        <w:t>| Cytocompatibility of PAC inks.</w:t>
      </w:r>
      <w:r>
        <w:rPr>
          <w:rFonts w:ascii="Times New Roman" w:hAnsi="Times New Roman" w:cs="Times New Roman" w:hint="eastAsia"/>
          <w:sz w:val="24"/>
        </w:rPr>
        <w:t xml:space="preserve"> </w:t>
      </w:r>
      <w:r>
        <w:rPr>
          <w:rFonts w:ascii="Times New Roman" w:hAnsi="Times New Roman" w:cs="Times New Roman"/>
          <w:sz w:val="24"/>
        </w:rPr>
        <w:t>Fluorescence microscopy images of L929 fibroblasts cultured for 1 day and 3 days with extracts from the control group (</w:t>
      </w:r>
      <w:r>
        <w:rPr>
          <w:rFonts w:ascii="Times New Roman" w:hAnsi="Times New Roman" w:cs="Times New Roman"/>
          <w:b/>
          <w:bCs/>
          <w:sz w:val="24"/>
        </w:rPr>
        <w:t>a</w:t>
      </w:r>
      <w:r>
        <w:rPr>
          <w:rFonts w:ascii="Times New Roman" w:hAnsi="Times New Roman" w:cs="Times New Roman"/>
          <w:sz w:val="24"/>
        </w:rPr>
        <w:t>), CNT dispersion (</w:t>
      </w:r>
      <w:r>
        <w:rPr>
          <w:rFonts w:ascii="Times New Roman" w:hAnsi="Times New Roman" w:cs="Times New Roman"/>
          <w:b/>
          <w:bCs/>
          <w:sz w:val="24"/>
        </w:rPr>
        <w:t>b</w:t>
      </w:r>
      <w:r>
        <w:rPr>
          <w:rFonts w:ascii="Times New Roman" w:hAnsi="Times New Roman" w:cs="Times New Roman"/>
          <w:sz w:val="24"/>
        </w:rPr>
        <w:t>), and PAC ink (</w:t>
      </w:r>
      <w:r>
        <w:rPr>
          <w:rFonts w:ascii="Times New Roman" w:hAnsi="Times New Roman" w:cs="Times New Roman"/>
          <w:b/>
          <w:bCs/>
          <w:sz w:val="24"/>
        </w:rPr>
        <w:t>c</w:t>
      </w:r>
      <w:r>
        <w:rPr>
          <w:rFonts w:ascii="Times New Roman" w:hAnsi="Times New Roman" w:cs="Times New Roman"/>
          <w:sz w:val="24"/>
        </w:rPr>
        <w:t xml:space="preserve">), showing predominantly viable cells (green). </w:t>
      </w:r>
      <w:r>
        <w:rPr>
          <w:rFonts w:ascii="Times New Roman" w:hAnsi="Times New Roman" w:cs="Times New Roman" w:hint="eastAsia"/>
          <w:b/>
          <w:bCs/>
          <w:sz w:val="24"/>
        </w:rPr>
        <w:t>d</w:t>
      </w:r>
      <w:r>
        <w:rPr>
          <w:rFonts w:ascii="Times New Roman" w:hAnsi="Times New Roman" w:cs="Times New Roman"/>
          <w:b/>
          <w:bCs/>
          <w:sz w:val="24"/>
        </w:rPr>
        <w:t xml:space="preserve"> </w:t>
      </w:r>
      <w:r>
        <w:rPr>
          <w:rFonts w:ascii="Times New Roman" w:hAnsi="Times New Roman" w:cs="Times New Roman"/>
          <w:sz w:val="24"/>
        </w:rPr>
        <w:t>Quantified live-cell densities after 1 and 3 days of incubation, indicating that PAC extracts maintain high cell viability compared with CNT-only extracts.</w:t>
      </w:r>
    </w:p>
    <w:p w14:paraId="5F065DC8" w14:textId="77777777" w:rsidR="0070307B" w:rsidRDefault="0070307B">
      <w:pPr>
        <w:spacing w:line="360" w:lineRule="auto"/>
        <w:rPr>
          <w:rFonts w:ascii="Times New Roman" w:hAnsi="Times New Roman" w:cs="Times New Roman"/>
          <w:sz w:val="24"/>
        </w:rPr>
      </w:pPr>
    </w:p>
    <w:p w14:paraId="1248B114" w14:textId="77777777" w:rsidR="0070307B" w:rsidRDefault="0070307B">
      <w:pPr>
        <w:spacing w:line="360" w:lineRule="auto"/>
        <w:rPr>
          <w:rFonts w:ascii="Times New Roman" w:hAnsi="Times New Roman" w:cs="Times New Roman"/>
          <w:sz w:val="24"/>
        </w:rPr>
        <w:sectPr w:rsidR="0070307B">
          <w:pgSz w:w="11906" w:h="16838"/>
          <w:pgMar w:top="1418" w:right="936" w:bottom="1418" w:left="936" w:header="851" w:footer="992" w:gutter="0"/>
          <w:cols w:space="425"/>
          <w:docGrid w:type="lines" w:linePitch="312"/>
        </w:sectPr>
      </w:pPr>
    </w:p>
    <w:p w14:paraId="09BE0391" w14:textId="77777777" w:rsidR="0070307B" w:rsidRDefault="00651F1E">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3B16836" wp14:editId="07F7ACCC">
            <wp:extent cx="4434205" cy="2087880"/>
            <wp:effectExtent l="0" t="0" r="4445" b="7620"/>
            <wp:docPr id="27" name="图片 27"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幻灯片11"/>
                    <pic:cNvPicPr>
                      <a:picLocks noChangeAspect="1"/>
                    </pic:cNvPicPr>
                  </pic:nvPicPr>
                  <pic:blipFill>
                    <a:blip r:embed="rId15" cstate="print">
                      <a:extLst>
                        <a:ext uri="{28A0092B-C50C-407E-A947-70E740481C1C}">
                          <a14:useLocalDpi xmlns:a14="http://schemas.microsoft.com/office/drawing/2010/main" val="0"/>
                        </a:ext>
                      </a:extLst>
                    </a:blip>
                    <a:srcRect l="11532" t="14691" r="11845" b="42011"/>
                    <a:stretch>
                      <a:fillRect/>
                    </a:stretch>
                  </pic:blipFill>
                  <pic:spPr>
                    <a:xfrm>
                      <a:off x="0" y="0"/>
                      <a:ext cx="4443034" cy="2092224"/>
                    </a:xfrm>
                    <a:prstGeom prst="rect">
                      <a:avLst/>
                    </a:prstGeom>
                  </pic:spPr>
                </pic:pic>
              </a:graphicData>
            </a:graphic>
          </wp:inline>
        </w:drawing>
      </w:r>
    </w:p>
    <w:p w14:paraId="599B8719"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9</w:t>
      </w:r>
      <w:r>
        <w:t xml:space="preserve"> </w:t>
      </w:r>
      <w:r>
        <w:rPr>
          <w:rFonts w:ascii="Times New Roman" w:hAnsi="Times New Roman" w:cs="Times New Roman"/>
          <w:b/>
          <w:bCs/>
          <w:sz w:val="24"/>
        </w:rPr>
        <w:t>| TEM characterization of pristine CNTs.</w:t>
      </w:r>
      <w:r>
        <w:rPr>
          <w:rFonts w:ascii="Times New Roman" w:hAnsi="Times New Roman" w:cs="Times New Roman" w:hint="eastAsia"/>
          <w:sz w:val="24"/>
        </w:rPr>
        <w:t xml:space="preserve"> </w:t>
      </w:r>
      <w:r>
        <w:rPr>
          <w:rFonts w:ascii="Times New Roman" w:hAnsi="Times New Roman" w:cs="Times New Roman" w:hint="eastAsia"/>
          <w:b/>
          <w:bCs/>
          <w:sz w:val="24"/>
        </w:rPr>
        <w:t>a</w:t>
      </w:r>
      <w:r>
        <w:rPr>
          <w:rFonts w:ascii="Times New Roman" w:hAnsi="Times New Roman" w:cs="Times New Roman"/>
          <w:sz w:val="24"/>
        </w:rPr>
        <w:t xml:space="preserve"> Low-magnification TEM image showing the morphology and bundled structure of raw multi-walled carbon nanotubes. </w:t>
      </w:r>
      <w:r>
        <w:rPr>
          <w:rFonts w:ascii="Times New Roman" w:hAnsi="Times New Roman" w:cs="Times New Roman" w:hint="eastAsia"/>
          <w:b/>
          <w:bCs/>
          <w:sz w:val="24"/>
        </w:rPr>
        <w:t>b</w:t>
      </w:r>
      <w:r>
        <w:rPr>
          <w:rFonts w:ascii="Times New Roman" w:hAnsi="Times New Roman" w:cs="Times New Roman"/>
          <w:sz w:val="24"/>
        </w:rPr>
        <w:t xml:space="preserve"> High-resolution TEM image revealing well-defined graphitic lattice fringes characteristic of multi-walled CNTs.</w:t>
      </w:r>
    </w:p>
    <w:p w14:paraId="3E9AB77A" w14:textId="77777777" w:rsidR="0070307B" w:rsidRDefault="0070307B">
      <w:pPr>
        <w:spacing w:line="360" w:lineRule="auto"/>
        <w:rPr>
          <w:rFonts w:ascii="Times New Roman" w:hAnsi="Times New Roman" w:cs="Times New Roman"/>
          <w:sz w:val="24"/>
        </w:rPr>
      </w:pPr>
    </w:p>
    <w:p w14:paraId="507DA4A7" w14:textId="77777777" w:rsidR="0070307B" w:rsidRDefault="0070307B">
      <w:pPr>
        <w:rPr>
          <w:rFonts w:ascii="Times New Roman" w:hAnsi="Times New Roman" w:cs="Times New Roman"/>
          <w:sz w:val="24"/>
        </w:rPr>
      </w:pPr>
    </w:p>
    <w:p w14:paraId="7F2272A1" w14:textId="77777777" w:rsidR="0070307B" w:rsidRDefault="0070307B">
      <w:pPr>
        <w:rPr>
          <w:rFonts w:ascii="Times New Roman" w:hAnsi="Times New Roman" w:cs="Times New Roman"/>
          <w:sz w:val="24"/>
        </w:rPr>
      </w:pPr>
    </w:p>
    <w:p w14:paraId="67949421" w14:textId="77777777" w:rsidR="0070307B" w:rsidRDefault="0070307B">
      <w:pPr>
        <w:rPr>
          <w:rFonts w:ascii="Times New Roman" w:hAnsi="Times New Roman" w:cs="Times New Roman"/>
          <w:sz w:val="24"/>
        </w:rPr>
      </w:pPr>
    </w:p>
    <w:p w14:paraId="4A03A9C1" w14:textId="77777777" w:rsidR="0070307B" w:rsidRDefault="0070307B">
      <w:pPr>
        <w:rPr>
          <w:rFonts w:ascii="Times New Roman" w:hAnsi="Times New Roman" w:cs="Times New Roman"/>
          <w:sz w:val="24"/>
        </w:rPr>
      </w:pPr>
    </w:p>
    <w:p w14:paraId="09941CF2" w14:textId="77777777" w:rsidR="0070307B" w:rsidRDefault="0070307B">
      <w:pPr>
        <w:jc w:val="center"/>
        <w:rPr>
          <w:rFonts w:ascii="Times New Roman" w:hAnsi="Times New Roman" w:cs="Times New Roman"/>
          <w:sz w:val="24"/>
        </w:rPr>
      </w:pPr>
    </w:p>
    <w:p w14:paraId="12271C80" w14:textId="77777777" w:rsidR="0070307B" w:rsidRDefault="00651F1E">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43ACC508" wp14:editId="560FA337">
            <wp:extent cx="5039995" cy="2042795"/>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40000" cy="2043172"/>
                    </a:xfrm>
                    <a:prstGeom prst="rect">
                      <a:avLst/>
                    </a:prstGeom>
                    <a:noFill/>
                  </pic:spPr>
                </pic:pic>
              </a:graphicData>
            </a:graphic>
          </wp:inline>
        </w:drawing>
      </w:r>
    </w:p>
    <w:p w14:paraId="017D10E7"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10</w:t>
      </w:r>
      <w:r>
        <w:t xml:space="preserve"> </w:t>
      </w:r>
      <w:r>
        <w:rPr>
          <w:rFonts w:ascii="Times New Roman" w:hAnsi="Times New Roman" w:cs="Times New Roman"/>
          <w:b/>
          <w:bCs/>
          <w:sz w:val="24"/>
        </w:rPr>
        <w:t>| Effect of mixing sequence on CNT dispersion.</w:t>
      </w:r>
      <w:r>
        <w:rPr>
          <w:rFonts w:ascii="Times New Roman" w:hAnsi="Times New Roman" w:cs="Times New Roman"/>
          <w:sz w:val="24"/>
        </w:rPr>
        <w:t xml:space="preserve"> </w:t>
      </w:r>
      <w:proofErr w:type="spellStart"/>
      <w:proofErr w:type="gramStart"/>
      <w:r>
        <w:rPr>
          <w:rFonts w:ascii="Times New Roman" w:hAnsi="Times New Roman" w:cs="Times New Roman"/>
          <w:b/>
          <w:bCs/>
          <w:sz w:val="24"/>
        </w:rPr>
        <w:t>a</w:t>
      </w:r>
      <w:proofErr w:type="spellEnd"/>
      <w:proofErr w:type="gramEnd"/>
      <w:r>
        <w:rPr>
          <w:rFonts w:ascii="Times New Roman" w:hAnsi="Times New Roman" w:cs="Times New Roman"/>
          <w:sz w:val="24"/>
        </w:rPr>
        <w:t xml:space="preserve"> Optical microscopy image of the Pollen@CNT mixture after 24 h of stirring, showing incomplete CNT dispersion and large CNT aggregates without ALG. </w:t>
      </w:r>
      <w:r>
        <w:rPr>
          <w:rFonts w:ascii="Times New Roman" w:hAnsi="Times New Roman" w:cs="Times New Roman"/>
          <w:b/>
          <w:bCs/>
          <w:sz w:val="24"/>
        </w:rPr>
        <w:t>b</w:t>
      </w:r>
      <w:r>
        <w:rPr>
          <w:rFonts w:ascii="Times New Roman" w:hAnsi="Times New Roman" w:cs="Times New Roman"/>
          <w:sz w:val="24"/>
        </w:rPr>
        <w:t xml:space="preserve"> Optical microscopy image of the </w:t>
      </w:r>
      <w:proofErr w:type="spellStart"/>
      <w:r>
        <w:rPr>
          <w:rFonts w:ascii="Times New Roman" w:hAnsi="Times New Roman" w:cs="Times New Roman"/>
          <w:sz w:val="24"/>
        </w:rPr>
        <w:t>LPollen@CNT@ALG</w:t>
      </w:r>
      <w:proofErr w:type="spellEnd"/>
      <w:r>
        <w:rPr>
          <w:rFonts w:ascii="Times New Roman" w:hAnsi="Times New Roman" w:cs="Times New Roman"/>
          <w:sz w:val="24"/>
        </w:rPr>
        <w:t xml:space="preserve"> mixture prepared by stirring low-concentration pollen with CNTs and ALG, resulting in insufficient CNT dispersion due to limited pollen–CNT collision events.</w:t>
      </w:r>
    </w:p>
    <w:p w14:paraId="35FE1C73" w14:textId="77777777" w:rsidR="0070307B" w:rsidRDefault="0070307B">
      <w:pPr>
        <w:rPr>
          <w:rFonts w:ascii="Times New Roman" w:hAnsi="Times New Roman" w:cs="Times New Roman"/>
          <w:sz w:val="24"/>
        </w:rPr>
      </w:pPr>
    </w:p>
    <w:p w14:paraId="709639E6" w14:textId="77777777" w:rsidR="0070307B" w:rsidRDefault="0070307B">
      <w:pPr>
        <w:rPr>
          <w:rFonts w:ascii="Times New Roman" w:hAnsi="Times New Roman" w:cs="Times New Roman"/>
          <w:sz w:val="24"/>
        </w:rPr>
        <w:sectPr w:rsidR="0070307B">
          <w:pgSz w:w="11906" w:h="16838"/>
          <w:pgMar w:top="1418" w:right="936" w:bottom="1418" w:left="936" w:header="851" w:footer="992" w:gutter="0"/>
          <w:cols w:space="425"/>
          <w:docGrid w:type="lines" w:linePitch="312"/>
        </w:sectPr>
      </w:pPr>
    </w:p>
    <w:p w14:paraId="4E3814DB" w14:textId="77777777" w:rsidR="0070307B" w:rsidRDefault="00651F1E">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14:anchorId="30F5509E" wp14:editId="4E229CDB">
            <wp:extent cx="5263515" cy="2583180"/>
            <wp:effectExtent l="0" t="0" r="0" b="7620"/>
            <wp:docPr id="5" name="图片 5"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幻灯片4"/>
                    <pic:cNvPicPr>
                      <a:picLocks noChangeAspect="1"/>
                    </pic:cNvPicPr>
                  </pic:nvPicPr>
                  <pic:blipFill>
                    <a:blip r:embed="rId17"/>
                    <a:srcRect l="11406" t="27124" r="10862" b="27100"/>
                    <a:stretch>
                      <a:fillRect/>
                    </a:stretch>
                  </pic:blipFill>
                  <pic:spPr>
                    <a:xfrm>
                      <a:off x="0" y="0"/>
                      <a:ext cx="5279243" cy="2591109"/>
                    </a:xfrm>
                    <a:prstGeom prst="rect">
                      <a:avLst/>
                    </a:prstGeom>
                    <a:ln>
                      <a:noFill/>
                    </a:ln>
                  </pic:spPr>
                </pic:pic>
              </a:graphicData>
            </a:graphic>
          </wp:inline>
        </w:drawing>
      </w:r>
    </w:p>
    <w:p w14:paraId="5884E967"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11</w:t>
      </w:r>
      <w:r>
        <w:t xml:space="preserve"> </w:t>
      </w:r>
      <w:r>
        <w:rPr>
          <w:rFonts w:ascii="Times New Roman" w:hAnsi="Times New Roman" w:cs="Times New Roman"/>
          <w:b/>
          <w:bCs/>
          <w:sz w:val="24"/>
        </w:rPr>
        <w:t>| Effect of alginate concentration on PAC film formation.</w:t>
      </w:r>
      <w:r>
        <w:rPr>
          <w:rFonts w:ascii="Times New Roman" w:hAnsi="Times New Roman" w:cs="Times New Roman" w:hint="eastAsia"/>
          <w:sz w:val="24"/>
        </w:rPr>
        <w:t xml:space="preserve"> </w:t>
      </w:r>
      <w:r>
        <w:rPr>
          <w:rFonts w:ascii="Times New Roman" w:hAnsi="Times New Roman" w:cs="Times New Roman"/>
          <w:sz w:val="24"/>
        </w:rPr>
        <w:t xml:space="preserve">Photographs of PAC films prepared with different ALG concentrations (0–3 </w:t>
      </w:r>
      <w:proofErr w:type="spellStart"/>
      <w:r>
        <w:rPr>
          <w:rFonts w:ascii="Times New Roman" w:hAnsi="Times New Roman" w:cs="Times New Roman"/>
          <w:sz w:val="24"/>
        </w:rPr>
        <w:t>wt</w:t>
      </w:r>
      <w:proofErr w:type="spellEnd"/>
      <w:r>
        <w:rPr>
          <w:rFonts w:ascii="Times New Roman" w:hAnsi="Times New Roman" w:cs="Times New Roman"/>
          <w:sz w:val="24"/>
        </w:rPr>
        <w:t>%), showing that increasing ALG content improves film integrity and prevents cracking during drying.</w:t>
      </w:r>
    </w:p>
    <w:p w14:paraId="7DFAF812" w14:textId="77777777" w:rsidR="0070307B" w:rsidRDefault="0070307B">
      <w:pPr>
        <w:rPr>
          <w:rFonts w:ascii="Times New Roman" w:hAnsi="Times New Roman" w:cs="Times New Roman"/>
          <w:sz w:val="24"/>
        </w:rPr>
      </w:pPr>
    </w:p>
    <w:p w14:paraId="200BBAB6" w14:textId="77777777" w:rsidR="0070307B" w:rsidRDefault="0070307B">
      <w:pPr>
        <w:rPr>
          <w:rFonts w:ascii="Times New Roman" w:hAnsi="Times New Roman" w:cs="Times New Roman"/>
          <w:sz w:val="24"/>
        </w:rPr>
      </w:pPr>
    </w:p>
    <w:p w14:paraId="7D068871" w14:textId="77777777" w:rsidR="0070307B" w:rsidRDefault="0070307B">
      <w:pPr>
        <w:rPr>
          <w:rFonts w:ascii="Times New Roman" w:hAnsi="Times New Roman" w:cs="Times New Roman"/>
          <w:sz w:val="24"/>
        </w:rPr>
      </w:pPr>
    </w:p>
    <w:p w14:paraId="7EAD5D52" w14:textId="77777777" w:rsidR="0070307B" w:rsidRDefault="0070307B">
      <w:pPr>
        <w:rPr>
          <w:rFonts w:ascii="Times New Roman" w:hAnsi="Times New Roman" w:cs="Times New Roman"/>
          <w:sz w:val="24"/>
        </w:rPr>
      </w:pPr>
    </w:p>
    <w:p w14:paraId="5BE1FFCF" w14:textId="77777777" w:rsidR="0070307B" w:rsidRDefault="0070307B">
      <w:pPr>
        <w:rPr>
          <w:rFonts w:ascii="Times New Roman" w:hAnsi="Times New Roman" w:cs="Times New Roman"/>
          <w:sz w:val="24"/>
        </w:rPr>
      </w:pPr>
    </w:p>
    <w:p w14:paraId="081F8D22" w14:textId="77777777" w:rsidR="0070307B" w:rsidRDefault="0070307B">
      <w:pPr>
        <w:rPr>
          <w:rFonts w:ascii="Times New Roman" w:hAnsi="Times New Roman" w:cs="Times New Roman"/>
          <w:sz w:val="24"/>
        </w:rPr>
      </w:pPr>
    </w:p>
    <w:p w14:paraId="3D75F82A" w14:textId="77777777" w:rsidR="0070307B" w:rsidRDefault="00651F1E">
      <w:pPr>
        <w:jc w:val="center"/>
        <w:rPr>
          <w:rFonts w:ascii="Times New Roman" w:hAnsi="Times New Roman" w:cs="Times New Roman"/>
          <w:sz w:val="24"/>
        </w:rPr>
      </w:pPr>
      <w:r>
        <w:rPr>
          <w:rFonts w:ascii="Times New Roman" w:hAnsi="Times New Roman" w:cs="Times New Roman" w:hint="eastAsia"/>
          <w:noProof/>
          <w:sz w:val="24"/>
        </w:rPr>
        <w:drawing>
          <wp:inline distT="0" distB="0" distL="0" distR="0" wp14:anchorId="20E86723" wp14:editId="0EC95A92">
            <wp:extent cx="5939790" cy="2568575"/>
            <wp:effectExtent l="0" t="0" r="3810" b="3175"/>
            <wp:docPr id="11" name="图片 11" descr="11.19.多个碳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9.多个碳管"/>
                    <pic:cNvPicPr>
                      <a:picLocks noChangeAspect="1"/>
                    </pic:cNvPicPr>
                  </pic:nvPicPr>
                  <pic:blipFill>
                    <a:blip r:embed="rId18">
                      <a:extLst>
                        <a:ext uri="{28A0092B-C50C-407E-A947-70E740481C1C}">
                          <a14:useLocalDpi xmlns:a14="http://schemas.microsoft.com/office/drawing/2010/main" val="0"/>
                        </a:ext>
                      </a:extLst>
                    </a:blip>
                    <a:srcRect l="1253" t="1113" r="2350" b="48853"/>
                    <a:stretch>
                      <a:fillRect/>
                    </a:stretch>
                  </pic:blipFill>
                  <pic:spPr>
                    <a:xfrm>
                      <a:off x="0" y="0"/>
                      <a:ext cx="5939790" cy="2568777"/>
                    </a:xfrm>
                    <a:prstGeom prst="rect">
                      <a:avLst/>
                    </a:prstGeom>
                    <a:ln>
                      <a:noFill/>
                    </a:ln>
                  </pic:spPr>
                </pic:pic>
              </a:graphicData>
            </a:graphic>
          </wp:inline>
        </w:drawing>
      </w:r>
    </w:p>
    <w:p w14:paraId="71BE408A"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12</w:t>
      </w:r>
      <w:r>
        <w:rPr>
          <w:rFonts w:ascii="Times New Roman" w:hAnsi="Times New Roman" w:cs="Times New Roman"/>
          <w:b/>
          <w:bCs/>
          <w:sz w:val="24"/>
        </w:rPr>
        <w:t xml:space="preserve"> | CNT coverage on pollen microgels at different CNT concentrations. </w:t>
      </w:r>
      <w:r>
        <w:rPr>
          <w:rFonts w:ascii="Times New Roman" w:hAnsi="Times New Roman" w:cs="Times New Roman"/>
          <w:sz w:val="24"/>
        </w:rPr>
        <w:t xml:space="preserve">SEM images of PAC microgels prepared with varying CNT feed concentrations (5–20 mg mL⁻¹, 2 </w:t>
      </w:r>
      <w:proofErr w:type="spellStart"/>
      <w:r>
        <w:rPr>
          <w:rFonts w:ascii="Times New Roman" w:hAnsi="Times New Roman" w:cs="Times New Roman"/>
          <w:sz w:val="24"/>
        </w:rPr>
        <w:t>wt</w:t>
      </w:r>
      <w:proofErr w:type="spellEnd"/>
      <w:r>
        <w:rPr>
          <w:rFonts w:ascii="Times New Roman" w:hAnsi="Times New Roman" w:cs="Times New Roman"/>
          <w:sz w:val="24"/>
        </w:rPr>
        <w:t>% ALG), showing progressively denser and more uniform CNT networks on the pollen surface as CNT concentration increases.</w:t>
      </w:r>
    </w:p>
    <w:p w14:paraId="2ABEF3CE" w14:textId="77777777" w:rsidR="0070307B" w:rsidRDefault="0070307B">
      <w:pPr>
        <w:rPr>
          <w:rFonts w:ascii="Times New Roman" w:hAnsi="Times New Roman" w:cs="Times New Roman"/>
          <w:sz w:val="24"/>
        </w:rPr>
      </w:pPr>
    </w:p>
    <w:p w14:paraId="7A9C0178" w14:textId="77777777" w:rsidR="0070307B" w:rsidRDefault="00651F1E">
      <w:pPr>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5DA456FF" wp14:editId="04AA6B2D">
            <wp:extent cx="4019550" cy="2522855"/>
            <wp:effectExtent l="0" t="0" r="0" b="0"/>
            <wp:docPr id="9" name="图片 9" descr="补充图接触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补充图接触角"/>
                    <pic:cNvPicPr>
                      <a:picLocks noChangeAspect="1"/>
                    </pic:cNvPicPr>
                  </pic:nvPicPr>
                  <pic:blipFill>
                    <a:blip r:embed="rId19"/>
                    <a:srcRect l="7820" t="12392" r="7037" b="23482"/>
                    <a:stretch>
                      <a:fillRect/>
                    </a:stretch>
                  </pic:blipFill>
                  <pic:spPr>
                    <a:xfrm>
                      <a:off x="0" y="0"/>
                      <a:ext cx="4026869" cy="2527591"/>
                    </a:xfrm>
                    <a:prstGeom prst="rect">
                      <a:avLst/>
                    </a:prstGeom>
                  </pic:spPr>
                </pic:pic>
              </a:graphicData>
            </a:graphic>
          </wp:inline>
        </w:drawing>
      </w:r>
    </w:p>
    <w:p w14:paraId="4DF15E6A"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13</w:t>
      </w:r>
      <w:r>
        <w:t xml:space="preserve"> </w:t>
      </w:r>
      <w:r>
        <w:rPr>
          <w:b/>
          <w:bCs/>
        </w:rPr>
        <w:t xml:space="preserve">| </w:t>
      </w:r>
      <w:r>
        <w:rPr>
          <w:rFonts w:ascii="Times New Roman" w:hAnsi="Times New Roman" w:cs="Times New Roman"/>
          <w:b/>
          <w:bCs/>
          <w:sz w:val="24"/>
        </w:rPr>
        <w:t>Effect of substrate wettability on the drying morphology of PAC-15 films.</w:t>
      </w:r>
      <w:r>
        <w:rPr>
          <w:rFonts w:ascii="Times New Roman" w:hAnsi="Times New Roman" w:cs="Times New Roman" w:hint="eastAsia"/>
          <w:b/>
          <w:bCs/>
          <w:sz w:val="24"/>
        </w:rPr>
        <w:t xml:space="preserve"> </w:t>
      </w:r>
      <w:r>
        <w:rPr>
          <w:rFonts w:ascii="Times New Roman" w:hAnsi="Times New Roman" w:cs="Times New Roman"/>
          <w:b/>
          <w:bCs/>
          <w:sz w:val="24"/>
        </w:rPr>
        <w:t>a</w:t>
      </w:r>
      <w:r>
        <w:rPr>
          <w:rFonts w:ascii="Times New Roman" w:hAnsi="Times New Roman" w:cs="Times New Roman"/>
          <w:sz w:val="24"/>
        </w:rPr>
        <w:t xml:space="preserve"> </w:t>
      </w:r>
      <w:r>
        <w:rPr>
          <w:rFonts w:ascii="Times New Roman" w:hAnsi="Times New Roman" w:cs="Times New Roman" w:hint="eastAsia"/>
          <w:sz w:val="24"/>
        </w:rPr>
        <w:t>PAC-15 ink dried on a hydrophobic Petri dish (water contact angle</w:t>
      </w:r>
      <w:r>
        <w:rPr>
          <w:rFonts w:ascii="Times New Roman" w:hAnsi="Times New Roman" w:cs="Times New Roman" w:hint="eastAsia"/>
          <w:sz w:val="24"/>
        </w:rPr>
        <w:t>≈</w:t>
      </w:r>
      <w:r>
        <w:rPr>
          <w:rFonts w:ascii="Times New Roman" w:hAnsi="Times New Roman" w:cs="Times New Roman" w:hint="eastAsia"/>
          <w:sz w:val="24"/>
        </w:rPr>
        <w:t>99.9</w:t>
      </w:r>
      <w:r>
        <w:rPr>
          <w:rFonts w:ascii="Times New Roman" w:hAnsi="Times New Roman" w:cs="Times New Roman" w:hint="eastAsia"/>
          <w:sz w:val="24"/>
        </w:rPr>
        <w:t>°</w:t>
      </w:r>
      <w:r>
        <w:rPr>
          <w:rFonts w:ascii="Times New Roman" w:hAnsi="Times New Roman" w:cs="Times New Roman" w:hint="eastAsia"/>
          <w:sz w:val="24"/>
        </w:rPr>
        <w:t>) forms an intact, uniform film due to reduced adhesion between the ink and substrate.</w:t>
      </w:r>
      <w:r>
        <w:rPr>
          <w:rFonts w:ascii="Times New Roman" w:hAnsi="Times New Roman" w:cs="Times New Roman"/>
          <w:sz w:val="24"/>
        </w:rPr>
        <w:t xml:space="preserve"> </w:t>
      </w:r>
      <w:r>
        <w:rPr>
          <w:rFonts w:ascii="Times New Roman" w:hAnsi="Times New Roman" w:cs="Times New Roman"/>
          <w:b/>
          <w:bCs/>
          <w:sz w:val="24"/>
        </w:rPr>
        <w:t>b</w:t>
      </w:r>
      <w:r>
        <w:rPr>
          <w:rFonts w:ascii="Times New Roman" w:hAnsi="Times New Roman" w:cs="Times New Roman"/>
          <w:sz w:val="24"/>
        </w:rPr>
        <w:t xml:space="preserve"> </w:t>
      </w:r>
      <w:r>
        <w:rPr>
          <w:rFonts w:ascii="Times New Roman" w:hAnsi="Times New Roman" w:cs="Times New Roman" w:hint="eastAsia"/>
          <w:sz w:val="24"/>
        </w:rPr>
        <w:t>PAC-15 ink dried on a hydrophilic Petri dish (water contact angle</w:t>
      </w:r>
      <w:r>
        <w:rPr>
          <w:rFonts w:ascii="Times New Roman" w:hAnsi="Times New Roman" w:cs="Times New Roman" w:hint="eastAsia"/>
          <w:sz w:val="24"/>
        </w:rPr>
        <w:t>≈</w:t>
      </w:r>
      <w:r>
        <w:rPr>
          <w:rFonts w:ascii="Times New Roman" w:hAnsi="Times New Roman" w:cs="Times New Roman" w:hint="eastAsia"/>
          <w:sz w:val="24"/>
        </w:rPr>
        <w:t>75.5</w:t>
      </w:r>
      <w:r>
        <w:rPr>
          <w:rFonts w:ascii="Times New Roman" w:hAnsi="Times New Roman" w:cs="Times New Roman" w:hint="eastAsia"/>
          <w:sz w:val="24"/>
        </w:rPr>
        <w:t>°</w:t>
      </w:r>
      <w:r>
        <w:rPr>
          <w:rFonts w:ascii="Times New Roman" w:hAnsi="Times New Roman" w:cs="Times New Roman" w:hint="eastAsia"/>
          <w:sz w:val="24"/>
        </w:rPr>
        <w:t>) exhibits severe cracking and nonuniform shrinkage, indicating strong ink</w:t>
      </w:r>
      <w:r>
        <w:rPr>
          <w:rFonts w:ascii="Times New Roman" w:hAnsi="Times New Roman" w:cs="Times New Roman" w:hint="eastAsia"/>
          <w:sz w:val="24"/>
        </w:rPr>
        <w:t>–</w:t>
      </w:r>
      <w:r>
        <w:rPr>
          <w:rFonts w:ascii="Times New Roman" w:hAnsi="Times New Roman" w:cs="Times New Roman" w:hint="eastAsia"/>
          <w:sz w:val="24"/>
        </w:rPr>
        <w:t>substrate interactions that hinder coherent film formation.</w:t>
      </w:r>
    </w:p>
    <w:p w14:paraId="3FBFF23B" w14:textId="77777777" w:rsidR="0070307B" w:rsidRDefault="0070307B">
      <w:pPr>
        <w:spacing w:line="360" w:lineRule="auto"/>
        <w:rPr>
          <w:rFonts w:ascii="Times New Roman" w:hAnsi="Times New Roman" w:cs="Times New Roman"/>
          <w:sz w:val="24"/>
        </w:rPr>
      </w:pPr>
    </w:p>
    <w:p w14:paraId="41BCA696" w14:textId="77777777" w:rsidR="0070307B" w:rsidRDefault="0070307B">
      <w:pPr>
        <w:spacing w:line="360" w:lineRule="auto"/>
        <w:rPr>
          <w:rFonts w:ascii="Times New Roman" w:hAnsi="Times New Roman" w:cs="Times New Roman"/>
          <w:sz w:val="24"/>
        </w:rPr>
      </w:pPr>
    </w:p>
    <w:p w14:paraId="7D4FAA92" w14:textId="77777777" w:rsidR="0070307B" w:rsidRDefault="0070307B">
      <w:pPr>
        <w:spacing w:line="360" w:lineRule="auto"/>
        <w:rPr>
          <w:rFonts w:ascii="Times New Roman" w:hAnsi="Times New Roman" w:cs="Times New Roman"/>
          <w:sz w:val="24"/>
        </w:rPr>
      </w:pPr>
    </w:p>
    <w:p w14:paraId="744F9A52" w14:textId="77777777" w:rsidR="0070307B" w:rsidRDefault="0070307B">
      <w:pPr>
        <w:spacing w:line="360" w:lineRule="auto"/>
        <w:rPr>
          <w:rFonts w:ascii="Times New Roman" w:hAnsi="Times New Roman" w:cs="Times New Roman"/>
          <w:sz w:val="24"/>
        </w:rPr>
      </w:pPr>
    </w:p>
    <w:p w14:paraId="2CE04296" w14:textId="77777777" w:rsidR="0070307B" w:rsidRDefault="0070307B">
      <w:pPr>
        <w:spacing w:line="360" w:lineRule="auto"/>
        <w:rPr>
          <w:rFonts w:ascii="Times New Roman" w:hAnsi="Times New Roman" w:cs="Times New Roman"/>
          <w:sz w:val="24"/>
        </w:rPr>
      </w:pPr>
    </w:p>
    <w:p w14:paraId="326745A4" w14:textId="77777777" w:rsidR="0070307B" w:rsidRDefault="00651F1E">
      <w:pPr>
        <w:spacing w:line="360" w:lineRule="auto"/>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18DE5E77" wp14:editId="25DAA8CA">
            <wp:extent cx="4457065" cy="1892935"/>
            <wp:effectExtent l="0" t="0" r="0" b="0"/>
            <wp:docPr id="17" name="图片 17" descr="幻灯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幻灯片14"/>
                    <pic:cNvPicPr>
                      <a:picLocks noChangeAspect="1"/>
                    </pic:cNvPicPr>
                  </pic:nvPicPr>
                  <pic:blipFill>
                    <a:blip r:embed="rId20"/>
                    <a:srcRect l="14252" t="24853" r="15796" b="39493"/>
                    <a:stretch>
                      <a:fillRect/>
                    </a:stretch>
                  </pic:blipFill>
                  <pic:spPr>
                    <a:xfrm>
                      <a:off x="0" y="0"/>
                      <a:ext cx="4457065" cy="1892935"/>
                    </a:xfrm>
                    <a:prstGeom prst="rect">
                      <a:avLst/>
                    </a:prstGeom>
                  </pic:spPr>
                </pic:pic>
              </a:graphicData>
            </a:graphic>
          </wp:inline>
        </w:drawing>
      </w:r>
    </w:p>
    <w:p w14:paraId="3EE7738E"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14</w:t>
      </w:r>
      <w:r w:rsidR="00CA3232">
        <w:rPr>
          <w:rFonts w:ascii="Times New Roman" w:hAnsi="Times New Roman" w:cs="Times New Roman"/>
          <w:b/>
          <w:bCs/>
          <w:sz w:val="24"/>
        </w:rPr>
        <w:t xml:space="preserve"> </w:t>
      </w:r>
      <w:r w:rsidR="00CA3232" w:rsidRPr="005E235C">
        <w:rPr>
          <w:rFonts w:ascii="Times New Roman" w:hAnsi="Times New Roman" w:cs="Times New Roman"/>
          <w:b/>
          <w:bCs/>
          <w:sz w:val="24"/>
        </w:rPr>
        <w:t xml:space="preserve">| </w:t>
      </w:r>
      <w:r>
        <w:rPr>
          <w:rFonts w:ascii="Times New Roman" w:hAnsi="Times New Roman" w:cs="Times New Roman" w:hint="eastAsia"/>
          <w:sz w:val="24"/>
        </w:rPr>
        <w:t>The electrical properties of PAC</w:t>
      </w:r>
      <w:r>
        <w:rPr>
          <w:rFonts w:ascii="Times New Roman" w:hAnsi="Times New Roman" w:cs="Times New Roman"/>
          <w:sz w:val="24"/>
        </w:rPr>
        <w:t xml:space="preserve"> film.</w:t>
      </w:r>
      <w:r>
        <w:rPr>
          <w:rFonts w:ascii="Times New Roman" w:hAnsi="Times New Roman" w:cs="Times New Roman" w:hint="eastAsia"/>
          <w:sz w:val="24"/>
        </w:rPr>
        <w:t xml:space="preserve"> </w:t>
      </w:r>
      <w:r>
        <w:rPr>
          <w:rFonts w:ascii="Times New Roman" w:hAnsi="Times New Roman" w:cs="Times New Roman" w:hint="eastAsia"/>
          <w:b/>
          <w:bCs/>
          <w:sz w:val="24"/>
        </w:rPr>
        <w:t>a</w:t>
      </w:r>
      <w:r>
        <w:rPr>
          <w:rFonts w:ascii="Times New Roman" w:hAnsi="Times New Roman" w:cs="Times New Roman" w:hint="eastAsia"/>
          <w:sz w:val="24"/>
        </w:rPr>
        <w:t xml:space="preserve"> I-V curve of the PAC film. </w:t>
      </w:r>
      <w:r>
        <w:rPr>
          <w:rFonts w:ascii="Times New Roman" w:hAnsi="Times New Roman" w:cs="Times New Roman" w:hint="eastAsia"/>
          <w:b/>
          <w:bCs/>
          <w:sz w:val="24"/>
        </w:rPr>
        <w:t>b</w:t>
      </w:r>
      <w:r>
        <w:rPr>
          <w:rFonts w:ascii="Times New Roman" w:hAnsi="Times New Roman" w:cs="Times New Roman" w:hint="eastAsia"/>
          <w:sz w:val="24"/>
        </w:rPr>
        <w:t xml:space="preserve"> Normalized cyclic voltammogram (CV) of PAC film at 5 mV</w:t>
      </w:r>
      <w:r>
        <w:rPr>
          <w:rFonts w:ascii="Times New Roman" w:hAnsi="Times New Roman" w:cs="Times New Roman" w:hint="eastAsia"/>
          <w:sz w:val="24"/>
        </w:rPr>
        <w:t>·</w:t>
      </w:r>
      <w:r>
        <w:rPr>
          <w:rFonts w:ascii="Times New Roman" w:hAnsi="Times New Roman" w:cs="Times New Roman" w:hint="eastAsia"/>
          <w:sz w:val="24"/>
        </w:rPr>
        <w:t>s</w:t>
      </w:r>
      <w:r>
        <w:rPr>
          <w:rFonts w:ascii="Times New Roman" w:hAnsi="Times New Roman" w:cs="Times New Roman" w:hint="eastAsia"/>
          <w:sz w:val="24"/>
          <w:vertAlign w:val="superscript"/>
        </w:rPr>
        <w:t>-1</w:t>
      </w:r>
      <w:r>
        <w:rPr>
          <w:rFonts w:ascii="Times New Roman" w:hAnsi="Times New Roman" w:cs="Times New Roman" w:hint="eastAsia"/>
          <w:sz w:val="24"/>
        </w:rPr>
        <w:t>.</w:t>
      </w:r>
    </w:p>
    <w:p w14:paraId="5048D34B" w14:textId="77777777" w:rsidR="0070307B" w:rsidRDefault="0070307B">
      <w:pPr>
        <w:rPr>
          <w:rFonts w:ascii="Times New Roman" w:hAnsi="Times New Roman" w:cs="Times New Roman"/>
          <w:sz w:val="24"/>
        </w:rPr>
      </w:pPr>
    </w:p>
    <w:p w14:paraId="14DED3BE" w14:textId="77777777" w:rsidR="0070307B" w:rsidRDefault="0070307B">
      <w:pPr>
        <w:rPr>
          <w:rFonts w:ascii="Times New Roman" w:hAnsi="Times New Roman" w:cs="Times New Roman"/>
          <w:sz w:val="24"/>
        </w:rPr>
        <w:sectPr w:rsidR="0070307B">
          <w:pgSz w:w="11906" w:h="16838"/>
          <w:pgMar w:top="1418" w:right="936" w:bottom="1418" w:left="936" w:header="851" w:footer="992" w:gutter="0"/>
          <w:cols w:space="425"/>
          <w:docGrid w:type="lines" w:linePitch="312"/>
        </w:sectPr>
      </w:pPr>
    </w:p>
    <w:p w14:paraId="436DDE4A" w14:textId="77777777" w:rsidR="0070307B" w:rsidRDefault="00651F1E">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08A11A4" wp14:editId="5BD3ACA0">
            <wp:extent cx="3902667" cy="302260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36195" cy="3048567"/>
                    </a:xfrm>
                    <a:prstGeom prst="rect">
                      <a:avLst/>
                    </a:prstGeom>
                    <a:noFill/>
                  </pic:spPr>
                </pic:pic>
              </a:graphicData>
            </a:graphic>
          </wp:inline>
        </w:drawing>
      </w:r>
    </w:p>
    <w:p w14:paraId="68F5948C"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w:t>
      </w:r>
      <w:r>
        <w:rPr>
          <w:rFonts w:ascii="Times New Roman" w:hAnsi="Times New Roman" w:cs="Times New Roman"/>
          <w:b/>
          <w:bCs/>
          <w:sz w:val="24"/>
        </w:rPr>
        <w:t>5</w:t>
      </w:r>
      <w:r w:rsidR="00CA3232">
        <w:rPr>
          <w:rFonts w:ascii="Times New Roman" w:hAnsi="Times New Roman" w:cs="Times New Roman"/>
          <w:b/>
          <w:bCs/>
          <w:sz w:val="24"/>
        </w:rPr>
        <w:t xml:space="preserve"> </w:t>
      </w:r>
      <w:r w:rsidR="00CA3232" w:rsidRPr="005E235C">
        <w:rPr>
          <w:rFonts w:ascii="Times New Roman" w:hAnsi="Times New Roman" w:cs="Times New Roman"/>
          <w:b/>
          <w:bCs/>
          <w:sz w:val="24"/>
        </w:rPr>
        <w:t xml:space="preserve">| </w:t>
      </w:r>
      <w:r>
        <w:rPr>
          <w:rFonts w:ascii="Times New Roman" w:hAnsi="Times New Roman" w:cs="Times New Roman"/>
          <w:sz w:val="24"/>
        </w:rPr>
        <w:t xml:space="preserve">The SEM images show the </w:t>
      </w:r>
      <w:r>
        <w:rPr>
          <w:rFonts w:ascii="Times New Roman" w:hAnsi="Times New Roman" w:cs="Times New Roman" w:hint="eastAsia"/>
          <w:sz w:val="24"/>
        </w:rPr>
        <w:t>(</w:t>
      </w:r>
      <w:r>
        <w:rPr>
          <w:rFonts w:ascii="Times New Roman" w:hAnsi="Times New Roman" w:cs="Times New Roman"/>
          <w:b/>
          <w:bCs/>
          <w:sz w:val="24"/>
        </w:rPr>
        <w:t>a</w:t>
      </w:r>
      <w:r>
        <w:rPr>
          <w:rFonts w:ascii="Times New Roman" w:hAnsi="Times New Roman" w:cs="Times New Roman" w:hint="eastAsia"/>
          <w:b/>
          <w:bCs/>
          <w:sz w:val="24"/>
        </w:rPr>
        <w:t>)</w:t>
      </w:r>
      <w:r>
        <w:rPr>
          <w:rFonts w:ascii="Times New Roman" w:hAnsi="Times New Roman" w:cs="Times New Roman"/>
          <w:sz w:val="24"/>
        </w:rPr>
        <w:t xml:space="preserve"> surface and </w:t>
      </w:r>
      <w:r>
        <w:rPr>
          <w:rFonts w:ascii="Times New Roman" w:hAnsi="Times New Roman" w:cs="Times New Roman" w:hint="eastAsia"/>
          <w:sz w:val="24"/>
        </w:rPr>
        <w:t>(</w:t>
      </w:r>
      <w:r>
        <w:rPr>
          <w:rFonts w:ascii="Times New Roman" w:hAnsi="Times New Roman" w:cs="Times New Roman"/>
          <w:b/>
          <w:bCs/>
          <w:sz w:val="24"/>
        </w:rPr>
        <w:t>b</w:t>
      </w:r>
      <w:r>
        <w:rPr>
          <w:rFonts w:ascii="Times New Roman" w:hAnsi="Times New Roman" w:cs="Times New Roman" w:hint="eastAsia"/>
          <w:b/>
          <w:bCs/>
          <w:sz w:val="24"/>
        </w:rPr>
        <w:t>)</w:t>
      </w:r>
      <w:r>
        <w:rPr>
          <w:rFonts w:ascii="Times New Roman" w:hAnsi="Times New Roman" w:cs="Times New Roman"/>
          <w:sz w:val="24"/>
        </w:rPr>
        <w:t xml:space="preserve"> cross-sectional views of the conductive pathways printed on linen with the dye.</w:t>
      </w:r>
    </w:p>
    <w:p w14:paraId="3050ACA1" w14:textId="77777777" w:rsidR="0070307B" w:rsidRDefault="0070307B">
      <w:pPr>
        <w:rPr>
          <w:rFonts w:ascii="Times New Roman" w:hAnsi="Times New Roman" w:cs="Times New Roman"/>
          <w:sz w:val="24"/>
        </w:rPr>
      </w:pPr>
    </w:p>
    <w:p w14:paraId="21FB7A4D" w14:textId="77777777" w:rsidR="0070307B" w:rsidRDefault="0070307B">
      <w:pPr>
        <w:rPr>
          <w:rFonts w:ascii="Times New Roman" w:hAnsi="Times New Roman" w:cs="Times New Roman"/>
          <w:sz w:val="24"/>
        </w:rPr>
      </w:pPr>
    </w:p>
    <w:p w14:paraId="478F9F55" w14:textId="77777777" w:rsidR="0070307B" w:rsidRDefault="0070307B">
      <w:pPr>
        <w:jc w:val="center"/>
        <w:rPr>
          <w:rFonts w:ascii="Times New Roman" w:hAnsi="Times New Roman" w:cs="Times New Roman"/>
          <w:sz w:val="24"/>
        </w:rPr>
      </w:pPr>
    </w:p>
    <w:p w14:paraId="6BE06508" w14:textId="77777777" w:rsidR="008F21E7" w:rsidRDefault="005E235C">
      <w:pPr>
        <w:jc w:val="center"/>
        <w:rPr>
          <w:rFonts w:ascii="Times New Roman" w:hAnsi="Times New Roman" w:cs="Times New Roman"/>
          <w:sz w:val="24"/>
        </w:rPr>
      </w:pPr>
      <w:r>
        <w:rPr>
          <w:rFonts w:ascii="Times New Roman" w:hAnsi="Times New Roman" w:cs="Times New Roman" w:hint="eastAsia"/>
          <w:noProof/>
          <w:sz w:val="24"/>
        </w:rPr>
        <w:drawing>
          <wp:inline distT="0" distB="0" distL="0" distR="0" wp14:anchorId="62924D1D" wp14:editId="21A54D52">
            <wp:extent cx="3854450" cy="278933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86" t="3464" r="2956"/>
                    <a:stretch/>
                  </pic:blipFill>
                  <pic:spPr bwMode="auto">
                    <a:xfrm>
                      <a:off x="0" y="0"/>
                      <a:ext cx="3863616" cy="2795964"/>
                    </a:xfrm>
                    <a:prstGeom prst="rect">
                      <a:avLst/>
                    </a:prstGeom>
                    <a:noFill/>
                    <a:ln>
                      <a:noFill/>
                    </a:ln>
                    <a:extLst>
                      <a:ext uri="{53640926-AAD7-44D8-BBD7-CCE9431645EC}">
                        <a14:shadowObscured xmlns:a14="http://schemas.microsoft.com/office/drawing/2010/main"/>
                      </a:ext>
                    </a:extLst>
                  </pic:spPr>
                </pic:pic>
              </a:graphicData>
            </a:graphic>
          </wp:inline>
        </w:drawing>
      </w:r>
    </w:p>
    <w:p w14:paraId="1A90C5FD"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w:t>
      </w:r>
      <w:r>
        <w:rPr>
          <w:rFonts w:ascii="Times New Roman" w:hAnsi="Times New Roman" w:cs="Times New Roman"/>
          <w:b/>
          <w:bCs/>
          <w:sz w:val="24"/>
        </w:rPr>
        <w:t>6</w:t>
      </w:r>
      <w:r w:rsidR="005E235C" w:rsidRPr="005E235C">
        <w:t xml:space="preserve"> </w:t>
      </w:r>
      <w:r w:rsidR="005E235C" w:rsidRPr="005E235C">
        <w:rPr>
          <w:rFonts w:ascii="Times New Roman" w:hAnsi="Times New Roman" w:cs="Times New Roman"/>
          <w:b/>
          <w:bCs/>
          <w:sz w:val="24"/>
        </w:rPr>
        <w:t>| Microstructural characterization of screen-printed PAC inks on paper substrates.</w:t>
      </w:r>
      <w:r>
        <w:rPr>
          <w:rFonts w:ascii="Times New Roman" w:hAnsi="Times New Roman" w:cs="Times New Roman"/>
          <w:sz w:val="24"/>
        </w:rPr>
        <w:t xml:space="preserve"> </w:t>
      </w:r>
      <w:r w:rsidR="005E235C" w:rsidRPr="005E235C">
        <w:rPr>
          <w:rFonts w:ascii="Times New Roman" w:hAnsi="Times New Roman" w:cs="Times New Roman"/>
          <w:b/>
          <w:bCs/>
          <w:sz w:val="24"/>
        </w:rPr>
        <w:t>a</w:t>
      </w:r>
      <w:r w:rsidR="005E235C" w:rsidRPr="005E235C">
        <w:rPr>
          <w:rFonts w:ascii="Times New Roman" w:hAnsi="Times New Roman" w:cs="Times New Roman"/>
          <w:sz w:val="24"/>
        </w:rPr>
        <w:t xml:space="preserve"> Top-view SEM image of a screen-printed PAC micro-pillar array on paper.</w:t>
      </w:r>
      <w:r w:rsidR="005E235C">
        <w:rPr>
          <w:rFonts w:ascii="Times New Roman" w:hAnsi="Times New Roman" w:cs="Times New Roman"/>
          <w:sz w:val="24"/>
        </w:rPr>
        <w:t xml:space="preserve"> </w:t>
      </w:r>
      <w:r w:rsidR="005E235C" w:rsidRPr="005E235C">
        <w:rPr>
          <w:rFonts w:ascii="Times New Roman" w:hAnsi="Times New Roman" w:cs="Times New Roman"/>
          <w:b/>
          <w:bCs/>
          <w:sz w:val="24"/>
        </w:rPr>
        <w:t>b</w:t>
      </w:r>
      <w:r w:rsidR="005E235C" w:rsidRPr="005E235C">
        <w:rPr>
          <w:rFonts w:ascii="Times New Roman" w:hAnsi="Times New Roman" w:cs="Times New Roman"/>
          <w:sz w:val="24"/>
        </w:rPr>
        <w:t xml:space="preserve"> Magnified SEM image of an individual PAC micro-pillar.</w:t>
      </w:r>
      <w:r w:rsidR="005E235C">
        <w:rPr>
          <w:rFonts w:ascii="Times New Roman" w:hAnsi="Times New Roman" w:cs="Times New Roman"/>
          <w:sz w:val="24"/>
        </w:rPr>
        <w:t xml:space="preserve"> </w:t>
      </w:r>
      <w:r w:rsidR="005E235C" w:rsidRPr="005E235C">
        <w:rPr>
          <w:rFonts w:ascii="Times New Roman" w:hAnsi="Times New Roman" w:cs="Times New Roman"/>
          <w:b/>
          <w:bCs/>
          <w:sz w:val="24"/>
        </w:rPr>
        <w:t>c</w:t>
      </w:r>
      <w:r w:rsidR="005E235C" w:rsidRPr="005E235C">
        <w:rPr>
          <w:rFonts w:ascii="Times New Roman" w:hAnsi="Times New Roman" w:cs="Times New Roman"/>
          <w:sz w:val="24"/>
        </w:rPr>
        <w:t xml:space="preserve"> SEM image of the interconnecting region between adjacent micro-pillars, revealing continuous conductive pathways formed by </w:t>
      </w:r>
      <w:r w:rsidR="00CA3232">
        <w:rPr>
          <w:rFonts w:ascii="Times New Roman" w:hAnsi="Times New Roman" w:cs="Times New Roman"/>
          <w:sz w:val="24"/>
        </w:rPr>
        <w:t>a thin layer of PAC ink</w:t>
      </w:r>
      <w:r w:rsidR="005E235C" w:rsidRPr="005E235C">
        <w:rPr>
          <w:rFonts w:ascii="Times New Roman" w:hAnsi="Times New Roman" w:cs="Times New Roman"/>
          <w:sz w:val="24"/>
        </w:rPr>
        <w:t>.</w:t>
      </w:r>
      <w:r w:rsidR="00CA3232">
        <w:rPr>
          <w:rFonts w:ascii="Times New Roman" w:hAnsi="Times New Roman" w:cs="Times New Roman"/>
          <w:sz w:val="24"/>
        </w:rPr>
        <w:t xml:space="preserve"> </w:t>
      </w:r>
      <w:r w:rsidR="00CA3232" w:rsidRPr="00CA3232">
        <w:rPr>
          <w:rFonts w:ascii="Times New Roman" w:hAnsi="Times New Roman" w:cs="Times New Roman"/>
          <w:b/>
          <w:bCs/>
          <w:sz w:val="24"/>
        </w:rPr>
        <w:t>d</w:t>
      </w:r>
      <w:r w:rsidR="00CA3232" w:rsidRPr="00CA3232">
        <w:rPr>
          <w:rFonts w:ascii="Times New Roman" w:hAnsi="Times New Roman" w:cs="Times New Roman"/>
          <w:sz w:val="24"/>
        </w:rPr>
        <w:t xml:space="preserve"> SEM image of the pristine paper substrate for comparison.</w:t>
      </w:r>
    </w:p>
    <w:p w14:paraId="3F084BE8" w14:textId="77777777" w:rsidR="0070307B" w:rsidRDefault="00651F1E">
      <w:pPr>
        <w:jc w:val="center"/>
        <w:rPr>
          <w:rFonts w:ascii="Times New Roman" w:hAnsi="Times New Roman" w:cs="Times New Roman"/>
          <w:b/>
          <w:bCs/>
          <w:sz w:val="24"/>
        </w:rPr>
      </w:pPr>
      <w:r>
        <w:rPr>
          <w:rFonts w:ascii="Times New Roman" w:hAnsi="Times New Roman" w:cs="Times New Roman"/>
          <w:noProof/>
          <w:sz w:val="24"/>
        </w:rPr>
        <w:lastRenderedPageBreak/>
        <w:drawing>
          <wp:inline distT="0" distB="0" distL="0" distR="0" wp14:anchorId="5D93F8F6" wp14:editId="10C2DBB9">
            <wp:extent cx="4525010" cy="1099185"/>
            <wp:effectExtent l="0" t="0" r="8890" b="5715"/>
            <wp:docPr id="21" name="图片 21" descr="幻灯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幻灯片16"/>
                    <pic:cNvPicPr>
                      <a:picLocks noChangeAspect="1"/>
                    </pic:cNvPicPr>
                  </pic:nvPicPr>
                  <pic:blipFill>
                    <a:blip r:embed="rId23">
                      <a:extLst>
                        <a:ext uri="{28A0092B-C50C-407E-A947-70E740481C1C}">
                          <a14:useLocalDpi xmlns:a14="http://schemas.microsoft.com/office/drawing/2010/main" val="0"/>
                        </a:ext>
                      </a:extLst>
                    </a:blip>
                    <a:srcRect l="17400" t="33314" r="23593" b="49487"/>
                    <a:stretch>
                      <a:fillRect/>
                    </a:stretch>
                  </pic:blipFill>
                  <pic:spPr>
                    <a:xfrm>
                      <a:off x="0" y="0"/>
                      <a:ext cx="4533614" cy="1101353"/>
                    </a:xfrm>
                    <a:prstGeom prst="rect">
                      <a:avLst/>
                    </a:prstGeom>
                  </pic:spPr>
                </pic:pic>
              </a:graphicData>
            </a:graphic>
          </wp:inline>
        </w:drawing>
      </w:r>
    </w:p>
    <w:p w14:paraId="3C54EAAF"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 xml:space="preserve">Supplementary Fig. </w:t>
      </w:r>
      <w:r>
        <w:rPr>
          <w:rFonts w:ascii="Times New Roman" w:hAnsi="Times New Roman" w:cs="Times New Roman" w:hint="eastAsia"/>
          <w:b/>
          <w:bCs/>
          <w:sz w:val="24"/>
        </w:rPr>
        <w:t>1</w:t>
      </w:r>
      <w:r>
        <w:rPr>
          <w:rFonts w:ascii="Times New Roman" w:hAnsi="Times New Roman" w:cs="Times New Roman"/>
          <w:b/>
          <w:bCs/>
          <w:sz w:val="24"/>
        </w:rPr>
        <w:t>7</w:t>
      </w:r>
      <w:r w:rsidR="00CA3232">
        <w:rPr>
          <w:rFonts w:ascii="Times New Roman" w:hAnsi="Times New Roman" w:cs="Times New Roman"/>
          <w:b/>
          <w:bCs/>
          <w:sz w:val="24"/>
        </w:rPr>
        <w:t xml:space="preserve"> </w:t>
      </w:r>
      <w:r w:rsidR="00CA3232" w:rsidRPr="005E235C">
        <w:rPr>
          <w:rFonts w:ascii="Times New Roman" w:hAnsi="Times New Roman" w:cs="Times New Roman"/>
          <w:b/>
          <w:bCs/>
          <w:sz w:val="24"/>
        </w:rPr>
        <w:t xml:space="preserve">| </w:t>
      </w:r>
      <w:r>
        <w:rPr>
          <w:rFonts w:ascii="Times New Roman" w:hAnsi="Times New Roman" w:cs="Times New Roman"/>
          <w:sz w:val="24"/>
        </w:rPr>
        <w:t xml:space="preserve">Photo of the sensor prepared by printing. </w:t>
      </w:r>
      <w:proofErr w:type="spellStart"/>
      <w:r>
        <w:rPr>
          <w:rFonts w:ascii="Times New Roman" w:hAnsi="Times New Roman" w:cs="Times New Roman"/>
          <w:b/>
          <w:bCs/>
          <w:sz w:val="24"/>
        </w:rPr>
        <w:t>a</w:t>
      </w:r>
      <w:proofErr w:type="spellEnd"/>
      <w:r>
        <w:rPr>
          <w:rFonts w:ascii="Times New Roman" w:hAnsi="Times New Roman" w:cs="Times New Roman"/>
          <w:sz w:val="24"/>
        </w:rPr>
        <w:t xml:space="preserve"> </w:t>
      </w:r>
      <w:proofErr w:type="gramStart"/>
      <w:r>
        <w:rPr>
          <w:rFonts w:ascii="Times New Roman" w:hAnsi="Times New Roman" w:cs="Times New Roman"/>
          <w:sz w:val="24"/>
        </w:rPr>
        <w:t>The</w:t>
      </w:r>
      <w:proofErr w:type="gramEnd"/>
      <w:r>
        <w:rPr>
          <w:rFonts w:ascii="Times New Roman" w:hAnsi="Times New Roman" w:cs="Times New Roman"/>
          <w:sz w:val="24"/>
        </w:rPr>
        <w:t xml:space="preserve"> front of the sensor. </w:t>
      </w:r>
      <w:r>
        <w:rPr>
          <w:rFonts w:ascii="Times New Roman" w:hAnsi="Times New Roman" w:cs="Times New Roman"/>
          <w:b/>
          <w:bCs/>
          <w:sz w:val="24"/>
        </w:rPr>
        <w:t>b</w:t>
      </w:r>
      <w:r>
        <w:rPr>
          <w:rFonts w:ascii="Times New Roman" w:hAnsi="Times New Roman" w:cs="Times New Roman"/>
          <w:sz w:val="24"/>
        </w:rPr>
        <w:t xml:space="preserve"> </w:t>
      </w:r>
      <w:proofErr w:type="gramStart"/>
      <w:r>
        <w:rPr>
          <w:rFonts w:ascii="Times New Roman" w:hAnsi="Times New Roman" w:cs="Times New Roman"/>
          <w:sz w:val="24"/>
        </w:rPr>
        <w:t>The</w:t>
      </w:r>
      <w:proofErr w:type="gramEnd"/>
      <w:r>
        <w:rPr>
          <w:rFonts w:ascii="Times New Roman" w:hAnsi="Times New Roman" w:cs="Times New Roman"/>
          <w:sz w:val="24"/>
        </w:rPr>
        <w:t xml:space="preserve"> back of the sensor.</w:t>
      </w:r>
    </w:p>
    <w:p w14:paraId="20BC0887" w14:textId="77777777" w:rsidR="0070307B" w:rsidRDefault="0070307B">
      <w:pPr>
        <w:rPr>
          <w:rFonts w:ascii="Times New Roman" w:hAnsi="Times New Roman" w:cs="Times New Roman"/>
          <w:sz w:val="24"/>
        </w:rPr>
      </w:pPr>
    </w:p>
    <w:p w14:paraId="689FEB6C" w14:textId="77777777" w:rsidR="0070307B" w:rsidRDefault="0070307B">
      <w:pPr>
        <w:rPr>
          <w:rFonts w:ascii="Times New Roman" w:hAnsi="Times New Roman" w:cs="Times New Roman"/>
          <w:sz w:val="24"/>
        </w:rPr>
      </w:pPr>
    </w:p>
    <w:p w14:paraId="5A1779E8" w14:textId="77777777" w:rsidR="0070307B" w:rsidRDefault="0070307B">
      <w:pPr>
        <w:rPr>
          <w:rFonts w:ascii="Times New Roman" w:hAnsi="Times New Roman" w:cs="Times New Roman"/>
          <w:sz w:val="24"/>
        </w:rPr>
      </w:pPr>
    </w:p>
    <w:p w14:paraId="51AC93CB" w14:textId="77777777" w:rsidR="0070307B" w:rsidRDefault="0070307B">
      <w:pPr>
        <w:rPr>
          <w:rFonts w:ascii="Times New Roman" w:hAnsi="Times New Roman" w:cs="Times New Roman"/>
          <w:sz w:val="24"/>
        </w:rPr>
      </w:pPr>
    </w:p>
    <w:p w14:paraId="64AEBCC5" w14:textId="77777777" w:rsidR="0070307B" w:rsidRDefault="0070307B">
      <w:pPr>
        <w:rPr>
          <w:rFonts w:ascii="Times New Roman" w:hAnsi="Times New Roman" w:cs="Times New Roman"/>
          <w:sz w:val="24"/>
        </w:rPr>
      </w:pPr>
    </w:p>
    <w:p w14:paraId="1E8CAC3B" w14:textId="77777777" w:rsidR="0070307B" w:rsidRDefault="0070307B">
      <w:pPr>
        <w:rPr>
          <w:rFonts w:ascii="Times New Roman" w:hAnsi="Times New Roman" w:cs="Times New Roman"/>
          <w:sz w:val="24"/>
        </w:rPr>
      </w:pPr>
    </w:p>
    <w:p w14:paraId="15B82509" w14:textId="77777777" w:rsidR="0070307B" w:rsidRDefault="00651F1E">
      <w:pPr>
        <w:spacing w:line="360" w:lineRule="auto"/>
        <w:rPr>
          <w:rFonts w:ascii="Times New Roman" w:hAnsi="Times New Roman" w:cs="Times New Roman"/>
          <w:sz w:val="28"/>
          <w:szCs w:val="28"/>
        </w:rPr>
      </w:pPr>
      <w:r>
        <w:rPr>
          <w:rFonts w:ascii="Times New Roman" w:hAnsi="Times New Roman" w:cs="Times New Roman" w:hint="eastAsia"/>
          <w:b/>
          <w:bCs/>
          <w:sz w:val="28"/>
          <w:szCs w:val="28"/>
        </w:rPr>
        <w:t>3.</w:t>
      </w:r>
      <w:r>
        <w:rPr>
          <w:rFonts w:ascii="Times New Roman" w:hAnsi="Times New Roman" w:cs="Times New Roman"/>
          <w:b/>
          <w:bCs/>
          <w:sz w:val="28"/>
          <w:szCs w:val="28"/>
        </w:rPr>
        <w:t xml:space="preserve"> Supplementary Table</w:t>
      </w:r>
    </w:p>
    <w:p w14:paraId="54717654"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t>Table S1.</w:t>
      </w:r>
      <w:r>
        <w:rPr>
          <w:rFonts w:ascii="Times New Roman" w:hAnsi="Times New Roman" w:cs="Times New Roman"/>
          <w:sz w:val="24"/>
        </w:rPr>
        <w:t xml:space="preserve"> Relationship between shielding effectiveness (dB) and shielding efficiency (%).</w:t>
      </w:r>
    </w:p>
    <w:p w14:paraId="1FD546DD" w14:textId="77777777" w:rsidR="0070307B" w:rsidRDefault="0070307B">
      <w:pPr>
        <w:rPr>
          <w:rFonts w:ascii="Times New Roman" w:hAnsi="Times New Roman" w:cs="Times New Roman"/>
          <w:sz w:val="24"/>
        </w:rPr>
      </w:pPr>
    </w:p>
    <w:tbl>
      <w:tblPr>
        <w:tblW w:w="6237" w:type="dxa"/>
        <w:jc w:val="center"/>
        <w:tblCellMar>
          <w:left w:w="0" w:type="dxa"/>
          <w:right w:w="0" w:type="dxa"/>
        </w:tblCellMar>
        <w:tblLook w:val="04A0" w:firstRow="1" w:lastRow="0" w:firstColumn="1" w:lastColumn="0" w:noHBand="0" w:noVBand="1"/>
      </w:tblPr>
      <w:tblGrid>
        <w:gridCol w:w="2840"/>
        <w:gridCol w:w="3397"/>
      </w:tblGrid>
      <w:tr w:rsidR="0070307B" w14:paraId="29C0871A" w14:textId="77777777">
        <w:trPr>
          <w:trHeight w:val="659"/>
          <w:jc w:val="center"/>
        </w:trPr>
        <w:tc>
          <w:tcPr>
            <w:tcW w:w="2840" w:type="dxa"/>
            <w:tcBorders>
              <w:top w:val="single" w:sz="4" w:space="0" w:color="000000"/>
              <w:bottom w:val="single" w:sz="4" w:space="0" w:color="000000"/>
            </w:tcBorders>
            <w:tcMar>
              <w:top w:w="10" w:type="dxa"/>
              <w:left w:w="10" w:type="dxa"/>
              <w:right w:w="10" w:type="dxa"/>
            </w:tcMar>
            <w:vAlign w:val="center"/>
          </w:tcPr>
          <w:p w14:paraId="540C57AA" w14:textId="77777777" w:rsidR="0070307B" w:rsidRDefault="00651F1E">
            <w:pPr>
              <w:pStyle w:val="a7"/>
              <w:widowControl/>
              <w:jc w:val="center"/>
              <w:rPr>
                <w:rFonts w:ascii="Times New Roman" w:hAnsi="Times New Roman"/>
              </w:rPr>
            </w:pPr>
            <w:r>
              <w:rPr>
                <w:rFonts w:ascii="Times New Roman" w:hAnsi="Times New Roman"/>
                <w:b/>
                <w:bCs/>
                <w:color w:val="000000"/>
              </w:rPr>
              <w:t>Shielding effectiveness (dB)</w:t>
            </w:r>
          </w:p>
        </w:tc>
        <w:tc>
          <w:tcPr>
            <w:tcW w:w="3397" w:type="dxa"/>
            <w:tcBorders>
              <w:top w:val="single" w:sz="4" w:space="0" w:color="000000"/>
              <w:bottom w:val="single" w:sz="4" w:space="0" w:color="000000"/>
            </w:tcBorders>
            <w:tcMar>
              <w:top w:w="10" w:type="dxa"/>
              <w:left w:w="10" w:type="dxa"/>
              <w:right w:w="10" w:type="dxa"/>
            </w:tcMar>
            <w:vAlign w:val="center"/>
          </w:tcPr>
          <w:p w14:paraId="788BE441" w14:textId="77777777" w:rsidR="0070307B" w:rsidRDefault="00651F1E">
            <w:pPr>
              <w:pStyle w:val="a7"/>
              <w:widowControl/>
              <w:jc w:val="center"/>
              <w:rPr>
                <w:rFonts w:ascii="Times New Roman" w:hAnsi="Times New Roman"/>
              </w:rPr>
            </w:pPr>
            <w:r>
              <w:rPr>
                <w:rFonts w:ascii="Times New Roman" w:hAnsi="Times New Roman"/>
                <w:b/>
                <w:bCs/>
                <w:color w:val="000000"/>
              </w:rPr>
              <w:t>Shielding efficiency (%)</w:t>
            </w:r>
          </w:p>
        </w:tc>
      </w:tr>
      <w:tr w:rsidR="0070307B" w14:paraId="3C7D8FB0" w14:textId="77777777">
        <w:trPr>
          <w:trHeight w:val="482"/>
          <w:jc w:val="center"/>
        </w:trPr>
        <w:tc>
          <w:tcPr>
            <w:tcW w:w="2840" w:type="dxa"/>
            <w:tcBorders>
              <w:top w:val="single" w:sz="4" w:space="0" w:color="000000"/>
              <w:bottom w:val="nil"/>
            </w:tcBorders>
            <w:tcMar>
              <w:top w:w="10" w:type="dxa"/>
              <w:left w:w="10" w:type="dxa"/>
              <w:right w:w="10" w:type="dxa"/>
            </w:tcMar>
            <w:vAlign w:val="center"/>
          </w:tcPr>
          <w:p w14:paraId="5A0BC317" w14:textId="77777777" w:rsidR="0070307B" w:rsidRDefault="00651F1E">
            <w:pPr>
              <w:pStyle w:val="a7"/>
              <w:widowControl/>
              <w:jc w:val="center"/>
              <w:rPr>
                <w:rFonts w:ascii="Times New Roman" w:hAnsi="Times New Roman"/>
              </w:rPr>
            </w:pPr>
            <w:r>
              <w:rPr>
                <w:rFonts w:ascii="Times New Roman" w:hAnsi="Times New Roman"/>
                <w:color w:val="000000"/>
              </w:rPr>
              <w:t xml:space="preserve">0 </w:t>
            </w:r>
          </w:p>
        </w:tc>
        <w:tc>
          <w:tcPr>
            <w:tcW w:w="3397" w:type="dxa"/>
            <w:tcBorders>
              <w:top w:val="single" w:sz="4" w:space="0" w:color="000000"/>
              <w:bottom w:val="nil"/>
            </w:tcBorders>
            <w:tcMar>
              <w:top w:w="10" w:type="dxa"/>
              <w:left w:w="10" w:type="dxa"/>
              <w:right w:w="10" w:type="dxa"/>
            </w:tcMar>
            <w:vAlign w:val="center"/>
          </w:tcPr>
          <w:p w14:paraId="1048309C" w14:textId="77777777" w:rsidR="0070307B" w:rsidRDefault="00651F1E">
            <w:pPr>
              <w:pStyle w:val="a7"/>
              <w:widowControl/>
              <w:jc w:val="center"/>
              <w:rPr>
                <w:rFonts w:ascii="Times New Roman" w:hAnsi="Times New Roman"/>
              </w:rPr>
            </w:pPr>
            <w:r>
              <w:rPr>
                <w:rFonts w:ascii="Times New Roman" w:hAnsi="Times New Roman"/>
                <w:color w:val="000000"/>
              </w:rPr>
              <w:t xml:space="preserve">0 </w:t>
            </w:r>
          </w:p>
        </w:tc>
      </w:tr>
      <w:tr w:rsidR="0070307B" w14:paraId="4318BF92" w14:textId="77777777">
        <w:trPr>
          <w:trHeight w:val="584"/>
          <w:jc w:val="center"/>
        </w:trPr>
        <w:tc>
          <w:tcPr>
            <w:tcW w:w="2840" w:type="dxa"/>
            <w:tcBorders>
              <w:top w:val="nil"/>
              <w:bottom w:val="nil"/>
            </w:tcBorders>
            <w:tcMar>
              <w:top w:w="10" w:type="dxa"/>
              <w:left w:w="10" w:type="dxa"/>
              <w:right w:w="10" w:type="dxa"/>
            </w:tcMar>
            <w:vAlign w:val="center"/>
          </w:tcPr>
          <w:p w14:paraId="37FE2390" w14:textId="77777777" w:rsidR="0070307B" w:rsidRDefault="00651F1E">
            <w:pPr>
              <w:pStyle w:val="a7"/>
              <w:widowControl/>
              <w:jc w:val="center"/>
              <w:rPr>
                <w:rFonts w:ascii="Times New Roman" w:hAnsi="Times New Roman"/>
              </w:rPr>
            </w:pPr>
            <w:r>
              <w:rPr>
                <w:rFonts w:ascii="Times New Roman" w:hAnsi="Times New Roman"/>
                <w:color w:val="000000"/>
              </w:rPr>
              <w:t xml:space="preserve">10 </w:t>
            </w:r>
          </w:p>
        </w:tc>
        <w:tc>
          <w:tcPr>
            <w:tcW w:w="3397" w:type="dxa"/>
            <w:tcBorders>
              <w:top w:val="nil"/>
              <w:bottom w:val="nil"/>
            </w:tcBorders>
            <w:tcMar>
              <w:top w:w="10" w:type="dxa"/>
              <w:left w:w="10" w:type="dxa"/>
              <w:right w:w="10" w:type="dxa"/>
            </w:tcMar>
            <w:vAlign w:val="center"/>
          </w:tcPr>
          <w:p w14:paraId="2BA70FE0" w14:textId="77777777" w:rsidR="0070307B" w:rsidRDefault="00651F1E">
            <w:pPr>
              <w:pStyle w:val="a7"/>
              <w:widowControl/>
              <w:jc w:val="center"/>
              <w:rPr>
                <w:rFonts w:ascii="Times New Roman" w:hAnsi="Times New Roman"/>
              </w:rPr>
            </w:pPr>
            <w:r>
              <w:rPr>
                <w:rFonts w:ascii="Times New Roman" w:hAnsi="Times New Roman"/>
                <w:color w:val="000000"/>
              </w:rPr>
              <w:t xml:space="preserve">90 </w:t>
            </w:r>
          </w:p>
        </w:tc>
      </w:tr>
      <w:tr w:rsidR="0070307B" w14:paraId="09AD67BF" w14:textId="77777777">
        <w:trPr>
          <w:trHeight w:val="599"/>
          <w:jc w:val="center"/>
        </w:trPr>
        <w:tc>
          <w:tcPr>
            <w:tcW w:w="2840" w:type="dxa"/>
            <w:tcBorders>
              <w:top w:val="nil"/>
              <w:bottom w:val="nil"/>
            </w:tcBorders>
            <w:tcMar>
              <w:top w:w="10" w:type="dxa"/>
              <w:left w:w="10" w:type="dxa"/>
              <w:right w:w="10" w:type="dxa"/>
            </w:tcMar>
            <w:vAlign w:val="center"/>
          </w:tcPr>
          <w:p w14:paraId="277A0A8C" w14:textId="77777777" w:rsidR="0070307B" w:rsidRDefault="00651F1E">
            <w:pPr>
              <w:pStyle w:val="a7"/>
              <w:widowControl/>
              <w:jc w:val="center"/>
              <w:rPr>
                <w:rFonts w:ascii="Times New Roman" w:hAnsi="Times New Roman"/>
              </w:rPr>
            </w:pPr>
            <w:r>
              <w:rPr>
                <w:rFonts w:ascii="Times New Roman" w:hAnsi="Times New Roman"/>
                <w:color w:val="000000"/>
              </w:rPr>
              <w:t xml:space="preserve">20 </w:t>
            </w:r>
          </w:p>
        </w:tc>
        <w:tc>
          <w:tcPr>
            <w:tcW w:w="3397" w:type="dxa"/>
            <w:tcBorders>
              <w:top w:val="nil"/>
              <w:bottom w:val="nil"/>
            </w:tcBorders>
            <w:tcMar>
              <w:top w:w="10" w:type="dxa"/>
              <w:left w:w="10" w:type="dxa"/>
              <w:right w:w="10" w:type="dxa"/>
            </w:tcMar>
            <w:vAlign w:val="center"/>
          </w:tcPr>
          <w:p w14:paraId="0FF373C8" w14:textId="77777777" w:rsidR="0070307B" w:rsidRDefault="00651F1E">
            <w:pPr>
              <w:pStyle w:val="a7"/>
              <w:widowControl/>
              <w:jc w:val="center"/>
              <w:rPr>
                <w:rFonts w:ascii="Times New Roman" w:hAnsi="Times New Roman"/>
              </w:rPr>
            </w:pPr>
            <w:r>
              <w:rPr>
                <w:rFonts w:ascii="Times New Roman" w:hAnsi="Times New Roman"/>
                <w:color w:val="000000"/>
              </w:rPr>
              <w:t xml:space="preserve">99 </w:t>
            </w:r>
          </w:p>
        </w:tc>
      </w:tr>
      <w:tr w:rsidR="0070307B" w14:paraId="10396C72" w14:textId="77777777">
        <w:trPr>
          <w:trHeight w:val="644"/>
          <w:jc w:val="center"/>
        </w:trPr>
        <w:tc>
          <w:tcPr>
            <w:tcW w:w="2840" w:type="dxa"/>
            <w:tcBorders>
              <w:top w:val="nil"/>
              <w:bottom w:val="nil"/>
            </w:tcBorders>
            <w:tcMar>
              <w:top w:w="10" w:type="dxa"/>
              <w:left w:w="10" w:type="dxa"/>
              <w:right w:w="10" w:type="dxa"/>
            </w:tcMar>
            <w:vAlign w:val="center"/>
          </w:tcPr>
          <w:p w14:paraId="5C71C4AE" w14:textId="77777777" w:rsidR="0070307B" w:rsidRDefault="00651F1E">
            <w:pPr>
              <w:pStyle w:val="a7"/>
              <w:widowControl/>
              <w:jc w:val="center"/>
              <w:rPr>
                <w:rFonts w:ascii="Times New Roman" w:hAnsi="Times New Roman"/>
              </w:rPr>
            </w:pPr>
            <w:r>
              <w:rPr>
                <w:rFonts w:ascii="Times New Roman" w:hAnsi="Times New Roman"/>
                <w:color w:val="000000"/>
              </w:rPr>
              <w:t xml:space="preserve">30 </w:t>
            </w:r>
          </w:p>
        </w:tc>
        <w:tc>
          <w:tcPr>
            <w:tcW w:w="3397" w:type="dxa"/>
            <w:tcBorders>
              <w:top w:val="nil"/>
              <w:bottom w:val="nil"/>
            </w:tcBorders>
            <w:tcMar>
              <w:top w:w="10" w:type="dxa"/>
              <w:left w:w="10" w:type="dxa"/>
              <w:right w:w="10" w:type="dxa"/>
            </w:tcMar>
            <w:vAlign w:val="center"/>
          </w:tcPr>
          <w:p w14:paraId="13932D31" w14:textId="77777777" w:rsidR="0070307B" w:rsidRDefault="00651F1E">
            <w:pPr>
              <w:pStyle w:val="a7"/>
              <w:widowControl/>
              <w:jc w:val="center"/>
              <w:rPr>
                <w:rFonts w:ascii="Times New Roman" w:hAnsi="Times New Roman"/>
              </w:rPr>
            </w:pPr>
            <w:r>
              <w:rPr>
                <w:rFonts w:ascii="Times New Roman" w:hAnsi="Times New Roman"/>
                <w:color w:val="000000"/>
              </w:rPr>
              <w:t xml:space="preserve">99.9 </w:t>
            </w:r>
          </w:p>
        </w:tc>
      </w:tr>
      <w:tr w:rsidR="0070307B" w14:paraId="5FA6CF16" w14:textId="77777777">
        <w:trPr>
          <w:trHeight w:val="584"/>
          <w:jc w:val="center"/>
        </w:trPr>
        <w:tc>
          <w:tcPr>
            <w:tcW w:w="2840" w:type="dxa"/>
            <w:tcBorders>
              <w:top w:val="nil"/>
              <w:bottom w:val="nil"/>
            </w:tcBorders>
            <w:tcMar>
              <w:top w:w="10" w:type="dxa"/>
              <w:left w:w="10" w:type="dxa"/>
              <w:right w:w="10" w:type="dxa"/>
            </w:tcMar>
            <w:vAlign w:val="center"/>
          </w:tcPr>
          <w:p w14:paraId="06021B5F" w14:textId="77777777" w:rsidR="0070307B" w:rsidRDefault="00651F1E">
            <w:pPr>
              <w:pStyle w:val="a7"/>
              <w:widowControl/>
              <w:jc w:val="center"/>
              <w:rPr>
                <w:rFonts w:ascii="Times New Roman" w:hAnsi="Times New Roman"/>
              </w:rPr>
            </w:pPr>
            <w:r>
              <w:rPr>
                <w:rFonts w:ascii="Times New Roman" w:hAnsi="Times New Roman"/>
                <w:color w:val="000000"/>
              </w:rPr>
              <w:t xml:space="preserve">40 </w:t>
            </w:r>
          </w:p>
        </w:tc>
        <w:tc>
          <w:tcPr>
            <w:tcW w:w="3397" w:type="dxa"/>
            <w:tcBorders>
              <w:top w:val="nil"/>
              <w:bottom w:val="nil"/>
            </w:tcBorders>
            <w:tcMar>
              <w:top w:w="10" w:type="dxa"/>
              <w:left w:w="10" w:type="dxa"/>
              <w:right w:w="10" w:type="dxa"/>
            </w:tcMar>
            <w:vAlign w:val="center"/>
          </w:tcPr>
          <w:p w14:paraId="19E0C9B4" w14:textId="77777777" w:rsidR="0070307B" w:rsidRDefault="00651F1E">
            <w:pPr>
              <w:pStyle w:val="a7"/>
              <w:widowControl/>
              <w:jc w:val="center"/>
              <w:rPr>
                <w:rFonts w:ascii="Times New Roman" w:hAnsi="Times New Roman"/>
              </w:rPr>
            </w:pPr>
            <w:r>
              <w:rPr>
                <w:rFonts w:ascii="Times New Roman" w:hAnsi="Times New Roman"/>
                <w:color w:val="000000"/>
              </w:rPr>
              <w:t xml:space="preserve">99.99 </w:t>
            </w:r>
          </w:p>
        </w:tc>
      </w:tr>
      <w:tr w:rsidR="0070307B" w14:paraId="77A05403" w14:textId="77777777">
        <w:trPr>
          <w:trHeight w:val="614"/>
          <w:jc w:val="center"/>
        </w:trPr>
        <w:tc>
          <w:tcPr>
            <w:tcW w:w="2840" w:type="dxa"/>
            <w:tcBorders>
              <w:top w:val="nil"/>
              <w:bottom w:val="nil"/>
            </w:tcBorders>
            <w:tcMar>
              <w:top w:w="10" w:type="dxa"/>
              <w:left w:w="10" w:type="dxa"/>
              <w:right w:w="10" w:type="dxa"/>
            </w:tcMar>
            <w:vAlign w:val="center"/>
          </w:tcPr>
          <w:p w14:paraId="1D6370E3" w14:textId="77777777" w:rsidR="0070307B" w:rsidRDefault="00651F1E">
            <w:pPr>
              <w:pStyle w:val="a7"/>
              <w:widowControl/>
              <w:jc w:val="center"/>
              <w:rPr>
                <w:rFonts w:ascii="Times New Roman" w:hAnsi="Times New Roman"/>
              </w:rPr>
            </w:pPr>
            <w:r>
              <w:rPr>
                <w:rFonts w:ascii="Times New Roman" w:hAnsi="Times New Roman"/>
                <w:color w:val="000000"/>
              </w:rPr>
              <w:t xml:space="preserve">50 </w:t>
            </w:r>
          </w:p>
        </w:tc>
        <w:tc>
          <w:tcPr>
            <w:tcW w:w="3397" w:type="dxa"/>
            <w:tcBorders>
              <w:top w:val="nil"/>
              <w:bottom w:val="nil"/>
            </w:tcBorders>
            <w:tcMar>
              <w:top w:w="10" w:type="dxa"/>
              <w:left w:w="10" w:type="dxa"/>
              <w:right w:w="10" w:type="dxa"/>
            </w:tcMar>
            <w:vAlign w:val="center"/>
          </w:tcPr>
          <w:p w14:paraId="0AEE6B8A" w14:textId="77777777" w:rsidR="0070307B" w:rsidRDefault="00651F1E">
            <w:pPr>
              <w:pStyle w:val="a7"/>
              <w:widowControl/>
              <w:jc w:val="center"/>
              <w:rPr>
                <w:rFonts w:ascii="Times New Roman" w:hAnsi="Times New Roman"/>
              </w:rPr>
            </w:pPr>
            <w:r>
              <w:rPr>
                <w:rFonts w:ascii="Times New Roman" w:hAnsi="Times New Roman"/>
                <w:color w:val="000000"/>
              </w:rPr>
              <w:t xml:space="preserve">99.999 </w:t>
            </w:r>
          </w:p>
        </w:tc>
      </w:tr>
      <w:tr w:rsidR="0070307B" w14:paraId="45946309" w14:textId="77777777">
        <w:trPr>
          <w:trHeight w:val="599"/>
          <w:jc w:val="center"/>
        </w:trPr>
        <w:tc>
          <w:tcPr>
            <w:tcW w:w="2840" w:type="dxa"/>
            <w:tcBorders>
              <w:top w:val="nil"/>
              <w:bottom w:val="nil"/>
            </w:tcBorders>
            <w:tcMar>
              <w:top w:w="10" w:type="dxa"/>
              <w:left w:w="10" w:type="dxa"/>
              <w:right w:w="10" w:type="dxa"/>
            </w:tcMar>
            <w:vAlign w:val="center"/>
          </w:tcPr>
          <w:p w14:paraId="5CC3F0D9" w14:textId="77777777" w:rsidR="0070307B" w:rsidRDefault="00651F1E">
            <w:pPr>
              <w:pStyle w:val="a7"/>
              <w:widowControl/>
              <w:jc w:val="center"/>
              <w:rPr>
                <w:rFonts w:ascii="Times New Roman" w:hAnsi="Times New Roman"/>
              </w:rPr>
            </w:pPr>
            <w:r>
              <w:rPr>
                <w:rFonts w:ascii="Times New Roman" w:hAnsi="Times New Roman"/>
                <w:color w:val="000000"/>
              </w:rPr>
              <w:t xml:space="preserve">60 </w:t>
            </w:r>
          </w:p>
        </w:tc>
        <w:tc>
          <w:tcPr>
            <w:tcW w:w="3397" w:type="dxa"/>
            <w:tcBorders>
              <w:top w:val="nil"/>
              <w:bottom w:val="nil"/>
            </w:tcBorders>
            <w:tcMar>
              <w:top w:w="10" w:type="dxa"/>
              <w:left w:w="10" w:type="dxa"/>
              <w:right w:w="10" w:type="dxa"/>
            </w:tcMar>
            <w:vAlign w:val="center"/>
          </w:tcPr>
          <w:p w14:paraId="63FB951D" w14:textId="77777777" w:rsidR="0070307B" w:rsidRDefault="00651F1E">
            <w:pPr>
              <w:pStyle w:val="a7"/>
              <w:widowControl/>
              <w:jc w:val="center"/>
              <w:rPr>
                <w:rFonts w:ascii="Times New Roman" w:hAnsi="Times New Roman"/>
              </w:rPr>
            </w:pPr>
            <w:r>
              <w:rPr>
                <w:rFonts w:ascii="Times New Roman" w:hAnsi="Times New Roman"/>
                <w:color w:val="000000"/>
              </w:rPr>
              <w:t xml:space="preserve">99.9999 </w:t>
            </w:r>
          </w:p>
        </w:tc>
      </w:tr>
      <w:tr w:rsidR="0070307B" w14:paraId="7CA356DA" w14:textId="77777777">
        <w:trPr>
          <w:trHeight w:val="637"/>
          <w:jc w:val="center"/>
        </w:trPr>
        <w:tc>
          <w:tcPr>
            <w:tcW w:w="2840" w:type="dxa"/>
            <w:tcBorders>
              <w:top w:val="nil"/>
              <w:bottom w:val="single" w:sz="4" w:space="0" w:color="000000"/>
            </w:tcBorders>
            <w:tcMar>
              <w:top w:w="10" w:type="dxa"/>
              <w:left w:w="10" w:type="dxa"/>
              <w:right w:w="10" w:type="dxa"/>
            </w:tcMar>
            <w:vAlign w:val="center"/>
          </w:tcPr>
          <w:p w14:paraId="68A82084" w14:textId="77777777" w:rsidR="0070307B" w:rsidRDefault="00651F1E">
            <w:pPr>
              <w:pStyle w:val="a7"/>
              <w:widowControl/>
              <w:jc w:val="center"/>
              <w:rPr>
                <w:rFonts w:ascii="Times New Roman" w:hAnsi="Times New Roman"/>
              </w:rPr>
            </w:pPr>
            <w:r>
              <w:rPr>
                <w:rFonts w:ascii="Times New Roman" w:hAnsi="Times New Roman"/>
                <w:color w:val="000000"/>
              </w:rPr>
              <w:t xml:space="preserve">68.9 </w:t>
            </w:r>
          </w:p>
        </w:tc>
        <w:tc>
          <w:tcPr>
            <w:tcW w:w="3397" w:type="dxa"/>
            <w:tcBorders>
              <w:top w:val="nil"/>
              <w:bottom w:val="single" w:sz="4" w:space="0" w:color="000000"/>
            </w:tcBorders>
            <w:tcMar>
              <w:top w:w="10" w:type="dxa"/>
              <w:left w:w="10" w:type="dxa"/>
              <w:right w:w="10" w:type="dxa"/>
            </w:tcMar>
            <w:vAlign w:val="center"/>
          </w:tcPr>
          <w:p w14:paraId="14F45666" w14:textId="77777777" w:rsidR="0070307B" w:rsidRDefault="00651F1E">
            <w:pPr>
              <w:pStyle w:val="a7"/>
              <w:widowControl/>
              <w:jc w:val="center"/>
              <w:rPr>
                <w:rFonts w:ascii="Times New Roman" w:hAnsi="Times New Roman"/>
              </w:rPr>
            </w:pPr>
            <w:r>
              <w:rPr>
                <w:rFonts w:ascii="Times New Roman" w:hAnsi="Times New Roman"/>
                <w:color w:val="000000"/>
              </w:rPr>
              <w:t xml:space="preserve">99.99998 </w:t>
            </w:r>
          </w:p>
        </w:tc>
      </w:tr>
    </w:tbl>
    <w:p w14:paraId="2147D432" w14:textId="77777777" w:rsidR="0070307B" w:rsidRDefault="0070307B">
      <w:pPr>
        <w:rPr>
          <w:rFonts w:ascii="Times New Roman" w:hAnsi="Times New Roman" w:cs="Times New Roman"/>
          <w:sz w:val="24"/>
        </w:rPr>
      </w:pPr>
    </w:p>
    <w:p w14:paraId="5BA44453" w14:textId="77777777" w:rsidR="0070307B" w:rsidRDefault="0070307B">
      <w:pPr>
        <w:rPr>
          <w:rFonts w:ascii="Times New Roman" w:hAnsi="Times New Roman" w:cs="Times New Roman"/>
          <w:sz w:val="24"/>
        </w:rPr>
      </w:pPr>
    </w:p>
    <w:p w14:paraId="47DE0CE7" w14:textId="77777777" w:rsidR="0070307B" w:rsidRDefault="0070307B">
      <w:pPr>
        <w:rPr>
          <w:rFonts w:ascii="Times New Roman" w:hAnsi="Times New Roman" w:cs="Times New Roman"/>
          <w:sz w:val="24"/>
        </w:rPr>
      </w:pPr>
    </w:p>
    <w:p w14:paraId="2CA1D136" w14:textId="77777777" w:rsidR="0070307B" w:rsidRDefault="0070307B">
      <w:pPr>
        <w:rPr>
          <w:rFonts w:ascii="Times New Roman" w:hAnsi="Times New Roman" w:cs="Times New Roman"/>
          <w:sz w:val="24"/>
        </w:rPr>
      </w:pPr>
    </w:p>
    <w:p w14:paraId="56E3CF8B" w14:textId="77777777" w:rsidR="0070307B" w:rsidRDefault="0070307B">
      <w:pPr>
        <w:rPr>
          <w:rFonts w:ascii="Times New Roman" w:hAnsi="Times New Roman" w:cs="Times New Roman"/>
          <w:sz w:val="24"/>
        </w:rPr>
      </w:pPr>
    </w:p>
    <w:p w14:paraId="7C9DF9E9" w14:textId="77777777" w:rsidR="0070307B" w:rsidRDefault="0070307B">
      <w:pPr>
        <w:rPr>
          <w:rFonts w:ascii="Times New Roman" w:hAnsi="Times New Roman" w:cs="Times New Roman"/>
          <w:sz w:val="24"/>
        </w:rPr>
      </w:pPr>
    </w:p>
    <w:p w14:paraId="5389477F" w14:textId="77777777" w:rsidR="0070307B" w:rsidRDefault="0070307B">
      <w:pPr>
        <w:rPr>
          <w:rFonts w:ascii="Times New Roman" w:hAnsi="Times New Roman" w:cs="Times New Roman"/>
          <w:sz w:val="24"/>
        </w:rPr>
      </w:pPr>
    </w:p>
    <w:p w14:paraId="5488A3AF" w14:textId="77777777" w:rsidR="0070307B" w:rsidRDefault="00651F1E">
      <w:pPr>
        <w:spacing w:line="360" w:lineRule="auto"/>
        <w:rPr>
          <w:rFonts w:ascii="Times New Roman" w:hAnsi="Times New Roman" w:cs="Times New Roman"/>
          <w:sz w:val="24"/>
        </w:rPr>
      </w:pPr>
      <w:r>
        <w:rPr>
          <w:rFonts w:ascii="Times New Roman" w:hAnsi="Times New Roman" w:cs="Times New Roman"/>
          <w:b/>
          <w:bCs/>
          <w:sz w:val="24"/>
        </w:rPr>
        <w:lastRenderedPageBreak/>
        <w:t xml:space="preserve">Table S2. </w:t>
      </w:r>
      <w:r>
        <w:rPr>
          <w:rFonts w:ascii="Times New Roman" w:hAnsi="Times New Roman" w:cs="Times New Roman"/>
          <w:sz w:val="24"/>
        </w:rPr>
        <w:t>Comparison of EMI shielding performance between 90% CNT/CTS aerogel and various shielding materials.</w:t>
      </w:r>
    </w:p>
    <w:tbl>
      <w:tblPr>
        <w:tblpPr w:leftFromText="180" w:rightFromText="180" w:vertAnchor="text" w:horzAnchor="margin" w:tblpXSpec="center" w:tblpY="240"/>
        <w:tblOverlap w:val="never"/>
        <w:tblW w:w="8222" w:type="dxa"/>
        <w:tblLayout w:type="fixed"/>
        <w:tblCellMar>
          <w:left w:w="0" w:type="dxa"/>
          <w:right w:w="0" w:type="dxa"/>
        </w:tblCellMar>
        <w:tblLook w:val="04A0" w:firstRow="1" w:lastRow="0" w:firstColumn="1" w:lastColumn="0" w:noHBand="0" w:noVBand="1"/>
      </w:tblPr>
      <w:tblGrid>
        <w:gridCol w:w="3507"/>
        <w:gridCol w:w="1039"/>
        <w:gridCol w:w="1276"/>
        <w:gridCol w:w="1701"/>
        <w:gridCol w:w="699"/>
      </w:tblGrid>
      <w:tr w:rsidR="0070307B" w14:paraId="718ED973" w14:textId="77777777">
        <w:trPr>
          <w:trHeight w:val="666"/>
        </w:trPr>
        <w:tc>
          <w:tcPr>
            <w:tcW w:w="3507" w:type="dxa"/>
            <w:tcBorders>
              <w:top w:val="single" w:sz="4" w:space="0" w:color="000000"/>
              <w:bottom w:val="single" w:sz="4" w:space="0" w:color="000000"/>
            </w:tcBorders>
            <w:tcMar>
              <w:top w:w="10" w:type="dxa"/>
              <w:left w:w="10" w:type="dxa"/>
              <w:right w:w="10" w:type="dxa"/>
            </w:tcMar>
            <w:vAlign w:val="center"/>
          </w:tcPr>
          <w:p w14:paraId="18FC5488" w14:textId="77777777" w:rsidR="0070307B" w:rsidRDefault="00651F1E">
            <w:pPr>
              <w:pStyle w:val="a7"/>
              <w:widowControl/>
              <w:jc w:val="center"/>
              <w:rPr>
                <w:rFonts w:ascii="Times New Roman" w:hAnsi="Times New Roman"/>
              </w:rPr>
            </w:pPr>
            <w:r>
              <w:rPr>
                <w:rFonts w:ascii="Times New Roman" w:hAnsi="Times New Roman"/>
                <w:color w:val="000000"/>
              </w:rPr>
              <w:t>Sample</w:t>
            </w:r>
          </w:p>
        </w:tc>
        <w:tc>
          <w:tcPr>
            <w:tcW w:w="1039" w:type="dxa"/>
            <w:tcBorders>
              <w:top w:val="single" w:sz="4" w:space="0" w:color="000000"/>
              <w:bottom w:val="single" w:sz="4" w:space="0" w:color="000000"/>
            </w:tcBorders>
            <w:tcMar>
              <w:top w:w="10" w:type="dxa"/>
              <w:left w:w="10" w:type="dxa"/>
              <w:right w:w="10" w:type="dxa"/>
            </w:tcMar>
            <w:vAlign w:val="center"/>
          </w:tcPr>
          <w:p w14:paraId="2343A4B9" w14:textId="77777777" w:rsidR="0070307B" w:rsidRDefault="00651F1E">
            <w:pPr>
              <w:pStyle w:val="a7"/>
              <w:widowControl/>
              <w:jc w:val="center"/>
              <w:rPr>
                <w:rFonts w:ascii="Times New Roman" w:hAnsi="Times New Roman"/>
              </w:rPr>
            </w:pPr>
            <w:r>
              <w:rPr>
                <w:rFonts w:ascii="Times New Roman" w:hAnsi="Times New Roman"/>
                <w:color w:val="000000"/>
              </w:rPr>
              <w:t>Density</w:t>
            </w:r>
            <w:r>
              <w:rPr>
                <w:rFonts w:ascii="Times New Roman" w:hAnsi="Times New Roman"/>
                <w:color w:val="000000"/>
              </w:rPr>
              <w:br/>
              <w:t>(g ·cm-³)</w:t>
            </w:r>
          </w:p>
        </w:tc>
        <w:tc>
          <w:tcPr>
            <w:tcW w:w="1276" w:type="dxa"/>
            <w:tcBorders>
              <w:top w:val="single" w:sz="4" w:space="0" w:color="000000"/>
              <w:bottom w:val="single" w:sz="4" w:space="0" w:color="000000"/>
            </w:tcBorders>
            <w:tcMar>
              <w:top w:w="10" w:type="dxa"/>
              <w:left w:w="10" w:type="dxa"/>
              <w:right w:w="10" w:type="dxa"/>
            </w:tcMar>
            <w:vAlign w:val="center"/>
          </w:tcPr>
          <w:p w14:paraId="75131356" w14:textId="77777777" w:rsidR="0070307B" w:rsidRDefault="00651F1E">
            <w:pPr>
              <w:pStyle w:val="a7"/>
              <w:widowControl/>
              <w:jc w:val="center"/>
              <w:rPr>
                <w:rFonts w:ascii="Times New Roman" w:hAnsi="Times New Roman"/>
              </w:rPr>
            </w:pPr>
            <w:proofErr w:type="gramStart"/>
            <w:r>
              <w:rPr>
                <w:rFonts w:ascii="Times New Roman" w:hAnsi="Times New Roman"/>
                <w:color w:val="000000"/>
              </w:rPr>
              <w:t>SE(</w:t>
            </w:r>
            <w:proofErr w:type="gramEnd"/>
            <w:r>
              <w:rPr>
                <w:rFonts w:ascii="Times New Roman" w:hAnsi="Times New Roman"/>
                <w:color w:val="000000"/>
              </w:rPr>
              <w:t>dB)</w:t>
            </w:r>
          </w:p>
        </w:tc>
        <w:tc>
          <w:tcPr>
            <w:tcW w:w="1701" w:type="dxa"/>
            <w:tcBorders>
              <w:top w:val="single" w:sz="4" w:space="0" w:color="000000"/>
              <w:bottom w:val="single" w:sz="4" w:space="0" w:color="000000"/>
            </w:tcBorders>
            <w:tcMar>
              <w:top w:w="10" w:type="dxa"/>
              <w:left w:w="10" w:type="dxa"/>
              <w:right w:w="10" w:type="dxa"/>
            </w:tcMar>
            <w:vAlign w:val="center"/>
          </w:tcPr>
          <w:p w14:paraId="77D9CB0A" w14:textId="77777777" w:rsidR="0070307B" w:rsidRDefault="00651F1E">
            <w:pPr>
              <w:pStyle w:val="a7"/>
              <w:widowControl/>
              <w:jc w:val="center"/>
              <w:rPr>
                <w:rFonts w:ascii="Times New Roman" w:hAnsi="Times New Roman"/>
              </w:rPr>
            </w:pPr>
            <w:r>
              <w:rPr>
                <w:rFonts w:ascii="Times New Roman" w:hAnsi="Times New Roman"/>
                <w:color w:val="000000"/>
              </w:rPr>
              <w:t>SSE (dB ·cm³g-¹)</w:t>
            </w:r>
          </w:p>
        </w:tc>
        <w:tc>
          <w:tcPr>
            <w:tcW w:w="699" w:type="dxa"/>
            <w:tcBorders>
              <w:top w:val="single" w:sz="4" w:space="0" w:color="000000"/>
              <w:bottom w:val="single" w:sz="4" w:space="0" w:color="000000"/>
            </w:tcBorders>
            <w:tcMar>
              <w:top w:w="10" w:type="dxa"/>
              <w:left w:w="10" w:type="dxa"/>
              <w:right w:w="10" w:type="dxa"/>
            </w:tcMar>
            <w:vAlign w:val="center"/>
          </w:tcPr>
          <w:p w14:paraId="794F4820" w14:textId="77777777" w:rsidR="0070307B" w:rsidRDefault="00651F1E">
            <w:pPr>
              <w:pStyle w:val="a7"/>
              <w:widowControl/>
              <w:jc w:val="center"/>
              <w:rPr>
                <w:rFonts w:ascii="Times New Roman" w:hAnsi="Times New Roman"/>
              </w:rPr>
            </w:pPr>
            <w:r>
              <w:rPr>
                <w:rFonts w:ascii="Times New Roman" w:hAnsi="Times New Roman"/>
                <w:color w:val="000000"/>
              </w:rPr>
              <w:t>Ref.</w:t>
            </w:r>
          </w:p>
        </w:tc>
      </w:tr>
      <w:tr w:rsidR="0070307B" w14:paraId="7514CFC9"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10390B4A" w14:textId="77777777" w:rsidR="0070307B" w:rsidRDefault="00651F1E">
            <w:pPr>
              <w:pStyle w:val="a7"/>
              <w:widowControl/>
              <w:jc w:val="center"/>
              <w:rPr>
                <w:rFonts w:ascii="Times New Roman" w:hAnsi="Times New Roman"/>
              </w:rPr>
            </w:pPr>
            <w:r>
              <w:rPr>
                <w:rFonts w:ascii="Times New Roman" w:hAnsi="Times New Roman"/>
                <w:color w:val="000000"/>
              </w:rPr>
              <w:t>Cu-wrapped nanofiber membranes</w:t>
            </w:r>
          </w:p>
        </w:tc>
        <w:tc>
          <w:tcPr>
            <w:tcW w:w="1039" w:type="dxa"/>
            <w:tcBorders>
              <w:top w:val="single" w:sz="4" w:space="0" w:color="000000"/>
              <w:bottom w:val="single" w:sz="4" w:space="0" w:color="000000"/>
            </w:tcBorders>
            <w:tcMar>
              <w:top w:w="10" w:type="dxa"/>
              <w:left w:w="10" w:type="dxa"/>
              <w:right w:w="10" w:type="dxa"/>
            </w:tcMar>
            <w:vAlign w:val="center"/>
          </w:tcPr>
          <w:p w14:paraId="7772C8C2" w14:textId="77777777" w:rsidR="0070307B" w:rsidRDefault="00651F1E">
            <w:pPr>
              <w:pStyle w:val="a7"/>
              <w:widowControl/>
              <w:jc w:val="center"/>
              <w:rPr>
                <w:rFonts w:ascii="Times New Roman" w:hAnsi="Times New Roman"/>
              </w:rPr>
            </w:pPr>
            <w:r>
              <w:rPr>
                <w:rFonts w:ascii="Times New Roman" w:hAnsi="Times New Roman"/>
                <w:color w:val="000000"/>
              </w:rPr>
              <w:t>1.6</w:t>
            </w:r>
          </w:p>
        </w:tc>
        <w:tc>
          <w:tcPr>
            <w:tcW w:w="1276" w:type="dxa"/>
            <w:tcBorders>
              <w:top w:val="single" w:sz="4" w:space="0" w:color="000000"/>
              <w:bottom w:val="single" w:sz="4" w:space="0" w:color="000000"/>
            </w:tcBorders>
            <w:tcMar>
              <w:top w:w="10" w:type="dxa"/>
              <w:left w:w="10" w:type="dxa"/>
              <w:right w:w="10" w:type="dxa"/>
            </w:tcMar>
            <w:vAlign w:val="center"/>
          </w:tcPr>
          <w:p w14:paraId="098CA122" w14:textId="77777777" w:rsidR="0070307B" w:rsidRDefault="00651F1E">
            <w:pPr>
              <w:pStyle w:val="a7"/>
              <w:widowControl/>
              <w:jc w:val="center"/>
              <w:rPr>
                <w:rFonts w:ascii="Times New Roman" w:hAnsi="Times New Roman"/>
              </w:rPr>
            </w:pPr>
            <w:r>
              <w:rPr>
                <w:rFonts w:ascii="Times New Roman" w:hAnsi="Times New Roman"/>
                <w:color w:val="000000"/>
              </w:rPr>
              <w:t>53.2</w:t>
            </w:r>
          </w:p>
        </w:tc>
        <w:tc>
          <w:tcPr>
            <w:tcW w:w="1701" w:type="dxa"/>
            <w:tcBorders>
              <w:top w:val="single" w:sz="4" w:space="0" w:color="000000"/>
              <w:bottom w:val="single" w:sz="4" w:space="0" w:color="000000"/>
            </w:tcBorders>
            <w:tcMar>
              <w:top w:w="10" w:type="dxa"/>
              <w:left w:w="10" w:type="dxa"/>
              <w:right w:w="10" w:type="dxa"/>
            </w:tcMar>
            <w:vAlign w:val="center"/>
          </w:tcPr>
          <w:p w14:paraId="730E4321" w14:textId="77777777" w:rsidR="0070307B" w:rsidRDefault="00651F1E">
            <w:pPr>
              <w:pStyle w:val="a7"/>
              <w:widowControl/>
              <w:jc w:val="center"/>
              <w:rPr>
                <w:rFonts w:ascii="Times New Roman" w:hAnsi="Times New Roman"/>
              </w:rPr>
            </w:pPr>
            <w:r>
              <w:rPr>
                <w:rFonts w:ascii="Times New Roman" w:hAnsi="Times New Roman"/>
                <w:color w:val="000000"/>
              </w:rPr>
              <w:t>33.25</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05324885"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&lt;EndNote&gt;&lt;Cite&gt;&lt;Author&gt;Zeng&lt;/Author&gt;&lt;Year&gt;2020&lt;/Year&gt;&lt;RecNum&gt;1&lt;/RecNum&gt;&lt;DisplayText&gt;&lt;style face="superscript"&gt;1&lt;/style&gt;&lt;/DisplayText&gt;&lt;record&gt;&lt;rec-number&gt;1&lt;/rec-number&gt;&lt;foreign-keys&gt;&lt;key app="EN" db-id="rrstdzxxydzzwnevwe7xpwdbevwadvetaa20" timestamp="1763201524"&gt;1&lt;/key&gt;&lt;key app="ENWeb" db-id=""&gt;0&lt;/key&gt;&lt;/foreign-keys&gt;&lt;ref-type name="Journal Article"&gt;17&lt;/ref-type&gt;&lt;contributors&gt;&lt;authors&gt;&lt;author&gt;Zeng, Zhihui&lt;/author&gt;&lt;author&gt;Jiang, Fuze&lt;/author&gt;&lt;author&gt;Yue, Yang&lt;/author&gt;&lt;author&gt;Han, Daxin&lt;/autho</w:instrText>
            </w:r>
            <w:r>
              <w:rPr>
                <w:rFonts w:ascii="Times New Roman" w:hAnsi="Times New Roman" w:hint="eastAsia"/>
                <w:color w:val="000000"/>
              </w:rPr>
              <w:instrText>r&gt;&lt;author&gt;Lin, Luchan&lt;/author&gt;&lt;author&gt;Zhao, Shanyu&lt;/author&gt;&lt;author&gt;Zhao, Yi</w:instrText>
            </w:r>
            <w:r>
              <w:rPr>
                <w:rFonts w:ascii="Times New Roman" w:hAnsi="Times New Roman" w:hint="eastAsia"/>
                <w:color w:val="000000"/>
              </w:rPr>
              <w:instrText>‐</w:instrText>
            </w:r>
            <w:r>
              <w:rPr>
                <w:rFonts w:ascii="Times New Roman" w:hAnsi="Times New Roman" w:hint="eastAsia"/>
                <w:color w:val="000000"/>
              </w:rPr>
              <w:instrText>Bo&lt;/author&gt;&lt;author&gt;Pan, Zhengyuan&lt;/author&gt;&lt;author&gt;Li, Congju&lt;/author&gt;&lt;author&gt;Nyström, Gustav&lt;/author&gt;&lt;author&gt;Wang, Jing&lt;/author&gt;&lt;/authors&gt;&lt;/contributors&gt;&lt;titles&gt;&lt;title&gt;Flexible and Ultrathin Waterproof Cellular Membranes Based on High</w:instrText>
            </w:r>
            <w:r>
              <w:rPr>
                <w:rFonts w:ascii="Times New Roman" w:hAnsi="Times New Roman" w:hint="eastAsia"/>
                <w:color w:val="000000"/>
              </w:rPr>
              <w:instrText>‐</w:instrText>
            </w:r>
            <w:r>
              <w:rPr>
                <w:rFonts w:ascii="Times New Roman" w:hAnsi="Times New Roman" w:hint="eastAsia"/>
                <w:color w:val="000000"/>
              </w:rPr>
              <w:instrText>Conjunction Metal</w:instrText>
            </w:r>
            <w:r>
              <w:rPr>
                <w:rFonts w:ascii="Times New Roman" w:hAnsi="Times New Roman" w:hint="eastAsia"/>
                <w:color w:val="000000"/>
              </w:rPr>
              <w:instrText>‐</w:instrText>
            </w:r>
            <w:r>
              <w:rPr>
                <w:rFonts w:ascii="Times New Roman" w:hAnsi="Times New Roman" w:hint="eastAsia"/>
                <w:color w:val="000000"/>
              </w:rPr>
              <w:instrText>Wrapped Polymer Nanofibers for Electromagnetic Interference Shielding&lt;/title&gt;&lt;secondary-title&gt;Advanced Materials&lt;/secondary-title&gt;&lt;/titles&gt;&lt;periodical&gt;&lt;full-title&gt;Advanced Materials</w:instrText>
            </w:r>
            <w:r>
              <w:rPr>
                <w:rFonts w:ascii="Times New Roman" w:hAnsi="Times New Roman"/>
                <w:color w:val="000000"/>
              </w:rPr>
              <w:instrText>&lt;/full-title&gt;&lt;/periodical&gt;&lt;volume&gt;32&lt;/volume&gt;&lt;number&gt;19&lt;/number&gt;&lt;dates&gt;&lt;year&gt;2020&lt;/year&gt;&lt;/dates&gt;&lt;isbn&gt;0935-9648&amp;#xD;1521-4095&lt;/isbn&gt;&lt;urls&gt;&lt;/urls&gt;&lt;electronic-resource-num&gt;10.1002/adma.201908496&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1</w:t>
            </w:r>
            <w:r>
              <w:rPr>
                <w:rFonts w:ascii="Times New Roman" w:hAnsi="Times New Roman"/>
                <w:color w:val="000000"/>
              </w:rPr>
              <w:fldChar w:fldCharType="end"/>
            </w:r>
          </w:p>
        </w:tc>
      </w:tr>
      <w:tr w:rsidR="0070307B" w14:paraId="1D04682B"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3A743813" w14:textId="77777777" w:rsidR="0070307B" w:rsidRDefault="00651F1E">
            <w:pPr>
              <w:pStyle w:val="a7"/>
              <w:widowControl/>
              <w:jc w:val="center"/>
              <w:rPr>
                <w:rFonts w:ascii="Times New Roman" w:hAnsi="Times New Roman"/>
              </w:rPr>
            </w:pPr>
            <w:r>
              <w:rPr>
                <w:rFonts w:ascii="Times New Roman" w:hAnsi="Times New Roman"/>
                <w:color w:val="000000"/>
              </w:rPr>
              <w:t>Ag-wrapped nanofiber membranes</w:t>
            </w:r>
          </w:p>
        </w:tc>
        <w:tc>
          <w:tcPr>
            <w:tcW w:w="1039" w:type="dxa"/>
            <w:tcBorders>
              <w:top w:val="single" w:sz="4" w:space="0" w:color="000000"/>
              <w:bottom w:val="single" w:sz="4" w:space="0" w:color="000000"/>
            </w:tcBorders>
            <w:tcMar>
              <w:top w:w="10" w:type="dxa"/>
              <w:left w:w="10" w:type="dxa"/>
              <w:right w:w="10" w:type="dxa"/>
            </w:tcMar>
            <w:vAlign w:val="center"/>
          </w:tcPr>
          <w:p w14:paraId="1797F3AB" w14:textId="77777777" w:rsidR="0070307B" w:rsidRDefault="00651F1E">
            <w:pPr>
              <w:pStyle w:val="a7"/>
              <w:widowControl/>
              <w:jc w:val="center"/>
              <w:rPr>
                <w:rFonts w:ascii="Times New Roman" w:hAnsi="Times New Roman"/>
              </w:rPr>
            </w:pPr>
            <w:r>
              <w:rPr>
                <w:rFonts w:ascii="Times New Roman" w:hAnsi="Times New Roman"/>
                <w:color w:val="000000"/>
              </w:rPr>
              <w:t>1.97</w:t>
            </w:r>
          </w:p>
        </w:tc>
        <w:tc>
          <w:tcPr>
            <w:tcW w:w="1276" w:type="dxa"/>
            <w:tcBorders>
              <w:top w:val="single" w:sz="4" w:space="0" w:color="000000"/>
              <w:bottom w:val="single" w:sz="4" w:space="0" w:color="000000"/>
            </w:tcBorders>
            <w:tcMar>
              <w:top w:w="10" w:type="dxa"/>
              <w:left w:w="10" w:type="dxa"/>
              <w:right w:w="10" w:type="dxa"/>
            </w:tcMar>
            <w:vAlign w:val="center"/>
          </w:tcPr>
          <w:p w14:paraId="3B6B9487" w14:textId="77777777" w:rsidR="0070307B" w:rsidRDefault="00651F1E">
            <w:pPr>
              <w:pStyle w:val="a7"/>
              <w:widowControl/>
              <w:jc w:val="center"/>
              <w:rPr>
                <w:rFonts w:ascii="Times New Roman" w:hAnsi="Times New Roman"/>
              </w:rPr>
            </w:pPr>
            <w:r>
              <w:rPr>
                <w:rFonts w:ascii="Times New Roman" w:hAnsi="Times New Roman"/>
                <w:color w:val="000000"/>
              </w:rPr>
              <w:t>55.1</w:t>
            </w:r>
          </w:p>
        </w:tc>
        <w:tc>
          <w:tcPr>
            <w:tcW w:w="1701" w:type="dxa"/>
            <w:tcBorders>
              <w:top w:val="single" w:sz="4" w:space="0" w:color="000000"/>
              <w:bottom w:val="single" w:sz="4" w:space="0" w:color="000000"/>
            </w:tcBorders>
            <w:tcMar>
              <w:top w:w="10" w:type="dxa"/>
              <w:left w:w="10" w:type="dxa"/>
              <w:right w:w="10" w:type="dxa"/>
            </w:tcMar>
            <w:vAlign w:val="center"/>
          </w:tcPr>
          <w:p w14:paraId="292DDBBB" w14:textId="77777777" w:rsidR="0070307B" w:rsidRDefault="00651F1E">
            <w:pPr>
              <w:pStyle w:val="a7"/>
              <w:widowControl/>
              <w:jc w:val="center"/>
              <w:rPr>
                <w:rFonts w:ascii="Times New Roman" w:hAnsi="Times New Roman"/>
              </w:rPr>
            </w:pPr>
            <w:r>
              <w:rPr>
                <w:rFonts w:ascii="Times New Roman" w:hAnsi="Times New Roman"/>
                <w:color w:val="000000"/>
              </w:rPr>
              <w:t>27.97</w:t>
            </w:r>
          </w:p>
        </w:tc>
        <w:tc>
          <w:tcPr>
            <w:tcW w:w="699" w:type="dxa"/>
            <w:vMerge/>
            <w:tcBorders>
              <w:top w:val="single" w:sz="4" w:space="0" w:color="000000"/>
              <w:bottom w:val="single" w:sz="4" w:space="0" w:color="000000"/>
            </w:tcBorders>
            <w:tcMar>
              <w:top w:w="10" w:type="dxa"/>
              <w:left w:w="10" w:type="dxa"/>
              <w:right w:w="10" w:type="dxa"/>
            </w:tcMar>
            <w:vAlign w:val="center"/>
          </w:tcPr>
          <w:p w14:paraId="5F5362DC" w14:textId="77777777" w:rsidR="0070307B" w:rsidRDefault="0070307B">
            <w:pPr>
              <w:rPr>
                <w:rFonts w:ascii="Times New Roman" w:hAnsi="Times New Roman" w:cs="Times New Roman"/>
                <w:sz w:val="24"/>
              </w:rPr>
            </w:pPr>
          </w:p>
        </w:tc>
      </w:tr>
      <w:tr w:rsidR="0070307B" w14:paraId="653AF706"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4D1CEFB8" w14:textId="77777777" w:rsidR="0070307B" w:rsidRDefault="00651F1E">
            <w:pPr>
              <w:pStyle w:val="a7"/>
              <w:widowControl/>
              <w:jc w:val="center"/>
              <w:rPr>
                <w:rFonts w:ascii="Times New Roman" w:hAnsi="Times New Roman"/>
              </w:rPr>
            </w:pPr>
            <w:r>
              <w:rPr>
                <w:rFonts w:ascii="Times New Roman" w:hAnsi="Times New Roman"/>
                <w:color w:val="000000"/>
              </w:rPr>
              <w:t>Densified CNT film</w:t>
            </w:r>
          </w:p>
        </w:tc>
        <w:tc>
          <w:tcPr>
            <w:tcW w:w="1039" w:type="dxa"/>
            <w:tcBorders>
              <w:top w:val="single" w:sz="4" w:space="0" w:color="000000"/>
              <w:bottom w:val="single" w:sz="4" w:space="0" w:color="000000"/>
            </w:tcBorders>
            <w:tcMar>
              <w:top w:w="10" w:type="dxa"/>
              <w:left w:w="10" w:type="dxa"/>
              <w:right w:w="10" w:type="dxa"/>
            </w:tcMar>
            <w:vAlign w:val="center"/>
          </w:tcPr>
          <w:p w14:paraId="6A25453A" w14:textId="77777777" w:rsidR="0070307B" w:rsidRDefault="00651F1E">
            <w:pPr>
              <w:pStyle w:val="a7"/>
              <w:widowControl/>
              <w:jc w:val="center"/>
              <w:rPr>
                <w:rFonts w:ascii="Times New Roman" w:hAnsi="Times New Roman"/>
              </w:rPr>
            </w:pPr>
            <w:r>
              <w:rPr>
                <w:rFonts w:ascii="Times New Roman" w:hAnsi="Times New Roman"/>
                <w:color w:val="000000"/>
              </w:rPr>
              <w:t>1.39</w:t>
            </w:r>
          </w:p>
        </w:tc>
        <w:tc>
          <w:tcPr>
            <w:tcW w:w="1276" w:type="dxa"/>
            <w:tcBorders>
              <w:top w:val="single" w:sz="4" w:space="0" w:color="000000"/>
              <w:bottom w:val="single" w:sz="4" w:space="0" w:color="000000"/>
            </w:tcBorders>
            <w:tcMar>
              <w:top w:w="10" w:type="dxa"/>
              <w:left w:w="10" w:type="dxa"/>
              <w:right w:w="10" w:type="dxa"/>
            </w:tcMar>
            <w:vAlign w:val="center"/>
          </w:tcPr>
          <w:p w14:paraId="32DDA4AD" w14:textId="77777777" w:rsidR="0070307B" w:rsidRDefault="00651F1E">
            <w:pPr>
              <w:pStyle w:val="a7"/>
              <w:widowControl/>
              <w:jc w:val="center"/>
              <w:rPr>
                <w:rFonts w:ascii="Times New Roman" w:hAnsi="Times New Roman"/>
              </w:rPr>
            </w:pPr>
            <w:r>
              <w:rPr>
                <w:rFonts w:ascii="Times New Roman" w:hAnsi="Times New Roman"/>
                <w:color w:val="000000"/>
              </w:rPr>
              <w:t>51.2</w:t>
            </w:r>
          </w:p>
        </w:tc>
        <w:tc>
          <w:tcPr>
            <w:tcW w:w="1701" w:type="dxa"/>
            <w:tcBorders>
              <w:top w:val="single" w:sz="4" w:space="0" w:color="000000"/>
              <w:bottom w:val="single" w:sz="4" w:space="0" w:color="000000"/>
            </w:tcBorders>
            <w:tcMar>
              <w:top w:w="10" w:type="dxa"/>
              <w:left w:w="10" w:type="dxa"/>
              <w:right w:w="10" w:type="dxa"/>
            </w:tcMar>
            <w:vAlign w:val="center"/>
          </w:tcPr>
          <w:p w14:paraId="7C035C2F" w14:textId="77777777" w:rsidR="0070307B" w:rsidRDefault="00651F1E">
            <w:pPr>
              <w:pStyle w:val="a7"/>
              <w:widowControl/>
              <w:jc w:val="center"/>
              <w:rPr>
                <w:rFonts w:ascii="Times New Roman" w:hAnsi="Times New Roman"/>
              </w:rPr>
            </w:pPr>
            <w:r>
              <w:rPr>
                <w:rFonts w:ascii="Times New Roman" w:hAnsi="Times New Roman"/>
                <w:color w:val="000000"/>
              </w:rPr>
              <w:t>36.83</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27F46106"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fldData xml:space="preserve">PEVuZE5vdGU+PENpdGU+PEF1dGhvcj5XYW48L0F1dGhvcj48WWVhcj4yMDIwPC9ZZWFyPjxSZWNO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</w:fldData>
              </w:fldChar>
            </w:r>
            <w:r>
              <w:rPr>
                <w:rFonts w:ascii="Times New Roman" w:hAnsi="Times New Roman"/>
                <w:color w:val="000000"/>
              </w:rPr>
              <w:instrText xml:space="preserve"> ADDIN EN.CITE </w:instrText>
            </w:r>
            <w:r>
              <w:rPr>
                <w:rFonts w:ascii="Times New Roman" w:hAnsi="Times New Roman"/>
                <w:color w:val="000000"/>
              </w:rPr>
              <w:fldChar w:fldCharType="begin">
                <w:fldData xml:space="preserve">PEVuZE5vdGU+PENpdGU+PEF1dGhvcj5XYW48L0F1dGhvcj48WWVhcj4yMDIwPC9ZZWFyPjxSZWNO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</w:fldData>
              </w:fldChar>
            </w:r>
            <w:r>
              <w:rPr>
                <w:rFonts w:ascii="Times New Roman" w:hAnsi="Times New Roman"/>
                <w:color w:val="000000"/>
              </w:rPr>
              <w:instrText xml:space="preserve"> ADDIN EN.CITE.DATA </w:instrText>
            </w:r>
            <w:r>
              <w:rPr>
                <w:rFonts w:ascii="Times New Roman" w:hAnsi="Times New Roman"/>
                <w:color w:val="000000"/>
              </w:rPr>
            </w:r>
            <w:r>
              <w:rPr>
                <w:rFonts w:ascii="Times New Roman" w:hAnsi="Times New Roman"/>
                <w:color w:val="000000"/>
              </w:rPr>
              <w:fldChar w:fldCharType="end"/>
            </w:r>
            <w:r>
              <w:rPr>
                <w:rFonts w:ascii="Times New Roman" w:hAnsi="Times New Roman"/>
                <w:color w:val="000000"/>
              </w:rPr>
            </w:r>
            <w:r>
              <w:rPr>
                <w:rFonts w:ascii="Times New Roman" w:hAnsi="Times New Roman"/>
                <w:color w:val="000000"/>
              </w:rPr>
              <w:fldChar w:fldCharType="separate"/>
            </w:r>
            <w:r>
              <w:rPr>
                <w:rFonts w:ascii="Times New Roman" w:hAnsi="Times New Roman"/>
                <w:color w:val="000000"/>
                <w:vertAlign w:val="superscript"/>
              </w:rPr>
              <w:t>2</w:t>
            </w:r>
            <w:r>
              <w:rPr>
                <w:rFonts w:ascii="Times New Roman" w:hAnsi="Times New Roman"/>
                <w:color w:val="000000"/>
              </w:rPr>
              <w:fldChar w:fldCharType="end"/>
            </w:r>
          </w:p>
        </w:tc>
      </w:tr>
      <w:tr w:rsidR="0070307B" w14:paraId="7546C160"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222384D6" w14:textId="77777777" w:rsidR="0070307B" w:rsidRDefault="00651F1E">
            <w:pPr>
              <w:pStyle w:val="a7"/>
              <w:widowControl/>
              <w:jc w:val="center"/>
              <w:rPr>
                <w:rFonts w:ascii="Times New Roman" w:hAnsi="Times New Roman"/>
              </w:rPr>
            </w:pPr>
            <w:r>
              <w:rPr>
                <w:rFonts w:ascii="Times New Roman" w:hAnsi="Times New Roman"/>
                <w:color w:val="000000"/>
              </w:rPr>
              <w:t>Densified CNT film</w:t>
            </w:r>
          </w:p>
        </w:tc>
        <w:tc>
          <w:tcPr>
            <w:tcW w:w="1039" w:type="dxa"/>
            <w:tcBorders>
              <w:top w:val="single" w:sz="4" w:space="0" w:color="000000"/>
              <w:bottom w:val="single" w:sz="4" w:space="0" w:color="000000"/>
            </w:tcBorders>
            <w:tcMar>
              <w:top w:w="10" w:type="dxa"/>
              <w:left w:w="10" w:type="dxa"/>
              <w:right w:w="10" w:type="dxa"/>
            </w:tcMar>
            <w:vAlign w:val="center"/>
          </w:tcPr>
          <w:p w14:paraId="47ABCF8C" w14:textId="77777777" w:rsidR="0070307B" w:rsidRDefault="00651F1E">
            <w:pPr>
              <w:pStyle w:val="a7"/>
              <w:widowControl/>
              <w:jc w:val="center"/>
              <w:rPr>
                <w:rFonts w:ascii="Times New Roman" w:hAnsi="Times New Roman"/>
              </w:rPr>
            </w:pPr>
            <w:r>
              <w:rPr>
                <w:rFonts w:ascii="Times New Roman" w:hAnsi="Times New Roman"/>
                <w:color w:val="000000"/>
              </w:rPr>
              <w:t>1.39</w:t>
            </w:r>
          </w:p>
        </w:tc>
        <w:tc>
          <w:tcPr>
            <w:tcW w:w="1276" w:type="dxa"/>
            <w:tcBorders>
              <w:top w:val="single" w:sz="4" w:space="0" w:color="000000"/>
              <w:bottom w:val="single" w:sz="4" w:space="0" w:color="000000"/>
            </w:tcBorders>
            <w:tcMar>
              <w:top w:w="10" w:type="dxa"/>
              <w:left w:w="10" w:type="dxa"/>
              <w:right w:w="10" w:type="dxa"/>
            </w:tcMar>
            <w:vAlign w:val="center"/>
          </w:tcPr>
          <w:p w14:paraId="2546047A" w14:textId="77777777" w:rsidR="0070307B" w:rsidRDefault="00651F1E">
            <w:pPr>
              <w:pStyle w:val="a7"/>
              <w:widowControl/>
              <w:jc w:val="center"/>
              <w:rPr>
                <w:rFonts w:ascii="Times New Roman" w:hAnsi="Times New Roman"/>
              </w:rPr>
            </w:pPr>
            <w:r>
              <w:rPr>
                <w:rFonts w:ascii="Times New Roman" w:hAnsi="Times New Roman"/>
                <w:color w:val="000000"/>
              </w:rPr>
              <w:t>73.3</w:t>
            </w:r>
          </w:p>
        </w:tc>
        <w:tc>
          <w:tcPr>
            <w:tcW w:w="1701" w:type="dxa"/>
            <w:tcBorders>
              <w:top w:val="single" w:sz="4" w:space="0" w:color="000000"/>
              <w:bottom w:val="single" w:sz="4" w:space="0" w:color="000000"/>
            </w:tcBorders>
            <w:tcMar>
              <w:top w:w="10" w:type="dxa"/>
              <w:left w:w="10" w:type="dxa"/>
              <w:right w:w="10" w:type="dxa"/>
            </w:tcMar>
            <w:vAlign w:val="center"/>
          </w:tcPr>
          <w:p w14:paraId="0A269544" w14:textId="77777777" w:rsidR="0070307B" w:rsidRDefault="00651F1E">
            <w:pPr>
              <w:pStyle w:val="a7"/>
              <w:widowControl/>
              <w:jc w:val="center"/>
              <w:rPr>
                <w:rFonts w:ascii="Times New Roman" w:hAnsi="Times New Roman"/>
              </w:rPr>
            </w:pPr>
            <w:r>
              <w:rPr>
                <w:rFonts w:ascii="Times New Roman" w:hAnsi="Times New Roman"/>
                <w:color w:val="000000"/>
              </w:rPr>
              <w:t>52.73</w:t>
            </w:r>
          </w:p>
        </w:tc>
        <w:tc>
          <w:tcPr>
            <w:tcW w:w="699" w:type="dxa"/>
            <w:vMerge/>
            <w:tcBorders>
              <w:top w:val="single" w:sz="4" w:space="0" w:color="000000"/>
              <w:bottom w:val="single" w:sz="4" w:space="0" w:color="000000"/>
            </w:tcBorders>
            <w:tcMar>
              <w:top w:w="10" w:type="dxa"/>
              <w:left w:w="10" w:type="dxa"/>
              <w:right w:w="10" w:type="dxa"/>
            </w:tcMar>
            <w:vAlign w:val="center"/>
          </w:tcPr>
          <w:p w14:paraId="0538F61F" w14:textId="77777777" w:rsidR="0070307B" w:rsidRDefault="0070307B">
            <w:pPr>
              <w:rPr>
                <w:rFonts w:ascii="Times New Roman" w:hAnsi="Times New Roman" w:cs="Times New Roman"/>
                <w:sz w:val="24"/>
              </w:rPr>
            </w:pPr>
          </w:p>
        </w:tc>
      </w:tr>
      <w:tr w:rsidR="0070307B" w14:paraId="65E806A2"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36756FF8" w14:textId="77777777" w:rsidR="0070307B" w:rsidRDefault="00651F1E">
            <w:pPr>
              <w:pStyle w:val="a7"/>
              <w:widowControl/>
              <w:jc w:val="center"/>
              <w:rPr>
                <w:rFonts w:ascii="Times New Roman" w:hAnsi="Times New Roman"/>
              </w:rPr>
            </w:pPr>
            <w:r>
              <w:rPr>
                <w:rFonts w:ascii="Times New Roman" w:hAnsi="Times New Roman"/>
                <w:color w:val="000000"/>
              </w:rPr>
              <w:t>Densified CNT film</w:t>
            </w:r>
          </w:p>
        </w:tc>
        <w:tc>
          <w:tcPr>
            <w:tcW w:w="1039" w:type="dxa"/>
            <w:tcBorders>
              <w:top w:val="single" w:sz="4" w:space="0" w:color="000000"/>
              <w:bottom w:val="single" w:sz="4" w:space="0" w:color="000000"/>
            </w:tcBorders>
            <w:tcMar>
              <w:top w:w="10" w:type="dxa"/>
              <w:left w:w="10" w:type="dxa"/>
              <w:right w:w="10" w:type="dxa"/>
            </w:tcMar>
            <w:vAlign w:val="center"/>
          </w:tcPr>
          <w:p w14:paraId="52554CBE" w14:textId="77777777" w:rsidR="0070307B" w:rsidRDefault="00651F1E">
            <w:pPr>
              <w:pStyle w:val="a7"/>
              <w:widowControl/>
              <w:jc w:val="center"/>
              <w:rPr>
                <w:rFonts w:ascii="Times New Roman" w:hAnsi="Times New Roman"/>
              </w:rPr>
            </w:pPr>
            <w:r>
              <w:rPr>
                <w:rFonts w:ascii="Times New Roman" w:hAnsi="Times New Roman"/>
                <w:color w:val="000000"/>
              </w:rPr>
              <w:t>1.39</w:t>
            </w:r>
          </w:p>
        </w:tc>
        <w:tc>
          <w:tcPr>
            <w:tcW w:w="1276" w:type="dxa"/>
            <w:tcBorders>
              <w:top w:val="single" w:sz="4" w:space="0" w:color="000000"/>
              <w:bottom w:val="single" w:sz="4" w:space="0" w:color="000000"/>
            </w:tcBorders>
            <w:tcMar>
              <w:top w:w="10" w:type="dxa"/>
              <w:left w:w="10" w:type="dxa"/>
              <w:right w:w="10" w:type="dxa"/>
            </w:tcMar>
            <w:vAlign w:val="center"/>
          </w:tcPr>
          <w:p w14:paraId="2D6DF216" w14:textId="77777777" w:rsidR="0070307B" w:rsidRDefault="00651F1E">
            <w:pPr>
              <w:pStyle w:val="a7"/>
              <w:widowControl/>
              <w:jc w:val="center"/>
              <w:rPr>
                <w:rFonts w:ascii="Times New Roman" w:hAnsi="Times New Roman"/>
              </w:rPr>
            </w:pPr>
            <w:r>
              <w:rPr>
                <w:rFonts w:ascii="Times New Roman" w:hAnsi="Times New Roman"/>
                <w:color w:val="000000"/>
              </w:rPr>
              <w:t>84.5</w:t>
            </w:r>
          </w:p>
        </w:tc>
        <w:tc>
          <w:tcPr>
            <w:tcW w:w="1701" w:type="dxa"/>
            <w:tcBorders>
              <w:top w:val="single" w:sz="4" w:space="0" w:color="000000"/>
              <w:bottom w:val="single" w:sz="4" w:space="0" w:color="000000"/>
            </w:tcBorders>
            <w:tcMar>
              <w:top w:w="10" w:type="dxa"/>
              <w:left w:w="10" w:type="dxa"/>
              <w:right w:w="10" w:type="dxa"/>
            </w:tcMar>
            <w:vAlign w:val="center"/>
          </w:tcPr>
          <w:p w14:paraId="6DED0065" w14:textId="77777777" w:rsidR="0070307B" w:rsidRDefault="00651F1E">
            <w:pPr>
              <w:pStyle w:val="a7"/>
              <w:widowControl/>
              <w:jc w:val="center"/>
              <w:rPr>
                <w:rFonts w:ascii="Times New Roman" w:hAnsi="Times New Roman"/>
              </w:rPr>
            </w:pPr>
            <w:r>
              <w:rPr>
                <w:rFonts w:ascii="Times New Roman" w:hAnsi="Times New Roman"/>
                <w:color w:val="000000"/>
              </w:rPr>
              <w:t>60.79</w:t>
            </w:r>
          </w:p>
        </w:tc>
        <w:tc>
          <w:tcPr>
            <w:tcW w:w="699" w:type="dxa"/>
            <w:vMerge/>
            <w:tcBorders>
              <w:top w:val="single" w:sz="4" w:space="0" w:color="000000"/>
              <w:bottom w:val="single" w:sz="4" w:space="0" w:color="000000"/>
            </w:tcBorders>
            <w:tcMar>
              <w:top w:w="10" w:type="dxa"/>
              <w:left w:w="10" w:type="dxa"/>
              <w:right w:w="10" w:type="dxa"/>
            </w:tcMar>
            <w:vAlign w:val="center"/>
          </w:tcPr>
          <w:p w14:paraId="38350AB1" w14:textId="77777777" w:rsidR="0070307B" w:rsidRDefault="0070307B">
            <w:pPr>
              <w:rPr>
                <w:rFonts w:ascii="Times New Roman" w:hAnsi="Times New Roman" w:cs="Times New Roman"/>
                <w:sz w:val="24"/>
              </w:rPr>
            </w:pPr>
          </w:p>
        </w:tc>
      </w:tr>
      <w:tr w:rsidR="0070307B" w14:paraId="46C9872E"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115368FE" w14:textId="77777777" w:rsidR="0070307B" w:rsidRDefault="00651F1E">
            <w:pPr>
              <w:pStyle w:val="a7"/>
              <w:widowControl/>
              <w:jc w:val="center"/>
              <w:rPr>
                <w:rFonts w:ascii="Times New Roman" w:hAnsi="Times New Roman"/>
              </w:rPr>
            </w:pPr>
            <w:r>
              <w:rPr>
                <w:rFonts w:ascii="Times New Roman" w:hAnsi="Times New Roman"/>
                <w:color w:val="000000"/>
              </w:rPr>
              <w:t>Densified CNT film</w:t>
            </w:r>
          </w:p>
        </w:tc>
        <w:tc>
          <w:tcPr>
            <w:tcW w:w="1039" w:type="dxa"/>
            <w:tcBorders>
              <w:top w:val="single" w:sz="4" w:space="0" w:color="000000"/>
              <w:bottom w:val="single" w:sz="4" w:space="0" w:color="000000"/>
            </w:tcBorders>
            <w:tcMar>
              <w:top w:w="10" w:type="dxa"/>
              <w:left w:w="10" w:type="dxa"/>
              <w:right w:w="10" w:type="dxa"/>
            </w:tcMar>
            <w:vAlign w:val="center"/>
          </w:tcPr>
          <w:p w14:paraId="47EFA094" w14:textId="77777777" w:rsidR="0070307B" w:rsidRDefault="00651F1E">
            <w:pPr>
              <w:pStyle w:val="a7"/>
              <w:widowControl/>
              <w:jc w:val="center"/>
              <w:rPr>
                <w:rFonts w:ascii="Times New Roman" w:hAnsi="Times New Roman"/>
              </w:rPr>
            </w:pPr>
            <w:r>
              <w:rPr>
                <w:rFonts w:ascii="Times New Roman" w:hAnsi="Times New Roman"/>
                <w:color w:val="000000"/>
              </w:rPr>
              <w:t>1.39</w:t>
            </w:r>
          </w:p>
        </w:tc>
        <w:tc>
          <w:tcPr>
            <w:tcW w:w="1276" w:type="dxa"/>
            <w:tcBorders>
              <w:top w:val="single" w:sz="4" w:space="0" w:color="000000"/>
              <w:bottom w:val="single" w:sz="4" w:space="0" w:color="000000"/>
            </w:tcBorders>
            <w:tcMar>
              <w:top w:w="10" w:type="dxa"/>
              <w:left w:w="10" w:type="dxa"/>
              <w:right w:w="10" w:type="dxa"/>
            </w:tcMar>
            <w:vAlign w:val="center"/>
          </w:tcPr>
          <w:p w14:paraId="4EF03278" w14:textId="77777777" w:rsidR="0070307B" w:rsidRDefault="00651F1E">
            <w:pPr>
              <w:pStyle w:val="a7"/>
              <w:widowControl/>
              <w:jc w:val="center"/>
              <w:rPr>
                <w:rFonts w:ascii="Times New Roman" w:hAnsi="Times New Roman"/>
              </w:rPr>
            </w:pPr>
            <w:r>
              <w:rPr>
                <w:rFonts w:ascii="Times New Roman" w:hAnsi="Times New Roman"/>
                <w:color w:val="000000"/>
              </w:rPr>
              <w:t>101.4</w:t>
            </w:r>
          </w:p>
        </w:tc>
        <w:tc>
          <w:tcPr>
            <w:tcW w:w="1701" w:type="dxa"/>
            <w:tcBorders>
              <w:top w:val="single" w:sz="4" w:space="0" w:color="000000"/>
              <w:bottom w:val="single" w:sz="4" w:space="0" w:color="000000"/>
            </w:tcBorders>
            <w:tcMar>
              <w:top w:w="10" w:type="dxa"/>
              <w:left w:w="10" w:type="dxa"/>
              <w:right w:w="10" w:type="dxa"/>
            </w:tcMar>
            <w:vAlign w:val="center"/>
          </w:tcPr>
          <w:p w14:paraId="6FCD043A" w14:textId="77777777" w:rsidR="0070307B" w:rsidRDefault="00651F1E">
            <w:pPr>
              <w:pStyle w:val="a7"/>
              <w:widowControl/>
              <w:jc w:val="center"/>
              <w:rPr>
                <w:rFonts w:ascii="Times New Roman" w:hAnsi="Times New Roman"/>
              </w:rPr>
            </w:pPr>
            <w:r>
              <w:rPr>
                <w:rFonts w:ascii="Times New Roman" w:hAnsi="Times New Roman"/>
                <w:color w:val="000000"/>
              </w:rPr>
              <w:t>72.95</w:t>
            </w:r>
          </w:p>
        </w:tc>
        <w:tc>
          <w:tcPr>
            <w:tcW w:w="699" w:type="dxa"/>
            <w:vMerge/>
            <w:tcBorders>
              <w:top w:val="single" w:sz="4" w:space="0" w:color="000000"/>
              <w:bottom w:val="single" w:sz="4" w:space="0" w:color="000000"/>
            </w:tcBorders>
            <w:tcMar>
              <w:top w:w="10" w:type="dxa"/>
              <w:left w:w="10" w:type="dxa"/>
              <w:right w:w="10" w:type="dxa"/>
            </w:tcMar>
            <w:vAlign w:val="center"/>
          </w:tcPr>
          <w:p w14:paraId="27280EB9" w14:textId="77777777" w:rsidR="0070307B" w:rsidRDefault="0070307B">
            <w:pPr>
              <w:rPr>
                <w:rFonts w:ascii="Times New Roman" w:hAnsi="Times New Roman" w:cs="Times New Roman"/>
                <w:sz w:val="24"/>
              </w:rPr>
            </w:pPr>
          </w:p>
        </w:tc>
      </w:tr>
      <w:tr w:rsidR="0070307B" w14:paraId="0177049B"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3C53BD7D" w14:textId="77777777" w:rsidR="0070307B" w:rsidRDefault="00651F1E">
            <w:pPr>
              <w:pStyle w:val="a7"/>
              <w:widowControl/>
              <w:jc w:val="center"/>
              <w:rPr>
                <w:rFonts w:ascii="Times New Roman" w:hAnsi="Times New Roman"/>
              </w:rPr>
            </w:pPr>
            <w:r>
              <w:rPr>
                <w:rFonts w:ascii="Times New Roman" w:hAnsi="Times New Roman"/>
                <w:color w:val="000000"/>
              </w:rPr>
              <w:t>FC-ANF/CNT</w:t>
            </w:r>
          </w:p>
        </w:tc>
        <w:tc>
          <w:tcPr>
            <w:tcW w:w="1039" w:type="dxa"/>
            <w:tcBorders>
              <w:top w:val="single" w:sz="4" w:space="0" w:color="000000"/>
              <w:bottom w:val="single" w:sz="4" w:space="0" w:color="000000"/>
            </w:tcBorders>
            <w:tcMar>
              <w:top w:w="10" w:type="dxa"/>
              <w:left w:w="10" w:type="dxa"/>
              <w:right w:w="10" w:type="dxa"/>
            </w:tcMar>
            <w:vAlign w:val="center"/>
          </w:tcPr>
          <w:p w14:paraId="73992CB7" w14:textId="77777777" w:rsidR="0070307B" w:rsidRDefault="00651F1E">
            <w:pPr>
              <w:pStyle w:val="a7"/>
              <w:widowControl/>
              <w:jc w:val="center"/>
              <w:rPr>
                <w:rFonts w:ascii="Times New Roman" w:hAnsi="Times New Roman"/>
              </w:rPr>
            </w:pPr>
            <w:r>
              <w:rPr>
                <w:rFonts w:ascii="Times New Roman" w:hAnsi="Times New Roman"/>
                <w:color w:val="000000"/>
              </w:rPr>
              <w:t>0.0403</w:t>
            </w:r>
          </w:p>
        </w:tc>
        <w:tc>
          <w:tcPr>
            <w:tcW w:w="1276" w:type="dxa"/>
            <w:tcBorders>
              <w:top w:val="single" w:sz="4" w:space="0" w:color="000000"/>
              <w:bottom w:val="single" w:sz="4" w:space="0" w:color="000000"/>
            </w:tcBorders>
            <w:tcMar>
              <w:top w:w="10" w:type="dxa"/>
              <w:left w:w="10" w:type="dxa"/>
              <w:right w:w="10" w:type="dxa"/>
            </w:tcMar>
            <w:vAlign w:val="center"/>
          </w:tcPr>
          <w:p w14:paraId="56554D2F" w14:textId="77777777" w:rsidR="0070307B" w:rsidRDefault="00651F1E">
            <w:pPr>
              <w:pStyle w:val="a7"/>
              <w:widowControl/>
              <w:jc w:val="center"/>
              <w:rPr>
                <w:rFonts w:ascii="Times New Roman" w:hAnsi="Times New Roman"/>
              </w:rPr>
            </w:pPr>
            <w:r>
              <w:rPr>
                <w:rFonts w:ascii="Times New Roman" w:hAnsi="Times New Roman"/>
                <w:color w:val="000000"/>
              </w:rPr>
              <w:t>41.9</w:t>
            </w:r>
          </w:p>
        </w:tc>
        <w:tc>
          <w:tcPr>
            <w:tcW w:w="1701" w:type="dxa"/>
            <w:tcBorders>
              <w:top w:val="single" w:sz="4" w:space="0" w:color="000000"/>
              <w:bottom w:val="single" w:sz="4" w:space="0" w:color="000000"/>
            </w:tcBorders>
            <w:tcMar>
              <w:top w:w="10" w:type="dxa"/>
              <w:left w:w="10" w:type="dxa"/>
              <w:right w:w="10" w:type="dxa"/>
            </w:tcMar>
            <w:vAlign w:val="center"/>
          </w:tcPr>
          <w:p w14:paraId="217EE2B6" w14:textId="77777777" w:rsidR="0070307B" w:rsidRDefault="00651F1E">
            <w:pPr>
              <w:pStyle w:val="a7"/>
              <w:widowControl/>
              <w:jc w:val="center"/>
              <w:rPr>
                <w:rFonts w:ascii="Times New Roman" w:hAnsi="Times New Roman"/>
              </w:rPr>
            </w:pPr>
            <w:r>
              <w:rPr>
                <w:rFonts w:ascii="Times New Roman" w:hAnsi="Times New Roman"/>
                <w:color w:val="000000"/>
              </w:rPr>
              <w:t>1039.7</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1BCC2368"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&lt;EndNote&gt;&lt;Cite&gt;&lt;Author&gt;Hu&lt;/Author&gt;&lt;Year&gt;2019&lt;/Year&gt;&lt;RecNum&gt;3&lt;/RecNum&gt;&lt;DisplayText&gt;&lt;style face="superscript"&gt;3&lt;/style&gt;&lt;/DisplayText&gt;&lt;record&gt;&lt;rec-number&gt;3&lt;/rec-number&gt;&lt;foreign-keys&gt;&lt;key app="EN" db-id="rrstdzxxydzzwnevwe7xpwdbevwadvetaa20" timestamp="1763201785"&gt;3&lt;/key&gt;&lt;key app="ENWeb" db-id=""&gt;0&lt;/key&gt;&lt;/foreign-keys&gt;&lt;ref-type name="Journal Article"&gt;17&lt;/ref-type&gt;&lt;contributors&gt;&lt;authors&gt;&lt;author&gt;Hu, Peiying&lt;/author&gt;&lt;author&gt;Lyu, Jing&lt;/author&gt;&lt;author&gt;Fu, Chen&lt;/author&gt;&lt;author&gt;Gong, Wen-bin&lt;/author&gt;&lt;author&gt;Liao, Jianhe&lt;/author&gt;&lt;author&gt;Lu, Weibang&lt;/author&gt;&lt;author&gt;Chen, Yongping&lt;/author&gt;&lt;author&gt;Zhang, Xuetong&lt;/author&gt;&lt;/authors&gt;&lt;/contributors&gt;&lt;titles&gt;&lt;title&gt;Multifunctional Aramid Nanofiber/Carbon Nanotube Hybrid Aerogel Films&lt;/title&gt;&lt;secondary-title&gt;ACS Nano&lt;/secondary-title&gt;&lt;/titles&gt;&lt;periodical&gt;&lt;full-title&gt;ACS Nano&lt;/full-title&gt;&lt;abbr-1&gt;ACS nano&lt;/abbr-1&gt;&lt;/periodical&gt;&lt;pages&gt;688-697&lt;/pages&gt;&lt;volume&gt;14&lt;/volume&gt;&lt;number&gt;1&lt;/number&gt;&lt;section&gt;688&lt;/section&gt;&lt;dates&gt;&lt;year&gt;2019&lt;/year&gt;&lt;/dates&gt;&lt;isbn&gt;1936-0851&amp;#xD;1936-086X&lt;/isbn&gt;&lt;urls&gt;&lt;/urls&gt;&lt;electronic-resource-num&gt;10.1021/acsnano.9b07459&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3</w:t>
            </w:r>
            <w:r>
              <w:rPr>
                <w:rFonts w:ascii="Times New Roman" w:hAnsi="Times New Roman"/>
                <w:color w:val="000000"/>
              </w:rPr>
              <w:fldChar w:fldCharType="end"/>
            </w:r>
          </w:p>
        </w:tc>
      </w:tr>
      <w:tr w:rsidR="0070307B" w14:paraId="164126AD"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4DF86E26" w14:textId="77777777" w:rsidR="0070307B" w:rsidRDefault="00651F1E">
            <w:pPr>
              <w:pStyle w:val="a7"/>
              <w:widowControl/>
              <w:jc w:val="center"/>
              <w:rPr>
                <w:rFonts w:ascii="Times New Roman" w:hAnsi="Times New Roman"/>
              </w:rPr>
            </w:pPr>
            <w:r>
              <w:rPr>
                <w:rFonts w:ascii="Times New Roman" w:hAnsi="Times New Roman"/>
                <w:color w:val="000000"/>
              </w:rPr>
              <w:t>FC-ANF/CNT</w:t>
            </w:r>
          </w:p>
        </w:tc>
        <w:tc>
          <w:tcPr>
            <w:tcW w:w="1039" w:type="dxa"/>
            <w:tcBorders>
              <w:top w:val="single" w:sz="4" w:space="0" w:color="000000"/>
              <w:bottom w:val="single" w:sz="4" w:space="0" w:color="000000"/>
            </w:tcBorders>
            <w:tcMar>
              <w:top w:w="10" w:type="dxa"/>
              <w:left w:w="10" w:type="dxa"/>
              <w:right w:w="10" w:type="dxa"/>
            </w:tcMar>
            <w:vAlign w:val="center"/>
          </w:tcPr>
          <w:p w14:paraId="4EA6785A" w14:textId="77777777" w:rsidR="0070307B" w:rsidRDefault="00651F1E">
            <w:pPr>
              <w:pStyle w:val="a7"/>
              <w:widowControl/>
              <w:jc w:val="center"/>
              <w:rPr>
                <w:rFonts w:ascii="Times New Roman" w:hAnsi="Times New Roman"/>
              </w:rPr>
            </w:pPr>
            <w:r>
              <w:rPr>
                <w:rFonts w:ascii="Times New Roman" w:hAnsi="Times New Roman"/>
                <w:color w:val="000000"/>
              </w:rPr>
              <w:t>0.0403</w:t>
            </w:r>
          </w:p>
        </w:tc>
        <w:tc>
          <w:tcPr>
            <w:tcW w:w="1276" w:type="dxa"/>
            <w:tcBorders>
              <w:top w:val="single" w:sz="4" w:space="0" w:color="000000"/>
              <w:bottom w:val="single" w:sz="4" w:space="0" w:color="000000"/>
            </w:tcBorders>
            <w:tcMar>
              <w:top w:w="10" w:type="dxa"/>
              <w:left w:w="10" w:type="dxa"/>
              <w:right w:w="10" w:type="dxa"/>
            </w:tcMar>
            <w:vAlign w:val="center"/>
          </w:tcPr>
          <w:p w14:paraId="6364041D" w14:textId="77777777" w:rsidR="0070307B" w:rsidRDefault="00651F1E">
            <w:pPr>
              <w:pStyle w:val="a7"/>
              <w:widowControl/>
              <w:jc w:val="center"/>
              <w:rPr>
                <w:rFonts w:ascii="Times New Roman" w:hAnsi="Times New Roman"/>
              </w:rPr>
            </w:pPr>
            <w:r>
              <w:rPr>
                <w:rFonts w:ascii="Times New Roman" w:hAnsi="Times New Roman"/>
                <w:color w:val="000000"/>
              </w:rPr>
              <w:t>35.6</w:t>
            </w:r>
          </w:p>
        </w:tc>
        <w:tc>
          <w:tcPr>
            <w:tcW w:w="1701" w:type="dxa"/>
            <w:tcBorders>
              <w:top w:val="single" w:sz="4" w:space="0" w:color="000000"/>
              <w:bottom w:val="single" w:sz="4" w:space="0" w:color="000000"/>
            </w:tcBorders>
            <w:tcMar>
              <w:top w:w="10" w:type="dxa"/>
              <w:left w:w="10" w:type="dxa"/>
              <w:right w:w="10" w:type="dxa"/>
            </w:tcMar>
            <w:vAlign w:val="center"/>
          </w:tcPr>
          <w:p w14:paraId="0EFEAA33" w14:textId="77777777" w:rsidR="0070307B" w:rsidRDefault="00651F1E">
            <w:pPr>
              <w:pStyle w:val="a7"/>
              <w:widowControl/>
              <w:jc w:val="center"/>
              <w:rPr>
                <w:rFonts w:ascii="Times New Roman" w:hAnsi="Times New Roman"/>
              </w:rPr>
            </w:pPr>
            <w:r>
              <w:rPr>
                <w:rFonts w:ascii="Times New Roman" w:hAnsi="Times New Roman"/>
                <w:color w:val="000000"/>
              </w:rPr>
              <w:t>883.37</w:t>
            </w:r>
          </w:p>
        </w:tc>
        <w:tc>
          <w:tcPr>
            <w:tcW w:w="699" w:type="dxa"/>
            <w:vMerge/>
            <w:tcBorders>
              <w:top w:val="single" w:sz="4" w:space="0" w:color="000000"/>
              <w:bottom w:val="single" w:sz="4" w:space="0" w:color="000000"/>
            </w:tcBorders>
            <w:tcMar>
              <w:top w:w="10" w:type="dxa"/>
              <w:left w:w="10" w:type="dxa"/>
              <w:right w:w="10" w:type="dxa"/>
            </w:tcMar>
            <w:vAlign w:val="center"/>
          </w:tcPr>
          <w:p w14:paraId="5AD41BF3" w14:textId="77777777" w:rsidR="0070307B" w:rsidRDefault="0070307B">
            <w:pPr>
              <w:rPr>
                <w:rFonts w:ascii="Times New Roman" w:hAnsi="Times New Roman" w:cs="Times New Roman"/>
                <w:sz w:val="24"/>
              </w:rPr>
            </w:pPr>
          </w:p>
        </w:tc>
      </w:tr>
      <w:tr w:rsidR="0070307B" w14:paraId="0A742E91"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5C7575D1" w14:textId="77777777" w:rsidR="0070307B" w:rsidRDefault="00651F1E">
            <w:pPr>
              <w:pStyle w:val="a7"/>
              <w:widowControl/>
              <w:jc w:val="center"/>
              <w:rPr>
                <w:rFonts w:ascii="Times New Roman" w:hAnsi="Times New Roman"/>
              </w:rPr>
            </w:pPr>
            <w:r>
              <w:rPr>
                <w:rFonts w:ascii="Times New Roman" w:hAnsi="Times New Roman"/>
                <w:color w:val="000000"/>
              </w:rPr>
              <w:t>FC-ANF/CNT</w:t>
            </w:r>
          </w:p>
        </w:tc>
        <w:tc>
          <w:tcPr>
            <w:tcW w:w="1039" w:type="dxa"/>
            <w:tcBorders>
              <w:top w:val="single" w:sz="4" w:space="0" w:color="000000"/>
              <w:bottom w:val="single" w:sz="4" w:space="0" w:color="000000"/>
            </w:tcBorders>
            <w:tcMar>
              <w:top w:w="10" w:type="dxa"/>
              <w:left w:w="10" w:type="dxa"/>
              <w:right w:w="10" w:type="dxa"/>
            </w:tcMar>
            <w:vAlign w:val="center"/>
          </w:tcPr>
          <w:p w14:paraId="2135AAE5" w14:textId="77777777" w:rsidR="0070307B" w:rsidRDefault="00651F1E">
            <w:pPr>
              <w:pStyle w:val="a7"/>
              <w:widowControl/>
              <w:jc w:val="center"/>
              <w:rPr>
                <w:rFonts w:ascii="Times New Roman" w:hAnsi="Times New Roman"/>
              </w:rPr>
            </w:pPr>
            <w:r>
              <w:rPr>
                <w:rFonts w:ascii="Times New Roman" w:hAnsi="Times New Roman"/>
                <w:color w:val="000000"/>
              </w:rPr>
              <w:t>0.0403</w:t>
            </w:r>
          </w:p>
        </w:tc>
        <w:tc>
          <w:tcPr>
            <w:tcW w:w="1276" w:type="dxa"/>
            <w:tcBorders>
              <w:top w:val="single" w:sz="4" w:space="0" w:color="000000"/>
              <w:bottom w:val="single" w:sz="4" w:space="0" w:color="000000"/>
            </w:tcBorders>
            <w:tcMar>
              <w:top w:w="10" w:type="dxa"/>
              <w:left w:w="10" w:type="dxa"/>
              <w:right w:w="10" w:type="dxa"/>
            </w:tcMar>
            <w:vAlign w:val="center"/>
          </w:tcPr>
          <w:p w14:paraId="22E9D01C" w14:textId="77777777" w:rsidR="0070307B" w:rsidRDefault="00651F1E">
            <w:pPr>
              <w:pStyle w:val="a7"/>
              <w:widowControl/>
              <w:jc w:val="center"/>
              <w:rPr>
                <w:rFonts w:ascii="Times New Roman" w:hAnsi="Times New Roman"/>
              </w:rPr>
            </w:pPr>
            <w:r>
              <w:rPr>
                <w:rFonts w:ascii="Times New Roman" w:hAnsi="Times New Roman"/>
                <w:color w:val="000000"/>
              </w:rPr>
              <w:t>27.8</w:t>
            </w:r>
          </w:p>
        </w:tc>
        <w:tc>
          <w:tcPr>
            <w:tcW w:w="1701" w:type="dxa"/>
            <w:tcBorders>
              <w:top w:val="single" w:sz="4" w:space="0" w:color="000000"/>
              <w:bottom w:val="single" w:sz="4" w:space="0" w:color="000000"/>
            </w:tcBorders>
            <w:tcMar>
              <w:top w:w="10" w:type="dxa"/>
              <w:left w:w="10" w:type="dxa"/>
              <w:right w:w="10" w:type="dxa"/>
            </w:tcMar>
            <w:vAlign w:val="center"/>
          </w:tcPr>
          <w:p w14:paraId="7EE18F7F" w14:textId="77777777" w:rsidR="0070307B" w:rsidRDefault="00651F1E">
            <w:pPr>
              <w:pStyle w:val="a7"/>
              <w:widowControl/>
              <w:jc w:val="center"/>
              <w:rPr>
                <w:rFonts w:ascii="Times New Roman" w:hAnsi="Times New Roman"/>
              </w:rPr>
            </w:pPr>
            <w:r>
              <w:rPr>
                <w:rFonts w:ascii="Times New Roman" w:hAnsi="Times New Roman"/>
                <w:color w:val="000000"/>
              </w:rPr>
              <w:t>689.83</w:t>
            </w:r>
          </w:p>
        </w:tc>
        <w:tc>
          <w:tcPr>
            <w:tcW w:w="699" w:type="dxa"/>
            <w:vMerge/>
            <w:tcBorders>
              <w:top w:val="single" w:sz="4" w:space="0" w:color="000000"/>
              <w:bottom w:val="single" w:sz="4" w:space="0" w:color="000000"/>
            </w:tcBorders>
            <w:tcMar>
              <w:top w:w="10" w:type="dxa"/>
              <w:left w:w="10" w:type="dxa"/>
              <w:right w:w="10" w:type="dxa"/>
            </w:tcMar>
            <w:vAlign w:val="center"/>
          </w:tcPr>
          <w:p w14:paraId="2E4AE65C" w14:textId="77777777" w:rsidR="0070307B" w:rsidRDefault="0070307B">
            <w:pPr>
              <w:rPr>
                <w:rFonts w:ascii="Times New Roman" w:hAnsi="Times New Roman" w:cs="Times New Roman"/>
                <w:sz w:val="24"/>
              </w:rPr>
            </w:pPr>
          </w:p>
        </w:tc>
      </w:tr>
      <w:tr w:rsidR="0070307B" w14:paraId="4616423A"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262B2DAB" w14:textId="77777777" w:rsidR="0070307B" w:rsidRDefault="00651F1E">
            <w:pPr>
              <w:pStyle w:val="a7"/>
              <w:widowControl/>
              <w:jc w:val="center"/>
              <w:rPr>
                <w:rFonts w:ascii="Times New Roman" w:hAnsi="Times New Roman"/>
              </w:rPr>
            </w:pPr>
            <w:r>
              <w:rPr>
                <w:rFonts w:ascii="Times New Roman" w:hAnsi="Times New Roman"/>
                <w:color w:val="000000"/>
              </w:rPr>
              <w:t>FC-ANF/CNT</w:t>
            </w:r>
          </w:p>
        </w:tc>
        <w:tc>
          <w:tcPr>
            <w:tcW w:w="1039" w:type="dxa"/>
            <w:tcBorders>
              <w:top w:val="single" w:sz="4" w:space="0" w:color="000000"/>
              <w:bottom w:val="single" w:sz="4" w:space="0" w:color="000000"/>
            </w:tcBorders>
            <w:tcMar>
              <w:top w:w="10" w:type="dxa"/>
              <w:left w:w="10" w:type="dxa"/>
              <w:right w:w="10" w:type="dxa"/>
            </w:tcMar>
            <w:vAlign w:val="center"/>
          </w:tcPr>
          <w:p w14:paraId="6183CD6A" w14:textId="77777777" w:rsidR="0070307B" w:rsidRDefault="00651F1E">
            <w:pPr>
              <w:pStyle w:val="a7"/>
              <w:widowControl/>
              <w:jc w:val="center"/>
              <w:rPr>
                <w:rFonts w:ascii="Times New Roman" w:hAnsi="Times New Roman"/>
              </w:rPr>
            </w:pPr>
            <w:r>
              <w:rPr>
                <w:rFonts w:ascii="Times New Roman" w:hAnsi="Times New Roman"/>
                <w:color w:val="000000"/>
              </w:rPr>
              <w:t>0.0403</w:t>
            </w:r>
          </w:p>
        </w:tc>
        <w:tc>
          <w:tcPr>
            <w:tcW w:w="1276" w:type="dxa"/>
            <w:tcBorders>
              <w:top w:val="single" w:sz="4" w:space="0" w:color="000000"/>
              <w:bottom w:val="single" w:sz="4" w:space="0" w:color="000000"/>
            </w:tcBorders>
            <w:tcMar>
              <w:top w:w="10" w:type="dxa"/>
              <w:left w:w="10" w:type="dxa"/>
              <w:right w:w="10" w:type="dxa"/>
            </w:tcMar>
            <w:vAlign w:val="center"/>
          </w:tcPr>
          <w:p w14:paraId="186C429D" w14:textId="77777777" w:rsidR="0070307B" w:rsidRDefault="00651F1E">
            <w:pPr>
              <w:pStyle w:val="a7"/>
              <w:widowControl/>
              <w:jc w:val="center"/>
              <w:rPr>
                <w:rFonts w:ascii="Times New Roman" w:hAnsi="Times New Roman"/>
              </w:rPr>
            </w:pPr>
            <w:r>
              <w:rPr>
                <w:rFonts w:ascii="Times New Roman" w:hAnsi="Times New Roman"/>
                <w:color w:val="000000"/>
              </w:rPr>
              <w:t>22.7</w:t>
            </w:r>
          </w:p>
        </w:tc>
        <w:tc>
          <w:tcPr>
            <w:tcW w:w="1701" w:type="dxa"/>
            <w:tcBorders>
              <w:top w:val="single" w:sz="4" w:space="0" w:color="000000"/>
              <w:bottom w:val="single" w:sz="4" w:space="0" w:color="000000"/>
            </w:tcBorders>
            <w:tcMar>
              <w:top w:w="10" w:type="dxa"/>
              <w:left w:w="10" w:type="dxa"/>
              <w:right w:w="10" w:type="dxa"/>
            </w:tcMar>
            <w:vAlign w:val="center"/>
          </w:tcPr>
          <w:p w14:paraId="0C44321E" w14:textId="77777777" w:rsidR="0070307B" w:rsidRDefault="00651F1E">
            <w:pPr>
              <w:pStyle w:val="a7"/>
              <w:widowControl/>
              <w:jc w:val="center"/>
              <w:rPr>
                <w:rFonts w:ascii="Times New Roman" w:hAnsi="Times New Roman"/>
              </w:rPr>
            </w:pPr>
            <w:r>
              <w:rPr>
                <w:rFonts w:ascii="Times New Roman" w:hAnsi="Times New Roman"/>
                <w:color w:val="000000"/>
              </w:rPr>
              <w:t>563.28</w:t>
            </w:r>
          </w:p>
        </w:tc>
        <w:tc>
          <w:tcPr>
            <w:tcW w:w="699" w:type="dxa"/>
            <w:vMerge/>
            <w:tcBorders>
              <w:top w:val="single" w:sz="4" w:space="0" w:color="000000"/>
              <w:bottom w:val="single" w:sz="4" w:space="0" w:color="000000"/>
            </w:tcBorders>
            <w:tcMar>
              <w:top w:w="10" w:type="dxa"/>
              <w:left w:w="10" w:type="dxa"/>
              <w:right w:w="10" w:type="dxa"/>
            </w:tcMar>
            <w:vAlign w:val="center"/>
          </w:tcPr>
          <w:p w14:paraId="2F435B67" w14:textId="77777777" w:rsidR="0070307B" w:rsidRDefault="0070307B">
            <w:pPr>
              <w:rPr>
                <w:rFonts w:ascii="Times New Roman" w:hAnsi="Times New Roman" w:cs="Times New Roman"/>
                <w:sz w:val="24"/>
              </w:rPr>
            </w:pPr>
          </w:p>
        </w:tc>
      </w:tr>
      <w:tr w:rsidR="0070307B" w14:paraId="442C9948"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5EF793AB" w14:textId="77777777" w:rsidR="0070307B" w:rsidRDefault="00651F1E">
            <w:pPr>
              <w:pStyle w:val="a7"/>
              <w:widowControl/>
              <w:jc w:val="center"/>
              <w:rPr>
                <w:rFonts w:ascii="Times New Roman" w:hAnsi="Times New Roman"/>
              </w:rPr>
            </w:pPr>
            <w:r>
              <w:rPr>
                <w:rFonts w:ascii="Times New Roman" w:hAnsi="Times New Roman"/>
                <w:color w:val="000000"/>
              </w:rPr>
              <w:t>Graphene film</w:t>
            </w:r>
          </w:p>
        </w:tc>
        <w:tc>
          <w:tcPr>
            <w:tcW w:w="1039" w:type="dxa"/>
            <w:tcBorders>
              <w:top w:val="single" w:sz="4" w:space="0" w:color="000000"/>
              <w:bottom w:val="single" w:sz="4" w:space="0" w:color="000000"/>
            </w:tcBorders>
            <w:tcMar>
              <w:top w:w="10" w:type="dxa"/>
              <w:left w:w="10" w:type="dxa"/>
              <w:right w:w="10" w:type="dxa"/>
            </w:tcMar>
            <w:vAlign w:val="center"/>
          </w:tcPr>
          <w:p w14:paraId="5AE8F6D6" w14:textId="77777777" w:rsidR="0070307B" w:rsidRDefault="00651F1E">
            <w:pPr>
              <w:pStyle w:val="a7"/>
              <w:widowControl/>
              <w:jc w:val="center"/>
              <w:rPr>
                <w:rFonts w:ascii="Times New Roman" w:hAnsi="Times New Roman"/>
              </w:rPr>
            </w:pPr>
            <w:r>
              <w:rPr>
                <w:rFonts w:ascii="Times New Roman" w:hAnsi="Times New Roman"/>
                <w:color w:val="000000"/>
              </w:rPr>
              <w:t>1.49</w:t>
            </w:r>
          </w:p>
        </w:tc>
        <w:tc>
          <w:tcPr>
            <w:tcW w:w="1276" w:type="dxa"/>
            <w:tcBorders>
              <w:top w:val="single" w:sz="4" w:space="0" w:color="000000"/>
              <w:bottom w:val="single" w:sz="4" w:space="0" w:color="000000"/>
            </w:tcBorders>
            <w:tcMar>
              <w:top w:w="10" w:type="dxa"/>
              <w:left w:w="10" w:type="dxa"/>
              <w:right w:w="10" w:type="dxa"/>
            </w:tcMar>
            <w:vAlign w:val="center"/>
          </w:tcPr>
          <w:p w14:paraId="36526947" w14:textId="77777777" w:rsidR="0070307B" w:rsidRDefault="00651F1E">
            <w:pPr>
              <w:pStyle w:val="a7"/>
              <w:widowControl/>
              <w:jc w:val="center"/>
              <w:rPr>
                <w:rFonts w:ascii="Times New Roman" w:hAnsi="Times New Roman"/>
              </w:rPr>
            </w:pPr>
            <w:r>
              <w:rPr>
                <w:rFonts w:ascii="Times New Roman" w:hAnsi="Times New Roman"/>
                <w:color w:val="000000"/>
              </w:rPr>
              <w:t>38.1</w:t>
            </w:r>
          </w:p>
        </w:tc>
        <w:tc>
          <w:tcPr>
            <w:tcW w:w="1701" w:type="dxa"/>
            <w:tcBorders>
              <w:top w:val="single" w:sz="4" w:space="0" w:color="000000"/>
              <w:bottom w:val="single" w:sz="4" w:space="0" w:color="000000"/>
            </w:tcBorders>
            <w:tcMar>
              <w:top w:w="10" w:type="dxa"/>
              <w:left w:w="10" w:type="dxa"/>
              <w:right w:w="10" w:type="dxa"/>
            </w:tcMar>
            <w:vAlign w:val="center"/>
          </w:tcPr>
          <w:p w14:paraId="129D9419" w14:textId="77777777" w:rsidR="0070307B" w:rsidRDefault="00651F1E">
            <w:pPr>
              <w:pStyle w:val="a7"/>
              <w:widowControl/>
              <w:jc w:val="center"/>
              <w:rPr>
                <w:rFonts w:ascii="Times New Roman" w:hAnsi="Times New Roman"/>
              </w:rPr>
            </w:pPr>
            <w:r>
              <w:rPr>
                <w:rFonts w:ascii="Times New Roman" w:hAnsi="Times New Roman"/>
                <w:color w:val="000000"/>
              </w:rPr>
              <w:t>25.57</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42474B9D"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&lt;EndNote&gt;&lt;Cite&gt;&lt;Author&gt;Zhou&lt;/Author&gt;&lt;Year&gt;2020&lt;/Year&gt;&lt;RecNum&gt;4&lt;/RecNum&gt;&lt;DisplayText&gt;&lt;style face="superscript"&gt;4&lt;/style&gt;&lt;/DisplayText&gt;&lt;record&gt;&lt;rec-number&gt;4&lt;/rec-number&gt;&lt;foreign-keys&gt;&lt;key app="EN" db-id="rrstdzxxydzzwnevwe7xpwdbevwadvetaa20" timestamp="1763201881"&gt;4&lt;/key&gt;&lt;key app="ENWeb" db-id=""&gt;0&lt;/key&gt;&lt;/foreign-keys&gt;&lt;ref-type name="Journal Article"&gt;17&lt;/ref-type&gt;&lt;contributors&gt;&lt;authors&gt;&lt;author&gt;Zhou, Tianya&lt;/author&gt;&lt;author&gt;Xu, Chuan&lt;/author&gt;&lt;author&gt;Liu, Haopeng&lt;/author&gt;&lt;author&gt;Wei, Qinwei&lt;/author&gt;&lt;author&gt;Wang, Han&lt;/author&gt;&lt;author&gt;Zhang, Jiangang&lt;/author&gt;&lt;author&gt;Zhao, Tong&lt;/author&gt;&lt;author&gt;Liu, Zhibo&lt;/author&gt;&lt;author&gt;Zhang, Xuefeng&lt;/author&gt;&lt;author&gt;Zeng, You&lt;/author&gt;&lt;author&gt;Cheng, Hui-Ming&lt;/author&gt;&lt;author&gt;Ren, Wencai&lt;/author&gt;&lt;/authors&gt;&lt;/contributors&gt;&lt;titles&gt;&lt;title&gt;Second Time-Scale Synthesis of High-Quality Graphite Films by Quenching for Effective Electromagnetic Interference Shielding&lt;/title&gt;&lt;secondary-title&gt;ACS Nano&lt;/secondary-title&gt;&lt;/titles&gt;&lt;periodical&gt;&lt;full-title&gt;ACS Nano&lt;/full-title&gt;&lt;abbr-1&gt;ACS nano&lt;/abbr-1&gt;&lt;/periodical&gt;&lt;pages&gt;3121-3128&lt;/pages&gt;&lt;volume&gt;14&lt;/volume&gt;&lt;number&gt;3&lt;/number&gt;&lt;section&gt;3121&lt;/section&gt;&lt;dates&gt;&lt;year&gt;2020&lt;/year&gt;&lt;/dates&gt;&lt;isbn&gt;1936-0851&amp;#xD;1936-086X&lt;/isbn&gt;&lt;urls&gt;&lt;/urls&gt;&lt;electronic-resource-num&gt;10.1021/acsnano.9b08169&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4</w:t>
            </w:r>
            <w:r>
              <w:rPr>
                <w:rFonts w:ascii="Times New Roman" w:hAnsi="Times New Roman"/>
                <w:color w:val="000000"/>
              </w:rPr>
              <w:fldChar w:fldCharType="end"/>
            </w:r>
          </w:p>
        </w:tc>
      </w:tr>
      <w:tr w:rsidR="0070307B" w14:paraId="599EE7BB"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7E01316D" w14:textId="77777777" w:rsidR="0070307B" w:rsidRDefault="00651F1E">
            <w:pPr>
              <w:pStyle w:val="a7"/>
              <w:widowControl/>
              <w:jc w:val="center"/>
              <w:rPr>
                <w:rFonts w:ascii="Times New Roman" w:hAnsi="Times New Roman"/>
              </w:rPr>
            </w:pPr>
            <w:r>
              <w:rPr>
                <w:rFonts w:ascii="Times New Roman" w:hAnsi="Times New Roman"/>
                <w:color w:val="000000"/>
              </w:rPr>
              <w:t>Graphene film</w:t>
            </w:r>
          </w:p>
        </w:tc>
        <w:tc>
          <w:tcPr>
            <w:tcW w:w="1039" w:type="dxa"/>
            <w:tcBorders>
              <w:top w:val="single" w:sz="4" w:space="0" w:color="000000"/>
              <w:bottom w:val="single" w:sz="4" w:space="0" w:color="000000"/>
            </w:tcBorders>
            <w:tcMar>
              <w:top w:w="10" w:type="dxa"/>
              <w:left w:w="10" w:type="dxa"/>
              <w:right w:w="10" w:type="dxa"/>
            </w:tcMar>
            <w:vAlign w:val="center"/>
          </w:tcPr>
          <w:p w14:paraId="0ED20D60" w14:textId="77777777" w:rsidR="0070307B" w:rsidRDefault="00651F1E">
            <w:pPr>
              <w:pStyle w:val="a7"/>
              <w:widowControl/>
              <w:jc w:val="center"/>
              <w:rPr>
                <w:rFonts w:ascii="Times New Roman" w:hAnsi="Times New Roman"/>
              </w:rPr>
            </w:pPr>
            <w:r>
              <w:rPr>
                <w:rFonts w:ascii="Times New Roman" w:hAnsi="Times New Roman"/>
                <w:color w:val="000000"/>
              </w:rPr>
              <w:t>1.49</w:t>
            </w:r>
          </w:p>
        </w:tc>
        <w:tc>
          <w:tcPr>
            <w:tcW w:w="1276" w:type="dxa"/>
            <w:tcBorders>
              <w:top w:val="single" w:sz="4" w:space="0" w:color="000000"/>
              <w:bottom w:val="single" w:sz="4" w:space="0" w:color="000000"/>
            </w:tcBorders>
            <w:tcMar>
              <w:top w:w="10" w:type="dxa"/>
              <w:left w:w="10" w:type="dxa"/>
              <w:right w:w="10" w:type="dxa"/>
            </w:tcMar>
            <w:vAlign w:val="center"/>
          </w:tcPr>
          <w:p w14:paraId="2B57C935" w14:textId="77777777" w:rsidR="0070307B" w:rsidRDefault="00651F1E">
            <w:pPr>
              <w:pStyle w:val="a7"/>
              <w:widowControl/>
              <w:jc w:val="center"/>
              <w:rPr>
                <w:rFonts w:ascii="Times New Roman" w:hAnsi="Times New Roman"/>
              </w:rPr>
            </w:pPr>
            <w:r>
              <w:rPr>
                <w:rFonts w:ascii="Times New Roman" w:hAnsi="Times New Roman"/>
                <w:color w:val="000000"/>
              </w:rPr>
              <w:t>44.5</w:t>
            </w:r>
          </w:p>
        </w:tc>
        <w:tc>
          <w:tcPr>
            <w:tcW w:w="1701" w:type="dxa"/>
            <w:tcBorders>
              <w:top w:val="single" w:sz="4" w:space="0" w:color="000000"/>
              <w:bottom w:val="single" w:sz="4" w:space="0" w:color="000000"/>
            </w:tcBorders>
            <w:tcMar>
              <w:top w:w="10" w:type="dxa"/>
              <w:left w:w="10" w:type="dxa"/>
              <w:right w:w="10" w:type="dxa"/>
            </w:tcMar>
            <w:vAlign w:val="center"/>
          </w:tcPr>
          <w:p w14:paraId="61CECBF8" w14:textId="77777777" w:rsidR="0070307B" w:rsidRDefault="00651F1E">
            <w:pPr>
              <w:pStyle w:val="a7"/>
              <w:widowControl/>
              <w:jc w:val="center"/>
              <w:rPr>
                <w:rFonts w:ascii="Times New Roman" w:hAnsi="Times New Roman"/>
              </w:rPr>
            </w:pPr>
            <w:r>
              <w:rPr>
                <w:rFonts w:ascii="Times New Roman" w:hAnsi="Times New Roman"/>
                <w:color w:val="000000"/>
              </w:rPr>
              <w:t>29.87</w:t>
            </w:r>
          </w:p>
        </w:tc>
        <w:tc>
          <w:tcPr>
            <w:tcW w:w="699" w:type="dxa"/>
            <w:vMerge/>
            <w:tcBorders>
              <w:top w:val="single" w:sz="4" w:space="0" w:color="000000"/>
              <w:bottom w:val="single" w:sz="4" w:space="0" w:color="000000"/>
            </w:tcBorders>
            <w:tcMar>
              <w:top w:w="10" w:type="dxa"/>
              <w:left w:w="10" w:type="dxa"/>
              <w:right w:w="10" w:type="dxa"/>
            </w:tcMar>
            <w:vAlign w:val="center"/>
          </w:tcPr>
          <w:p w14:paraId="5573E181" w14:textId="77777777" w:rsidR="0070307B" w:rsidRDefault="0070307B">
            <w:pPr>
              <w:rPr>
                <w:rFonts w:ascii="Times New Roman" w:hAnsi="Times New Roman" w:cs="Times New Roman"/>
                <w:sz w:val="24"/>
              </w:rPr>
            </w:pPr>
          </w:p>
        </w:tc>
      </w:tr>
      <w:tr w:rsidR="0070307B" w14:paraId="751284A2"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402CD0EB" w14:textId="77777777" w:rsidR="0070307B" w:rsidRDefault="00651F1E">
            <w:pPr>
              <w:pStyle w:val="a7"/>
              <w:widowControl/>
              <w:jc w:val="center"/>
              <w:rPr>
                <w:rFonts w:ascii="Times New Roman" w:hAnsi="Times New Roman"/>
              </w:rPr>
            </w:pPr>
            <w:r>
              <w:rPr>
                <w:rFonts w:ascii="Times New Roman" w:hAnsi="Times New Roman"/>
                <w:color w:val="000000"/>
              </w:rPr>
              <w:t>Graphene film</w:t>
            </w:r>
          </w:p>
        </w:tc>
        <w:tc>
          <w:tcPr>
            <w:tcW w:w="1039" w:type="dxa"/>
            <w:tcBorders>
              <w:top w:val="single" w:sz="4" w:space="0" w:color="000000"/>
              <w:bottom w:val="single" w:sz="4" w:space="0" w:color="000000"/>
            </w:tcBorders>
            <w:tcMar>
              <w:top w:w="10" w:type="dxa"/>
              <w:left w:w="10" w:type="dxa"/>
              <w:right w:w="10" w:type="dxa"/>
            </w:tcMar>
            <w:vAlign w:val="center"/>
          </w:tcPr>
          <w:p w14:paraId="12579500" w14:textId="77777777" w:rsidR="0070307B" w:rsidRDefault="00651F1E">
            <w:pPr>
              <w:pStyle w:val="a7"/>
              <w:widowControl/>
              <w:jc w:val="center"/>
              <w:rPr>
                <w:rFonts w:ascii="Times New Roman" w:hAnsi="Times New Roman"/>
              </w:rPr>
            </w:pPr>
            <w:r>
              <w:rPr>
                <w:rFonts w:ascii="Times New Roman" w:hAnsi="Times New Roman"/>
                <w:color w:val="000000"/>
              </w:rPr>
              <w:t>2.25</w:t>
            </w:r>
          </w:p>
        </w:tc>
        <w:tc>
          <w:tcPr>
            <w:tcW w:w="1276" w:type="dxa"/>
            <w:tcBorders>
              <w:top w:val="single" w:sz="4" w:space="0" w:color="000000"/>
              <w:bottom w:val="single" w:sz="4" w:space="0" w:color="000000"/>
            </w:tcBorders>
            <w:tcMar>
              <w:top w:w="10" w:type="dxa"/>
              <w:left w:w="10" w:type="dxa"/>
              <w:right w:w="10" w:type="dxa"/>
            </w:tcMar>
            <w:vAlign w:val="center"/>
          </w:tcPr>
          <w:p w14:paraId="44FBDB5F" w14:textId="77777777" w:rsidR="0070307B" w:rsidRDefault="00651F1E">
            <w:pPr>
              <w:pStyle w:val="a7"/>
              <w:widowControl/>
              <w:jc w:val="center"/>
              <w:rPr>
                <w:rFonts w:ascii="Times New Roman" w:hAnsi="Times New Roman"/>
              </w:rPr>
            </w:pPr>
            <w:r>
              <w:rPr>
                <w:rFonts w:ascii="Times New Roman" w:hAnsi="Times New Roman"/>
                <w:color w:val="000000"/>
              </w:rPr>
              <w:t>27.8</w:t>
            </w:r>
          </w:p>
        </w:tc>
        <w:tc>
          <w:tcPr>
            <w:tcW w:w="1701" w:type="dxa"/>
            <w:tcBorders>
              <w:top w:val="single" w:sz="4" w:space="0" w:color="000000"/>
              <w:bottom w:val="single" w:sz="4" w:space="0" w:color="000000"/>
            </w:tcBorders>
            <w:tcMar>
              <w:top w:w="10" w:type="dxa"/>
              <w:left w:w="10" w:type="dxa"/>
              <w:right w:w="10" w:type="dxa"/>
            </w:tcMar>
            <w:vAlign w:val="center"/>
          </w:tcPr>
          <w:p w14:paraId="0D1B9219" w14:textId="77777777" w:rsidR="0070307B" w:rsidRDefault="00651F1E">
            <w:pPr>
              <w:pStyle w:val="a7"/>
              <w:widowControl/>
              <w:jc w:val="center"/>
              <w:rPr>
                <w:rFonts w:ascii="Times New Roman" w:hAnsi="Times New Roman"/>
              </w:rPr>
            </w:pPr>
            <w:r>
              <w:rPr>
                <w:rFonts w:ascii="Times New Roman" w:hAnsi="Times New Roman"/>
                <w:color w:val="000000"/>
              </w:rPr>
              <w:t>12.36</w:t>
            </w:r>
          </w:p>
        </w:tc>
        <w:tc>
          <w:tcPr>
            <w:tcW w:w="699" w:type="dxa"/>
            <w:vMerge/>
            <w:tcBorders>
              <w:top w:val="single" w:sz="4" w:space="0" w:color="000000"/>
              <w:bottom w:val="single" w:sz="4" w:space="0" w:color="000000"/>
            </w:tcBorders>
            <w:tcMar>
              <w:top w:w="10" w:type="dxa"/>
              <w:left w:w="10" w:type="dxa"/>
              <w:right w:w="10" w:type="dxa"/>
            </w:tcMar>
            <w:vAlign w:val="center"/>
          </w:tcPr>
          <w:p w14:paraId="75C0809A" w14:textId="77777777" w:rsidR="0070307B" w:rsidRDefault="0070307B">
            <w:pPr>
              <w:rPr>
                <w:rFonts w:ascii="Times New Roman" w:hAnsi="Times New Roman" w:cs="Times New Roman"/>
                <w:sz w:val="24"/>
              </w:rPr>
            </w:pPr>
          </w:p>
        </w:tc>
      </w:tr>
      <w:tr w:rsidR="0070307B" w14:paraId="7399D75A"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6277423F" w14:textId="77777777" w:rsidR="0070307B" w:rsidRDefault="00651F1E">
            <w:pPr>
              <w:pStyle w:val="a7"/>
              <w:widowControl/>
              <w:jc w:val="center"/>
              <w:rPr>
                <w:rFonts w:ascii="Times New Roman" w:hAnsi="Times New Roman"/>
              </w:rPr>
            </w:pPr>
            <w:r>
              <w:rPr>
                <w:rFonts w:ascii="Times New Roman" w:hAnsi="Times New Roman"/>
                <w:color w:val="000000"/>
              </w:rPr>
              <w:t>Al foil</w:t>
            </w:r>
          </w:p>
        </w:tc>
        <w:tc>
          <w:tcPr>
            <w:tcW w:w="1039" w:type="dxa"/>
            <w:tcBorders>
              <w:top w:val="single" w:sz="4" w:space="0" w:color="000000"/>
              <w:bottom w:val="single" w:sz="4" w:space="0" w:color="000000"/>
            </w:tcBorders>
            <w:tcMar>
              <w:top w:w="10" w:type="dxa"/>
              <w:left w:w="10" w:type="dxa"/>
              <w:right w:w="10" w:type="dxa"/>
            </w:tcMar>
            <w:vAlign w:val="center"/>
          </w:tcPr>
          <w:p w14:paraId="14354D6C" w14:textId="77777777" w:rsidR="0070307B" w:rsidRDefault="00651F1E">
            <w:pPr>
              <w:pStyle w:val="a7"/>
              <w:widowControl/>
              <w:jc w:val="center"/>
              <w:rPr>
                <w:rFonts w:ascii="Times New Roman" w:hAnsi="Times New Roman"/>
              </w:rPr>
            </w:pPr>
            <w:r>
              <w:rPr>
                <w:rFonts w:ascii="Times New Roman" w:hAnsi="Times New Roman"/>
                <w:color w:val="000000"/>
              </w:rPr>
              <w:t>2.7</w:t>
            </w:r>
          </w:p>
        </w:tc>
        <w:tc>
          <w:tcPr>
            <w:tcW w:w="1276" w:type="dxa"/>
            <w:tcBorders>
              <w:top w:val="single" w:sz="4" w:space="0" w:color="000000"/>
              <w:bottom w:val="single" w:sz="4" w:space="0" w:color="000000"/>
            </w:tcBorders>
            <w:tcMar>
              <w:top w:w="10" w:type="dxa"/>
              <w:left w:w="10" w:type="dxa"/>
              <w:right w:w="10" w:type="dxa"/>
            </w:tcMar>
            <w:vAlign w:val="center"/>
          </w:tcPr>
          <w:p w14:paraId="5BE7D63D" w14:textId="77777777" w:rsidR="0070307B" w:rsidRDefault="00651F1E">
            <w:pPr>
              <w:pStyle w:val="a7"/>
              <w:widowControl/>
              <w:jc w:val="center"/>
              <w:rPr>
                <w:rFonts w:ascii="Times New Roman" w:hAnsi="Times New Roman"/>
              </w:rPr>
            </w:pPr>
            <w:r>
              <w:rPr>
                <w:rFonts w:ascii="Times New Roman" w:hAnsi="Times New Roman"/>
                <w:color w:val="000000"/>
              </w:rPr>
              <w:t>66</w:t>
            </w:r>
          </w:p>
        </w:tc>
        <w:tc>
          <w:tcPr>
            <w:tcW w:w="1701" w:type="dxa"/>
            <w:tcBorders>
              <w:top w:val="single" w:sz="4" w:space="0" w:color="000000"/>
              <w:bottom w:val="single" w:sz="4" w:space="0" w:color="000000"/>
            </w:tcBorders>
            <w:tcMar>
              <w:top w:w="10" w:type="dxa"/>
              <w:left w:w="10" w:type="dxa"/>
              <w:right w:w="10" w:type="dxa"/>
            </w:tcMar>
            <w:vAlign w:val="center"/>
          </w:tcPr>
          <w:p w14:paraId="6812D03A" w14:textId="77777777" w:rsidR="0070307B" w:rsidRDefault="00651F1E">
            <w:pPr>
              <w:pStyle w:val="a7"/>
              <w:widowControl/>
              <w:jc w:val="center"/>
              <w:rPr>
                <w:rFonts w:ascii="Times New Roman" w:hAnsi="Times New Roman"/>
              </w:rPr>
            </w:pPr>
            <w:r>
              <w:rPr>
                <w:rFonts w:ascii="Times New Roman" w:hAnsi="Times New Roman"/>
                <w:color w:val="000000"/>
              </w:rPr>
              <w:t>24.4</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34CB3AC1"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&lt;EndNote&gt;&lt;Cite&gt;&lt;RecNum&gt;5&lt;/RecNum&gt;&lt;DisplayText&gt;&lt;style face="superscript"&gt;5&lt;/style&gt;&lt;/DisplayText&gt;&lt;record&gt;&lt;rec-number&gt;5&lt;/rec-number&gt;&lt;foreign-keys&gt;&lt;key app="EN" db-id="rrstdzxxydzzwnevwe7xpwdbevwadvetaa20" timestamp="1763201915"&gt;5&lt;/key&gt;&lt;key app="ENWeb" db-id=""&gt;0&lt;/key&gt;&lt;/foreign-keys&gt;&lt;ref-type name="Journal Article"&gt;17&lt;/ref-type&gt;&lt;contributors&gt;&lt;authors&gt;&lt;author&gt;Faisal Shahzad, Mohamed Alhabeb, Christine B. Hatter,Babak Anasori,Soon Man Hong, Chong Min Koo,Yury Gogotsi3&lt;/author&gt;&lt;/authors&gt;&lt;/contributors&gt;&lt;titles&gt;&lt;title&gt;Electromagnetic interference shielding with 2D transition metal carbides (MXenes)&lt;/title&gt;&lt;secondary-title&gt;Science&lt;/secondary-title&gt;&lt;/titles&gt;&lt;periodical&gt;&lt;full-title&gt;Science&lt;/full-title&gt;&lt;/periodical&gt;&lt;volume&gt;&lt;style face="normal" font="def</w:instrText>
            </w:r>
            <w:r>
              <w:rPr>
                <w:rFonts w:ascii="Times New Roman" w:hAnsi="Times New Roman" w:hint="eastAsia"/>
                <w:color w:val="000000"/>
              </w:rPr>
              <w:instrText>ault" size="100%"&gt;353&lt;/style&gt;&lt;style face="normal" font="default" charset="134" size="100%"&gt;</w:instrText>
            </w:r>
            <w:r>
              <w:rPr>
                <w:rFonts w:ascii="Times New Roman" w:hAnsi="Times New Roman" w:hint="eastAsia"/>
                <w:color w:val="000000"/>
              </w:rPr>
              <w:instrText>，</w:instrText>
            </w:r>
            <w:r>
              <w:rPr>
                <w:rFonts w:ascii="Times New Roman" w:hAnsi="Times New Roman" w:hint="eastAsia"/>
                <w:color w:val="000000"/>
              </w:rPr>
              <w:instrText>&lt;/style&gt;&lt;style face="normal" font="default" size="100%"&gt;6304&lt;/style&gt;&lt;/volume&gt;&lt;dates&gt;&lt;year&gt;2016&lt;/year&gt;&lt;/dates&gt;&lt;urls&gt;&lt;/urls&gt;&lt;/record&gt;&lt;/Cite&gt;&lt;/EndNote&gt;</w:instrText>
            </w:r>
            <w:r>
              <w:rPr>
                <w:rFonts w:ascii="Times New Roman" w:hAnsi="Times New Roman"/>
                <w:color w:val="000000"/>
              </w:rPr>
              <w:fldChar w:fldCharType="separate"/>
            </w:r>
            <w:r>
              <w:rPr>
                <w:rFonts w:ascii="Times New Roman" w:hAnsi="Times New Roman"/>
                <w:color w:val="000000"/>
                <w:vertAlign w:val="superscript"/>
              </w:rPr>
              <w:t>5</w:t>
            </w:r>
            <w:r>
              <w:rPr>
                <w:rFonts w:ascii="Times New Roman" w:hAnsi="Times New Roman"/>
                <w:color w:val="000000"/>
              </w:rPr>
              <w:fldChar w:fldCharType="end"/>
            </w:r>
          </w:p>
        </w:tc>
      </w:tr>
      <w:tr w:rsidR="0070307B" w14:paraId="4EFB5CC7"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6FE77E58" w14:textId="77777777" w:rsidR="0070307B" w:rsidRDefault="00651F1E">
            <w:pPr>
              <w:pStyle w:val="a7"/>
              <w:widowControl/>
              <w:jc w:val="center"/>
              <w:rPr>
                <w:rFonts w:ascii="Times New Roman" w:hAnsi="Times New Roman"/>
              </w:rPr>
            </w:pPr>
            <w:r>
              <w:rPr>
                <w:rFonts w:ascii="Times New Roman" w:hAnsi="Times New Roman"/>
                <w:color w:val="000000"/>
              </w:rPr>
              <w:t>Cu foil</w:t>
            </w:r>
          </w:p>
        </w:tc>
        <w:tc>
          <w:tcPr>
            <w:tcW w:w="1039" w:type="dxa"/>
            <w:tcBorders>
              <w:top w:val="single" w:sz="4" w:space="0" w:color="000000"/>
              <w:bottom w:val="single" w:sz="4" w:space="0" w:color="000000"/>
            </w:tcBorders>
            <w:tcMar>
              <w:top w:w="10" w:type="dxa"/>
              <w:left w:w="10" w:type="dxa"/>
              <w:right w:w="10" w:type="dxa"/>
            </w:tcMar>
            <w:vAlign w:val="center"/>
          </w:tcPr>
          <w:p w14:paraId="1EE6F07B" w14:textId="77777777" w:rsidR="0070307B" w:rsidRDefault="00651F1E">
            <w:pPr>
              <w:pStyle w:val="a7"/>
              <w:widowControl/>
              <w:jc w:val="center"/>
              <w:rPr>
                <w:rFonts w:ascii="Times New Roman" w:hAnsi="Times New Roman"/>
              </w:rPr>
            </w:pPr>
            <w:r>
              <w:rPr>
                <w:rFonts w:ascii="Times New Roman" w:hAnsi="Times New Roman"/>
                <w:color w:val="000000"/>
              </w:rPr>
              <w:t>8.97</w:t>
            </w:r>
          </w:p>
        </w:tc>
        <w:tc>
          <w:tcPr>
            <w:tcW w:w="1276" w:type="dxa"/>
            <w:tcBorders>
              <w:top w:val="single" w:sz="4" w:space="0" w:color="000000"/>
              <w:bottom w:val="single" w:sz="4" w:space="0" w:color="000000"/>
            </w:tcBorders>
            <w:tcMar>
              <w:top w:w="10" w:type="dxa"/>
              <w:left w:w="10" w:type="dxa"/>
              <w:right w:w="10" w:type="dxa"/>
            </w:tcMar>
            <w:vAlign w:val="center"/>
          </w:tcPr>
          <w:p w14:paraId="1CA45190" w14:textId="77777777" w:rsidR="0070307B" w:rsidRDefault="00651F1E">
            <w:pPr>
              <w:pStyle w:val="a7"/>
              <w:widowControl/>
              <w:jc w:val="center"/>
              <w:rPr>
                <w:rFonts w:ascii="Times New Roman" w:hAnsi="Times New Roman"/>
              </w:rPr>
            </w:pPr>
            <w:r>
              <w:rPr>
                <w:rFonts w:ascii="Times New Roman" w:hAnsi="Times New Roman"/>
                <w:color w:val="000000"/>
              </w:rPr>
              <w:t>70</w:t>
            </w:r>
          </w:p>
        </w:tc>
        <w:tc>
          <w:tcPr>
            <w:tcW w:w="1701" w:type="dxa"/>
            <w:tcBorders>
              <w:top w:val="single" w:sz="4" w:space="0" w:color="000000"/>
              <w:bottom w:val="single" w:sz="4" w:space="0" w:color="000000"/>
            </w:tcBorders>
            <w:tcMar>
              <w:top w:w="10" w:type="dxa"/>
              <w:left w:w="10" w:type="dxa"/>
              <w:right w:w="10" w:type="dxa"/>
            </w:tcMar>
            <w:vAlign w:val="center"/>
          </w:tcPr>
          <w:p w14:paraId="66D9C199" w14:textId="77777777" w:rsidR="0070307B" w:rsidRDefault="00651F1E">
            <w:pPr>
              <w:pStyle w:val="a7"/>
              <w:widowControl/>
              <w:jc w:val="center"/>
              <w:rPr>
                <w:rFonts w:ascii="Times New Roman" w:hAnsi="Times New Roman"/>
              </w:rPr>
            </w:pPr>
            <w:r>
              <w:rPr>
                <w:rFonts w:ascii="Times New Roman" w:hAnsi="Times New Roman"/>
                <w:color w:val="000000"/>
              </w:rPr>
              <w:t>7.8</w:t>
            </w:r>
          </w:p>
        </w:tc>
        <w:tc>
          <w:tcPr>
            <w:tcW w:w="699" w:type="dxa"/>
            <w:vMerge/>
            <w:tcBorders>
              <w:top w:val="single" w:sz="4" w:space="0" w:color="000000"/>
              <w:bottom w:val="single" w:sz="4" w:space="0" w:color="000000"/>
            </w:tcBorders>
            <w:tcMar>
              <w:top w:w="10" w:type="dxa"/>
              <w:left w:w="10" w:type="dxa"/>
              <w:right w:w="10" w:type="dxa"/>
            </w:tcMar>
            <w:vAlign w:val="center"/>
          </w:tcPr>
          <w:p w14:paraId="4AE504F1" w14:textId="77777777" w:rsidR="0070307B" w:rsidRDefault="0070307B">
            <w:pPr>
              <w:rPr>
                <w:rFonts w:ascii="Times New Roman" w:hAnsi="Times New Roman" w:cs="Times New Roman"/>
                <w:sz w:val="24"/>
              </w:rPr>
            </w:pPr>
          </w:p>
        </w:tc>
      </w:tr>
      <w:tr w:rsidR="0070307B" w14:paraId="63C766E4"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1C232639" w14:textId="77777777" w:rsidR="0070307B" w:rsidRDefault="00651F1E">
            <w:pPr>
              <w:pStyle w:val="a7"/>
              <w:widowControl/>
              <w:jc w:val="center"/>
              <w:rPr>
                <w:rFonts w:ascii="Times New Roman" w:hAnsi="Times New Roman"/>
              </w:rPr>
            </w:pPr>
            <w:proofErr w:type="spellStart"/>
            <w:r>
              <w:rPr>
                <w:rFonts w:ascii="Times New Roman" w:hAnsi="Times New Roman"/>
                <w:color w:val="000000"/>
              </w:rPr>
              <w:t>Ti₃C₂Tx</w:t>
            </w:r>
            <w:proofErr w:type="spellEnd"/>
          </w:p>
        </w:tc>
        <w:tc>
          <w:tcPr>
            <w:tcW w:w="1039" w:type="dxa"/>
            <w:tcBorders>
              <w:top w:val="single" w:sz="4" w:space="0" w:color="000000"/>
              <w:bottom w:val="single" w:sz="4" w:space="0" w:color="000000"/>
            </w:tcBorders>
            <w:tcMar>
              <w:top w:w="10" w:type="dxa"/>
              <w:left w:w="10" w:type="dxa"/>
              <w:right w:w="10" w:type="dxa"/>
            </w:tcMar>
            <w:vAlign w:val="center"/>
          </w:tcPr>
          <w:p w14:paraId="0B7E09B7" w14:textId="77777777" w:rsidR="0070307B" w:rsidRDefault="00651F1E">
            <w:pPr>
              <w:pStyle w:val="a7"/>
              <w:widowControl/>
              <w:jc w:val="center"/>
              <w:rPr>
                <w:rFonts w:ascii="Times New Roman" w:hAnsi="Times New Roman"/>
              </w:rPr>
            </w:pPr>
            <w:r>
              <w:rPr>
                <w:rFonts w:ascii="Times New Roman" w:hAnsi="Times New Roman"/>
                <w:color w:val="000000"/>
              </w:rPr>
              <w:t>2.39</w:t>
            </w:r>
          </w:p>
        </w:tc>
        <w:tc>
          <w:tcPr>
            <w:tcW w:w="1276" w:type="dxa"/>
            <w:tcBorders>
              <w:top w:val="single" w:sz="4" w:space="0" w:color="000000"/>
              <w:bottom w:val="single" w:sz="4" w:space="0" w:color="000000"/>
            </w:tcBorders>
            <w:tcMar>
              <w:top w:w="10" w:type="dxa"/>
              <w:left w:w="10" w:type="dxa"/>
              <w:right w:w="10" w:type="dxa"/>
            </w:tcMar>
            <w:vAlign w:val="center"/>
          </w:tcPr>
          <w:p w14:paraId="7D475D03" w14:textId="77777777" w:rsidR="0070307B" w:rsidRDefault="00651F1E">
            <w:pPr>
              <w:pStyle w:val="a7"/>
              <w:widowControl/>
              <w:jc w:val="center"/>
              <w:rPr>
                <w:rFonts w:ascii="Times New Roman" w:hAnsi="Times New Roman"/>
              </w:rPr>
            </w:pPr>
            <w:r>
              <w:rPr>
                <w:rFonts w:ascii="Times New Roman" w:hAnsi="Times New Roman"/>
                <w:color w:val="000000"/>
              </w:rPr>
              <w:t>68</w:t>
            </w:r>
          </w:p>
        </w:tc>
        <w:tc>
          <w:tcPr>
            <w:tcW w:w="1701" w:type="dxa"/>
            <w:tcBorders>
              <w:top w:val="single" w:sz="4" w:space="0" w:color="000000"/>
              <w:bottom w:val="single" w:sz="4" w:space="0" w:color="000000"/>
            </w:tcBorders>
            <w:tcMar>
              <w:top w:w="10" w:type="dxa"/>
              <w:left w:w="10" w:type="dxa"/>
              <w:right w:w="10" w:type="dxa"/>
            </w:tcMar>
            <w:vAlign w:val="center"/>
          </w:tcPr>
          <w:p w14:paraId="35C82A63" w14:textId="77777777" w:rsidR="0070307B" w:rsidRDefault="00651F1E">
            <w:pPr>
              <w:pStyle w:val="a7"/>
              <w:widowControl/>
              <w:jc w:val="center"/>
              <w:rPr>
                <w:rFonts w:ascii="Times New Roman" w:hAnsi="Times New Roman"/>
              </w:rPr>
            </w:pPr>
            <w:r>
              <w:rPr>
                <w:rFonts w:ascii="Times New Roman" w:hAnsi="Times New Roman"/>
                <w:color w:val="000000"/>
              </w:rPr>
              <w:t>28.4</w:t>
            </w:r>
          </w:p>
        </w:tc>
        <w:tc>
          <w:tcPr>
            <w:tcW w:w="699" w:type="dxa"/>
            <w:vMerge/>
            <w:tcBorders>
              <w:top w:val="single" w:sz="4" w:space="0" w:color="000000"/>
              <w:bottom w:val="single" w:sz="4" w:space="0" w:color="000000"/>
            </w:tcBorders>
            <w:tcMar>
              <w:top w:w="10" w:type="dxa"/>
              <w:left w:w="10" w:type="dxa"/>
              <w:right w:w="10" w:type="dxa"/>
            </w:tcMar>
            <w:vAlign w:val="center"/>
          </w:tcPr>
          <w:p w14:paraId="5B0ED9D3" w14:textId="77777777" w:rsidR="0070307B" w:rsidRDefault="0070307B">
            <w:pPr>
              <w:rPr>
                <w:rFonts w:ascii="Times New Roman" w:hAnsi="Times New Roman" w:cs="Times New Roman"/>
                <w:sz w:val="24"/>
              </w:rPr>
            </w:pPr>
          </w:p>
        </w:tc>
      </w:tr>
      <w:tr w:rsidR="0070307B" w14:paraId="00306DEA"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73C3209A" w14:textId="77777777" w:rsidR="0070307B" w:rsidRDefault="00651F1E">
            <w:pPr>
              <w:pStyle w:val="a7"/>
              <w:widowControl/>
              <w:jc w:val="center"/>
              <w:rPr>
                <w:rFonts w:ascii="Times New Roman" w:hAnsi="Times New Roman"/>
              </w:rPr>
            </w:pPr>
            <w:proofErr w:type="spellStart"/>
            <w:r>
              <w:rPr>
                <w:rFonts w:ascii="Times New Roman" w:hAnsi="Times New Roman"/>
                <w:color w:val="000000"/>
              </w:rPr>
              <w:t>Ti₃C₂Tx</w:t>
            </w:r>
            <w:proofErr w:type="spellEnd"/>
            <w:r>
              <w:rPr>
                <w:rFonts w:ascii="Times New Roman" w:hAnsi="Times New Roman"/>
                <w:color w:val="000000"/>
              </w:rPr>
              <w:t>/SA</w:t>
            </w:r>
          </w:p>
        </w:tc>
        <w:tc>
          <w:tcPr>
            <w:tcW w:w="1039" w:type="dxa"/>
            <w:tcBorders>
              <w:top w:val="single" w:sz="4" w:space="0" w:color="000000"/>
              <w:bottom w:val="single" w:sz="4" w:space="0" w:color="000000"/>
            </w:tcBorders>
            <w:tcMar>
              <w:top w:w="10" w:type="dxa"/>
              <w:left w:w="10" w:type="dxa"/>
              <w:right w:w="10" w:type="dxa"/>
            </w:tcMar>
            <w:vAlign w:val="center"/>
          </w:tcPr>
          <w:p w14:paraId="1FC6A3BE" w14:textId="77777777" w:rsidR="0070307B" w:rsidRDefault="00651F1E">
            <w:pPr>
              <w:pStyle w:val="a7"/>
              <w:widowControl/>
              <w:jc w:val="center"/>
              <w:rPr>
                <w:rFonts w:ascii="Times New Roman" w:hAnsi="Times New Roman"/>
              </w:rPr>
            </w:pPr>
            <w:r>
              <w:rPr>
                <w:rFonts w:ascii="Times New Roman" w:hAnsi="Times New Roman"/>
                <w:color w:val="000000"/>
              </w:rPr>
              <w:t>2.32</w:t>
            </w:r>
          </w:p>
        </w:tc>
        <w:tc>
          <w:tcPr>
            <w:tcW w:w="1276" w:type="dxa"/>
            <w:tcBorders>
              <w:top w:val="single" w:sz="4" w:space="0" w:color="000000"/>
              <w:bottom w:val="single" w:sz="4" w:space="0" w:color="000000"/>
            </w:tcBorders>
            <w:tcMar>
              <w:top w:w="10" w:type="dxa"/>
              <w:left w:w="10" w:type="dxa"/>
              <w:right w:w="10" w:type="dxa"/>
            </w:tcMar>
            <w:vAlign w:val="center"/>
          </w:tcPr>
          <w:p w14:paraId="228463CD" w14:textId="77777777" w:rsidR="0070307B" w:rsidRDefault="00651F1E">
            <w:pPr>
              <w:pStyle w:val="a7"/>
              <w:widowControl/>
              <w:jc w:val="center"/>
              <w:rPr>
                <w:rFonts w:ascii="Times New Roman" w:hAnsi="Times New Roman"/>
              </w:rPr>
            </w:pPr>
            <w:r>
              <w:rPr>
                <w:rFonts w:ascii="Times New Roman" w:hAnsi="Times New Roman"/>
                <w:color w:val="000000"/>
              </w:rPr>
              <w:t>57</w:t>
            </w:r>
          </w:p>
        </w:tc>
        <w:tc>
          <w:tcPr>
            <w:tcW w:w="1701" w:type="dxa"/>
            <w:tcBorders>
              <w:top w:val="single" w:sz="4" w:space="0" w:color="000000"/>
              <w:bottom w:val="single" w:sz="4" w:space="0" w:color="000000"/>
            </w:tcBorders>
            <w:tcMar>
              <w:top w:w="10" w:type="dxa"/>
              <w:left w:w="10" w:type="dxa"/>
              <w:right w:w="10" w:type="dxa"/>
            </w:tcMar>
            <w:vAlign w:val="center"/>
          </w:tcPr>
          <w:p w14:paraId="4BF576A7" w14:textId="77777777" w:rsidR="0070307B" w:rsidRDefault="00651F1E">
            <w:pPr>
              <w:pStyle w:val="a7"/>
              <w:widowControl/>
              <w:jc w:val="center"/>
              <w:rPr>
                <w:rFonts w:ascii="Times New Roman" w:hAnsi="Times New Roman"/>
              </w:rPr>
            </w:pPr>
            <w:r>
              <w:rPr>
                <w:rFonts w:ascii="Times New Roman" w:hAnsi="Times New Roman"/>
                <w:color w:val="000000"/>
              </w:rPr>
              <w:t>24.6</w:t>
            </w:r>
          </w:p>
        </w:tc>
        <w:tc>
          <w:tcPr>
            <w:tcW w:w="699" w:type="dxa"/>
            <w:vMerge/>
            <w:tcBorders>
              <w:top w:val="single" w:sz="4" w:space="0" w:color="000000"/>
              <w:bottom w:val="single" w:sz="4" w:space="0" w:color="000000"/>
            </w:tcBorders>
            <w:tcMar>
              <w:top w:w="10" w:type="dxa"/>
              <w:left w:w="10" w:type="dxa"/>
              <w:right w:w="10" w:type="dxa"/>
            </w:tcMar>
            <w:vAlign w:val="center"/>
          </w:tcPr>
          <w:p w14:paraId="22D5D3F0" w14:textId="77777777" w:rsidR="0070307B" w:rsidRDefault="0070307B">
            <w:pPr>
              <w:rPr>
                <w:rFonts w:ascii="Times New Roman" w:hAnsi="Times New Roman" w:cs="Times New Roman"/>
                <w:sz w:val="24"/>
              </w:rPr>
            </w:pPr>
          </w:p>
        </w:tc>
      </w:tr>
      <w:tr w:rsidR="0070307B" w14:paraId="13024316"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5CF567AC" w14:textId="77777777" w:rsidR="0070307B" w:rsidRDefault="00651F1E">
            <w:pPr>
              <w:pStyle w:val="a7"/>
              <w:widowControl/>
              <w:jc w:val="center"/>
              <w:rPr>
                <w:rFonts w:ascii="Times New Roman" w:hAnsi="Times New Roman"/>
              </w:rPr>
            </w:pPr>
            <w:proofErr w:type="spellStart"/>
            <w:r>
              <w:rPr>
                <w:rFonts w:ascii="Times New Roman" w:hAnsi="Times New Roman"/>
                <w:color w:val="000000"/>
              </w:rPr>
              <w:t>MXene</w:t>
            </w:r>
            <w:proofErr w:type="spellEnd"/>
            <w:r>
              <w:rPr>
                <w:rFonts w:ascii="Times New Roman" w:hAnsi="Times New Roman"/>
                <w:color w:val="000000"/>
              </w:rPr>
              <w:t> film (Blade coating)</w:t>
            </w:r>
          </w:p>
        </w:tc>
        <w:tc>
          <w:tcPr>
            <w:tcW w:w="1039" w:type="dxa"/>
            <w:tcBorders>
              <w:top w:val="single" w:sz="4" w:space="0" w:color="000000"/>
              <w:bottom w:val="single" w:sz="4" w:space="0" w:color="000000"/>
            </w:tcBorders>
            <w:tcMar>
              <w:top w:w="10" w:type="dxa"/>
              <w:left w:w="10" w:type="dxa"/>
              <w:right w:w="10" w:type="dxa"/>
            </w:tcMar>
            <w:vAlign w:val="center"/>
          </w:tcPr>
          <w:p w14:paraId="4D971E22" w14:textId="77777777" w:rsidR="0070307B" w:rsidRDefault="00651F1E">
            <w:pPr>
              <w:pStyle w:val="a7"/>
              <w:widowControl/>
              <w:jc w:val="center"/>
              <w:rPr>
                <w:rFonts w:ascii="Times New Roman" w:hAnsi="Times New Roman"/>
              </w:rPr>
            </w:pPr>
            <w:r>
              <w:rPr>
                <w:rFonts w:ascii="Times New Roman" w:hAnsi="Times New Roman"/>
                <w:color w:val="000000"/>
              </w:rPr>
              <w:t>4.3</w:t>
            </w:r>
          </w:p>
        </w:tc>
        <w:tc>
          <w:tcPr>
            <w:tcW w:w="1276" w:type="dxa"/>
            <w:tcBorders>
              <w:top w:val="single" w:sz="4" w:space="0" w:color="000000"/>
              <w:bottom w:val="single" w:sz="4" w:space="0" w:color="000000"/>
            </w:tcBorders>
            <w:tcMar>
              <w:top w:w="10" w:type="dxa"/>
              <w:left w:w="10" w:type="dxa"/>
              <w:right w:w="10" w:type="dxa"/>
            </w:tcMar>
            <w:vAlign w:val="center"/>
          </w:tcPr>
          <w:p w14:paraId="396BCEC0" w14:textId="77777777" w:rsidR="0070307B" w:rsidRDefault="00651F1E">
            <w:pPr>
              <w:pStyle w:val="a7"/>
              <w:widowControl/>
              <w:jc w:val="center"/>
              <w:rPr>
                <w:rFonts w:ascii="Times New Roman" w:hAnsi="Times New Roman"/>
              </w:rPr>
            </w:pPr>
            <w:r>
              <w:rPr>
                <w:rFonts w:ascii="Times New Roman" w:hAnsi="Times New Roman"/>
                <w:color w:val="000000"/>
              </w:rPr>
              <w:t>53.5</w:t>
            </w:r>
          </w:p>
        </w:tc>
        <w:tc>
          <w:tcPr>
            <w:tcW w:w="1701" w:type="dxa"/>
            <w:tcBorders>
              <w:top w:val="single" w:sz="4" w:space="0" w:color="000000"/>
              <w:bottom w:val="single" w:sz="4" w:space="0" w:color="000000"/>
            </w:tcBorders>
            <w:tcMar>
              <w:top w:w="10" w:type="dxa"/>
              <w:left w:w="10" w:type="dxa"/>
              <w:right w:w="10" w:type="dxa"/>
            </w:tcMar>
            <w:vAlign w:val="center"/>
          </w:tcPr>
          <w:p w14:paraId="77E771C4" w14:textId="77777777" w:rsidR="0070307B" w:rsidRDefault="00651F1E">
            <w:pPr>
              <w:pStyle w:val="a7"/>
              <w:widowControl/>
              <w:jc w:val="center"/>
              <w:rPr>
                <w:rFonts w:ascii="Times New Roman" w:hAnsi="Times New Roman"/>
              </w:rPr>
            </w:pPr>
            <w:r>
              <w:rPr>
                <w:rFonts w:ascii="Times New Roman" w:hAnsi="Times New Roman"/>
                <w:color w:val="000000"/>
              </w:rPr>
              <w:t>12.44</w:t>
            </w:r>
          </w:p>
        </w:tc>
        <w:tc>
          <w:tcPr>
            <w:tcW w:w="699" w:type="dxa"/>
            <w:tcBorders>
              <w:top w:val="single" w:sz="4" w:space="0" w:color="000000"/>
              <w:bottom w:val="single" w:sz="4" w:space="0" w:color="000000"/>
            </w:tcBorders>
            <w:tcMar>
              <w:top w:w="10" w:type="dxa"/>
              <w:left w:w="10" w:type="dxa"/>
              <w:right w:w="10" w:type="dxa"/>
            </w:tcMar>
            <w:vAlign w:val="center"/>
          </w:tcPr>
          <w:p w14:paraId="05045A20"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&lt;EndNote&gt;&lt;Cite&gt;&lt;Author&gt;Zhang&lt;/Author&gt;&lt;Year&gt;2020&lt;/Year&gt;&lt;RecNum&gt;6&lt;/RecNum&gt;&lt;DisplayText&gt;&lt;style face="superscript"&gt;6&lt;/style&gt;&lt;/DisplayText&gt;&lt;record&gt;&lt;rec-number&gt;6&lt;/rec-number&gt;&lt;foreign-keys&gt;&lt;key app="EN" db-id="rrstdzxxydzzwnevwe7xpwdbevwadvetaa20" timestamp="1763202013"&gt;6&lt;/key&gt;&lt;key app="ENWeb" db-id=""&gt;0&lt;/key&gt;&lt;/foreign-keys&gt;&lt;ref-type name="Journal Article"&gt;17&lt;/ref-type&gt;&lt;contributors&gt;&lt;authors&gt;&lt;author&gt;Zhang, Jizhen&lt;/author&gt;&lt;author&gt;Kong, Na&lt;/author&gt;&lt;author&gt;Uzun, Simge&lt;/author&gt;&lt;author&gt;Levitt, Ariana&lt;/author&gt;&lt;author&gt;Seyedin, Shayan&lt;/author&gt;&lt;author&gt;Lynch, Peter A.&lt;/author&gt;&lt;author&gt;Qin, Si&lt;/author&gt;&lt;author&gt;Han, Meikang&lt;/author&gt;&lt;author&gt;Yang, Wenrong&lt;/author&gt;&lt;author&gt;Liu, Jingquan&lt;/author&gt;&lt;author&gt;Wang, Xungai&lt;/author&gt;&lt;author&gt;Gogotsi, Yury&lt;/author&gt;&lt;author&gt;Raza</w:instrText>
            </w:r>
            <w:r>
              <w:rPr>
                <w:rFonts w:ascii="Times New Roman" w:hAnsi="Times New Roman" w:hint="eastAsia"/>
                <w:color w:val="000000"/>
              </w:rPr>
              <w:instrText>l, Joselito M.&lt;/author&gt;&lt;/authors&gt;&lt;/contributors&gt;&lt;titles&gt;&lt;title&gt;Scalable Manufacturing of Free</w:instrText>
            </w:r>
            <w:r>
              <w:rPr>
                <w:rFonts w:ascii="Times New Roman" w:hAnsi="Times New Roman" w:hint="eastAsia"/>
                <w:color w:val="000000"/>
              </w:rPr>
              <w:instrText>‐</w:instrText>
            </w:r>
            <w:r>
              <w:rPr>
                <w:rFonts w:ascii="Times New Roman" w:hAnsi="Times New Roman" w:hint="eastAsia"/>
                <w:color w:val="000000"/>
              </w:rPr>
              <w:instrText>Standing, Strong Ti3C2Tx MXene Films with Outstanding Conductivity&lt;/title&gt;&lt;secondary-title&gt;Advanced Materials&lt;/secondary-title&gt;&lt;/titles&gt;&lt;periodical&gt;&lt;full-title&gt;A</w:instrText>
            </w:r>
            <w:r>
              <w:rPr>
                <w:rFonts w:ascii="Times New Roman" w:hAnsi="Times New Roman"/>
                <w:color w:val="000000"/>
              </w:rPr>
              <w:instrText>dvanced Materials&lt;/full-title&gt;&lt;/periodical&gt;&lt;volume&gt;32&lt;/volume&gt;&lt;number&gt;23&lt;/number&gt;&lt;dates&gt;&lt;year&gt;2020&lt;/year&gt;&lt;/dates&gt;&lt;isbn&gt;0935-9648&amp;#xD;1521-4095&lt;/isbn&gt;&lt;urls&gt;&lt;/urls&gt;&lt;electronic-resource-num&gt;10.1002/adma.202001093&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6</w:t>
            </w:r>
            <w:r>
              <w:rPr>
                <w:rFonts w:ascii="Times New Roman" w:hAnsi="Times New Roman"/>
                <w:color w:val="000000"/>
              </w:rPr>
              <w:fldChar w:fldCharType="end"/>
            </w:r>
          </w:p>
        </w:tc>
      </w:tr>
      <w:tr w:rsidR="0070307B" w14:paraId="6CE518DA"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58D46514" w14:textId="77777777" w:rsidR="0070307B" w:rsidRDefault="00651F1E">
            <w:pPr>
              <w:pStyle w:val="a7"/>
              <w:widowControl/>
              <w:jc w:val="center"/>
              <w:rPr>
                <w:rFonts w:ascii="Times New Roman" w:hAnsi="Times New Roman"/>
              </w:rPr>
            </w:pPr>
            <w:r>
              <w:rPr>
                <w:rFonts w:ascii="Times New Roman" w:hAnsi="Times New Roman"/>
                <w:color w:val="000000"/>
              </w:rPr>
              <w:t>d-Ti3C2Tx/CNFs</w:t>
            </w:r>
          </w:p>
        </w:tc>
        <w:tc>
          <w:tcPr>
            <w:tcW w:w="1039" w:type="dxa"/>
            <w:tcBorders>
              <w:top w:val="single" w:sz="4" w:space="0" w:color="000000"/>
              <w:bottom w:val="single" w:sz="4" w:space="0" w:color="000000"/>
            </w:tcBorders>
            <w:tcMar>
              <w:top w:w="10" w:type="dxa"/>
              <w:left w:w="10" w:type="dxa"/>
              <w:right w:w="10" w:type="dxa"/>
            </w:tcMar>
            <w:vAlign w:val="center"/>
          </w:tcPr>
          <w:p w14:paraId="6736920C" w14:textId="77777777" w:rsidR="0070307B" w:rsidRDefault="00651F1E">
            <w:pPr>
              <w:pStyle w:val="a7"/>
              <w:widowControl/>
              <w:jc w:val="center"/>
              <w:rPr>
                <w:rFonts w:ascii="Times New Roman" w:hAnsi="Times New Roman"/>
              </w:rPr>
            </w:pPr>
            <w:r>
              <w:rPr>
                <w:rFonts w:ascii="Times New Roman" w:hAnsi="Times New Roman"/>
                <w:color w:val="000000"/>
              </w:rPr>
              <w:t>1.14</w:t>
            </w:r>
          </w:p>
        </w:tc>
        <w:tc>
          <w:tcPr>
            <w:tcW w:w="1276" w:type="dxa"/>
            <w:tcBorders>
              <w:top w:val="single" w:sz="4" w:space="0" w:color="000000"/>
              <w:bottom w:val="single" w:sz="4" w:space="0" w:color="000000"/>
            </w:tcBorders>
            <w:tcMar>
              <w:top w:w="10" w:type="dxa"/>
              <w:left w:w="10" w:type="dxa"/>
              <w:right w:w="10" w:type="dxa"/>
            </w:tcMar>
            <w:vAlign w:val="center"/>
          </w:tcPr>
          <w:p w14:paraId="338DB1C6" w14:textId="77777777" w:rsidR="0070307B" w:rsidRDefault="00651F1E">
            <w:pPr>
              <w:pStyle w:val="a7"/>
              <w:widowControl/>
              <w:jc w:val="center"/>
              <w:rPr>
                <w:rFonts w:ascii="Times New Roman" w:hAnsi="Times New Roman"/>
              </w:rPr>
            </w:pPr>
            <w:r>
              <w:rPr>
                <w:rFonts w:ascii="Times New Roman" w:hAnsi="Times New Roman"/>
                <w:color w:val="000000"/>
              </w:rPr>
              <w:t>25</w:t>
            </w:r>
          </w:p>
        </w:tc>
        <w:tc>
          <w:tcPr>
            <w:tcW w:w="1701" w:type="dxa"/>
            <w:tcBorders>
              <w:top w:val="single" w:sz="4" w:space="0" w:color="000000"/>
              <w:bottom w:val="single" w:sz="4" w:space="0" w:color="000000"/>
            </w:tcBorders>
            <w:tcMar>
              <w:top w:w="10" w:type="dxa"/>
              <w:left w:w="10" w:type="dxa"/>
              <w:right w:w="10" w:type="dxa"/>
            </w:tcMar>
            <w:vAlign w:val="center"/>
          </w:tcPr>
          <w:p w14:paraId="5DE9C37B" w14:textId="77777777" w:rsidR="0070307B" w:rsidRDefault="00651F1E">
            <w:pPr>
              <w:pStyle w:val="a7"/>
              <w:widowControl/>
              <w:jc w:val="center"/>
              <w:rPr>
                <w:rFonts w:ascii="Times New Roman" w:hAnsi="Times New Roman"/>
              </w:rPr>
            </w:pPr>
            <w:r>
              <w:rPr>
                <w:rFonts w:ascii="Times New Roman" w:hAnsi="Times New Roman"/>
                <w:color w:val="000000"/>
              </w:rPr>
              <w:t>22</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6BFD3B9E"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&lt;EndNote&gt;&lt;Cite&gt;&lt;Author&gt;Cao&lt;/Author&gt;&lt;Year&gt;2018&lt;/Year&gt;&lt;RecNum&gt;7&lt;/RecNum&gt;&lt;DisplayText&gt;&lt;style face="superscript"&gt;7&lt;/style&gt;&lt;/DisplayText&gt;&lt;record&gt;&lt;rec-number&gt;7&lt;/rec-number&gt;&lt;foreign-keys&gt;&lt;key app="EN" db-id="rrstdzxxydzzwnevwe7xpwdbevwadvetaa20" timestamp="1763202033"&gt;7&lt;/key&gt;&lt;key app="ENWeb" db-id=""&gt;0&lt;/key&gt;&lt;/foreign-keys&gt;&lt;ref-type name="Journal Article"&gt;17&lt;/ref-type&gt;&lt;contributors&gt;&lt;authors&gt;&lt;author&gt;Cao, Wen-Tao&lt;/author&gt;&lt;author&gt;Chen, Fei-Fei&lt;/author&gt;&lt;author&gt;Zhu, Ying-Jie&lt;/author&gt;&lt;author&gt;Zhang, Yong-Gang&lt;/author&gt;&lt;author&gt;Jiang, Ying-Ying&lt;/author&gt;&lt;author&gt;Ma, Ming-Guo&lt;/author&gt;&lt;author&gt;Chen, Feng&lt;/author&gt;&lt;/authors&gt;&lt;/contributors&gt;&lt;titles&gt;&lt;title&gt;Binary Strengthening and Toughening of MXene/Cellulose Nanofiber Composite Paper with Nacre-Inspired Structure and Superior Electromagnetic Interference Shielding Properties&lt;/title&gt;&lt;secondary-title&gt;ACS Nano&lt;/secondary-title&gt;&lt;/titles&gt;&lt;periodical&gt;&lt;full-title&gt;ACS Nano&lt;/full-title&gt;&lt;abbr-1&gt;ACS nano&lt;/abbr-1&gt;&lt;/periodical&gt;&lt;pages&gt;4583-4593&lt;/pages&gt;&lt;volume&gt;12&lt;/volume&gt;&lt;number&gt;5&lt;/number&gt;&lt;section&gt;4583&lt;/section&gt;&lt;dates&gt;&lt;year&gt;2018&lt;/year&gt;&lt;/dates&gt;&lt;isbn&gt;1936-0851&amp;#xD;1936-086X&lt;/isbn&gt;&lt;urls&gt;&lt;/urls&gt;&lt;electronic-resource-num&gt;10.1021/acsnano.8b00997&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7</w:t>
            </w:r>
            <w:r>
              <w:rPr>
                <w:rFonts w:ascii="Times New Roman" w:hAnsi="Times New Roman"/>
                <w:color w:val="000000"/>
              </w:rPr>
              <w:fldChar w:fldCharType="end"/>
            </w:r>
          </w:p>
        </w:tc>
      </w:tr>
      <w:tr w:rsidR="0070307B" w14:paraId="4E6B85D6"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2BF75829" w14:textId="77777777" w:rsidR="0070307B" w:rsidRDefault="00651F1E">
            <w:pPr>
              <w:pStyle w:val="a7"/>
              <w:widowControl/>
              <w:jc w:val="center"/>
              <w:rPr>
                <w:rFonts w:ascii="Times New Roman" w:hAnsi="Times New Roman"/>
              </w:rPr>
            </w:pPr>
            <w:r>
              <w:rPr>
                <w:rFonts w:ascii="Times New Roman" w:hAnsi="Times New Roman"/>
                <w:color w:val="000000"/>
              </w:rPr>
              <w:t>d-Ti3C2Tx/CNFs</w:t>
            </w:r>
          </w:p>
        </w:tc>
        <w:tc>
          <w:tcPr>
            <w:tcW w:w="1039" w:type="dxa"/>
            <w:tcBorders>
              <w:top w:val="single" w:sz="4" w:space="0" w:color="000000"/>
              <w:bottom w:val="single" w:sz="4" w:space="0" w:color="000000"/>
            </w:tcBorders>
            <w:tcMar>
              <w:top w:w="10" w:type="dxa"/>
              <w:left w:w="10" w:type="dxa"/>
              <w:right w:w="10" w:type="dxa"/>
            </w:tcMar>
            <w:vAlign w:val="center"/>
          </w:tcPr>
          <w:p w14:paraId="4AFDE533" w14:textId="77777777" w:rsidR="0070307B" w:rsidRDefault="00651F1E">
            <w:pPr>
              <w:pStyle w:val="a7"/>
              <w:widowControl/>
              <w:jc w:val="center"/>
              <w:rPr>
                <w:rFonts w:ascii="Times New Roman" w:hAnsi="Times New Roman"/>
              </w:rPr>
            </w:pPr>
            <w:r>
              <w:rPr>
                <w:rFonts w:ascii="Times New Roman" w:hAnsi="Times New Roman"/>
                <w:color w:val="000000"/>
              </w:rPr>
              <w:t>1.625</w:t>
            </w:r>
          </w:p>
        </w:tc>
        <w:tc>
          <w:tcPr>
            <w:tcW w:w="1276" w:type="dxa"/>
            <w:tcBorders>
              <w:top w:val="single" w:sz="4" w:space="0" w:color="000000"/>
              <w:bottom w:val="single" w:sz="4" w:space="0" w:color="000000"/>
            </w:tcBorders>
            <w:tcMar>
              <w:top w:w="10" w:type="dxa"/>
              <w:left w:w="10" w:type="dxa"/>
              <w:right w:w="10" w:type="dxa"/>
            </w:tcMar>
            <w:vAlign w:val="center"/>
          </w:tcPr>
          <w:p w14:paraId="094EBA3C" w14:textId="77777777" w:rsidR="0070307B" w:rsidRDefault="00651F1E">
            <w:pPr>
              <w:pStyle w:val="a7"/>
              <w:widowControl/>
              <w:jc w:val="center"/>
              <w:rPr>
                <w:rFonts w:ascii="Times New Roman" w:hAnsi="Times New Roman"/>
              </w:rPr>
            </w:pPr>
            <w:r>
              <w:rPr>
                <w:rFonts w:ascii="Times New Roman" w:hAnsi="Times New Roman"/>
                <w:color w:val="000000"/>
              </w:rPr>
              <w:t>26</w:t>
            </w:r>
          </w:p>
        </w:tc>
        <w:tc>
          <w:tcPr>
            <w:tcW w:w="1701" w:type="dxa"/>
            <w:tcBorders>
              <w:top w:val="single" w:sz="4" w:space="0" w:color="000000"/>
              <w:bottom w:val="single" w:sz="4" w:space="0" w:color="000000"/>
            </w:tcBorders>
            <w:tcMar>
              <w:top w:w="10" w:type="dxa"/>
              <w:left w:w="10" w:type="dxa"/>
              <w:right w:w="10" w:type="dxa"/>
            </w:tcMar>
            <w:vAlign w:val="center"/>
          </w:tcPr>
          <w:p w14:paraId="2C4B4812" w14:textId="77777777" w:rsidR="0070307B" w:rsidRDefault="00651F1E">
            <w:pPr>
              <w:pStyle w:val="a7"/>
              <w:widowControl/>
              <w:jc w:val="center"/>
              <w:rPr>
                <w:rFonts w:ascii="Times New Roman" w:hAnsi="Times New Roman"/>
              </w:rPr>
            </w:pPr>
            <w:r>
              <w:rPr>
                <w:rFonts w:ascii="Times New Roman" w:hAnsi="Times New Roman"/>
                <w:color w:val="000000"/>
              </w:rPr>
              <w:t>16</w:t>
            </w:r>
          </w:p>
        </w:tc>
        <w:tc>
          <w:tcPr>
            <w:tcW w:w="699" w:type="dxa"/>
            <w:vMerge/>
            <w:tcBorders>
              <w:top w:val="single" w:sz="4" w:space="0" w:color="000000"/>
              <w:bottom w:val="single" w:sz="4" w:space="0" w:color="000000"/>
            </w:tcBorders>
            <w:tcMar>
              <w:top w:w="10" w:type="dxa"/>
              <w:left w:w="10" w:type="dxa"/>
              <w:right w:w="10" w:type="dxa"/>
            </w:tcMar>
            <w:vAlign w:val="center"/>
          </w:tcPr>
          <w:p w14:paraId="5F189DD3" w14:textId="77777777" w:rsidR="0070307B" w:rsidRDefault="0070307B">
            <w:pPr>
              <w:rPr>
                <w:rFonts w:ascii="Times New Roman" w:hAnsi="Times New Roman" w:cs="Times New Roman"/>
                <w:sz w:val="24"/>
              </w:rPr>
            </w:pPr>
          </w:p>
        </w:tc>
      </w:tr>
      <w:tr w:rsidR="0070307B" w14:paraId="3EB29682"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0DFA48F3" w14:textId="77777777" w:rsidR="0070307B" w:rsidRDefault="00651F1E">
            <w:pPr>
              <w:pStyle w:val="a7"/>
              <w:widowControl/>
              <w:jc w:val="center"/>
              <w:rPr>
                <w:rFonts w:ascii="Times New Roman" w:hAnsi="Times New Roman"/>
              </w:rPr>
            </w:pPr>
            <w:r>
              <w:rPr>
                <w:rFonts w:ascii="Times New Roman" w:hAnsi="Times New Roman"/>
                <w:color w:val="000000"/>
              </w:rPr>
              <w:t>d-Ti3C2Tx/CNFs</w:t>
            </w:r>
          </w:p>
        </w:tc>
        <w:tc>
          <w:tcPr>
            <w:tcW w:w="1039" w:type="dxa"/>
            <w:tcBorders>
              <w:top w:val="single" w:sz="4" w:space="0" w:color="000000"/>
              <w:bottom w:val="single" w:sz="4" w:space="0" w:color="000000"/>
            </w:tcBorders>
            <w:tcMar>
              <w:top w:w="10" w:type="dxa"/>
              <w:left w:w="10" w:type="dxa"/>
              <w:right w:w="10" w:type="dxa"/>
            </w:tcMar>
            <w:vAlign w:val="center"/>
          </w:tcPr>
          <w:p w14:paraId="55CD3C76" w14:textId="77777777" w:rsidR="0070307B" w:rsidRDefault="00651F1E">
            <w:pPr>
              <w:pStyle w:val="a7"/>
              <w:widowControl/>
              <w:jc w:val="center"/>
              <w:rPr>
                <w:rFonts w:ascii="Times New Roman" w:hAnsi="Times New Roman"/>
              </w:rPr>
            </w:pPr>
            <w:r>
              <w:rPr>
                <w:rFonts w:ascii="Times New Roman" w:hAnsi="Times New Roman"/>
                <w:color w:val="000000"/>
              </w:rPr>
              <w:t>2</w:t>
            </w:r>
          </w:p>
        </w:tc>
        <w:tc>
          <w:tcPr>
            <w:tcW w:w="1276" w:type="dxa"/>
            <w:tcBorders>
              <w:top w:val="single" w:sz="4" w:space="0" w:color="000000"/>
              <w:bottom w:val="single" w:sz="4" w:space="0" w:color="000000"/>
            </w:tcBorders>
            <w:tcMar>
              <w:top w:w="10" w:type="dxa"/>
              <w:left w:w="10" w:type="dxa"/>
              <w:right w:w="10" w:type="dxa"/>
            </w:tcMar>
            <w:vAlign w:val="center"/>
          </w:tcPr>
          <w:p w14:paraId="3D955ED2" w14:textId="77777777" w:rsidR="0070307B" w:rsidRDefault="00651F1E">
            <w:pPr>
              <w:pStyle w:val="a7"/>
              <w:widowControl/>
              <w:jc w:val="center"/>
              <w:rPr>
                <w:rFonts w:ascii="Times New Roman" w:hAnsi="Times New Roman"/>
              </w:rPr>
            </w:pPr>
            <w:r>
              <w:rPr>
                <w:rFonts w:ascii="Times New Roman" w:hAnsi="Times New Roman"/>
                <w:color w:val="000000"/>
              </w:rPr>
              <w:t>24</w:t>
            </w:r>
          </w:p>
        </w:tc>
        <w:tc>
          <w:tcPr>
            <w:tcW w:w="1701" w:type="dxa"/>
            <w:tcBorders>
              <w:top w:val="single" w:sz="4" w:space="0" w:color="000000"/>
              <w:bottom w:val="single" w:sz="4" w:space="0" w:color="000000"/>
            </w:tcBorders>
            <w:tcMar>
              <w:top w:w="10" w:type="dxa"/>
              <w:left w:w="10" w:type="dxa"/>
              <w:right w:w="10" w:type="dxa"/>
            </w:tcMar>
            <w:vAlign w:val="center"/>
          </w:tcPr>
          <w:p w14:paraId="266383F8" w14:textId="77777777" w:rsidR="0070307B" w:rsidRDefault="00651F1E">
            <w:pPr>
              <w:pStyle w:val="a7"/>
              <w:widowControl/>
              <w:jc w:val="center"/>
              <w:rPr>
                <w:rFonts w:ascii="Times New Roman" w:hAnsi="Times New Roman"/>
              </w:rPr>
            </w:pPr>
            <w:r>
              <w:rPr>
                <w:rFonts w:ascii="Times New Roman" w:hAnsi="Times New Roman"/>
                <w:color w:val="000000"/>
              </w:rPr>
              <w:t>12</w:t>
            </w:r>
          </w:p>
        </w:tc>
        <w:tc>
          <w:tcPr>
            <w:tcW w:w="699" w:type="dxa"/>
            <w:vMerge/>
            <w:tcBorders>
              <w:top w:val="single" w:sz="4" w:space="0" w:color="000000"/>
              <w:bottom w:val="single" w:sz="4" w:space="0" w:color="000000"/>
            </w:tcBorders>
            <w:tcMar>
              <w:top w:w="10" w:type="dxa"/>
              <w:left w:w="10" w:type="dxa"/>
              <w:right w:w="10" w:type="dxa"/>
            </w:tcMar>
            <w:vAlign w:val="center"/>
          </w:tcPr>
          <w:p w14:paraId="52CA873A" w14:textId="77777777" w:rsidR="0070307B" w:rsidRDefault="0070307B">
            <w:pPr>
              <w:rPr>
                <w:rFonts w:ascii="Times New Roman" w:hAnsi="Times New Roman" w:cs="Times New Roman"/>
                <w:sz w:val="24"/>
              </w:rPr>
            </w:pPr>
          </w:p>
        </w:tc>
      </w:tr>
      <w:tr w:rsidR="0070307B" w14:paraId="4BC3FD3C"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6444DC48" w14:textId="77777777" w:rsidR="0070307B" w:rsidRDefault="00651F1E">
            <w:pPr>
              <w:pStyle w:val="a7"/>
              <w:widowControl/>
              <w:jc w:val="center"/>
              <w:rPr>
                <w:rFonts w:ascii="Times New Roman" w:hAnsi="Times New Roman"/>
              </w:rPr>
            </w:pPr>
            <w:r>
              <w:rPr>
                <w:rFonts w:ascii="Times New Roman" w:hAnsi="Times New Roman"/>
                <w:color w:val="000000"/>
              </w:rPr>
              <w:t>CNT/epoxy composites</w:t>
            </w:r>
          </w:p>
        </w:tc>
        <w:tc>
          <w:tcPr>
            <w:tcW w:w="1039" w:type="dxa"/>
            <w:tcBorders>
              <w:top w:val="single" w:sz="4" w:space="0" w:color="000000"/>
              <w:bottom w:val="single" w:sz="4" w:space="0" w:color="000000"/>
            </w:tcBorders>
            <w:tcMar>
              <w:top w:w="10" w:type="dxa"/>
              <w:left w:w="10" w:type="dxa"/>
              <w:right w:w="10" w:type="dxa"/>
            </w:tcMar>
            <w:vAlign w:val="center"/>
          </w:tcPr>
          <w:p w14:paraId="40C394F1" w14:textId="77777777" w:rsidR="0070307B" w:rsidRDefault="00651F1E">
            <w:pPr>
              <w:pStyle w:val="a7"/>
              <w:widowControl/>
              <w:jc w:val="center"/>
              <w:rPr>
                <w:rFonts w:ascii="Times New Roman" w:hAnsi="Times New Roman"/>
              </w:rPr>
            </w:pPr>
            <w:r>
              <w:rPr>
                <w:rFonts w:ascii="Times New Roman" w:hAnsi="Times New Roman"/>
                <w:color w:val="000000"/>
              </w:rPr>
              <w:t>0.3372</w:t>
            </w:r>
          </w:p>
        </w:tc>
        <w:tc>
          <w:tcPr>
            <w:tcW w:w="1276" w:type="dxa"/>
            <w:tcBorders>
              <w:top w:val="single" w:sz="4" w:space="0" w:color="000000"/>
              <w:bottom w:val="single" w:sz="4" w:space="0" w:color="000000"/>
            </w:tcBorders>
            <w:tcMar>
              <w:top w:w="10" w:type="dxa"/>
              <w:left w:w="10" w:type="dxa"/>
              <w:right w:w="10" w:type="dxa"/>
            </w:tcMar>
            <w:vAlign w:val="center"/>
          </w:tcPr>
          <w:p w14:paraId="2A35B2C6" w14:textId="77777777" w:rsidR="0070307B" w:rsidRDefault="00651F1E">
            <w:pPr>
              <w:pStyle w:val="a7"/>
              <w:widowControl/>
              <w:jc w:val="center"/>
              <w:rPr>
                <w:rFonts w:ascii="Times New Roman" w:hAnsi="Times New Roman"/>
              </w:rPr>
            </w:pPr>
            <w:r>
              <w:rPr>
                <w:rFonts w:ascii="Times New Roman" w:hAnsi="Times New Roman"/>
                <w:color w:val="000000"/>
              </w:rPr>
              <w:t>14.331</w:t>
            </w:r>
          </w:p>
        </w:tc>
        <w:tc>
          <w:tcPr>
            <w:tcW w:w="1701" w:type="dxa"/>
            <w:tcBorders>
              <w:top w:val="single" w:sz="4" w:space="0" w:color="000000"/>
              <w:bottom w:val="single" w:sz="4" w:space="0" w:color="000000"/>
            </w:tcBorders>
            <w:tcMar>
              <w:top w:w="10" w:type="dxa"/>
              <w:left w:w="10" w:type="dxa"/>
              <w:right w:w="10" w:type="dxa"/>
            </w:tcMar>
            <w:vAlign w:val="center"/>
          </w:tcPr>
          <w:p w14:paraId="69182BDF" w14:textId="77777777" w:rsidR="0070307B" w:rsidRDefault="00651F1E">
            <w:pPr>
              <w:pStyle w:val="a7"/>
              <w:widowControl/>
              <w:jc w:val="center"/>
              <w:rPr>
                <w:rFonts w:ascii="Times New Roman" w:hAnsi="Times New Roman"/>
              </w:rPr>
            </w:pPr>
            <w:r>
              <w:rPr>
                <w:rFonts w:ascii="Times New Roman" w:hAnsi="Times New Roman"/>
                <w:color w:val="000000"/>
              </w:rPr>
              <w:t>42.5</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5F57F0F6"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&lt;EndNote&gt;&lt;Cite&gt;&lt;Author&gt;Mao&lt;/Author&gt;&lt;Year&gt;2022&lt;/Year&gt;&lt;RecNum&gt;8&lt;/RecNum&gt;&lt;DisplayText&gt;&lt;style face="superscript"&gt;8&lt;/style&gt;&lt;/DisplayText&gt;&lt;record&gt;&lt;rec-number&gt;8&lt;/rec-number&gt;&lt;foreign-keys&gt;&lt;key app="EN" db-id="rrstdzxxydzzwnevwe7xpwdbevwadvetaa20" timestamp="1763204166"&gt;8&lt;/key&gt;&lt;key app="ENWeb" db-id=""&gt;0&lt;/key&gt;&lt;/foreign-keys&gt;&lt;ref-type name="Journal Article"&gt;17&lt;/ref-type&gt;&lt;contributors&gt;&lt;authors&gt;&lt;author&gt;Mao, Ya-Jie&lt;/author&gt;&lt;author&gt;Xu, Ling&lt;/author&gt;&lt;author&gt;Lin, Hao&lt;/author&gt;&lt;author&gt;Li, Jie&lt;/author&gt;&lt;author&gt;Yan, Ding-Xiang&lt;/author&gt;&lt;author&gt;Zhong, Gan-Ji&lt;/author&gt;&lt;author&gt;Li, Zhong-Ming&lt;/author&gt;&lt;/authors&gt;&lt;/contributors&gt;&lt;titles&gt;&lt;title&gt;Effective electromagnetic interference shielding properties of micro-truss structured CNT/Epoxy composites fabricated based on visible light processing&lt;/title&gt;&lt;secondary-title&gt;Composites Science and Technology&lt;/secondary-title&gt;&lt;/titles&gt;&lt;periodical&gt;&lt;full-title&gt;Composites Science and Technology&lt;/full-title&gt;&lt;/periodical&gt;&lt;volume&gt;221&lt;/volume&gt;&lt;section&gt;109296&lt;/section&gt;&lt;dates&gt;&lt;year&gt;2022&lt;/year&gt;&lt;/dates&gt;&lt;isbn&gt;02663538&lt;/isbn&gt;&lt;urls&gt;&lt;/urls&gt;&lt;electronic-resource-num&gt;10.1016/j.compscitech.2022.109296&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8</w:t>
            </w:r>
            <w:r>
              <w:rPr>
                <w:rFonts w:ascii="Times New Roman" w:hAnsi="Times New Roman"/>
                <w:color w:val="000000"/>
              </w:rPr>
              <w:fldChar w:fldCharType="end"/>
            </w:r>
          </w:p>
        </w:tc>
      </w:tr>
      <w:tr w:rsidR="0070307B" w14:paraId="722D59D4"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38D6C7E8" w14:textId="77777777" w:rsidR="0070307B" w:rsidRDefault="00651F1E">
            <w:pPr>
              <w:pStyle w:val="a7"/>
              <w:widowControl/>
              <w:jc w:val="center"/>
              <w:rPr>
                <w:rFonts w:ascii="Times New Roman" w:hAnsi="Times New Roman"/>
              </w:rPr>
            </w:pPr>
            <w:r>
              <w:rPr>
                <w:rFonts w:ascii="Times New Roman" w:hAnsi="Times New Roman"/>
                <w:color w:val="000000"/>
              </w:rPr>
              <w:t>CNT/epoxy composites</w:t>
            </w:r>
          </w:p>
        </w:tc>
        <w:tc>
          <w:tcPr>
            <w:tcW w:w="1039" w:type="dxa"/>
            <w:tcBorders>
              <w:top w:val="single" w:sz="4" w:space="0" w:color="000000"/>
              <w:bottom w:val="single" w:sz="4" w:space="0" w:color="000000"/>
            </w:tcBorders>
            <w:tcMar>
              <w:top w:w="10" w:type="dxa"/>
              <w:left w:w="10" w:type="dxa"/>
              <w:right w:w="10" w:type="dxa"/>
            </w:tcMar>
            <w:vAlign w:val="center"/>
          </w:tcPr>
          <w:p w14:paraId="22BFD258" w14:textId="77777777" w:rsidR="0070307B" w:rsidRDefault="00651F1E">
            <w:pPr>
              <w:pStyle w:val="a7"/>
              <w:widowControl/>
              <w:jc w:val="center"/>
              <w:rPr>
                <w:rFonts w:ascii="Times New Roman" w:hAnsi="Times New Roman"/>
              </w:rPr>
            </w:pPr>
            <w:r>
              <w:rPr>
                <w:rFonts w:ascii="Times New Roman" w:hAnsi="Times New Roman"/>
                <w:color w:val="000000"/>
              </w:rPr>
              <w:t>0.3374</w:t>
            </w:r>
          </w:p>
        </w:tc>
        <w:tc>
          <w:tcPr>
            <w:tcW w:w="1276" w:type="dxa"/>
            <w:tcBorders>
              <w:top w:val="single" w:sz="4" w:space="0" w:color="000000"/>
              <w:bottom w:val="single" w:sz="4" w:space="0" w:color="000000"/>
            </w:tcBorders>
            <w:tcMar>
              <w:top w:w="10" w:type="dxa"/>
              <w:left w:w="10" w:type="dxa"/>
              <w:right w:w="10" w:type="dxa"/>
            </w:tcMar>
            <w:vAlign w:val="center"/>
          </w:tcPr>
          <w:p w14:paraId="33F54340" w14:textId="77777777" w:rsidR="0070307B" w:rsidRDefault="00651F1E">
            <w:pPr>
              <w:pStyle w:val="a7"/>
              <w:widowControl/>
              <w:jc w:val="center"/>
              <w:rPr>
                <w:rFonts w:ascii="Times New Roman" w:hAnsi="Times New Roman"/>
              </w:rPr>
            </w:pPr>
            <w:r>
              <w:rPr>
                <w:rFonts w:ascii="Times New Roman" w:hAnsi="Times New Roman"/>
                <w:color w:val="000000"/>
              </w:rPr>
              <w:t>22.1672</w:t>
            </w:r>
          </w:p>
        </w:tc>
        <w:tc>
          <w:tcPr>
            <w:tcW w:w="1701" w:type="dxa"/>
            <w:tcBorders>
              <w:top w:val="single" w:sz="4" w:space="0" w:color="000000"/>
              <w:bottom w:val="single" w:sz="4" w:space="0" w:color="000000"/>
            </w:tcBorders>
            <w:tcMar>
              <w:top w:w="10" w:type="dxa"/>
              <w:left w:w="10" w:type="dxa"/>
              <w:right w:w="10" w:type="dxa"/>
            </w:tcMar>
            <w:vAlign w:val="center"/>
          </w:tcPr>
          <w:p w14:paraId="6321BA73" w14:textId="77777777" w:rsidR="0070307B" w:rsidRDefault="00651F1E">
            <w:pPr>
              <w:pStyle w:val="a7"/>
              <w:widowControl/>
              <w:jc w:val="center"/>
              <w:rPr>
                <w:rFonts w:ascii="Times New Roman" w:hAnsi="Times New Roman"/>
              </w:rPr>
            </w:pPr>
            <w:r>
              <w:rPr>
                <w:rFonts w:ascii="Times New Roman" w:hAnsi="Times New Roman"/>
                <w:color w:val="000000"/>
              </w:rPr>
              <w:t>65.7</w:t>
            </w:r>
          </w:p>
        </w:tc>
        <w:tc>
          <w:tcPr>
            <w:tcW w:w="699" w:type="dxa"/>
            <w:vMerge/>
            <w:tcBorders>
              <w:top w:val="single" w:sz="4" w:space="0" w:color="000000"/>
              <w:bottom w:val="single" w:sz="4" w:space="0" w:color="000000"/>
            </w:tcBorders>
            <w:tcMar>
              <w:top w:w="10" w:type="dxa"/>
              <w:left w:w="10" w:type="dxa"/>
              <w:right w:w="10" w:type="dxa"/>
            </w:tcMar>
            <w:vAlign w:val="center"/>
          </w:tcPr>
          <w:p w14:paraId="1FFAC391" w14:textId="77777777" w:rsidR="0070307B" w:rsidRDefault="0070307B">
            <w:pPr>
              <w:rPr>
                <w:rFonts w:ascii="Times New Roman" w:hAnsi="Times New Roman" w:cs="Times New Roman"/>
                <w:sz w:val="24"/>
              </w:rPr>
            </w:pPr>
          </w:p>
        </w:tc>
      </w:tr>
      <w:tr w:rsidR="0070307B" w14:paraId="5B52526C"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50DC1725" w14:textId="77777777" w:rsidR="0070307B" w:rsidRDefault="00651F1E">
            <w:pPr>
              <w:pStyle w:val="a7"/>
              <w:widowControl/>
              <w:jc w:val="center"/>
              <w:rPr>
                <w:rFonts w:ascii="Times New Roman" w:hAnsi="Times New Roman"/>
              </w:rPr>
            </w:pPr>
            <w:r>
              <w:rPr>
                <w:rFonts w:ascii="Times New Roman" w:hAnsi="Times New Roman"/>
                <w:color w:val="000000"/>
              </w:rPr>
              <w:t>GCF</w:t>
            </w:r>
          </w:p>
        </w:tc>
        <w:tc>
          <w:tcPr>
            <w:tcW w:w="1039" w:type="dxa"/>
            <w:tcBorders>
              <w:top w:val="single" w:sz="4" w:space="0" w:color="000000"/>
              <w:bottom w:val="single" w:sz="4" w:space="0" w:color="000000"/>
            </w:tcBorders>
            <w:tcMar>
              <w:top w:w="10" w:type="dxa"/>
              <w:left w:w="10" w:type="dxa"/>
              <w:right w:w="10" w:type="dxa"/>
            </w:tcMar>
            <w:vAlign w:val="center"/>
          </w:tcPr>
          <w:p w14:paraId="2670CD78" w14:textId="77777777" w:rsidR="0070307B" w:rsidRDefault="00651F1E">
            <w:pPr>
              <w:pStyle w:val="a7"/>
              <w:widowControl/>
              <w:jc w:val="center"/>
              <w:rPr>
                <w:rFonts w:ascii="Times New Roman" w:hAnsi="Times New Roman"/>
              </w:rPr>
            </w:pPr>
            <w:r>
              <w:rPr>
                <w:rFonts w:ascii="Times New Roman" w:hAnsi="Times New Roman"/>
                <w:color w:val="000000"/>
              </w:rPr>
              <w:t>0.91</w:t>
            </w:r>
          </w:p>
        </w:tc>
        <w:tc>
          <w:tcPr>
            <w:tcW w:w="1276" w:type="dxa"/>
            <w:tcBorders>
              <w:top w:val="single" w:sz="4" w:space="0" w:color="000000"/>
              <w:bottom w:val="single" w:sz="4" w:space="0" w:color="000000"/>
            </w:tcBorders>
            <w:tcMar>
              <w:top w:w="10" w:type="dxa"/>
              <w:left w:w="10" w:type="dxa"/>
              <w:right w:w="10" w:type="dxa"/>
            </w:tcMar>
            <w:vAlign w:val="center"/>
          </w:tcPr>
          <w:p w14:paraId="50874511" w14:textId="77777777" w:rsidR="0070307B" w:rsidRDefault="00651F1E">
            <w:pPr>
              <w:pStyle w:val="a7"/>
              <w:widowControl/>
              <w:jc w:val="center"/>
              <w:rPr>
                <w:rFonts w:ascii="Times New Roman" w:hAnsi="Times New Roman"/>
              </w:rPr>
            </w:pPr>
            <w:r>
              <w:rPr>
                <w:rFonts w:ascii="Times New Roman" w:hAnsi="Times New Roman"/>
                <w:color w:val="000000"/>
              </w:rPr>
              <w:t>48.9</w:t>
            </w:r>
          </w:p>
        </w:tc>
        <w:tc>
          <w:tcPr>
            <w:tcW w:w="1701" w:type="dxa"/>
            <w:tcBorders>
              <w:top w:val="single" w:sz="4" w:space="0" w:color="000000"/>
              <w:bottom w:val="single" w:sz="4" w:space="0" w:color="000000"/>
            </w:tcBorders>
            <w:tcMar>
              <w:top w:w="10" w:type="dxa"/>
              <w:left w:w="10" w:type="dxa"/>
              <w:right w:w="10" w:type="dxa"/>
            </w:tcMar>
            <w:vAlign w:val="center"/>
          </w:tcPr>
          <w:p w14:paraId="70717A29" w14:textId="77777777" w:rsidR="0070307B" w:rsidRDefault="00651F1E">
            <w:pPr>
              <w:pStyle w:val="a7"/>
              <w:widowControl/>
              <w:jc w:val="center"/>
              <w:rPr>
                <w:rFonts w:ascii="Times New Roman" w:hAnsi="Times New Roman"/>
              </w:rPr>
            </w:pPr>
            <w:r>
              <w:rPr>
                <w:rFonts w:ascii="Times New Roman" w:hAnsi="Times New Roman"/>
                <w:color w:val="000000"/>
              </w:rPr>
              <w:t>53.7</w:t>
            </w:r>
          </w:p>
        </w:tc>
        <w:tc>
          <w:tcPr>
            <w:tcW w:w="699" w:type="dxa"/>
            <w:tcBorders>
              <w:top w:val="single" w:sz="4" w:space="0" w:color="000000"/>
              <w:bottom w:val="single" w:sz="4" w:space="0" w:color="000000"/>
            </w:tcBorders>
            <w:tcMar>
              <w:top w:w="10" w:type="dxa"/>
              <w:left w:w="10" w:type="dxa"/>
              <w:right w:w="10" w:type="dxa"/>
            </w:tcMar>
            <w:vAlign w:val="center"/>
          </w:tcPr>
          <w:p w14:paraId="4C6860B1"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&lt;EndNote&gt;&lt;Cite&gt;&lt;Author&gt;Zhou&lt;/Author&gt;&lt;Year&gt;2018&lt;/Year&gt;&lt;RecNum&gt;9&lt;/RecNum&gt;&lt;DisplayText&gt;&lt;style face="superscript"&gt;9&lt;/style&gt;&lt;/DisplayText&gt;&lt;record&gt;&lt;rec-number&gt;9&lt;/rec-number&gt;&lt;foreign-keys&gt;&lt;key app="EN" db-id="rrstdzxxydzzwnevwe7xpwdbevwadvetaa20" timestamp="1763204193"&gt;9&lt;/key&gt;&lt;key app="ENWeb" db-id=""&gt;0&lt;/key&gt;&lt;/foreign-keys&gt;&lt;ref-type name="Journal Article"&gt;17&lt;/ref-type&gt;&lt;contributors&gt;&lt;authors&gt;&lt;author&gt;Zhou, Erzhen&lt;/author&gt;&lt;author&gt;Xi, Jiabin&lt;/author&gt;&lt;author&gt;Guo, Yan&lt;/author&gt;&lt;author&gt;Liu, Yingjun&lt;/author&gt;&lt;author&gt;Xu, Zhen&lt;/author&gt;&lt;author&gt;Peng, Li&lt;/author&gt;&lt;author&gt;Gao, Weiwei&lt;/author&gt;&lt;author&gt;Ying, Ji&lt;/author&gt;&lt;author&gt;Chen, Zichen&lt;/author&gt;&lt;author&gt;Gao, Chao&lt;/author&gt;&lt;/authors&gt;&lt;/contributors&gt;&lt;titles&gt;&lt;title&gt;Synergistic effect of graphene and carbon nanotube for high-performance electromagnetic interference shielding films&lt;/title&gt;&lt;secondary-title&gt;Carbon&lt;/secondary-title&gt;&lt;/titles&gt;&lt;periodical&gt;&lt;full-title&gt;Carbon&lt;/full-title&gt;&lt;/periodical&gt;&lt;pages&gt;316-322&lt;/pages&gt;&lt;volume&gt;133&lt;/volume&gt;&lt;section&gt;316&lt;/section&gt;&lt;dates&gt;&lt;year&gt;2018&lt;/year&gt;&lt;/dates&gt;&lt;isbn&gt;00086223&lt;/isbn&gt;&lt;urls&gt;&lt;/urls&gt;&lt;electronic-resource-num&gt;10.1016/j.carbon.2018.03.023&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9</w:t>
            </w:r>
            <w:r>
              <w:rPr>
                <w:rFonts w:ascii="Times New Roman" w:hAnsi="Times New Roman"/>
                <w:color w:val="000000"/>
              </w:rPr>
              <w:fldChar w:fldCharType="end"/>
            </w:r>
          </w:p>
        </w:tc>
      </w:tr>
      <w:tr w:rsidR="0070307B" w14:paraId="72431C74"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0030D733" w14:textId="77777777" w:rsidR="0070307B" w:rsidRDefault="00651F1E">
            <w:pPr>
              <w:pStyle w:val="a7"/>
              <w:widowControl/>
              <w:jc w:val="center"/>
              <w:rPr>
                <w:rFonts w:ascii="Times New Roman" w:hAnsi="Times New Roman"/>
              </w:rPr>
            </w:pPr>
            <w:r>
              <w:rPr>
                <w:rFonts w:ascii="Times New Roman" w:hAnsi="Times New Roman"/>
                <w:color w:val="000000"/>
              </w:rPr>
              <w:t>MCS film</w:t>
            </w:r>
          </w:p>
        </w:tc>
        <w:tc>
          <w:tcPr>
            <w:tcW w:w="1039" w:type="dxa"/>
            <w:tcBorders>
              <w:top w:val="single" w:sz="4" w:space="0" w:color="000000"/>
              <w:bottom w:val="single" w:sz="4" w:space="0" w:color="000000"/>
            </w:tcBorders>
            <w:tcMar>
              <w:top w:w="10" w:type="dxa"/>
              <w:left w:w="10" w:type="dxa"/>
              <w:right w:w="10" w:type="dxa"/>
            </w:tcMar>
            <w:vAlign w:val="center"/>
          </w:tcPr>
          <w:p w14:paraId="6CBC6A75" w14:textId="77777777" w:rsidR="0070307B" w:rsidRDefault="00651F1E">
            <w:pPr>
              <w:pStyle w:val="a7"/>
              <w:widowControl/>
              <w:jc w:val="center"/>
              <w:rPr>
                <w:rFonts w:ascii="Times New Roman" w:hAnsi="Times New Roman"/>
              </w:rPr>
            </w:pPr>
            <w:r>
              <w:rPr>
                <w:rFonts w:ascii="Times New Roman" w:hAnsi="Times New Roman"/>
                <w:color w:val="000000"/>
              </w:rPr>
              <w:t>2.489</w:t>
            </w:r>
          </w:p>
        </w:tc>
        <w:tc>
          <w:tcPr>
            <w:tcW w:w="1276" w:type="dxa"/>
            <w:tcBorders>
              <w:top w:val="single" w:sz="4" w:space="0" w:color="000000"/>
              <w:bottom w:val="single" w:sz="4" w:space="0" w:color="000000"/>
            </w:tcBorders>
            <w:tcMar>
              <w:top w:w="10" w:type="dxa"/>
              <w:left w:w="10" w:type="dxa"/>
              <w:right w:w="10" w:type="dxa"/>
            </w:tcMar>
            <w:vAlign w:val="center"/>
          </w:tcPr>
          <w:p w14:paraId="134D0DC8" w14:textId="77777777" w:rsidR="0070307B" w:rsidRDefault="00651F1E">
            <w:pPr>
              <w:pStyle w:val="a7"/>
              <w:widowControl/>
              <w:jc w:val="center"/>
              <w:rPr>
                <w:rFonts w:ascii="Times New Roman" w:hAnsi="Times New Roman"/>
              </w:rPr>
            </w:pPr>
            <w:r>
              <w:rPr>
                <w:rFonts w:ascii="Times New Roman" w:hAnsi="Times New Roman"/>
                <w:color w:val="000000"/>
              </w:rPr>
              <w:t>58</w:t>
            </w:r>
          </w:p>
        </w:tc>
        <w:tc>
          <w:tcPr>
            <w:tcW w:w="1701" w:type="dxa"/>
            <w:tcBorders>
              <w:top w:val="single" w:sz="4" w:space="0" w:color="000000"/>
              <w:bottom w:val="single" w:sz="4" w:space="0" w:color="000000"/>
            </w:tcBorders>
            <w:tcMar>
              <w:top w:w="10" w:type="dxa"/>
              <w:left w:w="10" w:type="dxa"/>
              <w:right w:w="10" w:type="dxa"/>
            </w:tcMar>
            <w:vAlign w:val="center"/>
          </w:tcPr>
          <w:p w14:paraId="0E167C83" w14:textId="77777777" w:rsidR="0070307B" w:rsidRDefault="00651F1E">
            <w:pPr>
              <w:pStyle w:val="a7"/>
              <w:widowControl/>
              <w:jc w:val="center"/>
              <w:rPr>
                <w:rFonts w:ascii="Times New Roman" w:hAnsi="Times New Roman"/>
              </w:rPr>
            </w:pPr>
            <w:r>
              <w:rPr>
                <w:rFonts w:ascii="Times New Roman" w:hAnsi="Times New Roman"/>
                <w:color w:val="000000"/>
              </w:rPr>
              <w:t>23.3</w:t>
            </w:r>
          </w:p>
        </w:tc>
        <w:tc>
          <w:tcPr>
            <w:tcW w:w="699" w:type="dxa"/>
            <w:tcBorders>
              <w:top w:val="single" w:sz="4" w:space="0" w:color="000000"/>
              <w:bottom w:val="single" w:sz="4" w:space="0" w:color="000000"/>
            </w:tcBorders>
            <w:tcMar>
              <w:top w:w="10" w:type="dxa"/>
              <w:left w:w="10" w:type="dxa"/>
              <w:right w:w="10" w:type="dxa"/>
            </w:tcMar>
            <w:vAlign w:val="center"/>
          </w:tcPr>
          <w:p w14:paraId="0FB372AD"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&lt;EndNote&gt;&lt;Cite&gt;&lt;Author&gt;Li&lt;/Author&gt;&lt;Year&gt;2024&lt;/Year&gt;&lt;RecNum&gt;10&lt;/RecNum&gt;&lt;DisplayText&gt;&lt;style face="superscript"&gt;10&lt;/style&gt;&lt;/DisplayText&gt;&lt;record&gt;&lt;rec-number&gt;10&lt;/rec-number&gt;&lt;foreign-keys&gt;&lt;key app="EN" db-id="rrstdzxxydzzwnevwe7xpwdbevwadvetaa20" timestamp="1763204371"&gt;10&lt;/key&gt;&lt;key app="ENWeb" db-id=""&gt;0&lt;/key&gt;&lt;/foreign-keys&gt;&lt;ref-type name="Journal Article"&gt;17&lt;/ref-type&gt;&lt;contributors&gt;&lt;authors&gt;&lt;author&gt;Li, Xiangyu&lt;/author&gt;&lt;author&gt;Ma, Zhenfang&lt;/author&gt;&lt;author&gt;Wang, Lili&lt;/author&gt;&lt;author&gt;Li, Shuokang&lt;/author&gt;&lt;author&gt;Duan, Yinhe&lt;/author&gt;&lt;author&gt;Wu, Minghua&lt;/author&gt;&lt;/authors&gt;&lt;/contributors&gt;&lt;titles&gt;&lt;title&gt;Flexible sandwich-structured MXene@CNT/SA@MXene film with high electromagnetic shielding performance&lt;/title&gt;&lt;secondary-title&gt;Journal of Materials Science&lt;/secondary-title&gt;&lt;/titles&gt;&lt;periodical&gt;&lt;full-title&gt;Journal of Materials Science&lt;/full-title&gt;&lt;/periodical&gt;&lt;pages&gt;1968-1988&lt;/pages&gt;&lt;volume&gt;59&lt;/volume&gt;&lt;number&gt;5&lt;/number&gt;&lt;section&gt;1968&lt;/section&gt;&lt;dates&gt;&lt;year&gt;2024&lt;/year&gt;&lt;/dates&gt;&lt;isbn&gt;0022-2461&amp;#xD;1573-4803&lt;/isbn&gt;&lt;urls&gt;&lt;/urls&gt;&lt;electronic-resource-num&gt;10.1007/s10853-023-09281-x&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10</w:t>
            </w:r>
            <w:r>
              <w:rPr>
                <w:rFonts w:ascii="Times New Roman" w:hAnsi="Times New Roman"/>
                <w:color w:val="000000"/>
              </w:rPr>
              <w:fldChar w:fldCharType="end"/>
            </w:r>
          </w:p>
        </w:tc>
      </w:tr>
      <w:tr w:rsidR="0070307B" w14:paraId="2781FF9A"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13A78488" w14:textId="77777777" w:rsidR="0070307B" w:rsidRDefault="00651F1E">
            <w:pPr>
              <w:pStyle w:val="a7"/>
              <w:widowControl/>
              <w:jc w:val="center"/>
              <w:rPr>
                <w:rFonts w:ascii="Times New Roman" w:hAnsi="Times New Roman"/>
              </w:rPr>
            </w:pPr>
            <w:r>
              <w:rPr>
                <w:rFonts w:ascii="Times New Roman" w:hAnsi="Times New Roman"/>
                <w:color w:val="000000"/>
              </w:rPr>
              <w:t>BF/ANF/CNT Composite Paper</w:t>
            </w:r>
          </w:p>
        </w:tc>
        <w:tc>
          <w:tcPr>
            <w:tcW w:w="1039" w:type="dxa"/>
            <w:tcBorders>
              <w:top w:val="single" w:sz="4" w:space="0" w:color="000000"/>
              <w:bottom w:val="single" w:sz="4" w:space="0" w:color="000000"/>
            </w:tcBorders>
            <w:tcMar>
              <w:top w:w="10" w:type="dxa"/>
              <w:left w:w="10" w:type="dxa"/>
              <w:right w:w="10" w:type="dxa"/>
            </w:tcMar>
            <w:vAlign w:val="center"/>
          </w:tcPr>
          <w:p w14:paraId="1C940896" w14:textId="77777777" w:rsidR="0070307B" w:rsidRDefault="00651F1E">
            <w:pPr>
              <w:pStyle w:val="a7"/>
              <w:widowControl/>
              <w:jc w:val="center"/>
              <w:rPr>
                <w:rFonts w:ascii="Times New Roman" w:hAnsi="Times New Roman"/>
              </w:rPr>
            </w:pPr>
            <w:r>
              <w:rPr>
                <w:rFonts w:ascii="Times New Roman" w:hAnsi="Times New Roman"/>
                <w:color w:val="000000"/>
              </w:rPr>
              <w:t>0.66393</w:t>
            </w:r>
          </w:p>
        </w:tc>
        <w:tc>
          <w:tcPr>
            <w:tcW w:w="1276" w:type="dxa"/>
            <w:tcBorders>
              <w:top w:val="single" w:sz="4" w:space="0" w:color="000000"/>
              <w:bottom w:val="single" w:sz="4" w:space="0" w:color="000000"/>
            </w:tcBorders>
            <w:tcMar>
              <w:top w:w="10" w:type="dxa"/>
              <w:left w:w="10" w:type="dxa"/>
              <w:right w:w="10" w:type="dxa"/>
            </w:tcMar>
            <w:vAlign w:val="center"/>
          </w:tcPr>
          <w:p w14:paraId="761A184A" w14:textId="77777777" w:rsidR="0070307B" w:rsidRDefault="00651F1E">
            <w:pPr>
              <w:pStyle w:val="a7"/>
              <w:widowControl/>
              <w:jc w:val="center"/>
              <w:rPr>
                <w:rFonts w:ascii="Times New Roman" w:hAnsi="Times New Roman"/>
              </w:rPr>
            </w:pPr>
            <w:r>
              <w:rPr>
                <w:rFonts w:ascii="Times New Roman" w:hAnsi="Times New Roman"/>
                <w:color w:val="000000"/>
              </w:rPr>
              <w:t>40.5</w:t>
            </w:r>
          </w:p>
        </w:tc>
        <w:tc>
          <w:tcPr>
            <w:tcW w:w="1701" w:type="dxa"/>
            <w:tcBorders>
              <w:top w:val="single" w:sz="4" w:space="0" w:color="000000"/>
              <w:bottom w:val="single" w:sz="4" w:space="0" w:color="000000"/>
            </w:tcBorders>
            <w:tcMar>
              <w:top w:w="10" w:type="dxa"/>
              <w:left w:w="10" w:type="dxa"/>
              <w:right w:w="10" w:type="dxa"/>
            </w:tcMar>
            <w:vAlign w:val="center"/>
          </w:tcPr>
          <w:p w14:paraId="6222B8C1" w14:textId="77777777" w:rsidR="0070307B" w:rsidRDefault="00651F1E">
            <w:pPr>
              <w:pStyle w:val="a7"/>
              <w:widowControl/>
              <w:jc w:val="center"/>
              <w:rPr>
                <w:rFonts w:ascii="Times New Roman" w:hAnsi="Times New Roman"/>
              </w:rPr>
            </w:pPr>
            <w:r>
              <w:rPr>
                <w:rFonts w:ascii="Times New Roman" w:hAnsi="Times New Roman"/>
                <w:color w:val="000000"/>
              </w:rPr>
              <w:t>61</w:t>
            </w:r>
          </w:p>
        </w:tc>
        <w:tc>
          <w:tcPr>
            <w:tcW w:w="699" w:type="dxa"/>
            <w:tcBorders>
              <w:top w:val="single" w:sz="4" w:space="0" w:color="000000"/>
              <w:bottom w:val="single" w:sz="4" w:space="0" w:color="000000"/>
            </w:tcBorders>
            <w:tcMar>
              <w:top w:w="10" w:type="dxa"/>
              <w:left w:w="10" w:type="dxa"/>
              <w:right w:w="10" w:type="dxa"/>
            </w:tcMar>
            <w:vAlign w:val="center"/>
          </w:tcPr>
          <w:p w14:paraId="6916B747" w14:textId="77777777" w:rsidR="0070307B" w:rsidRDefault="00651F1E">
            <w:pPr>
              <w:pStyle w:val="a7"/>
              <w:widowControl/>
              <w:jc w:val="center"/>
              <w:rPr>
                <w:rFonts w:ascii="Times New Roman" w:hAnsi="Times New Roman"/>
              </w:rPr>
            </w:pPr>
            <w:r>
              <w:rPr>
                <w:rFonts w:ascii="Times New Roman" w:hAnsi="Times New Roman"/>
                <w:color w:val="000000"/>
              </w:rPr>
              <w:fldChar w:fldCharType="begin"/>
            </w:r>
            <w:r>
              <w:rPr>
                <w:rFonts w:ascii="Times New Roman" w:hAnsi="Times New Roman"/>
                <w:color w:val="000000"/>
              </w:rPr>
              <w:instrText xml:space="preserve"> ADDIN EN.CITE &lt;EndNote&gt;&lt;Cite&gt;&lt;Author&gt;Song&lt;/Author&gt;&lt;Year&gt;2023&lt;/Year&gt;&lt;RecNum&gt;11&lt;/RecNum&gt;&lt;DisplayText&gt;&lt;style face="superscript"&gt;11&lt;/style&gt;&lt;/DisplayText&gt;&lt;record&gt;&lt;rec-number&gt;11&lt;/rec-number&gt;&lt;foreign-keys&gt;&lt;key app="EN" db-id="rrstdzxxydzzwnevwe7xpwdbevwadvetaa20" timestamp="1763205049"&gt;11&lt;/key&gt;&lt;key app="ENWeb" db-id=""&gt;0&lt;/key&gt;&lt;/foreign-keys&gt;&lt;ref-type name="Journal Article"&gt;17&lt;/ref-type&gt;&lt;contributors&gt;&lt;authors&gt;&lt;author&gt;Song, Shunxi&lt;/author&gt;&lt;author&gt;Li, Linghao&lt;/author&gt;&lt;author&gt;Ji, Dexian&lt;/author&gt;&lt;author&gt;Zhao, Junfan&lt;/author&gt;&lt;author&gt;Wu, Qi&lt;/author&gt;&lt;author&gt;Wang, Qianyu&lt;/author&gt;&lt;/authors&gt;&lt;/contributors&gt;&lt;titles&gt;&lt;title&gt;Flexible Basalt Fiber/Aramid Nanofiber/Carbon Nanotube Electromagnetic Shielding Paper with Outstanding Environmental Stability and Joule Heating Performance&lt;/title&gt;&lt;secondary-title&gt;ACS Applied Materials &amp;amp; Interfaces&lt;/secondary-title&gt;&lt;/titles&gt;&lt;periodical&gt;&lt;full-title&gt;ACS Applied Materials &amp;amp; Interfaces&lt;/full-title&gt;&lt;/periodical&gt;&lt;pages&gt;35495-35506&lt;/pages&gt;&lt;volume&gt;15&lt;/volume&gt;&lt;number&gt;29&lt;/number&gt;&lt;section&gt;35495&lt;/section&gt;&lt;dates&gt;&lt;year&gt;2023&lt;/year&gt;&lt;/dates&gt;&lt;isbn&gt;1944-8244&amp;#xD;1944-8252&lt;/isbn&gt;&lt;urls&gt;&lt;/urls&gt;&lt;electronic-resource-num&gt;10.1021/acsami.3c06138&lt;/electronic-resource-num&gt;&lt;/record&gt;&lt;/Cite&gt;&lt;/EndNote&gt;</w:instrText>
            </w:r>
            <w:r>
              <w:rPr>
                <w:rFonts w:ascii="Times New Roman" w:hAnsi="Times New Roman"/>
                <w:color w:val="000000"/>
              </w:rPr>
              <w:fldChar w:fldCharType="separate"/>
            </w:r>
            <w:r>
              <w:rPr>
                <w:rFonts w:ascii="Times New Roman" w:hAnsi="Times New Roman"/>
                <w:color w:val="000000"/>
                <w:vertAlign w:val="superscript"/>
              </w:rPr>
              <w:t>11</w:t>
            </w:r>
            <w:r>
              <w:rPr>
                <w:rFonts w:ascii="Times New Roman" w:hAnsi="Times New Roman"/>
                <w:color w:val="000000"/>
              </w:rPr>
              <w:fldChar w:fldCharType="end"/>
            </w:r>
          </w:p>
        </w:tc>
      </w:tr>
      <w:tr w:rsidR="0070307B" w14:paraId="1C3BBE6F" w14:textId="77777777">
        <w:trPr>
          <w:trHeight w:val="353"/>
        </w:trPr>
        <w:tc>
          <w:tcPr>
            <w:tcW w:w="3507" w:type="dxa"/>
            <w:tcBorders>
              <w:top w:val="single" w:sz="4" w:space="0" w:color="000000"/>
              <w:bottom w:val="single" w:sz="4" w:space="0" w:color="000000"/>
            </w:tcBorders>
            <w:tcMar>
              <w:top w:w="10" w:type="dxa"/>
              <w:left w:w="10" w:type="dxa"/>
              <w:right w:w="10" w:type="dxa"/>
            </w:tcMar>
            <w:vAlign w:val="center"/>
          </w:tcPr>
          <w:p w14:paraId="4137847F" w14:textId="77777777" w:rsidR="0070307B" w:rsidRDefault="00651F1E">
            <w:pPr>
              <w:pStyle w:val="a7"/>
              <w:widowControl/>
              <w:jc w:val="center"/>
              <w:rPr>
                <w:rFonts w:ascii="Times New Roman" w:hAnsi="Times New Roman"/>
              </w:rPr>
            </w:pPr>
            <w:r>
              <w:rPr>
                <w:rFonts w:ascii="Times New Roman" w:hAnsi="Times New Roman" w:hint="eastAsia"/>
                <w:color w:val="0D0D0D"/>
              </w:rPr>
              <w:t>PAC</w:t>
            </w:r>
          </w:p>
        </w:tc>
        <w:tc>
          <w:tcPr>
            <w:tcW w:w="1039" w:type="dxa"/>
            <w:tcBorders>
              <w:top w:val="single" w:sz="4" w:space="0" w:color="000000"/>
              <w:bottom w:val="single" w:sz="4" w:space="0" w:color="000000"/>
            </w:tcBorders>
            <w:tcMar>
              <w:top w:w="10" w:type="dxa"/>
              <w:left w:w="10" w:type="dxa"/>
              <w:right w:w="10" w:type="dxa"/>
            </w:tcMar>
            <w:vAlign w:val="center"/>
          </w:tcPr>
          <w:p w14:paraId="09E2D5E8" w14:textId="77777777" w:rsidR="0070307B" w:rsidRDefault="00651F1E">
            <w:pPr>
              <w:pStyle w:val="a7"/>
              <w:widowControl/>
              <w:jc w:val="center"/>
              <w:rPr>
                <w:rFonts w:ascii="Times New Roman" w:hAnsi="Times New Roman"/>
              </w:rPr>
            </w:pPr>
            <w:r>
              <w:rPr>
                <w:rFonts w:ascii="Times New Roman" w:hAnsi="Times New Roman"/>
                <w:color w:val="000000"/>
              </w:rPr>
              <w:t>0.5597</w:t>
            </w:r>
          </w:p>
        </w:tc>
        <w:tc>
          <w:tcPr>
            <w:tcW w:w="1276" w:type="dxa"/>
            <w:tcBorders>
              <w:top w:val="single" w:sz="4" w:space="0" w:color="000000"/>
              <w:bottom w:val="single" w:sz="4" w:space="0" w:color="000000"/>
            </w:tcBorders>
            <w:tcMar>
              <w:top w:w="10" w:type="dxa"/>
              <w:left w:w="10" w:type="dxa"/>
              <w:right w:w="10" w:type="dxa"/>
            </w:tcMar>
            <w:vAlign w:val="center"/>
          </w:tcPr>
          <w:p w14:paraId="5E34C99F" w14:textId="77777777" w:rsidR="0070307B" w:rsidRDefault="00651F1E">
            <w:pPr>
              <w:pStyle w:val="a7"/>
              <w:widowControl/>
              <w:jc w:val="center"/>
              <w:rPr>
                <w:rFonts w:ascii="Times New Roman" w:hAnsi="Times New Roman"/>
              </w:rPr>
            </w:pPr>
            <w:r>
              <w:rPr>
                <w:rFonts w:ascii="Times New Roman" w:hAnsi="Times New Roman"/>
                <w:color w:val="000000"/>
              </w:rPr>
              <w:t>41.0776</w:t>
            </w:r>
          </w:p>
        </w:tc>
        <w:tc>
          <w:tcPr>
            <w:tcW w:w="1701" w:type="dxa"/>
            <w:tcBorders>
              <w:top w:val="single" w:sz="4" w:space="0" w:color="000000"/>
              <w:bottom w:val="single" w:sz="4" w:space="0" w:color="000000"/>
            </w:tcBorders>
            <w:tcMar>
              <w:top w:w="10" w:type="dxa"/>
              <w:left w:w="10" w:type="dxa"/>
              <w:right w:w="10" w:type="dxa"/>
            </w:tcMar>
            <w:vAlign w:val="center"/>
          </w:tcPr>
          <w:p w14:paraId="2A27B646" w14:textId="77777777" w:rsidR="0070307B" w:rsidRDefault="00651F1E">
            <w:pPr>
              <w:pStyle w:val="a7"/>
              <w:widowControl/>
              <w:jc w:val="center"/>
              <w:rPr>
                <w:rFonts w:ascii="Times New Roman" w:hAnsi="Times New Roman"/>
              </w:rPr>
            </w:pPr>
            <w:r>
              <w:rPr>
                <w:rFonts w:ascii="Times New Roman" w:hAnsi="Times New Roman"/>
                <w:color w:val="000000"/>
              </w:rPr>
              <w:t>73.3922</w:t>
            </w:r>
          </w:p>
        </w:tc>
        <w:tc>
          <w:tcPr>
            <w:tcW w:w="699" w:type="dxa"/>
            <w:vMerge w:val="restart"/>
            <w:tcBorders>
              <w:top w:val="single" w:sz="4" w:space="0" w:color="000000"/>
              <w:bottom w:val="single" w:sz="4" w:space="0" w:color="000000"/>
            </w:tcBorders>
            <w:tcMar>
              <w:top w:w="10" w:type="dxa"/>
              <w:left w:w="10" w:type="dxa"/>
              <w:right w:w="10" w:type="dxa"/>
            </w:tcMar>
            <w:vAlign w:val="center"/>
          </w:tcPr>
          <w:p w14:paraId="50886948" w14:textId="77777777" w:rsidR="0070307B" w:rsidRDefault="00651F1E">
            <w:pPr>
              <w:pStyle w:val="a7"/>
              <w:widowControl/>
              <w:jc w:val="center"/>
              <w:rPr>
                <w:rFonts w:ascii="Times New Roman" w:hAnsi="Times New Roman"/>
              </w:rPr>
            </w:pPr>
            <w:r>
              <w:rPr>
                <w:rFonts w:ascii="Times New Roman" w:hAnsi="Times New Roman"/>
                <w:color w:val="000000"/>
              </w:rPr>
              <w:t>This work</w:t>
            </w:r>
          </w:p>
        </w:tc>
      </w:tr>
      <w:tr w:rsidR="0070307B" w14:paraId="5706035E" w14:textId="77777777">
        <w:trPr>
          <w:trHeight w:val="373"/>
        </w:trPr>
        <w:tc>
          <w:tcPr>
            <w:tcW w:w="3507" w:type="dxa"/>
            <w:tcBorders>
              <w:top w:val="single" w:sz="4" w:space="0" w:color="000000"/>
              <w:bottom w:val="single" w:sz="4" w:space="0" w:color="000000"/>
            </w:tcBorders>
            <w:tcMar>
              <w:top w:w="10" w:type="dxa"/>
              <w:left w:w="10" w:type="dxa"/>
              <w:right w:w="10" w:type="dxa"/>
            </w:tcMar>
            <w:vAlign w:val="center"/>
          </w:tcPr>
          <w:p w14:paraId="3B05628B" w14:textId="77777777" w:rsidR="0070307B" w:rsidRDefault="00651F1E">
            <w:pPr>
              <w:pStyle w:val="a7"/>
              <w:widowControl/>
              <w:jc w:val="center"/>
              <w:rPr>
                <w:rFonts w:ascii="Times New Roman" w:hAnsi="Times New Roman"/>
              </w:rPr>
            </w:pPr>
            <w:r>
              <w:rPr>
                <w:rFonts w:ascii="Times New Roman" w:hAnsi="Times New Roman" w:hint="eastAsia"/>
                <w:color w:val="0D0D0D"/>
              </w:rPr>
              <w:t>PAC</w:t>
            </w:r>
          </w:p>
        </w:tc>
        <w:tc>
          <w:tcPr>
            <w:tcW w:w="1039" w:type="dxa"/>
            <w:tcBorders>
              <w:top w:val="single" w:sz="4" w:space="0" w:color="000000"/>
              <w:bottom w:val="single" w:sz="4" w:space="0" w:color="000000"/>
            </w:tcBorders>
            <w:tcMar>
              <w:top w:w="10" w:type="dxa"/>
              <w:left w:w="10" w:type="dxa"/>
              <w:right w:w="10" w:type="dxa"/>
            </w:tcMar>
            <w:vAlign w:val="center"/>
          </w:tcPr>
          <w:p w14:paraId="58A24D81" w14:textId="77777777" w:rsidR="0070307B" w:rsidRDefault="00651F1E">
            <w:pPr>
              <w:pStyle w:val="a7"/>
              <w:widowControl/>
              <w:jc w:val="center"/>
              <w:rPr>
                <w:rFonts w:ascii="Times New Roman" w:hAnsi="Times New Roman"/>
              </w:rPr>
            </w:pPr>
            <w:r>
              <w:rPr>
                <w:rFonts w:ascii="Times New Roman" w:hAnsi="Times New Roman"/>
                <w:color w:val="000000"/>
              </w:rPr>
              <w:t>0.5597</w:t>
            </w:r>
          </w:p>
        </w:tc>
        <w:tc>
          <w:tcPr>
            <w:tcW w:w="1276" w:type="dxa"/>
            <w:tcBorders>
              <w:top w:val="single" w:sz="4" w:space="0" w:color="000000"/>
              <w:bottom w:val="single" w:sz="4" w:space="0" w:color="000000"/>
            </w:tcBorders>
            <w:tcMar>
              <w:top w:w="10" w:type="dxa"/>
              <w:left w:w="10" w:type="dxa"/>
              <w:right w:w="10" w:type="dxa"/>
            </w:tcMar>
            <w:vAlign w:val="center"/>
          </w:tcPr>
          <w:p w14:paraId="658433FD" w14:textId="77777777" w:rsidR="0070307B" w:rsidRDefault="00651F1E">
            <w:pPr>
              <w:pStyle w:val="a7"/>
              <w:widowControl/>
              <w:jc w:val="center"/>
              <w:rPr>
                <w:rFonts w:ascii="Times New Roman" w:hAnsi="Times New Roman"/>
              </w:rPr>
            </w:pPr>
            <w:r>
              <w:rPr>
                <w:rFonts w:ascii="Times New Roman" w:hAnsi="Times New Roman"/>
                <w:color w:val="000000"/>
              </w:rPr>
              <w:t>40.3621</w:t>
            </w:r>
          </w:p>
        </w:tc>
        <w:tc>
          <w:tcPr>
            <w:tcW w:w="1701" w:type="dxa"/>
            <w:tcBorders>
              <w:top w:val="single" w:sz="4" w:space="0" w:color="000000"/>
              <w:bottom w:val="single" w:sz="4" w:space="0" w:color="000000"/>
            </w:tcBorders>
            <w:tcMar>
              <w:top w:w="10" w:type="dxa"/>
              <w:left w:w="10" w:type="dxa"/>
              <w:right w:w="10" w:type="dxa"/>
            </w:tcMar>
            <w:vAlign w:val="center"/>
          </w:tcPr>
          <w:p w14:paraId="1BCB60DB" w14:textId="77777777" w:rsidR="0070307B" w:rsidRDefault="00651F1E">
            <w:pPr>
              <w:pStyle w:val="a7"/>
              <w:widowControl/>
              <w:jc w:val="center"/>
              <w:rPr>
                <w:rFonts w:ascii="Times New Roman" w:hAnsi="Times New Roman"/>
              </w:rPr>
            </w:pPr>
            <w:r>
              <w:rPr>
                <w:rFonts w:ascii="Times New Roman" w:hAnsi="Times New Roman"/>
                <w:color w:val="000000"/>
              </w:rPr>
              <w:t>72.1137</w:t>
            </w:r>
          </w:p>
        </w:tc>
        <w:tc>
          <w:tcPr>
            <w:tcW w:w="699" w:type="dxa"/>
            <w:vMerge/>
            <w:tcBorders>
              <w:top w:val="single" w:sz="4" w:space="0" w:color="000000"/>
              <w:bottom w:val="single" w:sz="4" w:space="0" w:color="000000"/>
            </w:tcBorders>
            <w:tcMar>
              <w:top w:w="10" w:type="dxa"/>
              <w:left w:w="10" w:type="dxa"/>
              <w:right w:w="10" w:type="dxa"/>
            </w:tcMar>
            <w:vAlign w:val="center"/>
          </w:tcPr>
          <w:p w14:paraId="644F7345" w14:textId="77777777" w:rsidR="0070307B" w:rsidRDefault="0070307B">
            <w:pPr>
              <w:rPr>
                <w:rFonts w:ascii="Times New Roman" w:hAnsi="Times New Roman" w:cs="Times New Roman"/>
                <w:sz w:val="24"/>
              </w:rPr>
            </w:pPr>
          </w:p>
        </w:tc>
      </w:tr>
    </w:tbl>
    <w:p w14:paraId="1CBC1D2B" w14:textId="77777777" w:rsidR="0070307B" w:rsidRDefault="0070307B">
      <w:pPr>
        <w:spacing w:line="360" w:lineRule="auto"/>
        <w:rPr>
          <w:rFonts w:ascii="Times New Roman" w:hAnsi="Times New Roman" w:cs="Times New Roman"/>
          <w:sz w:val="24"/>
        </w:rPr>
      </w:pPr>
    </w:p>
    <w:p w14:paraId="77B7C34C" w14:textId="77777777" w:rsidR="0070307B" w:rsidRDefault="0070307B">
      <w:pPr>
        <w:spacing w:line="360" w:lineRule="auto"/>
        <w:rPr>
          <w:rFonts w:ascii="Times New Roman" w:hAnsi="Times New Roman" w:cs="Times New Roman"/>
          <w:sz w:val="24"/>
        </w:rPr>
      </w:pPr>
    </w:p>
    <w:p w14:paraId="5FCC4227" w14:textId="77777777" w:rsidR="0070307B" w:rsidRDefault="0070307B">
      <w:pPr>
        <w:spacing w:line="360" w:lineRule="auto"/>
        <w:rPr>
          <w:rFonts w:ascii="Times New Roman" w:hAnsi="Times New Roman" w:cs="Times New Roman"/>
          <w:sz w:val="24"/>
        </w:rPr>
      </w:pPr>
    </w:p>
    <w:p w14:paraId="3A12C2A3"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ADDIN EN.REFLIST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tab/>
        <w:t>Zeng Z</w:t>
      </w:r>
      <w:r>
        <w:rPr>
          <w:rFonts w:ascii="Times New Roman" w:hAnsi="Times New Roman" w:cs="Times New Roman"/>
          <w:i/>
          <w:sz w:val="24"/>
        </w:rPr>
        <w:t>, et al.</w:t>
      </w:r>
      <w:r>
        <w:rPr>
          <w:rFonts w:ascii="Times New Roman" w:hAnsi="Times New Roman" w:cs="Times New Roman"/>
          <w:sz w:val="24"/>
        </w:rPr>
        <w:t xml:space="preserve"> Flexible and Ultrathin Waterproof Cellular Membranes Based on High‐Conjunction Metal‐Wrapped Polymer Nanofibers for Electromagnetic Interference Shielding. </w:t>
      </w:r>
      <w:r>
        <w:rPr>
          <w:rFonts w:ascii="Times New Roman" w:hAnsi="Times New Roman" w:cs="Times New Roman"/>
          <w:i/>
          <w:sz w:val="24"/>
        </w:rPr>
        <w:t>Advanced Materials</w:t>
      </w:r>
      <w:r>
        <w:rPr>
          <w:rFonts w:ascii="Times New Roman" w:hAnsi="Times New Roman" w:cs="Times New Roman"/>
          <w:sz w:val="24"/>
        </w:rPr>
        <w:t xml:space="preserve"> </w:t>
      </w:r>
      <w:r>
        <w:rPr>
          <w:rFonts w:ascii="Times New Roman" w:hAnsi="Times New Roman" w:cs="Times New Roman"/>
          <w:b/>
          <w:sz w:val="24"/>
        </w:rPr>
        <w:t>32</w:t>
      </w:r>
      <w:r>
        <w:rPr>
          <w:rFonts w:ascii="Times New Roman" w:hAnsi="Times New Roman" w:cs="Times New Roman"/>
          <w:sz w:val="24"/>
        </w:rPr>
        <w:t>,  (2020).</w:t>
      </w:r>
    </w:p>
    <w:p w14:paraId="7CC1B357"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Wan YJ</w:t>
      </w:r>
      <w:r>
        <w:rPr>
          <w:rFonts w:ascii="Times New Roman" w:hAnsi="Times New Roman" w:cs="Times New Roman"/>
          <w:i/>
          <w:sz w:val="24"/>
        </w:rPr>
        <w:t>, et al.</w:t>
      </w:r>
      <w:r>
        <w:rPr>
          <w:rFonts w:ascii="Times New Roman" w:hAnsi="Times New Roman" w:cs="Times New Roman"/>
          <w:sz w:val="24"/>
        </w:rPr>
        <w:t xml:space="preserve"> Ultrathin Densified Carbon Nanotube Film with "Metal-like" Conductivity, Superior Mechanical Strength, and Ultrahigh Electromagnetic Interference Shielding Effectiveness. </w:t>
      </w:r>
      <w:r>
        <w:rPr>
          <w:rFonts w:ascii="Times New Roman" w:hAnsi="Times New Roman" w:cs="Times New Roman"/>
          <w:i/>
          <w:sz w:val="24"/>
        </w:rPr>
        <w:t>ACS nano</w:t>
      </w:r>
      <w:r>
        <w:rPr>
          <w:rFonts w:ascii="Times New Roman" w:hAnsi="Times New Roman" w:cs="Times New Roman"/>
          <w:sz w:val="24"/>
        </w:rPr>
        <w:t xml:space="preserve"> </w:t>
      </w:r>
      <w:r>
        <w:rPr>
          <w:rFonts w:ascii="Times New Roman" w:hAnsi="Times New Roman" w:cs="Times New Roman"/>
          <w:b/>
          <w:sz w:val="24"/>
        </w:rPr>
        <w:t>14</w:t>
      </w:r>
      <w:r>
        <w:rPr>
          <w:rFonts w:ascii="Times New Roman" w:hAnsi="Times New Roman" w:cs="Times New Roman"/>
          <w:sz w:val="24"/>
        </w:rPr>
        <w:t>, 14134-14145 (2020).</w:t>
      </w:r>
    </w:p>
    <w:p w14:paraId="2E09FF6D"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Hu P</w:t>
      </w:r>
      <w:r>
        <w:rPr>
          <w:rFonts w:ascii="Times New Roman" w:hAnsi="Times New Roman" w:cs="Times New Roman"/>
          <w:i/>
          <w:sz w:val="24"/>
        </w:rPr>
        <w:t>, et al.</w:t>
      </w:r>
      <w:r>
        <w:rPr>
          <w:rFonts w:ascii="Times New Roman" w:hAnsi="Times New Roman" w:cs="Times New Roman"/>
          <w:sz w:val="24"/>
        </w:rPr>
        <w:t xml:space="preserve"> Multifunctional Aramid Nanofiber/Carbon Nanotube Hybrid Aerogel Films. </w:t>
      </w:r>
      <w:r>
        <w:rPr>
          <w:rFonts w:ascii="Times New Roman" w:hAnsi="Times New Roman" w:cs="Times New Roman"/>
          <w:i/>
          <w:sz w:val="24"/>
        </w:rPr>
        <w:t>ACS nano</w:t>
      </w:r>
      <w:r>
        <w:rPr>
          <w:rFonts w:ascii="Times New Roman" w:hAnsi="Times New Roman" w:cs="Times New Roman"/>
          <w:sz w:val="24"/>
        </w:rPr>
        <w:t xml:space="preserve"> </w:t>
      </w:r>
      <w:r>
        <w:rPr>
          <w:rFonts w:ascii="Times New Roman" w:hAnsi="Times New Roman" w:cs="Times New Roman"/>
          <w:b/>
          <w:sz w:val="24"/>
        </w:rPr>
        <w:t>14</w:t>
      </w:r>
      <w:r>
        <w:rPr>
          <w:rFonts w:ascii="Times New Roman" w:hAnsi="Times New Roman" w:cs="Times New Roman"/>
          <w:sz w:val="24"/>
        </w:rPr>
        <w:t>, 688-697 (2019).</w:t>
      </w:r>
    </w:p>
    <w:p w14:paraId="5098C4F3"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Zhou T</w:t>
      </w:r>
      <w:r>
        <w:rPr>
          <w:rFonts w:ascii="Times New Roman" w:hAnsi="Times New Roman" w:cs="Times New Roman"/>
          <w:i/>
          <w:sz w:val="24"/>
        </w:rPr>
        <w:t>, et al.</w:t>
      </w:r>
      <w:r>
        <w:rPr>
          <w:rFonts w:ascii="Times New Roman" w:hAnsi="Times New Roman" w:cs="Times New Roman"/>
          <w:sz w:val="24"/>
        </w:rPr>
        <w:t xml:space="preserve"> Second Time-Scale Synthesis of High-Quality Graphite Films by Quenching for Effective Electromagnetic Interference Shielding. </w:t>
      </w:r>
      <w:r>
        <w:rPr>
          <w:rFonts w:ascii="Times New Roman" w:hAnsi="Times New Roman" w:cs="Times New Roman"/>
          <w:i/>
          <w:sz w:val="24"/>
        </w:rPr>
        <w:t>ACS nano</w:t>
      </w:r>
      <w:r>
        <w:rPr>
          <w:rFonts w:ascii="Times New Roman" w:hAnsi="Times New Roman" w:cs="Times New Roman"/>
          <w:sz w:val="24"/>
        </w:rPr>
        <w:t xml:space="preserve"> </w:t>
      </w:r>
      <w:r>
        <w:rPr>
          <w:rFonts w:ascii="Times New Roman" w:hAnsi="Times New Roman" w:cs="Times New Roman"/>
          <w:b/>
          <w:sz w:val="24"/>
        </w:rPr>
        <w:t>14</w:t>
      </w:r>
      <w:r>
        <w:rPr>
          <w:rFonts w:ascii="Times New Roman" w:hAnsi="Times New Roman" w:cs="Times New Roman"/>
          <w:sz w:val="24"/>
        </w:rPr>
        <w:t>, 3121-3128 (2020).</w:t>
      </w:r>
    </w:p>
    <w:p w14:paraId="0FC87BA4"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 xml:space="preserve">Faisal Shahzad MA, Christine B. Hatter,Babak Anasori,Soon Man Hong, Chong Min Koo,Yury Gogotsi3. Electromagnetic interference shielding with 2D transition metal carbides (MXenes). </w:t>
      </w:r>
      <w:r>
        <w:rPr>
          <w:rFonts w:ascii="Times New Roman" w:hAnsi="Times New Roman" w:cs="Times New Roman"/>
          <w:i/>
          <w:sz w:val="24"/>
        </w:rPr>
        <w:t>Science</w:t>
      </w:r>
      <w:r>
        <w:rPr>
          <w:rFonts w:ascii="Times New Roman" w:hAnsi="Times New Roman" w:cs="Times New Roman"/>
          <w:sz w:val="24"/>
        </w:rPr>
        <w:t xml:space="preserve"> </w:t>
      </w:r>
      <w:r>
        <w:rPr>
          <w:rFonts w:ascii="Times New Roman" w:hAnsi="Times New Roman" w:cs="Times New Roman"/>
          <w:b/>
          <w:sz w:val="24"/>
        </w:rPr>
        <w:t>353</w:t>
      </w:r>
      <w:r>
        <w:rPr>
          <w:rFonts w:ascii="Times New Roman" w:hAnsi="Times New Roman" w:cs="Times New Roman"/>
          <w:b/>
          <w:sz w:val="24"/>
        </w:rPr>
        <w:t>，</w:t>
      </w:r>
      <w:r>
        <w:rPr>
          <w:rFonts w:ascii="Times New Roman" w:hAnsi="Times New Roman" w:cs="Times New Roman"/>
          <w:b/>
          <w:sz w:val="24"/>
        </w:rPr>
        <w:t>6304</w:t>
      </w:r>
      <w:r>
        <w:rPr>
          <w:rFonts w:ascii="Times New Roman" w:hAnsi="Times New Roman" w:cs="Times New Roman"/>
          <w:sz w:val="24"/>
        </w:rPr>
        <w:t>,  (2016).</w:t>
      </w:r>
    </w:p>
    <w:p w14:paraId="193C027F"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t>Zhang J</w:t>
      </w:r>
      <w:r>
        <w:rPr>
          <w:rFonts w:ascii="Times New Roman" w:hAnsi="Times New Roman" w:cs="Times New Roman"/>
          <w:i/>
          <w:sz w:val="24"/>
        </w:rPr>
        <w:t>, et al.</w:t>
      </w:r>
      <w:r>
        <w:rPr>
          <w:rFonts w:ascii="Times New Roman" w:hAnsi="Times New Roman" w:cs="Times New Roman"/>
          <w:sz w:val="24"/>
        </w:rPr>
        <w:t xml:space="preserve"> Scalable Manufacturing of Free‐Standing, Strong Ti3C2Tx MXene Films with Outstanding Conductivity. </w:t>
      </w:r>
      <w:r>
        <w:rPr>
          <w:rFonts w:ascii="Times New Roman" w:hAnsi="Times New Roman" w:cs="Times New Roman"/>
          <w:i/>
          <w:sz w:val="24"/>
        </w:rPr>
        <w:t>Advanced Materials</w:t>
      </w:r>
      <w:r>
        <w:rPr>
          <w:rFonts w:ascii="Times New Roman" w:hAnsi="Times New Roman" w:cs="Times New Roman"/>
          <w:sz w:val="24"/>
        </w:rPr>
        <w:t xml:space="preserve"> </w:t>
      </w:r>
      <w:r>
        <w:rPr>
          <w:rFonts w:ascii="Times New Roman" w:hAnsi="Times New Roman" w:cs="Times New Roman"/>
          <w:b/>
          <w:sz w:val="24"/>
        </w:rPr>
        <w:t>32</w:t>
      </w:r>
      <w:r>
        <w:rPr>
          <w:rFonts w:ascii="Times New Roman" w:hAnsi="Times New Roman" w:cs="Times New Roman"/>
          <w:sz w:val="24"/>
        </w:rPr>
        <w:t>,  (2020).</w:t>
      </w:r>
    </w:p>
    <w:p w14:paraId="2E38734B"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t>Cao W-T</w:t>
      </w:r>
      <w:r>
        <w:rPr>
          <w:rFonts w:ascii="Times New Roman" w:hAnsi="Times New Roman" w:cs="Times New Roman"/>
          <w:i/>
          <w:sz w:val="24"/>
        </w:rPr>
        <w:t>, et al.</w:t>
      </w:r>
      <w:r>
        <w:rPr>
          <w:rFonts w:ascii="Times New Roman" w:hAnsi="Times New Roman" w:cs="Times New Roman"/>
          <w:sz w:val="24"/>
        </w:rPr>
        <w:t xml:space="preserve"> Binary Strengthening and Toughening of MXene/Cellulose Nanofiber Composite Paper with Nacre-Inspired Structure and Superior Electromagnetic Interference Shielding Properties. </w:t>
      </w:r>
      <w:r>
        <w:rPr>
          <w:rFonts w:ascii="Times New Roman" w:hAnsi="Times New Roman" w:cs="Times New Roman"/>
          <w:i/>
          <w:sz w:val="24"/>
        </w:rPr>
        <w:t>ACS nano</w:t>
      </w:r>
      <w:r>
        <w:rPr>
          <w:rFonts w:ascii="Times New Roman" w:hAnsi="Times New Roman" w:cs="Times New Roman"/>
          <w:sz w:val="24"/>
        </w:rPr>
        <w:t xml:space="preserve"> </w:t>
      </w:r>
      <w:r>
        <w:rPr>
          <w:rFonts w:ascii="Times New Roman" w:hAnsi="Times New Roman" w:cs="Times New Roman"/>
          <w:b/>
          <w:sz w:val="24"/>
        </w:rPr>
        <w:t>12</w:t>
      </w:r>
      <w:r>
        <w:rPr>
          <w:rFonts w:ascii="Times New Roman" w:hAnsi="Times New Roman" w:cs="Times New Roman"/>
          <w:sz w:val="24"/>
        </w:rPr>
        <w:t>, 4583-4593 (2018).</w:t>
      </w:r>
    </w:p>
    <w:p w14:paraId="46ABBDB7"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t>Mao Y-J</w:t>
      </w:r>
      <w:r>
        <w:rPr>
          <w:rFonts w:ascii="Times New Roman" w:hAnsi="Times New Roman" w:cs="Times New Roman"/>
          <w:i/>
          <w:sz w:val="24"/>
        </w:rPr>
        <w:t>, et al.</w:t>
      </w:r>
      <w:r>
        <w:rPr>
          <w:rFonts w:ascii="Times New Roman" w:hAnsi="Times New Roman" w:cs="Times New Roman"/>
          <w:sz w:val="24"/>
        </w:rPr>
        <w:t xml:space="preserve"> Effective electromagnetic interference shielding properties of micro-truss structured CNT/Epoxy composites fabricated based on visible light processing. </w:t>
      </w:r>
      <w:r>
        <w:rPr>
          <w:rFonts w:ascii="Times New Roman" w:hAnsi="Times New Roman" w:cs="Times New Roman"/>
          <w:i/>
          <w:sz w:val="24"/>
        </w:rPr>
        <w:t>Composites Science and Technology</w:t>
      </w:r>
      <w:r>
        <w:rPr>
          <w:rFonts w:ascii="Times New Roman" w:hAnsi="Times New Roman" w:cs="Times New Roman"/>
          <w:sz w:val="24"/>
        </w:rPr>
        <w:t xml:space="preserve"> </w:t>
      </w:r>
      <w:r>
        <w:rPr>
          <w:rFonts w:ascii="Times New Roman" w:hAnsi="Times New Roman" w:cs="Times New Roman"/>
          <w:b/>
          <w:sz w:val="24"/>
        </w:rPr>
        <w:t>221</w:t>
      </w:r>
      <w:r>
        <w:rPr>
          <w:rFonts w:ascii="Times New Roman" w:hAnsi="Times New Roman" w:cs="Times New Roman"/>
          <w:sz w:val="24"/>
        </w:rPr>
        <w:t>,  (2022).</w:t>
      </w:r>
    </w:p>
    <w:p w14:paraId="4599FB88"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t>Zhou E</w:t>
      </w:r>
      <w:r>
        <w:rPr>
          <w:rFonts w:ascii="Times New Roman" w:hAnsi="Times New Roman" w:cs="Times New Roman"/>
          <w:i/>
          <w:sz w:val="24"/>
        </w:rPr>
        <w:t>, et al.</w:t>
      </w:r>
      <w:r>
        <w:rPr>
          <w:rFonts w:ascii="Times New Roman" w:hAnsi="Times New Roman" w:cs="Times New Roman"/>
          <w:sz w:val="24"/>
        </w:rPr>
        <w:t xml:space="preserve"> Synergistic effect of graphene and carbon nanotube for high-performance electromagnetic interference shielding films. </w:t>
      </w:r>
      <w:r>
        <w:rPr>
          <w:rFonts w:ascii="Times New Roman" w:hAnsi="Times New Roman" w:cs="Times New Roman"/>
          <w:i/>
          <w:sz w:val="24"/>
        </w:rPr>
        <w:t>Carbon</w:t>
      </w:r>
      <w:r>
        <w:rPr>
          <w:rFonts w:ascii="Times New Roman" w:hAnsi="Times New Roman" w:cs="Times New Roman"/>
          <w:sz w:val="24"/>
        </w:rPr>
        <w:t xml:space="preserve"> </w:t>
      </w:r>
      <w:r>
        <w:rPr>
          <w:rFonts w:ascii="Times New Roman" w:hAnsi="Times New Roman" w:cs="Times New Roman"/>
          <w:b/>
          <w:sz w:val="24"/>
        </w:rPr>
        <w:t>133</w:t>
      </w:r>
      <w:r>
        <w:rPr>
          <w:rFonts w:ascii="Times New Roman" w:hAnsi="Times New Roman" w:cs="Times New Roman"/>
          <w:sz w:val="24"/>
        </w:rPr>
        <w:t>, 316-322 (2018).</w:t>
      </w:r>
    </w:p>
    <w:p w14:paraId="3F537962"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t xml:space="preserve">Li X, Ma Z, Wang L, Li S, Duan Y, Wu M. Flexible sandwich-structured MXene@CNT/SA@MXene film with high electromagnetic shielding performance. </w:t>
      </w:r>
      <w:r>
        <w:rPr>
          <w:rFonts w:ascii="Times New Roman" w:hAnsi="Times New Roman" w:cs="Times New Roman"/>
          <w:i/>
          <w:sz w:val="24"/>
        </w:rPr>
        <w:t>Journal of Materials Science</w:t>
      </w:r>
      <w:r>
        <w:rPr>
          <w:rFonts w:ascii="Times New Roman" w:hAnsi="Times New Roman" w:cs="Times New Roman"/>
          <w:sz w:val="24"/>
        </w:rPr>
        <w:t xml:space="preserve"> </w:t>
      </w:r>
      <w:r>
        <w:rPr>
          <w:rFonts w:ascii="Times New Roman" w:hAnsi="Times New Roman" w:cs="Times New Roman"/>
          <w:b/>
          <w:sz w:val="24"/>
        </w:rPr>
        <w:t>59</w:t>
      </w:r>
      <w:r>
        <w:rPr>
          <w:rFonts w:ascii="Times New Roman" w:hAnsi="Times New Roman" w:cs="Times New Roman"/>
          <w:sz w:val="24"/>
        </w:rPr>
        <w:t>, 1968-1988 (2024).</w:t>
      </w:r>
    </w:p>
    <w:p w14:paraId="00646A70" w14:textId="77777777" w:rsidR="0070307B" w:rsidRDefault="00651F1E">
      <w:pPr>
        <w:pStyle w:val="EndNoteBibliography"/>
        <w:framePr w:w="10021" w:wrap="around" w:x="840" w:y="632"/>
        <w:spacing w:line="360" w:lineRule="auto"/>
        <w:ind w:left="720" w:hanging="720"/>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t xml:space="preserve">Song S, Li L, Ji D, Zhao J, Wu Q, Wang Q. Flexible Basalt Fiber/Aramid Nanofiber/Carbon Nanotube Electromagnetic Shielding Paper with Outstanding Environmental Stability and Joule Heating Performance. </w:t>
      </w:r>
      <w:r>
        <w:rPr>
          <w:rFonts w:ascii="Times New Roman" w:hAnsi="Times New Roman" w:cs="Times New Roman"/>
          <w:i/>
          <w:sz w:val="24"/>
        </w:rPr>
        <w:t>ACS Applied Materials &amp; Interfaces</w:t>
      </w:r>
      <w:r>
        <w:rPr>
          <w:rFonts w:ascii="Times New Roman" w:hAnsi="Times New Roman" w:cs="Times New Roman"/>
          <w:sz w:val="24"/>
        </w:rPr>
        <w:t xml:space="preserve"> </w:t>
      </w:r>
      <w:r>
        <w:rPr>
          <w:rFonts w:ascii="Times New Roman" w:hAnsi="Times New Roman" w:cs="Times New Roman"/>
          <w:b/>
          <w:sz w:val="24"/>
        </w:rPr>
        <w:t>15</w:t>
      </w:r>
      <w:r>
        <w:rPr>
          <w:rFonts w:ascii="Times New Roman" w:hAnsi="Times New Roman" w:cs="Times New Roman"/>
          <w:sz w:val="24"/>
        </w:rPr>
        <w:t>, 35495-35506 (2023).</w:t>
      </w:r>
    </w:p>
    <w:p w14:paraId="27540941" w14:textId="5BC64F48" w:rsidR="0070307B" w:rsidRDefault="00651F1E">
      <w:pPr>
        <w:pStyle w:val="H1"/>
        <w:spacing w:before="0" w:after="0" w:line="360" w:lineRule="auto"/>
        <w:rPr>
          <w:rFonts w:ascii="Times New Roman" w:eastAsiaTheme="minorEastAsia" w:hAnsi="Times New Roman"/>
          <w:sz w:val="28"/>
          <w:szCs w:val="28"/>
        </w:rPr>
      </w:pPr>
      <w:r>
        <w:rPr>
          <w:rFonts w:ascii="Times New Roman" w:hAnsi="Times New Roman"/>
          <w:sz w:val="24"/>
          <w:szCs w:val="24"/>
        </w:rPr>
        <w:fldChar w:fldCharType="end"/>
      </w:r>
      <w:r>
        <w:rPr>
          <w:rFonts w:ascii="Times New Roman" w:hAnsi="Times New Roman"/>
          <w:sz w:val="28"/>
          <w:szCs w:val="28"/>
        </w:rPr>
        <w:t>References</w:t>
      </w:r>
      <w:r w:rsidR="005A6379">
        <w:rPr>
          <w:rFonts w:ascii="Times New Roman" w:hAnsi="Times New Roman"/>
          <w:sz w:val="28"/>
          <w:szCs w:val="28"/>
        </w:rPr>
        <w:fldChar w:fldCharType="begin"/>
      </w:r>
      <w:r w:rsidR="005A6379">
        <w:rPr>
          <w:rFonts w:ascii="Times New Roman" w:hAnsi="Times New Roman"/>
          <w:sz w:val="28"/>
          <w:szCs w:val="28"/>
        </w:rPr>
        <w:instrText xml:space="preserve"> ADDIN </w:instrText>
      </w:r>
      <w:r w:rsidR="005A6379">
        <w:rPr>
          <w:rFonts w:ascii="Times New Roman" w:hAnsi="Times New Roman"/>
          <w:sz w:val="28"/>
          <w:szCs w:val="28"/>
        </w:rPr>
        <w:fldChar w:fldCharType="end"/>
      </w:r>
    </w:p>
    <w:sectPr w:rsidR="0070307B">
      <w:pgSz w:w="11906" w:h="16838"/>
      <w:pgMar w:top="1440" w:right="936" w:bottom="1440" w:left="93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2603" w14:textId="77777777" w:rsidR="00231014" w:rsidRDefault="00231014" w:rsidP="008F21E7">
      <w:r>
        <w:separator/>
      </w:r>
    </w:p>
  </w:endnote>
  <w:endnote w:type="continuationSeparator" w:id="0">
    <w:p w14:paraId="334C1A9F" w14:textId="77777777" w:rsidR="00231014" w:rsidRDefault="00231014" w:rsidP="008F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3FE9A" w14:textId="77777777" w:rsidR="00231014" w:rsidRDefault="00231014" w:rsidP="008F21E7">
      <w:r>
        <w:separator/>
      </w:r>
    </w:p>
  </w:footnote>
  <w:footnote w:type="continuationSeparator" w:id="0">
    <w:p w14:paraId="0A863541" w14:textId="77777777" w:rsidR="00231014" w:rsidRDefault="00231014" w:rsidP="008F2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wMTSzMDczNzI0MbVU0lEKTi0uzszPAykwNKkFANw7LFEtAAAA"/>
    <w:docVar w:name="EN.InstantFormat" w:val="&lt;ENInstantFormat&gt;&lt;Enabled&gt;1&lt;/Enabled&gt;&lt;ScanUnformatted&gt;1&lt;/ScanUnformatted&gt;&lt;ScanChanges&gt;1&lt;/ScanChanges&gt;&lt;Suspended&gt;1&lt;/Suspended&gt;&lt;/ENInstantFormat&gt;"/>
    <w:docVar w:name="EN.Layout" w:val="&lt;ENLayout&gt;&lt;Style&gt;Nature Communication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stdzxxydzzwnevwe7xpwdbevwadvetaa20&quot;&gt;我的EndNote库&lt;record-ids&gt;&lt;item&gt;1&lt;/item&gt;&lt;item&gt;2&lt;/item&gt;&lt;item&gt;3&lt;/item&gt;&lt;item&gt;4&lt;/item&gt;&lt;item&gt;5&lt;/item&gt;&lt;item&gt;6&lt;/item&gt;&lt;item&gt;7&lt;/item&gt;&lt;item&gt;8&lt;/item&gt;&lt;item&gt;9&lt;/item&gt;&lt;item&gt;10&lt;/item&gt;&lt;item&gt;11&lt;/item&gt;&lt;/record-ids&gt;&lt;/item&gt;&lt;/Libraries&gt;"/>
  </w:docVars>
  <w:rsids>
    <w:rsidRoot w:val="008E477A"/>
    <w:rsid w:val="00012F84"/>
    <w:rsid w:val="00052FD9"/>
    <w:rsid w:val="000674B6"/>
    <w:rsid w:val="000B6351"/>
    <w:rsid w:val="000D0DAB"/>
    <w:rsid w:val="000E7DB8"/>
    <w:rsid w:val="00137B17"/>
    <w:rsid w:val="00170698"/>
    <w:rsid w:val="001B6F33"/>
    <w:rsid w:val="001E47FB"/>
    <w:rsid w:val="001F6129"/>
    <w:rsid w:val="00206C41"/>
    <w:rsid w:val="00231014"/>
    <w:rsid w:val="00236617"/>
    <w:rsid w:val="00272D28"/>
    <w:rsid w:val="002860E3"/>
    <w:rsid w:val="00291545"/>
    <w:rsid w:val="002D38AF"/>
    <w:rsid w:val="00392261"/>
    <w:rsid w:val="003A296D"/>
    <w:rsid w:val="00414FA6"/>
    <w:rsid w:val="00417EF4"/>
    <w:rsid w:val="00430372"/>
    <w:rsid w:val="00437E92"/>
    <w:rsid w:val="00443879"/>
    <w:rsid w:val="00464034"/>
    <w:rsid w:val="00476118"/>
    <w:rsid w:val="004A2500"/>
    <w:rsid w:val="004B7455"/>
    <w:rsid w:val="004B7728"/>
    <w:rsid w:val="004E23F0"/>
    <w:rsid w:val="004E7B08"/>
    <w:rsid w:val="005072A8"/>
    <w:rsid w:val="0056332F"/>
    <w:rsid w:val="00583849"/>
    <w:rsid w:val="005878EA"/>
    <w:rsid w:val="005A2782"/>
    <w:rsid w:val="005A6379"/>
    <w:rsid w:val="005E235C"/>
    <w:rsid w:val="005F74E6"/>
    <w:rsid w:val="006239B5"/>
    <w:rsid w:val="00646A5A"/>
    <w:rsid w:val="00651F1E"/>
    <w:rsid w:val="00652FCB"/>
    <w:rsid w:val="00664460"/>
    <w:rsid w:val="00667DD2"/>
    <w:rsid w:val="006726B7"/>
    <w:rsid w:val="006B2A1C"/>
    <w:rsid w:val="00700DBB"/>
    <w:rsid w:val="0070307B"/>
    <w:rsid w:val="00724B80"/>
    <w:rsid w:val="00733F9E"/>
    <w:rsid w:val="00735FBA"/>
    <w:rsid w:val="007570E1"/>
    <w:rsid w:val="00776AEA"/>
    <w:rsid w:val="00793DD6"/>
    <w:rsid w:val="007A5FC9"/>
    <w:rsid w:val="007B2C8E"/>
    <w:rsid w:val="007C02AF"/>
    <w:rsid w:val="0081124C"/>
    <w:rsid w:val="0081794E"/>
    <w:rsid w:val="008212B7"/>
    <w:rsid w:val="00841E78"/>
    <w:rsid w:val="008B39E8"/>
    <w:rsid w:val="008E477A"/>
    <w:rsid w:val="008F21E7"/>
    <w:rsid w:val="00934540"/>
    <w:rsid w:val="009B0245"/>
    <w:rsid w:val="009E76B1"/>
    <w:rsid w:val="00A02884"/>
    <w:rsid w:val="00A10FCC"/>
    <w:rsid w:val="00A20CC9"/>
    <w:rsid w:val="00A57ABD"/>
    <w:rsid w:val="00AD2C8C"/>
    <w:rsid w:val="00AF5E82"/>
    <w:rsid w:val="00B13C1F"/>
    <w:rsid w:val="00B21309"/>
    <w:rsid w:val="00B97652"/>
    <w:rsid w:val="00BB7915"/>
    <w:rsid w:val="00BE0E31"/>
    <w:rsid w:val="00BE3509"/>
    <w:rsid w:val="00CA3232"/>
    <w:rsid w:val="00CC657B"/>
    <w:rsid w:val="00CC6F25"/>
    <w:rsid w:val="00CD4B5C"/>
    <w:rsid w:val="00CF1EB4"/>
    <w:rsid w:val="00CF78AF"/>
    <w:rsid w:val="00D0328A"/>
    <w:rsid w:val="00D30112"/>
    <w:rsid w:val="00D45986"/>
    <w:rsid w:val="00D46627"/>
    <w:rsid w:val="00D508BC"/>
    <w:rsid w:val="00D73C15"/>
    <w:rsid w:val="00DD6BC4"/>
    <w:rsid w:val="00E52602"/>
    <w:rsid w:val="00E549CC"/>
    <w:rsid w:val="00E93803"/>
    <w:rsid w:val="00EB79CC"/>
    <w:rsid w:val="00F65717"/>
    <w:rsid w:val="00F935E5"/>
    <w:rsid w:val="00FB1792"/>
    <w:rsid w:val="01AA04FE"/>
    <w:rsid w:val="020B07BA"/>
    <w:rsid w:val="02F9244A"/>
    <w:rsid w:val="03EE6B1B"/>
    <w:rsid w:val="0655472F"/>
    <w:rsid w:val="06712BB6"/>
    <w:rsid w:val="07292EE8"/>
    <w:rsid w:val="07CD73CF"/>
    <w:rsid w:val="09C0632E"/>
    <w:rsid w:val="09D947CF"/>
    <w:rsid w:val="0B6905F1"/>
    <w:rsid w:val="0D922BB9"/>
    <w:rsid w:val="0E1E0456"/>
    <w:rsid w:val="0F863C25"/>
    <w:rsid w:val="1188122F"/>
    <w:rsid w:val="12785857"/>
    <w:rsid w:val="129778E2"/>
    <w:rsid w:val="13484B32"/>
    <w:rsid w:val="13C77038"/>
    <w:rsid w:val="143C0CA7"/>
    <w:rsid w:val="149363ED"/>
    <w:rsid w:val="163B3D85"/>
    <w:rsid w:val="16441C36"/>
    <w:rsid w:val="171970ED"/>
    <w:rsid w:val="17226E2D"/>
    <w:rsid w:val="17732C32"/>
    <w:rsid w:val="17E71A36"/>
    <w:rsid w:val="19FE7801"/>
    <w:rsid w:val="1AB534FD"/>
    <w:rsid w:val="1C5B1EE6"/>
    <w:rsid w:val="1F6D1657"/>
    <w:rsid w:val="1FD77AD6"/>
    <w:rsid w:val="20BA729B"/>
    <w:rsid w:val="22171CF6"/>
    <w:rsid w:val="2231513A"/>
    <w:rsid w:val="250E7C97"/>
    <w:rsid w:val="257F3FCC"/>
    <w:rsid w:val="26243349"/>
    <w:rsid w:val="26802C75"/>
    <w:rsid w:val="26CF3700"/>
    <w:rsid w:val="27C22E19"/>
    <w:rsid w:val="2AEB57E4"/>
    <w:rsid w:val="2AF74190"/>
    <w:rsid w:val="2C7E03CD"/>
    <w:rsid w:val="2DC7786F"/>
    <w:rsid w:val="2E1E10AC"/>
    <w:rsid w:val="3125515C"/>
    <w:rsid w:val="328F1699"/>
    <w:rsid w:val="32C63DA6"/>
    <w:rsid w:val="33B42F6F"/>
    <w:rsid w:val="3913422A"/>
    <w:rsid w:val="39C624B2"/>
    <w:rsid w:val="39D2513E"/>
    <w:rsid w:val="3B4C6377"/>
    <w:rsid w:val="3CA803D8"/>
    <w:rsid w:val="3F917B33"/>
    <w:rsid w:val="3FFA53EF"/>
    <w:rsid w:val="41566BC5"/>
    <w:rsid w:val="424262E2"/>
    <w:rsid w:val="424F0B03"/>
    <w:rsid w:val="45886D5E"/>
    <w:rsid w:val="475A7FF8"/>
    <w:rsid w:val="4A5826AE"/>
    <w:rsid w:val="4B923002"/>
    <w:rsid w:val="4C235CCD"/>
    <w:rsid w:val="4C753659"/>
    <w:rsid w:val="4CFC1C27"/>
    <w:rsid w:val="4E9D4923"/>
    <w:rsid w:val="4EAC18A3"/>
    <w:rsid w:val="50A87C01"/>
    <w:rsid w:val="53650979"/>
    <w:rsid w:val="53B536AF"/>
    <w:rsid w:val="5628198B"/>
    <w:rsid w:val="57B547E1"/>
    <w:rsid w:val="57F3656A"/>
    <w:rsid w:val="58DC348C"/>
    <w:rsid w:val="5ABA133E"/>
    <w:rsid w:val="5B037911"/>
    <w:rsid w:val="5BC64B2D"/>
    <w:rsid w:val="5C9D73D6"/>
    <w:rsid w:val="5CE9292E"/>
    <w:rsid w:val="5D0E70DE"/>
    <w:rsid w:val="5D225ADD"/>
    <w:rsid w:val="5D311697"/>
    <w:rsid w:val="5E5B4790"/>
    <w:rsid w:val="639F1C85"/>
    <w:rsid w:val="64381A24"/>
    <w:rsid w:val="644840CB"/>
    <w:rsid w:val="666845B1"/>
    <w:rsid w:val="68350357"/>
    <w:rsid w:val="688D75FD"/>
    <w:rsid w:val="693E20CD"/>
    <w:rsid w:val="6B032AFA"/>
    <w:rsid w:val="6DB4323D"/>
    <w:rsid w:val="6F13617B"/>
    <w:rsid w:val="7021355F"/>
    <w:rsid w:val="70A24B63"/>
    <w:rsid w:val="73403348"/>
    <w:rsid w:val="746D4031"/>
    <w:rsid w:val="7593343A"/>
    <w:rsid w:val="77CA2A04"/>
    <w:rsid w:val="78996279"/>
    <w:rsid w:val="79892D64"/>
    <w:rsid w:val="7BB95541"/>
    <w:rsid w:val="7C923CDE"/>
    <w:rsid w:val="7E387C88"/>
    <w:rsid w:val="7E7502EB"/>
    <w:rsid w:val="7E8E7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B4B6B"/>
  <w15:docId w15:val="{2121E0D1-473D-4D6C-978C-E4AD3FC1F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link w:val="a8"/>
    <w:qFormat/>
    <w:pPr>
      <w:spacing w:beforeAutospacing="1" w:afterAutospacing="1"/>
      <w:jc w:val="left"/>
    </w:pPr>
    <w:rPr>
      <w:rFonts w:cs="Times New Roman"/>
      <w:kern w:val="0"/>
      <w:sz w:val="24"/>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a">
    <w:name w:val="批注主题 字符"/>
    <w:basedOn w:val="a4"/>
    <w:link w:val="a9"/>
    <w:qFormat/>
    <w:rPr>
      <w:rFonts w:asciiTheme="minorHAnsi" w:eastAsiaTheme="minorEastAsia" w:hAnsiTheme="minorHAnsi" w:cstheme="minorBidi"/>
      <w:b/>
      <w:bCs/>
      <w:kern w:val="2"/>
      <w:sz w:val="21"/>
      <w:szCs w:val="24"/>
    </w:rPr>
  </w:style>
  <w:style w:type="paragraph" w:customStyle="1" w:styleId="11">
    <w:name w:val="修订1"/>
    <w:hidden/>
    <w:uiPriority w:val="99"/>
    <w:unhideWhenUsed/>
    <w:qFormat/>
    <w:rPr>
      <w:rFonts w:asciiTheme="minorHAnsi" w:eastAsiaTheme="minorEastAsia" w:hAnsiTheme="minorHAnsi" w:cstheme="minorBidi"/>
      <w:kern w:val="2"/>
      <w:sz w:val="21"/>
      <w:szCs w:val="24"/>
    </w:rPr>
  </w:style>
  <w:style w:type="paragraph" w:customStyle="1" w:styleId="EndNoteBibliographyTitle">
    <w:name w:val="EndNote Bibliography Title"/>
    <w:basedOn w:val="a"/>
    <w:link w:val="EndNoteBibliographyTitle0"/>
    <w:qFormat/>
    <w:pPr>
      <w:framePr w:hSpace="180" w:wrap="around" w:vAnchor="text" w:hAnchor="page" w:x="1264" w:y="296"/>
      <w:suppressOverlap/>
      <w:jc w:val="center"/>
    </w:pPr>
    <w:rPr>
      <w:rFonts w:ascii="Calibri" w:hAnsi="Calibri" w:cs="Calibri"/>
      <w:sz w:val="20"/>
    </w:rPr>
  </w:style>
  <w:style w:type="character" w:customStyle="1" w:styleId="a8">
    <w:name w:val="普通(网站) 字符"/>
    <w:basedOn w:val="a0"/>
    <w:link w:val="a7"/>
    <w:qFormat/>
    <w:rPr>
      <w:rFonts w:asciiTheme="minorHAnsi" w:eastAsiaTheme="minorEastAsia" w:hAnsiTheme="minorHAnsi"/>
      <w:sz w:val="24"/>
      <w:szCs w:val="24"/>
    </w:rPr>
  </w:style>
  <w:style w:type="character" w:customStyle="1" w:styleId="EndNoteBibliographyTitle0">
    <w:name w:val="EndNote Bibliography Title 字符"/>
    <w:basedOn w:val="a8"/>
    <w:link w:val="EndNoteBibliographyTitle"/>
    <w:qFormat/>
    <w:rPr>
      <w:rFonts w:ascii="Calibri" w:eastAsiaTheme="minorEastAsia" w:hAnsi="Calibri" w:cs="Calibri"/>
      <w:kern w:val="2"/>
      <w:sz w:val="24"/>
      <w:szCs w:val="24"/>
    </w:rPr>
  </w:style>
  <w:style w:type="paragraph" w:customStyle="1" w:styleId="EndNoteBibliography">
    <w:name w:val="EndNote Bibliography"/>
    <w:basedOn w:val="a"/>
    <w:link w:val="EndNoteBibliography0"/>
    <w:qFormat/>
    <w:pPr>
      <w:framePr w:hSpace="180" w:wrap="around" w:vAnchor="text" w:hAnchor="page" w:x="1264" w:y="296"/>
      <w:suppressOverlap/>
    </w:pPr>
    <w:rPr>
      <w:rFonts w:ascii="Calibri" w:hAnsi="Calibri" w:cs="Calibri"/>
      <w:sz w:val="20"/>
    </w:rPr>
  </w:style>
  <w:style w:type="character" w:customStyle="1" w:styleId="EndNoteBibliography0">
    <w:name w:val="EndNote Bibliography 字符"/>
    <w:basedOn w:val="a8"/>
    <w:link w:val="EndNoteBibliography"/>
    <w:qFormat/>
    <w:rPr>
      <w:rFonts w:ascii="Calibri" w:eastAsiaTheme="minorEastAsia" w:hAnsi="Calibri" w:cs="Calibri"/>
      <w:kern w:val="2"/>
      <w:sz w:val="24"/>
      <w:szCs w:val="24"/>
    </w:rPr>
  </w:style>
  <w:style w:type="paragraph" w:customStyle="1" w:styleId="Title1">
    <w:name w:val="Title1"/>
    <w:basedOn w:val="a"/>
    <w:next w:val="a"/>
    <w:qFormat/>
    <w:pPr>
      <w:spacing w:before="360" w:line="480" w:lineRule="exact"/>
    </w:pPr>
    <w:rPr>
      <w:rFonts w:ascii="Arial" w:hAnsi="Arial"/>
      <w:b/>
      <w:sz w:val="32"/>
      <w:szCs w:val="28"/>
    </w:rPr>
  </w:style>
  <w:style w:type="paragraph" w:customStyle="1" w:styleId="Authors">
    <w:name w:val="Authors"/>
    <w:basedOn w:val="a"/>
    <w:qFormat/>
    <w:pPr>
      <w:spacing w:before="120" w:after="360" w:line="320" w:lineRule="exact"/>
    </w:pPr>
    <w:rPr>
      <w:rFonts w:ascii="Arial" w:hAnsi="Arial"/>
      <w:sz w:val="22"/>
      <w:lang w:val="en-GB"/>
    </w:rPr>
  </w:style>
  <w:style w:type="paragraph" w:customStyle="1" w:styleId="H1">
    <w:name w:val="H1"/>
    <w:basedOn w:val="1"/>
    <w:qFormat/>
    <w:pPr>
      <w:keepNext w:val="0"/>
      <w:keepLines w:val="0"/>
      <w:widowControl/>
      <w:spacing w:before="460" w:after="230" w:line="240" w:lineRule="atLeast"/>
      <w:jc w:val="left"/>
    </w:pPr>
    <w:rPr>
      <w:rFonts w:ascii="Arial" w:eastAsia="MS Mincho" w:hAnsi="Arial" w:cs="Times New Roman"/>
      <w:bCs w:val="0"/>
      <w:kern w:val="0"/>
      <w:sz w:val="22"/>
      <w:szCs w:val="22"/>
    </w:rPr>
  </w:style>
  <w:style w:type="character" w:customStyle="1" w:styleId="10">
    <w:name w:val="标题 1 字符"/>
    <w:basedOn w:val="a0"/>
    <w:link w:val="1"/>
    <w:qFormat/>
    <w:rPr>
      <w:rFonts w:asciiTheme="minorHAnsi" w:eastAsiaTheme="minorEastAsia" w:hAnsiTheme="minorHAnsi" w:cstheme="minorBid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FDCBE-D8EF-4A33-A661-CD92A8B93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3453</Words>
  <Characters>19684</Characters>
  <Application>Microsoft Office Word</Application>
  <DocSecurity>0</DocSecurity>
  <Lines>164</Lines>
  <Paragraphs>46</Paragraphs>
  <ScaleCrop>false</ScaleCrop>
  <Company/>
  <LinksUpToDate>false</LinksUpToDate>
  <CharactersWithSpaces>23091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ZE ZHAO</cp:lastModifiedBy>
  <cp:revision>64</cp:revision>
  <dcterms:created xsi:type="dcterms:W3CDTF">2025-09-25T01:52:00Z</dcterms:created>
  <dcterms:modified xsi:type="dcterms:W3CDTF">2025-12-17T15:30:00Z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eyJoZGlkIjoiMDM0NmFkNzYzMjc0OTk3MjdkMGMyMzJkMzhmYWMzZDQiLCJ1c2VySWQiOiI2OTI0NjQ5MzYifQ==</vt:lpwstr>
  </property>
  <property fmtid="{D5CDD505-2E9C-101B-9397-08002B2CF9AE}" pid="4" name="ICV">
    <vt:lpwstr>D9E4D5E35DA7429A80D49B28355F45E4_13</vt:lpwstr>
  </property>
</Properties>
</file>