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8918C" w14:textId="303A995C" w:rsidR="00A146BF" w:rsidRPr="00886F65" w:rsidRDefault="00F440D0">
      <w:pPr>
        <w:rPr>
          <w:b/>
          <w:bCs/>
          <w:sz w:val="28"/>
          <w:szCs w:val="28"/>
          <w:lang w:val="en-GB"/>
        </w:rPr>
      </w:pPr>
      <w:r w:rsidRPr="00886F65">
        <w:rPr>
          <w:b/>
          <w:bCs/>
          <w:sz w:val="28"/>
          <w:szCs w:val="28"/>
          <w:lang w:val="en-GB"/>
        </w:rPr>
        <w:t>Supplementary Information</w:t>
      </w:r>
    </w:p>
    <w:p w14:paraId="2CA01A09" w14:textId="2EF642B7" w:rsidR="00F440D0" w:rsidRPr="00886F65" w:rsidRDefault="00CA7F20">
      <w:pPr>
        <w:rPr>
          <w:u w:val="single"/>
          <w:lang w:val="en-GB"/>
        </w:rPr>
      </w:pPr>
      <w:r w:rsidRPr="00886F65">
        <w:rPr>
          <w:u w:val="single"/>
          <w:lang w:val="en-GB"/>
        </w:rPr>
        <w:t>Additive-Free 3D Printing of Ti</w:t>
      </w:r>
      <w:r w:rsidRPr="00886F65">
        <w:rPr>
          <w:u w:val="single"/>
          <w:vertAlign w:val="subscript"/>
          <w:lang w:val="en-GB"/>
        </w:rPr>
        <w:t>3</w:t>
      </w:r>
      <w:r w:rsidRPr="00886F65">
        <w:rPr>
          <w:u w:val="single"/>
          <w:lang w:val="en-GB"/>
        </w:rPr>
        <w:t>C</w:t>
      </w:r>
      <w:r w:rsidRPr="00886F65">
        <w:rPr>
          <w:u w:val="single"/>
          <w:vertAlign w:val="subscript"/>
          <w:lang w:val="en-GB"/>
        </w:rPr>
        <w:t>2</w:t>
      </w:r>
      <w:r w:rsidRPr="00886F65">
        <w:rPr>
          <w:u w:val="single"/>
          <w:lang w:val="en-GB"/>
        </w:rPr>
        <w:t>T</w:t>
      </w:r>
      <w:r w:rsidRPr="00886F65">
        <w:rPr>
          <w:u w:val="single"/>
          <w:vertAlign w:val="subscript"/>
          <w:lang w:val="en-GB"/>
        </w:rPr>
        <w:t>x</w:t>
      </w:r>
      <w:r w:rsidRPr="00886F65">
        <w:rPr>
          <w:u w:val="single"/>
          <w:lang w:val="en-GB"/>
        </w:rPr>
        <w:t xml:space="preserve"> MXene-Based Ceramic Inks via Bayesian Optimi</w:t>
      </w:r>
      <w:r w:rsidR="00244BBC">
        <w:rPr>
          <w:u w:val="single"/>
          <w:lang w:val="en-GB"/>
        </w:rPr>
        <w:t>s</w:t>
      </w:r>
      <w:r w:rsidRPr="00886F65">
        <w:rPr>
          <w:u w:val="single"/>
          <w:lang w:val="en-GB"/>
        </w:rPr>
        <w:t>ation</w:t>
      </w:r>
    </w:p>
    <w:p w14:paraId="774E4513" w14:textId="77777777" w:rsidR="00CA7F20" w:rsidRPr="00886F65" w:rsidRDefault="00CA7F20">
      <w:pPr>
        <w:rPr>
          <w:u w:val="single"/>
          <w:lang w:val="en-GB"/>
        </w:rPr>
      </w:pPr>
    </w:p>
    <w:p w14:paraId="524020E7" w14:textId="58CFD919" w:rsidR="007F0511" w:rsidRPr="00886F65" w:rsidRDefault="00B04CE0">
      <w:pPr>
        <w:rPr>
          <w:u w:val="single"/>
          <w:lang w:val="en-GB"/>
        </w:rPr>
      </w:pPr>
      <w:r w:rsidRPr="00886F65">
        <w:rPr>
          <w:noProof/>
          <w:lang w:val="en-GB"/>
        </w:rPr>
        <w:drawing>
          <wp:anchor distT="0" distB="0" distL="114300" distR="114300" simplePos="0" relativeHeight="251658240" behindDoc="0" locked="0" layoutInCell="1" allowOverlap="1" wp14:anchorId="0B86C2BE" wp14:editId="7DE8747D">
            <wp:simplePos x="0" y="0"/>
            <wp:positionH relativeFrom="column">
              <wp:posOffset>-2648</wp:posOffset>
            </wp:positionH>
            <wp:positionV relativeFrom="paragraph">
              <wp:posOffset>281017</wp:posOffset>
            </wp:positionV>
            <wp:extent cx="5760720" cy="2763520"/>
            <wp:effectExtent l="0" t="0" r="0" b="0"/>
            <wp:wrapTopAndBottom/>
            <wp:docPr id="17644245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763520"/>
                    </a:xfrm>
                    <a:prstGeom prst="rect">
                      <a:avLst/>
                    </a:prstGeom>
                    <a:noFill/>
                    <a:ln>
                      <a:noFill/>
                    </a:ln>
                  </pic:spPr>
                </pic:pic>
              </a:graphicData>
            </a:graphic>
          </wp:anchor>
        </w:drawing>
      </w:r>
    </w:p>
    <w:p w14:paraId="5C7769BE" w14:textId="72BE0056" w:rsidR="00023E2F" w:rsidRDefault="00215C44">
      <w:pPr>
        <w:rPr>
          <w:lang w:val="en-GB"/>
        </w:rPr>
      </w:pPr>
      <w:r w:rsidRPr="00215C44">
        <w:rPr>
          <w:b/>
          <w:bCs/>
          <w:lang w:val="en-GB"/>
        </w:rPr>
        <w:t>Figure S1:</w:t>
      </w:r>
      <w:r w:rsidRPr="00215C44">
        <w:rPr>
          <w:lang w:val="en-GB"/>
        </w:rPr>
        <w:t xml:space="preserve"> Detailed Scheme of hybrid powder production.</w:t>
      </w:r>
      <w:r w:rsidR="008F7D91">
        <w:rPr>
          <w:lang w:val="en-GB"/>
        </w:rPr>
        <w:t xml:space="preserve"> </w:t>
      </w:r>
      <w:r w:rsidR="008F7D91" w:rsidRPr="008F7D91">
        <w:rPr>
          <w:lang w:val="en-GB"/>
        </w:rPr>
        <w:t xml:space="preserve">Created in </w:t>
      </w:r>
      <w:proofErr w:type="spellStart"/>
      <w:r w:rsidR="008F7D91" w:rsidRPr="008F7D91">
        <w:rPr>
          <w:lang w:val="en-GB"/>
        </w:rPr>
        <w:t>BioRender</w:t>
      </w:r>
      <w:proofErr w:type="spellEnd"/>
      <w:r w:rsidR="008F7D91" w:rsidRPr="008F7D91">
        <w:rPr>
          <w:lang w:val="en-GB"/>
        </w:rPr>
        <w:t>. Scholl, M. (2026) https://BioRender.com/k3k5xlf</w:t>
      </w:r>
    </w:p>
    <w:p w14:paraId="11B47FAC" w14:textId="77777777" w:rsidR="008827B3" w:rsidRDefault="008827B3">
      <w:pPr>
        <w:rPr>
          <w:lang w:val="en-GB"/>
        </w:rPr>
      </w:pPr>
    </w:p>
    <w:p w14:paraId="21F6F6D3" w14:textId="77777777" w:rsidR="00763D8D" w:rsidRDefault="00763D8D">
      <w:pPr>
        <w:rPr>
          <w:lang w:val="en-GB"/>
        </w:rPr>
      </w:pPr>
    </w:p>
    <w:p w14:paraId="16B38584" w14:textId="62C65AA1" w:rsidR="008827B3" w:rsidRPr="00E31C13" w:rsidRDefault="00763D8D">
      <w:pPr>
        <w:rPr>
          <w:lang w:val="en-GB"/>
        </w:rPr>
      </w:pPr>
      <w:r>
        <w:rPr>
          <w:noProof/>
        </w:rPr>
        <w:drawing>
          <wp:anchor distT="0" distB="0" distL="114300" distR="114300" simplePos="0" relativeHeight="251666432" behindDoc="0" locked="0" layoutInCell="1" allowOverlap="1" wp14:anchorId="1614A96A" wp14:editId="2CCD50EE">
            <wp:simplePos x="0" y="0"/>
            <wp:positionH relativeFrom="column">
              <wp:posOffset>-2648</wp:posOffset>
            </wp:positionH>
            <wp:positionV relativeFrom="paragraph">
              <wp:posOffset>3750</wp:posOffset>
            </wp:positionV>
            <wp:extent cx="5760720" cy="2007235"/>
            <wp:effectExtent l="0" t="0" r="0" b="0"/>
            <wp:wrapTopAndBottom/>
            <wp:docPr id="164324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007235"/>
                    </a:xfrm>
                    <a:prstGeom prst="rect">
                      <a:avLst/>
                    </a:prstGeom>
                    <a:noFill/>
                    <a:ln>
                      <a:noFill/>
                    </a:ln>
                  </pic:spPr>
                </pic:pic>
              </a:graphicData>
            </a:graphic>
          </wp:anchor>
        </w:drawing>
      </w:r>
      <w:r w:rsidR="00E31C13">
        <w:rPr>
          <w:b/>
          <w:bCs/>
          <w:lang w:val="en-GB"/>
        </w:rPr>
        <w:t xml:space="preserve">Figure S2: </w:t>
      </w:r>
      <w:r w:rsidR="00E31C13">
        <w:rPr>
          <w:lang w:val="en-GB"/>
        </w:rPr>
        <w:t xml:space="preserve">a) compression test of </w:t>
      </w:r>
      <w:r w:rsidR="00565C31">
        <w:rPr>
          <w:lang w:val="en-GB"/>
        </w:rPr>
        <w:t xml:space="preserve">printed and dried green bodies, </w:t>
      </w:r>
      <w:r w:rsidR="00304925">
        <w:rPr>
          <w:lang w:val="en-GB"/>
        </w:rPr>
        <w:t xml:space="preserve">bold </w:t>
      </w:r>
      <w:r w:rsidR="00565C31">
        <w:rPr>
          <w:lang w:val="en-GB"/>
        </w:rPr>
        <w:t xml:space="preserve">red curve shows the </w:t>
      </w:r>
      <w:r w:rsidR="00304925">
        <w:rPr>
          <w:lang w:val="en-GB"/>
        </w:rPr>
        <w:t xml:space="preserve">average behaviour of </w:t>
      </w:r>
      <w:r w:rsidR="00565C31">
        <w:rPr>
          <w:lang w:val="en-GB"/>
        </w:rPr>
        <w:t>MXene based alumina ink with 1.5 wt.% MXene content</w:t>
      </w:r>
      <w:r w:rsidR="00304925">
        <w:rPr>
          <w:lang w:val="en-GB"/>
        </w:rPr>
        <w:t>, thin red curves show the three individual measurements</w:t>
      </w:r>
      <w:r w:rsidR="00B40975">
        <w:rPr>
          <w:lang w:val="en-GB"/>
        </w:rPr>
        <w:t>,</w:t>
      </w:r>
      <w:r w:rsidR="00B01F0A">
        <w:rPr>
          <w:lang w:val="en-GB"/>
        </w:rPr>
        <w:t xml:space="preserve"> bold</w:t>
      </w:r>
      <w:r w:rsidR="00B40975">
        <w:rPr>
          <w:lang w:val="en-GB"/>
        </w:rPr>
        <w:t xml:space="preserve"> blue curve show</w:t>
      </w:r>
      <w:r w:rsidR="00B01F0A">
        <w:rPr>
          <w:lang w:val="en-GB"/>
        </w:rPr>
        <w:t>s</w:t>
      </w:r>
      <w:r w:rsidR="00B40975">
        <w:rPr>
          <w:lang w:val="en-GB"/>
        </w:rPr>
        <w:t xml:space="preserve"> </w:t>
      </w:r>
      <w:r w:rsidR="00CA15B0">
        <w:rPr>
          <w:lang w:val="en-GB"/>
        </w:rPr>
        <w:t>the average behaviour of a</w:t>
      </w:r>
      <w:r w:rsidR="00B40975">
        <w:rPr>
          <w:lang w:val="en-GB"/>
        </w:rPr>
        <w:t xml:space="preserve"> hydrogel (Pluronic F127) based alumina ink</w:t>
      </w:r>
      <w:r w:rsidR="00CA15B0">
        <w:rPr>
          <w:lang w:val="en-GB"/>
        </w:rPr>
        <w:t>, thin blue curves show the three individual measurements</w:t>
      </w:r>
      <w:r w:rsidR="00B40975">
        <w:rPr>
          <w:lang w:val="en-GB"/>
        </w:rPr>
        <w:t xml:space="preserve">. </w:t>
      </w:r>
      <w:r w:rsidR="00E87C9B">
        <w:rPr>
          <w:lang w:val="en-GB"/>
        </w:rPr>
        <w:t xml:space="preserve">At a force of 100 N the deformation is at 0.3 mm which can </w:t>
      </w:r>
      <w:r w:rsidR="0057322B">
        <w:rPr>
          <w:lang w:val="en-GB"/>
        </w:rPr>
        <w:t xml:space="preserve">partially </w:t>
      </w:r>
      <w:r w:rsidR="00E87C9B">
        <w:rPr>
          <w:lang w:val="en-GB"/>
        </w:rPr>
        <w:t>be attributed to the rough surface of the cub</w:t>
      </w:r>
      <w:r w:rsidR="0057322B">
        <w:rPr>
          <w:lang w:val="en-GB"/>
        </w:rPr>
        <w:t xml:space="preserve">oid sample. b) </w:t>
      </w:r>
      <w:r>
        <w:rPr>
          <w:lang w:val="en-GB"/>
        </w:rPr>
        <w:t>P</w:t>
      </w:r>
      <w:r w:rsidR="0057322B">
        <w:rPr>
          <w:lang w:val="en-GB"/>
        </w:rPr>
        <w:t>hotograp</w:t>
      </w:r>
      <w:r w:rsidR="00D421DD">
        <w:rPr>
          <w:lang w:val="en-GB"/>
        </w:rPr>
        <w:t>h of a dried sample during handling showing the stability of the sample without further binders.</w:t>
      </w:r>
    </w:p>
    <w:p w14:paraId="1478A215" w14:textId="77777777" w:rsidR="00ED7A48" w:rsidRDefault="00ED7A48">
      <w:pPr>
        <w:rPr>
          <w:lang w:val="en-GB"/>
        </w:rPr>
      </w:pPr>
      <w:r>
        <w:rPr>
          <w:lang w:val="en-GB"/>
        </w:rPr>
        <w:br w:type="page"/>
      </w:r>
    </w:p>
    <w:p w14:paraId="08A312FE" w14:textId="386A24F9" w:rsidR="00ED7A48" w:rsidRDefault="00ED7A48">
      <w:pPr>
        <w:rPr>
          <w:lang w:val="en-GB"/>
        </w:rPr>
      </w:pPr>
      <w:r w:rsidRPr="00886F65">
        <w:rPr>
          <w:noProof/>
          <w:lang w:val="en-GB"/>
        </w:rPr>
        <w:lastRenderedPageBreak/>
        <w:drawing>
          <wp:anchor distT="0" distB="0" distL="114300" distR="114300" simplePos="0" relativeHeight="251661312" behindDoc="0" locked="0" layoutInCell="1" allowOverlap="1" wp14:anchorId="5C3B445B" wp14:editId="552EE9A7">
            <wp:simplePos x="0" y="0"/>
            <wp:positionH relativeFrom="column">
              <wp:posOffset>-19002</wp:posOffset>
            </wp:positionH>
            <wp:positionV relativeFrom="paragraph">
              <wp:posOffset>0</wp:posOffset>
            </wp:positionV>
            <wp:extent cx="5760720" cy="4657725"/>
            <wp:effectExtent l="0" t="0" r="0" b="9525"/>
            <wp:wrapTopAndBottom/>
            <wp:docPr id="100176405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657725"/>
                    </a:xfrm>
                    <a:prstGeom prst="rect">
                      <a:avLst/>
                    </a:prstGeom>
                    <a:noFill/>
                    <a:ln>
                      <a:noFill/>
                    </a:ln>
                  </pic:spPr>
                </pic:pic>
              </a:graphicData>
            </a:graphic>
          </wp:anchor>
        </w:drawing>
      </w:r>
      <w:r w:rsidRPr="00ED7A48">
        <w:rPr>
          <w:b/>
          <w:bCs/>
          <w:lang w:val="en-GB"/>
        </w:rPr>
        <w:t>Figure S</w:t>
      </w:r>
      <w:r w:rsidR="00D421DD">
        <w:rPr>
          <w:b/>
          <w:bCs/>
          <w:lang w:val="en-GB"/>
        </w:rPr>
        <w:t>3</w:t>
      </w:r>
      <w:r w:rsidRPr="00ED7A48">
        <w:rPr>
          <w:b/>
          <w:bCs/>
          <w:lang w:val="en-GB"/>
        </w:rPr>
        <w:t>: Supplementary information on Hybrid powder.</w:t>
      </w:r>
      <w:r w:rsidRPr="00ED7A48">
        <w:rPr>
          <w:lang w:val="en-GB"/>
        </w:rPr>
        <w:t xml:space="preserve"> The photographs a) to d) show the </w:t>
      </w:r>
      <w:proofErr w:type="gramStart"/>
      <w:r w:rsidRPr="00ED7A48">
        <w:rPr>
          <w:lang w:val="en-GB"/>
        </w:rPr>
        <w:t>freeze dried</w:t>
      </w:r>
      <w:proofErr w:type="gramEnd"/>
      <w:r w:rsidRPr="00ED7A48">
        <w:rPr>
          <w:lang w:val="en-GB"/>
        </w:rPr>
        <w:t xml:space="preserve"> powders with varying MXene contents, the colour gets darker with increasing MXene concentration. e) shows an SEM image of a hybrid powder with 5 wt.% Ti</w:t>
      </w:r>
      <w:r w:rsidRPr="00244BBC">
        <w:rPr>
          <w:vertAlign w:val="subscript"/>
          <w:lang w:val="en-GB"/>
        </w:rPr>
        <w:t>3</w:t>
      </w:r>
      <w:r w:rsidRPr="00ED7A48">
        <w:rPr>
          <w:lang w:val="en-GB"/>
        </w:rPr>
        <w:t>C</w:t>
      </w:r>
      <w:r w:rsidRPr="00244BBC">
        <w:rPr>
          <w:vertAlign w:val="subscript"/>
          <w:lang w:val="en-GB"/>
        </w:rPr>
        <w:t>2</w:t>
      </w:r>
      <w:r w:rsidRPr="00ED7A48">
        <w:rPr>
          <w:lang w:val="en-GB"/>
        </w:rPr>
        <w:t>T</w:t>
      </w:r>
      <w:r w:rsidRPr="00244BBC">
        <w:rPr>
          <w:vertAlign w:val="subscript"/>
          <w:lang w:val="en-GB"/>
        </w:rPr>
        <w:t>x</w:t>
      </w:r>
      <w:r w:rsidRPr="00ED7A48">
        <w:rPr>
          <w:lang w:val="en-GB"/>
        </w:rPr>
        <w:t>-content, Al</w:t>
      </w:r>
      <w:r w:rsidRPr="00244BBC">
        <w:rPr>
          <w:vertAlign w:val="subscript"/>
          <w:lang w:val="en-GB"/>
        </w:rPr>
        <w:t>2</w:t>
      </w:r>
      <w:r w:rsidRPr="00ED7A48">
        <w:rPr>
          <w:lang w:val="en-GB"/>
        </w:rPr>
        <w:t>O</w:t>
      </w:r>
      <w:r w:rsidRPr="00244BBC">
        <w:rPr>
          <w:vertAlign w:val="subscript"/>
          <w:lang w:val="en-GB"/>
        </w:rPr>
        <w:t>3</w:t>
      </w:r>
      <w:r w:rsidRPr="00ED7A48">
        <w:rPr>
          <w:lang w:val="en-GB"/>
        </w:rPr>
        <w:t xml:space="preserve"> particles are attached to a MXene flake. f) shows an SEM image of a single MXene flake after synthesis and delamination. g) shows the XRD analysis of freeze</w:t>
      </w:r>
      <w:r w:rsidR="00244BBC">
        <w:rPr>
          <w:lang w:val="en-GB"/>
        </w:rPr>
        <w:t xml:space="preserve"> </w:t>
      </w:r>
      <w:r w:rsidRPr="00ED7A48">
        <w:rPr>
          <w:lang w:val="en-GB"/>
        </w:rPr>
        <w:t>dried MXene, Al</w:t>
      </w:r>
      <w:r w:rsidRPr="00244BBC">
        <w:rPr>
          <w:vertAlign w:val="subscript"/>
          <w:lang w:val="en-GB"/>
        </w:rPr>
        <w:t>2</w:t>
      </w:r>
      <w:r w:rsidRPr="00ED7A48">
        <w:rPr>
          <w:lang w:val="en-GB"/>
        </w:rPr>
        <w:t>O</w:t>
      </w:r>
      <w:r w:rsidRPr="00244BBC">
        <w:rPr>
          <w:vertAlign w:val="subscript"/>
          <w:lang w:val="en-GB"/>
        </w:rPr>
        <w:t>3</w:t>
      </w:r>
      <w:r w:rsidRPr="00ED7A48">
        <w:rPr>
          <w:lang w:val="en-GB"/>
        </w:rPr>
        <w:t xml:space="preserve"> and hybrid powder with a MXene content of 5 wt.%, the characteristic peaks are indicated by markers for MXene and alumina, the MXene peak at approx. 7◦ corresponds to the (002) plane, the hybrid powder only shows alumina peaks, as the MXene signal in the hybrid powder is not strong enough compared to the strong crystalline peaks of alumina.</w:t>
      </w:r>
    </w:p>
    <w:p w14:paraId="5D7A7655" w14:textId="77777777" w:rsidR="00ED7A48" w:rsidRDefault="00ED7A48">
      <w:pPr>
        <w:rPr>
          <w:lang w:val="en-GB"/>
        </w:rPr>
      </w:pPr>
      <w:r>
        <w:rPr>
          <w:lang w:val="en-GB"/>
        </w:rPr>
        <w:br w:type="page"/>
      </w:r>
    </w:p>
    <w:p w14:paraId="3D83B514" w14:textId="18C6BB43" w:rsidR="00215C44" w:rsidRDefault="0031088A" w:rsidP="0031088A">
      <w:pPr>
        <w:rPr>
          <w:lang w:val="en-GB"/>
        </w:rPr>
      </w:pPr>
      <w:r w:rsidRPr="0031088A">
        <w:rPr>
          <w:b/>
          <w:bCs/>
          <w:noProof/>
        </w:rPr>
        <w:lastRenderedPageBreak/>
        <w:drawing>
          <wp:anchor distT="0" distB="0" distL="114300" distR="114300" simplePos="0" relativeHeight="251662336" behindDoc="0" locked="0" layoutInCell="1" allowOverlap="1" wp14:anchorId="376A951F" wp14:editId="167735E0">
            <wp:simplePos x="0" y="0"/>
            <wp:positionH relativeFrom="column">
              <wp:posOffset>635</wp:posOffset>
            </wp:positionH>
            <wp:positionV relativeFrom="paragraph">
              <wp:posOffset>568</wp:posOffset>
            </wp:positionV>
            <wp:extent cx="5760720" cy="4958715"/>
            <wp:effectExtent l="0" t="0" r="0" b="0"/>
            <wp:wrapTopAndBottom/>
            <wp:docPr id="5686626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958715"/>
                    </a:xfrm>
                    <a:prstGeom prst="rect">
                      <a:avLst/>
                    </a:prstGeom>
                    <a:noFill/>
                    <a:ln>
                      <a:noFill/>
                    </a:ln>
                  </pic:spPr>
                </pic:pic>
              </a:graphicData>
            </a:graphic>
          </wp:anchor>
        </w:drawing>
      </w:r>
      <w:r w:rsidRPr="0031088A">
        <w:rPr>
          <w:b/>
          <w:bCs/>
          <w:lang w:val="en-GB"/>
        </w:rPr>
        <w:t>Fig. S</w:t>
      </w:r>
      <w:r w:rsidR="00D421DD">
        <w:rPr>
          <w:b/>
          <w:bCs/>
          <w:lang w:val="en-GB"/>
        </w:rPr>
        <w:t>4</w:t>
      </w:r>
      <w:r w:rsidRPr="0031088A">
        <w:rPr>
          <w:b/>
          <w:bCs/>
          <w:lang w:val="en-GB"/>
        </w:rPr>
        <w:t>: Photograph of the sample with the highest shape deviation</w:t>
      </w:r>
      <w:r w:rsidRPr="0031088A">
        <w:rPr>
          <w:lang w:val="en-GB"/>
        </w:rPr>
        <w:t xml:space="preserve"> (print</w:t>
      </w:r>
      <w:r>
        <w:rPr>
          <w:lang w:val="en-GB"/>
        </w:rPr>
        <w:t xml:space="preserve"> </w:t>
      </w:r>
      <w:r w:rsidRPr="0031088A">
        <w:rPr>
          <w:lang w:val="en-GB"/>
        </w:rPr>
        <w:t>3 of set 3.1), even exceeding not printable inks, the layer height of 0.1 mm leads to</w:t>
      </w:r>
      <w:r>
        <w:rPr>
          <w:lang w:val="en-GB"/>
        </w:rPr>
        <w:t xml:space="preserve"> </w:t>
      </w:r>
      <w:r w:rsidRPr="0031088A">
        <w:rPr>
          <w:lang w:val="en-GB"/>
        </w:rPr>
        <w:t>the print being pushed away by the following layers, the high shape deviation results</w:t>
      </w:r>
      <w:r>
        <w:rPr>
          <w:lang w:val="en-GB"/>
        </w:rPr>
        <w:t xml:space="preserve"> </w:t>
      </w:r>
      <w:r w:rsidRPr="0031088A">
        <w:rPr>
          <w:lang w:val="en-GB"/>
        </w:rPr>
        <w:t>from the high volume outside of the desired area, added to the missing volume inside</w:t>
      </w:r>
      <w:r>
        <w:rPr>
          <w:lang w:val="en-GB"/>
        </w:rPr>
        <w:t xml:space="preserve"> </w:t>
      </w:r>
      <w:r w:rsidRPr="0031088A">
        <w:rPr>
          <w:lang w:val="en-GB"/>
        </w:rPr>
        <w:t>the desired area the shape error is larger than a not printable ink which only accounts</w:t>
      </w:r>
      <w:r>
        <w:rPr>
          <w:lang w:val="en-GB"/>
        </w:rPr>
        <w:t xml:space="preserve"> </w:t>
      </w:r>
      <w:r w:rsidRPr="0031088A">
        <w:rPr>
          <w:lang w:val="en-GB"/>
        </w:rPr>
        <w:t>for the missing volume.</w:t>
      </w:r>
    </w:p>
    <w:p w14:paraId="5F8BEA39" w14:textId="77777777" w:rsidR="00E62BEB" w:rsidRDefault="00E62BEB" w:rsidP="0031088A">
      <w:pPr>
        <w:rPr>
          <w:lang w:val="en-GB"/>
        </w:rPr>
      </w:pPr>
    </w:p>
    <w:p w14:paraId="0A52615F" w14:textId="071E16DD" w:rsidR="00E62BEB" w:rsidRDefault="00E62BEB" w:rsidP="0031088A">
      <w:pPr>
        <w:rPr>
          <w:lang w:val="en-GB"/>
        </w:rPr>
      </w:pPr>
      <w:r w:rsidRPr="00AE33C8">
        <w:rPr>
          <w:b/>
          <w:bCs/>
          <w:noProof/>
        </w:rPr>
        <w:drawing>
          <wp:anchor distT="0" distB="0" distL="114300" distR="114300" simplePos="0" relativeHeight="251663360" behindDoc="0" locked="0" layoutInCell="1" allowOverlap="1" wp14:anchorId="1E823943" wp14:editId="71831044">
            <wp:simplePos x="0" y="0"/>
            <wp:positionH relativeFrom="column">
              <wp:posOffset>957</wp:posOffset>
            </wp:positionH>
            <wp:positionV relativeFrom="paragraph">
              <wp:posOffset>-900</wp:posOffset>
            </wp:positionV>
            <wp:extent cx="5760720" cy="1173480"/>
            <wp:effectExtent l="0" t="0" r="0" b="7620"/>
            <wp:wrapTopAndBottom/>
            <wp:docPr id="13475449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173480"/>
                    </a:xfrm>
                    <a:prstGeom prst="rect">
                      <a:avLst/>
                    </a:prstGeom>
                    <a:noFill/>
                    <a:ln>
                      <a:noFill/>
                    </a:ln>
                  </pic:spPr>
                </pic:pic>
              </a:graphicData>
            </a:graphic>
          </wp:anchor>
        </w:drawing>
      </w:r>
      <w:r w:rsidRPr="00AE33C8">
        <w:rPr>
          <w:b/>
          <w:bCs/>
          <w:lang w:val="en-GB"/>
        </w:rPr>
        <w:t>Fig. S</w:t>
      </w:r>
      <w:r w:rsidR="00D421DD">
        <w:rPr>
          <w:b/>
          <w:bCs/>
          <w:lang w:val="en-GB"/>
        </w:rPr>
        <w:t>5</w:t>
      </w:r>
      <w:r w:rsidRPr="00AE33C8">
        <w:rPr>
          <w:b/>
          <w:bCs/>
          <w:lang w:val="en-GB"/>
        </w:rPr>
        <w:t>: Ellipse demonstrator print</w:t>
      </w:r>
      <w:r>
        <w:rPr>
          <w:lang w:val="en-GB"/>
        </w:rPr>
        <w:t xml:space="preserve"> a) Slicer preview of an ellipsoid shell. b) </w:t>
      </w:r>
      <w:r w:rsidR="00CB0273">
        <w:rPr>
          <w:lang w:val="en-GB"/>
        </w:rPr>
        <w:t>printed part in wet state. c) the same part after drying</w:t>
      </w:r>
      <w:r w:rsidR="00AE33C8">
        <w:rPr>
          <w:lang w:val="en-GB"/>
        </w:rPr>
        <w:t xml:space="preserve"> (min. 12 hours), showing minimal distortion.</w:t>
      </w:r>
    </w:p>
    <w:p w14:paraId="0615DC87" w14:textId="6BBC525D" w:rsidR="00AE33C8" w:rsidRDefault="00AE33C8" w:rsidP="0031088A">
      <w:pPr>
        <w:rPr>
          <w:lang w:val="en-GB"/>
        </w:rPr>
      </w:pPr>
    </w:p>
    <w:p w14:paraId="436AE90D" w14:textId="21E7E270" w:rsidR="00D421DD" w:rsidRPr="00983E29" w:rsidRDefault="00D421DD">
      <w:pPr>
        <w:rPr>
          <w:b/>
          <w:bCs/>
          <w:noProof/>
          <w:lang w:val="en-GB"/>
        </w:rPr>
      </w:pPr>
    </w:p>
    <w:p w14:paraId="349C50E4" w14:textId="77777777" w:rsidR="00CA4187" w:rsidRDefault="00CA4187">
      <w:pPr>
        <w:rPr>
          <w:b/>
          <w:bCs/>
          <w:lang w:val="en-GB"/>
        </w:rPr>
      </w:pPr>
    </w:p>
    <w:p w14:paraId="223295A7" w14:textId="55BD2EE1" w:rsidR="00215C44" w:rsidRDefault="00CA4187">
      <w:pPr>
        <w:rPr>
          <w:lang w:val="en-GB"/>
        </w:rPr>
      </w:pPr>
      <w:r>
        <w:rPr>
          <w:noProof/>
        </w:rPr>
        <w:lastRenderedPageBreak/>
        <w:drawing>
          <wp:anchor distT="0" distB="0" distL="114300" distR="114300" simplePos="0" relativeHeight="251667456" behindDoc="0" locked="0" layoutInCell="1" allowOverlap="1" wp14:anchorId="4EAAE434" wp14:editId="4828ABD6">
            <wp:simplePos x="0" y="0"/>
            <wp:positionH relativeFrom="column">
              <wp:posOffset>-2648</wp:posOffset>
            </wp:positionH>
            <wp:positionV relativeFrom="paragraph">
              <wp:posOffset>671</wp:posOffset>
            </wp:positionV>
            <wp:extent cx="5760720" cy="3776980"/>
            <wp:effectExtent l="0" t="0" r="0" b="0"/>
            <wp:wrapTopAndBottom/>
            <wp:docPr id="3766486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76980"/>
                    </a:xfrm>
                    <a:prstGeom prst="rect">
                      <a:avLst/>
                    </a:prstGeom>
                    <a:noFill/>
                    <a:ln>
                      <a:noFill/>
                    </a:ln>
                  </pic:spPr>
                </pic:pic>
              </a:graphicData>
            </a:graphic>
          </wp:anchor>
        </w:drawing>
      </w:r>
      <w:r w:rsidR="00AE33C8" w:rsidRPr="00AE33C8">
        <w:rPr>
          <w:b/>
          <w:bCs/>
          <w:lang w:val="en-GB"/>
        </w:rPr>
        <w:t>Fig. S</w:t>
      </w:r>
      <w:r w:rsidR="00D421DD">
        <w:rPr>
          <w:b/>
          <w:bCs/>
          <w:lang w:val="en-GB"/>
        </w:rPr>
        <w:t>6</w:t>
      </w:r>
      <w:r w:rsidR="00AE33C8" w:rsidRPr="00AE33C8">
        <w:rPr>
          <w:b/>
          <w:bCs/>
          <w:lang w:val="en-GB"/>
        </w:rPr>
        <w:t>:</w:t>
      </w:r>
      <w:r w:rsidR="00AE33C8">
        <w:rPr>
          <w:lang w:val="en-GB"/>
        </w:rPr>
        <w:t xml:space="preserve"> </w:t>
      </w:r>
      <w:r w:rsidR="004516D8">
        <w:rPr>
          <w:lang w:val="en-GB"/>
        </w:rPr>
        <w:t xml:space="preserve">a) </w:t>
      </w:r>
      <w:r w:rsidR="00AE33C8">
        <w:rPr>
          <w:lang w:val="en-GB"/>
        </w:rPr>
        <w:t>Photograph of dried residual paste with 1.5 wt.% Ti</w:t>
      </w:r>
      <w:r w:rsidR="00AE33C8" w:rsidRPr="00244BBC">
        <w:rPr>
          <w:vertAlign w:val="subscript"/>
          <w:lang w:val="en-GB"/>
        </w:rPr>
        <w:t>3</w:t>
      </w:r>
      <w:r w:rsidR="00AE33C8">
        <w:rPr>
          <w:lang w:val="en-GB"/>
        </w:rPr>
        <w:t>C</w:t>
      </w:r>
      <w:r w:rsidR="00AE33C8" w:rsidRPr="00244BBC">
        <w:rPr>
          <w:vertAlign w:val="subscript"/>
          <w:lang w:val="en-GB"/>
        </w:rPr>
        <w:t>2</w:t>
      </w:r>
      <w:r w:rsidR="00AE33C8">
        <w:rPr>
          <w:lang w:val="en-GB"/>
        </w:rPr>
        <w:t>T</w:t>
      </w:r>
      <w:r w:rsidR="00AE33C8" w:rsidRPr="00244BBC">
        <w:rPr>
          <w:vertAlign w:val="subscript"/>
          <w:lang w:val="en-GB"/>
        </w:rPr>
        <w:t>x</w:t>
      </w:r>
      <w:r w:rsidR="00AE33C8">
        <w:rPr>
          <w:lang w:val="en-GB"/>
        </w:rPr>
        <w:t xml:space="preserve"> ready for re-dispersion and freeze</w:t>
      </w:r>
      <w:r w:rsidR="008C2FE7">
        <w:rPr>
          <w:lang w:val="en-GB"/>
        </w:rPr>
        <w:t>-</w:t>
      </w:r>
      <w:r w:rsidR="00AE33C8">
        <w:rPr>
          <w:lang w:val="en-GB"/>
        </w:rPr>
        <w:t>drying to produce recycled hybrid powder.</w:t>
      </w:r>
      <w:r w:rsidR="004516D8">
        <w:rPr>
          <w:lang w:val="en-GB"/>
        </w:rPr>
        <w:t xml:space="preserve"> b-</w:t>
      </w:r>
      <w:r w:rsidR="00375635">
        <w:rPr>
          <w:lang w:val="en-GB"/>
        </w:rPr>
        <w:t>d</w:t>
      </w:r>
      <w:r w:rsidR="004516D8">
        <w:rPr>
          <w:lang w:val="en-GB"/>
        </w:rPr>
        <w:t xml:space="preserve">) Photographs of dried green bodies </w:t>
      </w:r>
      <w:r w:rsidR="00A366DF">
        <w:rPr>
          <w:lang w:val="en-GB"/>
        </w:rPr>
        <w:t xml:space="preserve">produced from </w:t>
      </w:r>
      <w:r w:rsidR="005101C6">
        <w:rPr>
          <w:lang w:val="en-GB"/>
        </w:rPr>
        <w:t xml:space="preserve">pristine powder (R0) and </w:t>
      </w:r>
      <w:r w:rsidR="00400C11">
        <w:rPr>
          <w:lang w:val="en-GB"/>
        </w:rPr>
        <w:t>after one (R1) and</w:t>
      </w:r>
      <w:r w:rsidR="00375635">
        <w:rPr>
          <w:lang w:val="en-GB"/>
        </w:rPr>
        <w:t xml:space="preserve"> two</w:t>
      </w:r>
      <w:r w:rsidR="005101C6">
        <w:rPr>
          <w:lang w:val="en-GB"/>
        </w:rPr>
        <w:t xml:space="preserve"> </w:t>
      </w:r>
      <w:r w:rsidR="00400C11">
        <w:rPr>
          <w:lang w:val="en-GB"/>
        </w:rPr>
        <w:t xml:space="preserve">(R2) </w:t>
      </w:r>
      <w:r w:rsidR="005101C6">
        <w:rPr>
          <w:lang w:val="en-GB"/>
        </w:rPr>
        <w:t>recycling steps</w:t>
      </w:r>
      <w:r w:rsidR="00574A5B">
        <w:rPr>
          <w:lang w:val="en-GB"/>
        </w:rPr>
        <w:t>.</w:t>
      </w:r>
      <w:r w:rsidR="009164BB">
        <w:rPr>
          <w:lang w:val="en-GB"/>
        </w:rPr>
        <w:t xml:space="preserve"> While </w:t>
      </w:r>
      <w:r w:rsidR="00496756">
        <w:rPr>
          <w:lang w:val="en-GB"/>
        </w:rPr>
        <w:t xml:space="preserve">variations in shape are </w:t>
      </w:r>
      <w:r w:rsidR="009164BB">
        <w:rPr>
          <w:lang w:val="en-GB"/>
        </w:rPr>
        <w:t>visible immediately</w:t>
      </w:r>
      <w:r w:rsidR="00496756">
        <w:rPr>
          <w:lang w:val="en-GB"/>
        </w:rPr>
        <w:t xml:space="preserve"> after the </w:t>
      </w:r>
      <w:r w:rsidR="008B6B32">
        <w:rPr>
          <w:lang w:val="en-GB"/>
        </w:rPr>
        <w:t>first recycling step</w:t>
      </w:r>
      <w:r w:rsidR="009164BB">
        <w:rPr>
          <w:lang w:val="en-GB"/>
        </w:rPr>
        <w:t xml:space="preserve">, the </w:t>
      </w:r>
      <w:r w:rsidR="008B6B32">
        <w:rPr>
          <w:lang w:val="en-GB"/>
        </w:rPr>
        <w:t xml:space="preserve">overall </w:t>
      </w:r>
      <w:r w:rsidR="009164BB">
        <w:rPr>
          <w:lang w:val="en-GB"/>
        </w:rPr>
        <w:t xml:space="preserve">quality </w:t>
      </w:r>
      <w:r w:rsidR="008B6B32">
        <w:rPr>
          <w:lang w:val="en-GB"/>
        </w:rPr>
        <w:t>remain</w:t>
      </w:r>
      <w:r w:rsidR="00CF6CD6">
        <w:rPr>
          <w:lang w:val="en-GB"/>
        </w:rPr>
        <w:t>s</w:t>
      </w:r>
      <w:r w:rsidR="009164BB">
        <w:rPr>
          <w:lang w:val="en-GB"/>
        </w:rPr>
        <w:t xml:space="preserve"> satisfactory.</w:t>
      </w:r>
      <w:r w:rsidR="00574A5B">
        <w:rPr>
          <w:lang w:val="en-GB"/>
        </w:rPr>
        <w:t xml:space="preserve"> The </w:t>
      </w:r>
      <w:r w:rsidR="00AC7EB2">
        <w:rPr>
          <w:lang w:val="en-GB"/>
        </w:rPr>
        <w:t xml:space="preserve">progressive lightening of the </w:t>
      </w:r>
      <w:r w:rsidR="00BF0793">
        <w:rPr>
          <w:lang w:val="en-GB"/>
        </w:rPr>
        <w:t xml:space="preserve">green body </w:t>
      </w:r>
      <w:r w:rsidR="00574A5B">
        <w:rPr>
          <w:lang w:val="en-GB"/>
        </w:rPr>
        <w:t>colour</w:t>
      </w:r>
      <w:r w:rsidR="00BF0793">
        <w:rPr>
          <w:lang w:val="en-GB"/>
        </w:rPr>
        <w:t xml:space="preserve"> </w:t>
      </w:r>
      <w:r w:rsidR="00EF237C">
        <w:rPr>
          <w:lang w:val="en-GB"/>
        </w:rPr>
        <w:t xml:space="preserve">with multiple recycling steps </w:t>
      </w:r>
      <w:r w:rsidR="00BF0793">
        <w:rPr>
          <w:lang w:val="en-GB"/>
        </w:rPr>
        <w:t xml:space="preserve">may suggest </w:t>
      </w:r>
      <w:r w:rsidR="00AA52F9">
        <w:rPr>
          <w:lang w:val="en-GB"/>
        </w:rPr>
        <w:t>partial</w:t>
      </w:r>
      <w:r w:rsidR="00EF237C">
        <w:rPr>
          <w:lang w:val="en-GB"/>
        </w:rPr>
        <w:t xml:space="preserve"> de</w:t>
      </w:r>
      <w:r w:rsidR="00736559">
        <w:rPr>
          <w:lang w:val="en-GB"/>
        </w:rPr>
        <w:t xml:space="preserve">gradation </w:t>
      </w:r>
      <w:r w:rsidR="00AA52F9">
        <w:rPr>
          <w:lang w:val="en-GB"/>
        </w:rPr>
        <w:t xml:space="preserve">or modification </w:t>
      </w:r>
      <w:r w:rsidR="00736559">
        <w:rPr>
          <w:lang w:val="en-GB"/>
        </w:rPr>
        <w:t xml:space="preserve">of </w:t>
      </w:r>
      <w:r w:rsidR="00AA52F9">
        <w:rPr>
          <w:lang w:val="en-GB"/>
        </w:rPr>
        <w:t xml:space="preserve">the </w:t>
      </w:r>
      <w:r w:rsidR="00736559">
        <w:rPr>
          <w:lang w:val="en-GB"/>
        </w:rPr>
        <w:t>MXene</w:t>
      </w:r>
      <w:r w:rsidR="00AA52F9">
        <w:rPr>
          <w:lang w:val="en-GB"/>
        </w:rPr>
        <w:t xml:space="preserve"> phase</w:t>
      </w:r>
      <w:r w:rsidR="00736559">
        <w:rPr>
          <w:lang w:val="en-GB"/>
        </w:rPr>
        <w:t>.</w:t>
      </w:r>
    </w:p>
    <w:p w14:paraId="72707A31" w14:textId="77777777" w:rsidR="00215C44" w:rsidRDefault="00215C44">
      <w:pPr>
        <w:rPr>
          <w:lang w:val="en-GB"/>
        </w:rPr>
      </w:pPr>
    </w:p>
    <w:p w14:paraId="3A8F470E" w14:textId="6515223A" w:rsidR="00B04CE0" w:rsidRPr="00886F65" w:rsidRDefault="00B04CE0">
      <w:pPr>
        <w:rPr>
          <w:lang w:val="en-GB"/>
        </w:rPr>
      </w:pPr>
    </w:p>
    <w:sectPr w:rsidR="00B04CE0" w:rsidRPr="00886F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99"/>
    <w:rsid w:val="00023E2F"/>
    <w:rsid w:val="000A6C05"/>
    <w:rsid w:val="000F4037"/>
    <w:rsid w:val="00147399"/>
    <w:rsid w:val="00215C44"/>
    <w:rsid w:val="00244BBC"/>
    <w:rsid w:val="002C43DE"/>
    <w:rsid w:val="00304925"/>
    <w:rsid w:val="0031088A"/>
    <w:rsid w:val="003234A1"/>
    <w:rsid w:val="00375635"/>
    <w:rsid w:val="00400C11"/>
    <w:rsid w:val="004516D8"/>
    <w:rsid w:val="00496756"/>
    <w:rsid w:val="005101C6"/>
    <w:rsid w:val="00565C31"/>
    <w:rsid w:val="0057322B"/>
    <w:rsid w:val="00574A5B"/>
    <w:rsid w:val="00736559"/>
    <w:rsid w:val="00763D8D"/>
    <w:rsid w:val="007F0511"/>
    <w:rsid w:val="008249C6"/>
    <w:rsid w:val="008402F2"/>
    <w:rsid w:val="008827B3"/>
    <w:rsid w:val="00886F65"/>
    <w:rsid w:val="008B6B32"/>
    <w:rsid w:val="008C2FE7"/>
    <w:rsid w:val="008F7D91"/>
    <w:rsid w:val="009164BB"/>
    <w:rsid w:val="00983E29"/>
    <w:rsid w:val="00A040C1"/>
    <w:rsid w:val="00A05D05"/>
    <w:rsid w:val="00A146BF"/>
    <w:rsid w:val="00A366DF"/>
    <w:rsid w:val="00AA52F9"/>
    <w:rsid w:val="00AA5FB5"/>
    <w:rsid w:val="00AB3816"/>
    <w:rsid w:val="00AC1F52"/>
    <w:rsid w:val="00AC7EB2"/>
    <w:rsid w:val="00AE33C8"/>
    <w:rsid w:val="00B01F0A"/>
    <w:rsid w:val="00B04CE0"/>
    <w:rsid w:val="00B40975"/>
    <w:rsid w:val="00BA2549"/>
    <w:rsid w:val="00BA5094"/>
    <w:rsid w:val="00BF0793"/>
    <w:rsid w:val="00CA15B0"/>
    <w:rsid w:val="00CA4187"/>
    <w:rsid w:val="00CA7F20"/>
    <w:rsid w:val="00CB0273"/>
    <w:rsid w:val="00CC15DE"/>
    <w:rsid w:val="00CF6CD6"/>
    <w:rsid w:val="00D01E15"/>
    <w:rsid w:val="00D421DD"/>
    <w:rsid w:val="00E31C13"/>
    <w:rsid w:val="00E62BEB"/>
    <w:rsid w:val="00E87C9B"/>
    <w:rsid w:val="00ED7A48"/>
    <w:rsid w:val="00EF237C"/>
    <w:rsid w:val="00F440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861D"/>
  <w15:chartTrackingRefBased/>
  <w15:docId w15:val="{FB29F24D-06C4-40CE-95FF-8CDFCD6A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473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473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4739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4739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4739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4739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4739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4739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4739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4739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4739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4739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4739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4739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473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473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473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47399"/>
    <w:rPr>
      <w:rFonts w:eastAsiaTheme="majorEastAsia" w:cstheme="majorBidi"/>
      <w:color w:val="272727" w:themeColor="text1" w:themeTint="D8"/>
    </w:rPr>
  </w:style>
  <w:style w:type="paragraph" w:styleId="Titel">
    <w:name w:val="Title"/>
    <w:basedOn w:val="Standard"/>
    <w:next w:val="Standard"/>
    <w:link w:val="TitelZchn"/>
    <w:uiPriority w:val="10"/>
    <w:qFormat/>
    <w:rsid w:val="00147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473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4739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473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4739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47399"/>
    <w:rPr>
      <w:i/>
      <w:iCs/>
      <w:color w:val="404040" w:themeColor="text1" w:themeTint="BF"/>
    </w:rPr>
  </w:style>
  <w:style w:type="paragraph" w:styleId="Listenabsatz">
    <w:name w:val="List Paragraph"/>
    <w:basedOn w:val="Standard"/>
    <w:uiPriority w:val="34"/>
    <w:qFormat/>
    <w:rsid w:val="00147399"/>
    <w:pPr>
      <w:ind w:left="720"/>
      <w:contextualSpacing/>
    </w:pPr>
  </w:style>
  <w:style w:type="character" w:styleId="IntensiveHervorhebung">
    <w:name w:val="Intense Emphasis"/>
    <w:basedOn w:val="Absatz-Standardschriftart"/>
    <w:uiPriority w:val="21"/>
    <w:qFormat/>
    <w:rsid w:val="00147399"/>
    <w:rPr>
      <w:i/>
      <w:iCs/>
      <w:color w:val="0F4761" w:themeColor="accent1" w:themeShade="BF"/>
    </w:rPr>
  </w:style>
  <w:style w:type="paragraph" w:styleId="IntensivesZitat">
    <w:name w:val="Intense Quote"/>
    <w:basedOn w:val="Standard"/>
    <w:next w:val="Standard"/>
    <w:link w:val="IntensivesZitatZchn"/>
    <w:uiPriority w:val="30"/>
    <w:qFormat/>
    <w:rsid w:val="001473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47399"/>
    <w:rPr>
      <w:i/>
      <w:iCs/>
      <w:color w:val="0F4761" w:themeColor="accent1" w:themeShade="BF"/>
    </w:rPr>
  </w:style>
  <w:style w:type="character" w:styleId="IntensiverVerweis">
    <w:name w:val="Intense Reference"/>
    <w:basedOn w:val="Absatz-Standardschriftart"/>
    <w:uiPriority w:val="32"/>
    <w:qFormat/>
    <w:rsid w:val="00147399"/>
    <w:rPr>
      <w:b/>
      <w:bCs/>
      <w:smallCaps/>
      <w:color w:val="0F4761" w:themeColor="accent1" w:themeShade="BF"/>
      <w:spacing w:val="5"/>
    </w:rPr>
  </w:style>
  <w:style w:type="paragraph" w:styleId="Beschriftung">
    <w:name w:val="caption"/>
    <w:basedOn w:val="Standard"/>
    <w:next w:val="Standard"/>
    <w:uiPriority w:val="35"/>
    <w:unhideWhenUsed/>
    <w:qFormat/>
    <w:rsid w:val="007F0511"/>
    <w:pPr>
      <w:spacing w:after="200" w:line="240" w:lineRule="auto"/>
    </w:pPr>
    <w:rPr>
      <w:i/>
      <w:iCs/>
      <w:color w:val="0E2841" w:themeColor="text2"/>
      <w:sz w:val="18"/>
      <w:szCs w:val="18"/>
    </w:rPr>
  </w:style>
  <w:style w:type="paragraph" w:styleId="berarbeitung">
    <w:name w:val="Revision"/>
    <w:hidden/>
    <w:uiPriority w:val="99"/>
    <w:semiHidden/>
    <w:rsid w:val="008C2FE7"/>
    <w:pPr>
      <w:spacing w:after="0" w:line="240" w:lineRule="auto"/>
    </w:pPr>
  </w:style>
  <w:style w:type="character" w:styleId="Hyperlink">
    <w:name w:val="Hyperlink"/>
    <w:basedOn w:val="Absatz-Standardschriftart"/>
    <w:uiPriority w:val="99"/>
    <w:unhideWhenUsed/>
    <w:rsid w:val="00023E2F"/>
    <w:rPr>
      <w:color w:val="467886" w:themeColor="hyperlink"/>
      <w:u w:val="single"/>
    </w:rPr>
  </w:style>
  <w:style w:type="character" w:styleId="NichtaufgelsteErwhnung">
    <w:name w:val="Unresolved Mention"/>
    <w:basedOn w:val="Absatz-Standardschriftart"/>
    <w:uiPriority w:val="99"/>
    <w:semiHidden/>
    <w:unhideWhenUsed/>
    <w:rsid w:val="00023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387</Words>
  <Characters>2441</Characters>
  <Application>Microsoft Office Word</Application>
  <DocSecurity>0</DocSecurity>
  <Lines>20</Lines>
  <Paragraphs>5</Paragraphs>
  <ScaleCrop>false</ScaleCrop>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Michéle Scholl</dc:creator>
  <cp:keywords/>
  <dc:description/>
  <cp:lastModifiedBy>Michéle Scholl</cp:lastModifiedBy>
  <cp:revision>8</cp:revision>
  <cp:lastPrinted>2025-12-18T16:50:00Z</cp:lastPrinted>
  <dcterms:created xsi:type="dcterms:W3CDTF">2025-12-18T16:51:00Z</dcterms:created>
  <dcterms:modified xsi:type="dcterms:W3CDTF">2025-12-19T09:48:00Z</dcterms:modified>
</cp:coreProperties>
</file>