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B14BF" w14:textId="77777777" w:rsidR="008A0036" w:rsidRPr="00081B85" w:rsidRDefault="008A0036" w:rsidP="008A0036">
      <w:pPr>
        <w:pStyle w:val="Heading1"/>
        <w:spacing w:before="240" w:after="0" w:line="276" w:lineRule="auto"/>
        <w:rPr>
          <w:rFonts w:asciiTheme="minorBidi" w:hAnsiTheme="minorBidi"/>
          <w:b/>
          <w:kern w:val="0"/>
          <w:szCs w:val="32"/>
        </w:rPr>
      </w:pPr>
      <w:bookmarkStart w:id="0" w:name="_Ref216965261"/>
      <w:r w:rsidRPr="00081B85">
        <w:rPr>
          <w:rFonts w:asciiTheme="minorBidi" w:hAnsiTheme="minorBidi"/>
          <w:b/>
          <w:kern w:val="0"/>
          <w:szCs w:val="32"/>
        </w:rPr>
        <w:t>Annex</w:t>
      </w:r>
      <w:r>
        <w:rPr>
          <w:rFonts w:asciiTheme="minorBidi" w:hAnsiTheme="minorBidi"/>
          <w:b/>
          <w:kern w:val="0"/>
          <w:szCs w:val="32"/>
        </w:rPr>
        <w:t xml:space="preserve"> 1. Clusters of Keywords</w:t>
      </w:r>
      <w:bookmarkEnd w:id="0"/>
    </w:p>
    <w:p w14:paraId="5FA7BB47" w14:textId="77777777" w:rsidR="008A0036" w:rsidRDefault="008A0036" w:rsidP="008A0036">
      <w:pPr>
        <w:rPr>
          <w:b/>
          <w:bCs/>
          <w:color w:val="000000" w:themeColor="text1"/>
        </w:rPr>
        <w:sectPr w:rsidR="008A0036" w:rsidSect="008A0036">
          <w:footerReference w:type="default" r:id="rId5"/>
          <w:pgSz w:w="12240" w:h="15840"/>
          <w:pgMar w:top="1440" w:right="1440" w:bottom="1440" w:left="1440" w:header="720" w:footer="720" w:gutter="0"/>
          <w:lnNumType w:countBy="1"/>
          <w:pgNumType w:start="1"/>
          <w:cols w:space="720"/>
          <w:titlePg/>
          <w:docGrid w:linePitch="360"/>
        </w:sectPr>
      </w:pPr>
      <w:r>
        <w:rPr>
          <w:b/>
          <w:bCs/>
          <w:color w:val="000000" w:themeColor="text1"/>
        </w:rPr>
        <w:t xml:space="preserve"> </w:t>
      </w:r>
    </w:p>
    <w:p w14:paraId="40C86F1B" w14:textId="77777777" w:rsidR="008A0036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6E1028">
        <w:rPr>
          <w:b/>
          <w:bCs/>
          <w:color w:val="000000" w:themeColor="text1"/>
        </w:rPr>
        <w:lastRenderedPageBreak/>
        <w:t xml:space="preserve">Cluster 1: </w:t>
      </w:r>
      <w:r w:rsidRPr="00C063F9">
        <w:rPr>
          <w:b/>
          <w:bCs/>
          <w:color w:val="000000" w:themeColor="text1"/>
        </w:rPr>
        <w:t>Integrated Urban Sustainability and Spatial Justice</w:t>
      </w:r>
    </w:p>
    <w:p w14:paraId="645B3041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  <w:w w:val="90"/>
        </w:rPr>
        <w:t>15-</w:t>
      </w:r>
      <w:r w:rsidRPr="0055332B">
        <w:rPr>
          <w:color w:val="000000" w:themeColor="text1"/>
          <w:spacing w:val="-23"/>
          <w:w w:val="90"/>
        </w:rPr>
        <w:t xml:space="preserve"> </w:t>
      </w:r>
      <w:r w:rsidRPr="0055332B">
        <w:rPr>
          <w:color w:val="000000" w:themeColor="text1"/>
          <w:w w:val="90"/>
        </w:rPr>
        <w:t>minute</w:t>
      </w:r>
      <w:r w:rsidRPr="0055332B">
        <w:rPr>
          <w:color w:val="000000" w:themeColor="text1"/>
          <w:spacing w:val="12"/>
        </w:rPr>
        <w:t xml:space="preserve"> </w:t>
      </w:r>
      <w:r w:rsidRPr="0055332B">
        <w:rPr>
          <w:color w:val="000000" w:themeColor="text1"/>
          <w:spacing w:val="-4"/>
          <w:w w:val="90"/>
        </w:rPr>
        <w:t>city</w:t>
      </w:r>
    </w:p>
    <w:p w14:paraId="19571877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  <w:spacing w:val="-4"/>
          <w:w w:val="85"/>
        </w:rPr>
        <w:t>accessibility</w:t>
      </w:r>
    </w:p>
    <w:p w14:paraId="3D524175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  <w:spacing w:val="-2"/>
        </w:rPr>
        <w:t>adaptation</w:t>
      </w:r>
    </w:p>
    <w:p w14:paraId="17A5F023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biodiversity</w:t>
      </w:r>
      <w:r w:rsidRPr="0055332B">
        <w:rPr>
          <w:color w:val="000000" w:themeColor="text1"/>
          <w:spacing w:val="-17"/>
        </w:rPr>
        <w:t xml:space="preserve"> </w:t>
      </w:r>
      <w:r w:rsidRPr="0055332B">
        <w:rPr>
          <w:color w:val="000000" w:themeColor="text1"/>
        </w:rPr>
        <w:t>conservation</w:t>
      </w:r>
    </w:p>
    <w:p w14:paraId="53FA1EE5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climate adaptation</w:t>
      </w:r>
    </w:p>
    <w:p w14:paraId="3D80092A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climate resilience</w:t>
      </w:r>
    </w:p>
    <w:p w14:paraId="73EC5F28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equity</w:t>
      </w:r>
    </w:p>
    <w:p w14:paraId="4E0B65A3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GIS</w:t>
      </w:r>
    </w:p>
    <w:p w14:paraId="2646EB78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green space</w:t>
      </w:r>
    </w:p>
    <w:p w14:paraId="09C4187D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formal settlements</w:t>
      </w:r>
    </w:p>
    <w:p w14:paraId="42EC283C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informality</w:t>
      </w:r>
    </w:p>
    <w:p w14:paraId="78D061CE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remote sensing</w:t>
      </w:r>
    </w:p>
    <w:p w14:paraId="6D451E22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spatial analysis</w:t>
      </w:r>
    </w:p>
    <w:p w14:paraId="0FA1F9C3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spatial planning</w:t>
      </w:r>
    </w:p>
    <w:p w14:paraId="53F7679C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urban design</w:t>
      </w:r>
    </w:p>
    <w:p w14:paraId="554EA73C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urban expansion</w:t>
      </w:r>
    </w:p>
    <w:p w14:paraId="4572814A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urban form</w:t>
      </w:r>
    </w:p>
    <w:p w14:paraId="54D6BB37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urban morphology</w:t>
      </w:r>
    </w:p>
    <w:p w14:paraId="4CD903D2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urban planning</w:t>
      </w:r>
    </w:p>
    <w:p w14:paraId="3C747D22" w14:textId="77777777" w:rsidR="008A0036" w:rsidRPr="0055332B" w:rsidRDefault="008A0036" w:rsidP="008A0036">
      <w:pPr>
        <w:spacing w:after="0" w:line="240" w:lineRule="auto"/>
        <w:rPr>
          <w:color w:val="000000" w:themeColor="text1"/>
        </w:rPr>
      </w:pPr>
      <w:r w:rsidRPr="0055332B">
        <w:rPr>
          <w:color w:val="000000" w:themeColor="text1"/>
        </w:rPr>
        <w:t>walkability</w:t>
      </w:r>
    </w:p>
    <w:p w14:paraId="5BF16621" w14:textId="77777777" w:rsidR="008A0036" w:rsidRDefault="008A0036" w:rsidP="008A0036">
      <w:pPr>
        <w:spacing w:after="0" w:line="240" w:lineRule="auto"/>
        <w:rPr>
          <w:color w:val="000000" w:themeColor="text1"/>
          <w:rtl/>
        </w:rPr>
      </w:pPr>
    </w:p>
    <w:p w14:paraId="56E7E597" w14:textId="77777777" w:rsidR="008A0036" w:rsidRPr="00C063F9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236F45">
        <w:rPr>
          <w:b/>
          <w:bCs/>
          <w:color w:val="000000" w:themeColor="text1"/>
        </w:rPr>
        <w:t>Cluster</w:t>
      </w:r>
      <w:r>
        <w:rPr>
          <w:b/>
          <w:bCs/>
          <w:color w:val="000000" w:themeColor="text1"/>
        </w:rPr>
        <w:t xml:space="preserve"> </w:t>
      </w:r>
      <w:r w:rsidRPr="00236F45">
        <w:rPr>
          <w:b/>
          <w:bCs/>
          <w:color w:val="000000" w:themeColor="text1"/>
        </w:rPr>
        <w:t>2 (19 items)</w:t>
      </w:r>
      <w:r>
        <w:rPr>
          <w:color w:val="000000" w:themeColor="text1"/>
        </w:rPr>
        <w:t xml:space="preserve"> </w:t>
      </w:r>
      <w:r w:rsidRPr="00C063F9">
        <w:rPr>
          <w:b/>
          <w:bCs/>
          <w:color w:val="000000" w:themeColor="text1"/>
        </w:rPr>
        <w:t>Transformative Urban Resilience and Climate Justice in the Global South</w:t>
      </w:r>
    </w:p>
    <w:p w14:paraId="195FB763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Africa</w:t>
      </w:r>
    </w:p>
    <w:p w14:paraId="080B092A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built environment</w:t>
      </w:r>
    </w:p>
    <w:p w14:paraId="2A6B4C94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China</w:t>
      </w:r>
    </w:p>
    <w:p w14:paraId="716585B5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climate</w:t>
      </w:r>
    </w:p>
    <w:p w14:paraId="5EC75694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climate change adaptation</w:t>
      </w:r>
    </w:p>
    <w:p w14:paraId="20516647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co-production</w:t>
      </w:r>
    </w:p>
    <w:p w14:paraId="6DCD6498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collaborative governance</w:t>
      </w:r>
    </w:p>
    <w:p w14:paraId="7B98FAE6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disaster resilience</w:t>
      </w:r>
    </w:p>
    <w:p w14:paraId="36DE481C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disaster risk reduction</w:t>
      </w:r>
    </w:p>
    <w:p w14:paraId="08812C12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informal settlement</w:t>
      </w:r>
    </w:p>
    <w:p w14:paraId="5E847678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participatory planning</w:t>
      </w:r>
    </w:p>
    <w:p w14:paraId="1AC1C1D2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resilience</w:t>
      </w:r>
    </w:p>
    <w:p w14:paraId="1635622B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thermal comfort</w:t>
      </w:r>
    </w:p>
    <w:p w14:paraId="1903CD09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transformation</w:t>
      </w:r>
    </w:p>
    <w:p w14:paraId="41DD9BB3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 xml:space="preserve">urban </w:t>
      </w:r>
      <w:r>
        <w:rPr>
          <w:color w:val="000000" w:themeColor="text1"/>
        </w:rPr>
        <w:t>r</w:t>
      </w:r>
      <w:r w:rsidRPr="00D52182">
        <w:rPr>
          <w:color w:val="000000" w:themeColor="text1"/>
        </w:rPr>
        <w:t>esilience</w:t>
      </w:r>
    </w:p>
    <w:p w14:paraId="6DAAFC2A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urban sustainability</w:t>
      </w:r>
    </w:p>
    <w:p w14:paraId="5398C4CD" w14:textId="77777777" w:rsidR="008A0036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vulnerability</w:t>
      </w:r>
    </w:p>
    <w:p w14:paraId="26C2DBE5" w14:textId="77777777" w:rsidR="008A0036" w:rsidRDefault="008A0036" w:rsidP="008A0036">
      <w:pPr>
        <w:spacing w:after="0" w:line="240" w:lineRule="auto"/>
        <w:rPr>
          <w:color w:val="000000" w:themeColor="text1"/>
          <w:spacing w:val="-2"/>
          <w:rtl/>
        </w:rPr>
      </w:pPr>
    </w:p>
    <w:p w14:paraId="1C7A977E" w14:textId="77777777" w:rsidR="008A0036" w:rsidRPr="00C063F9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C063F9">
        <w:rPr>
          <w:b/>
          <w:bCs/>
          <w:color w:val="000000" w:themeColor="text1"/>
        </w:rPr>
        <w:t>Cluster 3 (16 items) Sustainable Transitions and Policy Pathways in Emerging Economies</w:t>
      </w:r>
    </w:p>
    <w:p w14:paraId="26127233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bibliometric analysis</w:t>
      </w:r>
    </w:p>
    <w:p w14:paraId="2CB3D590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cleaner production</w:t>
      </w:r>
    </w:p>
    <w:p w14:paraId="0A14B049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lastRenderedPageBreak/>
        <w:t>economic growth</w:t>
      </w:r>
    </w:p>
    <w:p w14:paraId="56BB921F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electric vehicles</w:t>
      </w:r>
    </w:p>
    <w:p w14:paraId="74E1928A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energy efficiency</w:t>
      </w:r>
    </w:p>
    <w:p w14:paraId="0CBFABD3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food security</w:t>
      </w:r>
    </w:p>
    <w:p w14:paraId="302F8283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governance</w:t>
      </w:r>
    </w:p>
    <w:p w14:paraId="29AEB2A9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planning</w:t>
      </w:r>
    </w:p>
    <w:p w14:paraId="2E08B36B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policy</w:t>
      </w:r>
    </w:p>
    <w:p w14:paraId="1ED7E84A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SDGs</w:t>
      </w:r>
    </w:p>
    <w:p w14:paraId="5BF71F3F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south Africa</w:t>
      </w:r>
    </w:p>
    <w:p w14:paraId="32768EDA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south Asia</w:t>
      </w:r>
    </w:p>
    <w:p w14:paraId="0953084E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sustainability assessment</w:t>
      </w:r>
    </w:p>
    <w:p w14:paraId="51725A46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sustainable construction</w:t>
      </w:r>
    </w:p>
    <w:p w14:paraId="2AFE0347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urban agriculture</w:t>
      </w:r>
    </w:p>
    <w:p w14:paraId="6DD07815" w14:textId="77777777" w:rsidR="008A0036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urbanization</w:t>
      </w:r>
    </w:p>
    <w:p w14:paraId="719BADCB" w14:textId="77777777" w:rsidR="008A0036" w:rsidRDefault="008A0036" w:rsidP="008A0036">
      <w:pPr>
        <w:spacing w:after="0" w:line="240" w:lineRule="auto"/>
        <w:rPr>
          <w:color w:val="000000" w:themeColor="text1"/>
          <w:rtl/>
        </w:rPr>
      </w:pPr>
    </w:p>
    <w:p w14:paraId="7C6741CC" w14:textId="77777777" w:rsidR="008A0036" w:rsidRPr="00C063F9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C063F9">
        <w:rPr>
          <w:b/>
          <w:bCs/>
          <w:color w:val="000000" w:themeColor="text1"/>
        </w:rPr>
        <w:t>Cluster 4 (15 items) Smart Urban Innovation and Inclusive Technological Futures</w:t>
      </w:r>
    </w:p>
    <w:p w14:paraId="20543575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bibliometrics</w:t>
      </w:r>
    </w:p>
    <w:p w14:paraId="59939734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critical minerals</w:t>
      </w:r>
    </w:p>
    <w:p w14:paraId="0E1C8D98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deep learning</w:t>
      </w:r>
    </w:p>
    <w:p w14:paraId="7870C2AD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digital twin</w:t>
      </w:r>
    </w:p>
    <w:p w14:paraId="18E96B79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energy</w:t>
      </w:r>
    </w:p>
    <w:p w14:paraId="4DCCC7EA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gender</w:t>
      </w:r>
    </w:p>
    <w:p w14:paraId="441E365F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inclusion</w:t>
      </w:r>
    </w:p>
    <w:p w14:paraId="5618B699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innovation</w:t>
      </w:r>
    </w:p>
    <w:p w14:paraId="0D21EE7E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literature review</w:t>
      </w:r>
    </w:p>
    <w:p w14:paraId="69C70241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machine learning</w:t>
      </w:r>
    </w:p>
    <w:p w14:paraId="12AE7772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smart city</w:t>
      </w:r>
    </w:p>
    <w:p w14:paraId="4A28FF3E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technology</w:t>
      </w:r>
    </w:p>
    <w:p w14:paraId="21D4DB85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transportation</w:t>
      </w:r>
    </w:p>
    <w:p w14:paraId="7DF649AA" w14:textId="77777777" w:rsidR="008A0036" w:rsidRPr="00D52182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urban</w:t>
      </w:r>
    </w:p>
    <w:p w14:paraId="6C75027B" w14:textId="77777777" w:rsidR="008A0036" w:rsidRDefault="008A0036" w:rsidP="008A0036">
      <w:pPr>
        <w:spacing w:after="0" w:line="240" w:lineRule="auto"/>
        <w:rPr>
          <w:color w:val="000000" w:themeColor="text1"/>
        </w:rPr>
      </w:pPr>
      <w:r w:rsidRPr="00D52182">
        <w:rPr>
          <w:color w:val="000000" w:themeColor="text1"/>
        </w:rPr>
        <w:t>urban governance</w:t>
      </w:r>
    </w:p>
    <w:p w14:paraId="5FED0F1C" w14:textId="77777777" w:rsidR="008A0036" w:rsidRDefault="008A0036" w:rsidP="008A0036">
      <w:pPr>
        <w:spacing w:after="0" w:line="240" w:lineRule="auto"/>
        <w:rPr>
          <w:color w:val="000000" w:themeColor="text1"/>
          <w:rtl/>
        </w:rPr>
      </w:pPr>
    </w:p>
    <w:p w14:paraId="24698AB4" w14:textId="77777777" w:rsidR="008A0036" w:rsidRPr="00C063F9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C063F9">
        <w:rPr>
          <w:b/>
          <w:bCs/>
          <w:color w:val="000000" w:themeColor="text1"/>
        </w:rPr>
        <w:t>Cluster 5 (15 items) Urban Environmental Resilience and Sustainability</w:t>
      </w:r>
    </w:p>
    <w:p w14:paraId="7FFAD395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air pollution</w:t>
      </w:r>
    </w:p>
    <w:p w14:paraId="5494042C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Bangladesh</w:t>
      </w:r>
    </w:p>
    <w:p w14:paraId="4D70EE5D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biodiversity</w:t>
      </w:r>
    </w:p>
    <w:p w14:paraId="00755296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climate change</w:t>
      </w:r>
    </w:p>
    <w:p w14:paraId="2FEDEE14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covid-19</w:t>
      </w:r>
    </w:p>
    <w:p w14:paraId="55D347D6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environment</w:t>
      </w:r>
    </w:p>
    <w:p w14:paraId="2577C887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India</w:t>
      </w:r>
    </w:p>
    <w:p w14:paraId="7F54B4DC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pandemic</w:t>
      </w:r>
    </w:p>
    <w:p w14:paraId="6FAB699C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stakeholders</w:t>
      </w:r>
    </w:p>
    <w:p w14:paraId="1DFF7218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sustainability</w:t>
      </w:r>
    </w:p>
    <w:p w14:paraId="6BC8D643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urban climate resilience</w:t>
      </w:r>
    </w:p>
    <w:p w14:paraId="12D0B67D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urban development</w:t>
      </w:r>
    </w:p>
    <w:p w14:paraId="6BF58D7C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urban geography</w:t>
      </w:r>
    </w:p>
    <w:p w14:paraId="4641B11A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lastRenderedPageBreak/>
        <w:t>urban policy</w:t>
      </w:r>
    </w:p>
    <w:p w14:paraId="61341161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water scarcity</w:t>
      </w:r>
    </w:p>
    <w:p w14:paraId="258B9566" w14:textId="77777777" w:rsidR="008A0036" w:rsidRDefault="008A0036" w:rsidP="008A0036">
      <w:pPr>
        <w:spacing w:after="0" w:line="240" w:lineRule="auto"/>
        <w:rPr>
          <w:color w:val="000000" w:themeColor="text1"/>
          <w:rtl/>
        </w:rPr>
      </w:pPr>
    </w:p>
    <w:p w14:paraId="76EF37C1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C063F9">
        <w:rPr>
          <w:b/>
          <w:bCs/>
          <w:color w:val="000000" w:themeColor="text1"/>
        </w:rPr>
        <w:t>Cluster 6 (12 items) Smart Technologies and Circular Urbanism for</w:t>
      </w:r>
      <w:r w:rsidRPr="00C063F9">
        <w:rPr>
          <w:color w:val="000000" w:themeColor="text1"/>
        </w:rPr>
        <w:t xml:space="preserve"> </w:t>
      </w:r>
      <w:r w:rsidRPr="009152CD">
        <w:rPr>
          <w:b/>
          <w:bCs/>
          <w:color w:val="000000" w:themeColor="text1"/>
        </w:rPr>
        <w:t>Sustainable Futures</w:t>
      </w:r>
    </w:p>
    <w:p w14:paraId="523ACED0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artificial intelligence</w:t>
      </w:r>
    </w:p>
    <w:p w14:paraId="351CEA63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circular economy</w:t>
      </w:r>
    </w:p>
    <w:p w14:paraId="3158B63A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digital twins</w:t>
      </w:r>
    </w:p>
    <w:p w14:paraId="335395E1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environmental sustainability</w:t>
      </w:r>
    </w:p>
    <w:p w14:paraId="28A9A52B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Ghana</w:t>
      </w:r>
    </w:p>
    <w:p w14:paraId="0F322097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internet of things</w:t>
      </w:r>
    </w:p>
    <w:p w14:paraId="1118FCA7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metaverse</w:t>
      </w:r>
    </w:p>
    <w:p w14:paraId="06A14433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smart cities</w:t>
      </w:r>
    </w:p>
    <w:p w14:paraId="73C20E79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social sustainability</w:t>
      </w:r>
    </w:p>
    <w:p w14:paraId="76B22FC4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sustainable cities</w:t>
      </w:r>
    </w:p>
    <w:p w14:paraId="2CDF5D21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waste management</w:t>
      </w:r>
    </w:p>
    <w:p w14:paraId="10047643" w14:textId="77777777" w:rsidR="008A0036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waste-to-energy</w:t>
      </w:r>
    </w:p>
    <w:p w14:paraId="16398F75" w14:textId="77777777" w:rsidR="008A0036" w:rsidRDefault="008A0036" w:rsidP="008A0036">
      <w:pPr>
        <w:spacing w:after="0" w:line="240" w:lineRule="auto"/>
        <w:rPr>
          <w:color w:val="000000" w:themeColor="text1"/>
          <w:rtl/>
        </w:rPr>
      </w:pPr>
    </w:p>
    <w:p w14:paraId="394127F0" w14:textId="77777777" w:rsidR="008A0036" w:rsidRPr="00C063F9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C063F9">
        <w:rPr>
          <w:b/>
          <w:bCs/>
          <w:color w:val="000000" w:themeColor="text1"/>
        </w:rPr>
        <w:t>Cluster 7 (12 items) Nature-Based Urban Resilience and Environmental Justice in the Global South</w:t>
      </w:r>
    </w:p>
    <w:p w14:paraId="13A5F104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ecosystem services</w:t>
      </w:r>
    </w:p>
    <w:p w14:paraId="601BDD39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environmental justice</w:t>
      </w:r>
    </w:p>
    <w:p w14:paraId="2802CB72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G</w:t>
      </w:r>
      <w:r w:rsidRPr="000614A3">
        <w:rPr>
          <w:color w:val="000000" w:themeColor="text1"/>
        </w:rPr>
        <w:t xml:space="preserve">lobal </w:t>
      </w:r>
      <w:r>
        <w:rPr>
          <w:color w:val="000000" w:themeColor="text1"/>
        </w:rPr>
        <w:t>S</w:t>
      </w:r>
      <w:r w:rsidRPr="000614A3">
        <w:rPr>
          <w:color w:val="000000" w:themeColor="text1"/>
        </w:rPr>
        <w:t>outh</w:t>
      </w:r>
    </w:p>
    <w:p w14:paraId="0E4391EF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green infrastructure</w:t>
      </w:r>
    </w:p>
    <w:p w14:paraId="5142362B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nature-based solutions</w:t>
      </w:r>
    </w:p>
    <w:p w14:paraId="7425003C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resilient cities</w:t>
      </w:r>
    </w:p>
    <w:p w14:paraId="4A86FE39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sub-Saharan Africa</w:t>
      </w:r>
    </w:p>
    <w:p w14:paraId="37D3B76F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sustainability transitions</w:t>
      </w:r>
    </w:p>
    <w:p w14:paraId="5030F849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sustainable urban devel</w:t>
      </w:r>
      <w:r>
        <w:rPr>
          <w:color w:val="000000" w:themeColor="text1"/>
        </w:rPr>
        <w:t>opment</w:t>
      </w:r>
    </w:p>
    <w:p w14:paraId="01B1F5FE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urban green space</w:t>
      </w:r>
    </w:p>
    <w:p w14:paraId="2336D336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urban green spaces</w:t>
      </w:r>
    </w:p>
    <w:p w14:paraId="09519278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urban greening</w:t>
      </w:r>
    </w:p>
    <w:p w14:paraId="196CB387" w14:textId="77777777" w:rsidR="008A0036" w:rsidRDefault="008A0036" w:rsidP="008A0036">
      <w:pPr>
        <w:spacing w:after="0" w:line="240" w:lineRule="auto"/>
        <w:rPr>
          <w:color w:val="000000" w:themeColor="text1"/>
          <w:rtl/>
        </w:rPr>
      </w:pPr>
    </w:p>
    <w:p w14:paraId="7A3002C7" w14:textId="77777777" w:rsidR="008A0036" w:rsidRPr="00C063F9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C063F9">
        <w:rPr>
          <w:b/>
          <w:bCs/>
          <w:color w:val="000000" w:themeColor="text1"/>
        </w:rPr>
        <w:t>Cluster 8 (10 items) Urban Climate Governance and Low-Carbon Transitions</w:t>
      </w:r>
    </w:p>
    <w:p w14:paraId="1EE78A1A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carbon emission</w:t>
      </w:r>
    </w:p>
    <w:p w14:paraId="33A9BA06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carbon neutrality</w:t>
      </w:r>
    </w:p>
    <w:p w14:paraId="115242F6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cities</w:t>
      </w:r>
    </w:p>
    <w:p w14:paraId="1BDF957C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risk assessment</w:t>
      </w:r>
    </w:p>
    <w:p w14:paraId="6B767FC6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stakeholder engagement</w:t>
      </w:r>
    </w:p>
    <w:p w14:paraId="3C10C4F1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sustainable development</w:t>
      </w:r>
    </w:p>
    <w:p w14:paraId="6A602EAF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sustainable mobility</w:t>
      </w:r>
    </w:p>
    <w:p w14:paraId="06EBE750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systematic review</w:t>
      </w:r>
    </w:p>
    <w:p w14:paraId="2315A595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urban heat island</w:t>
      </w:r>
    </w:p>
    <w:p w14:paraId="107DFD7A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0614A3">
        <w:rPr>
          <w:color w:val="000000" w:themeColor="text1"/>
        </w:rPr>
        <w:t>urban</w:t>
      </w:r>
    </w:p>
    <w:p w14:paraId="4C71FB93" w14:textId="77777777" w:rsidR="008A0036" w:rsidRPr="00314769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314769">
        <w:rPr>
          <w:b/>
          <w:bCs/>
          <w:color w:val="000000" w:themeColor="text1"/>
        </w:rPr>
        <w:t xml:space="preserve">Cluster 9 (10 items) </w:t>
      </w:r>
      <w:r w:rsidRPr="00314769">
        <w:rPr>
          <w:b/>
          <w:bCs/>
        </w:rPr>
        <w:t>Equitable Energy Transitions and Climate Mitigation in Developing Contexts</w:t>
      </w:r>
    </w:p>
    <w:p w14:paraId="4BCD1077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lastRenderedPageBreak/>
        <w:t>clean energy</w:t>
      </w:r>
    </w:p>
    <w:p w14:paraId="14FD8BCF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climate change mitigation</w:t>
      </w:r>
    </w:p>
    <w:p w14:paraId="5DE95139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decarbonization</w:t>
      </w:r>
    </w:p>
    <w:p w14:paraId="5ADDED6B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developing countries</w:t>
      </w:r>
    </w:p>
    <w:p w14:paraId="0EEA096D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energy transition</w:t>
      </w:r>
    </w:p>
    <w:p w14:paraId="43784F1F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justice</w:t>
      </w:r>
    </w:p>
    <w:p w14:paraId="79803EC3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renewable energy</w:t>
      </w:r>
    </w:p>
    <w:p w14:paraId="47F4AB43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sustainable development</w:t>
      </w:r>
    </w:p>
    <w:p w14:paraId="105AFCE3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sustainable energy</w:t>
      </w:r>
    </w:p>
    <w:p w14:paraId="0DA45840" w14:textId="77777777" w:rsidR="008A0036" w:rsidRPr="00314769" w:rsidRDefault="008A0036" w:rsidP="008A0036">
      <w:pPr>
        <w:spacing w:after="0" w:line="240" w:lineRule="auto"/>
        <w:rPr>
          <w:b/>
          <w:bCs/>
          <w:color w:val="000000" w:themeColor="text1"/>
        </w:rPr>
      </w:pPr>
      <w:r w:rsidRPr="00314769">
        <w:rPr>
          <w:b/>
          <w:bCs/>
          <w:color w:val="000000" w:themeColor="text1"/>
        </w:rPr>
        <w:t xml:space="preserve">Cluster 10 (6 items) </w:t>
      </w:r>
      <w:r w:rsidRPr="00314769">
        <w:rPr>
          <w:b/>
          <w:bCs/>
        </w:rPr>
        <w:t>Strategic Assessment Tools for Sustainable Urban Regeneration</w:t>
      </w:r>
    </w:p>
    <w:p w14:paraId="74DA432C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life cycle assessment</w:t>
      </w:r>
    </w:p>
    <w:p w14:paraId="744FEA77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swot analysis</w:t>
      </w:r>
    </w:p>
    <w:p w14:paraId="38E2BE42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systematic literature review</w:t>
      </w:r>
    </w:p>
    <w:p w14:paraId="6DA9BA86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urban regeneration</w:t>
      </w:r>
    </w:p>
    <w:p w14:paraId="23658AA3" w14:textId="77777777" w:rsidR="008A0036" w:rsidRDefault="008A0036" w:rsidP="008A0036">
      <w:pPr>
        <w:spacing w:after="0" w:line="240" w:lineRule="auto"/>
        <w:rPr>
          <w:b/>
          <w:bCs/>
          <w:color w:val="000000" w:themeColor="text1"/>
          <w:rtl/>
        </w:rPr>
      </w:pPr>
    </w:p>
    <w:p w14:paraId="09844EAF" w14:textId="77777777" w:rsidR="008A0036" w:rsidRPr="000614A3" w:rsidRDefault="008A0036" w:rsidP="008A0036">
      <w:pPr>
        <w:spacing w:after="0" w:line="240" w:lineRule="auto"/>
        <w:rPr>
          <w:color w:val="000000" w:themeColor="text1"/>
        </w:rPr>
      </w:pPr>
      <w:r w:rsidRPr="00314769">
        <w:rPr>
          <w:b/>
          <w:bCs/>
          <w:color w:val="000000" w:themeColor="text1"/>
        </w:rPr>
        <w:t>Cluster 11 (4 items)</w:t>
      </w:r>
      <w:r w:rsidRPr="00314769">
        <w:rPr>
          <w:b/>
          <w:bCs/>
        </w:rPr>
        <w:t xml:space="preserve"> </w:t>
      </w:r>
      <w:r w:rsidRPr="00314769">
        <w:rPr>
          <w:b/>
          <w:bCs/>
          <w:color w:val="000000" w:themeColor="text1"/>
        </w:rPr>
        <w:t>Equity Indicators for Sustainable Energy and Urban</w:t>
      </w:r>
      <w:r w:rsidRPr="002A6886">
        <w:rPr>
          <w:b/>
          <w:bCs/>
          <w:color w:val="000000" w:themeColor="text1"/>
        </w:rPr>
        <w:t xml:space="preserve"> Transitions</w:t>
      </w:r>
    </w:p>
    <w:p w14:paraId="33CB3D48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energy justice</w:t>
      </w:r>
    </w:p>
    <w:p w14:paraId="16FAC55B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indicators</w:t>
      </w:r>
    </w:p>
    <w:p w14:paraId="2D71F180" w14:textId="77777777" w:rsidR="008A0036" w:rsidRPr="009A1D3D" w:rsidRDefault="008A0036" w:rsidP="008A0036">
      <w:pPr>
        <w:spacing w:after="0" w:line="240" w:lineRule="auto"/>
        <w:rPr>
          <w:color w:val="000000" w:themeColor="text1"/>
        </w:rPr>
      </w:pPr>
      <w:r w:rsidRPr="009A1D3D">
        <w:rPr>
          <w:color w:val="000000" w:themeColor="text1"/>
        </w:rPr>
        <w:t>sustainable development</w:t>
      </w:r>
    </w:p>
    <w:p w14:paraId="074A933F" w14:textId="77777777" w:rsidR="008A0036" w:rsidRPr="00A05F49" w:rsidRDefault="008A0036" w:rsidP="008A0036">
      <w:pPr>
        <w:spacing w:after="0" w:line="240" w:lineRule="auto"/>
        <w:rPr>
          <w:color w:val="EE0000"/>
        </w:rPr>
      </w:pPr>
      <w:r w:rsidRPr="009A1D3D">
        <w:rPr>
          <w:color w:val="000000" w:themeColor="text1"/>
        </w:rPr>
        <w:t>urban sprawl</w:t>
      </w:r>
    </w:p>
    <w:p w14:paraId="5825286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F7FE6" w14:textId="77777777" w:rsidR="008A0036" w:rsidRDefault="008A003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14:paraId="2EDA743F" w14:textId="77777777" w:rsidR="008A0036" w:rsidRDefault="008A0036"/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036"/>
    <w:rsid w:val="00195413"/>
    <w:rsid w:val="003D0186"/>
    <w:rsid w:val="007278E4"/>
    <w:rsid w:val="00806D8F"/>
    <w:rsid w:val="008A0036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9E8B5"/>
  <w15:chartTrackingRefBased/>
  <w15:docId w15:val="{36897702-7072-46B3-8DC6-9E8E43621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036"/>
    <w:rPr>
      <w:rFonts w:ascii="Arial" w:eastAsia="Times New Roman" w:hAnsi="Arial" w:cs="Aria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00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00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00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0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0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0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0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0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0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0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0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0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0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0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0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0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0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0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0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00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0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00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0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00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0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00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0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0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03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A0036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kern w:val="0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A0036"/>
    <w:rPr>
      <w:rFonts w:eastAsiaTheme="minorEastAsia" w:cs="Times New Roman"/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A0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399</Words>
  <Characters>2695</Characters>
  <Application>Microsoft Office Word</Application>
  <DocSecurity>0</DocSecurity>
  <Lines>57</Lines>
  <Paragraphs>26</Paragraphs>
  <ScaleCrop>false</ScaleCrop>
  <Company>Springer Nature</Company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2026-01-13T12:21:00Z</dcterms:created>
  <dcterms:modified xsi:type="dcterms:W3CDTF">2026-01-13T12:21:00Z</dcterms:modified>
</cp:coreProperties>
</file>