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81C6F" w14:textId="77777777" w:rsidR="00667630" w:rsidRDefault="00667630" w:rsidP="00667630">
      <w:pPr>
        <w:spacing w:line="480" w:lineRule="auto"/>
      </w:pPr>
      <w:r>
        <w:t xml:space="preserve">Table 1.  </w:t>
      </w:r>
    </w:p>
    <w:p w14:paraId="2837B6C7" w14:textId="77777777" w:rsidR="00667630" w:rsidRDefault="00667630" w:rsidP="00667630">
      <w:pPr>
        <w:spacing w:line="480" w:lineRule="auto"/>
      </w:pPr>
      <w:r>
        <w:t xml:space="preserve">Laboratory results during follow-up of the patient  with fibrous dysplasia/McCune-Albright syndrome and hypoparathyroidism   </w:t>
      </w:r>
    </w:p>
    <w:p w14:paraId="7C6BABB5" w14:textId="77777777" w:rsidR="00667630" w:rsidRDefault="00667630" w:rsidP="00667630">
      <w:pPr>
        <w:spacing w:line="480" w:lineRule="auto"/>
      </w:pPr>
      <w:r>
        <w:rPr>
          <w:noProof/>
        </w:rPr>
        <w:drawing>
          <wp:inline distT="0" distB="0" distL="0" distR="0" wp14:anchorId="49A74088" wp14:editId="30636BF6">
            <wp:extent cx="6364605" cy="3902075"/>
            <wp:effectExtent l="0" t="0" r="0" b="3175"/>
            <wp:docPr id="1293454133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4605" cy="3902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0DBEE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630"/>
    <w:rsid w:val="000C4033"/>
    <w:rsid w:val="004B42CB"/>
    <w:rsid w:val="00667630"/>
    <w:rsid w:val="00B85331"/>
    <w:rsid w:val="00C13787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ECA76"/>
  <w15:chartTrackingRefBased/>
  <w15:docId w15:val="{14BCDA64-BAF9-4FE5-806D-06A58DD76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630"/>
    <w:pPr>
      <w:spacing w:after="200" w:line="276" w:lineRule="auto"/>
    </w:pPr>
    <w:rPr>
      <w:rFonts w:ascii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76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76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763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763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763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763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763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763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763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76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76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76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76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76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76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76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76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76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76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76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763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76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7630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76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7630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76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76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76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76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116</Characters>
  <Application>Microsoft Office Word</Application>
  <DocSecurity>0</DocSecurity>
  <Lines>4</Lines>
  <Paragraphs>2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2026-02-02T08:01:00Z</dcterms:created>
  <dcterms:modified xsi:type="dcterms:W3CDTF">2026-02-02T08:07:00Z</dcterms:modified>
</cp:coreProperties>
</file>