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charts/chart17.xml" ContentType="application/vnd.openxmlformats-officedocument.drawingml.chart+xml"/>
  <Override PartName="/word/theme/themeOverride17.xml" ContentType="application/vnd.openxmlformats-officedocument.themeOverride+xml"/>
  <Override PartName="/word/charts/chart18.xml" ContentType="application/vnd.openxmlformats-officedocument.drawingml.chart+xml"/>
  <Override PartName="/word/theme/themeOverride18.xml" ContentType="application/vnd.openxmlformats-officedocument.themeOverride+xml"/>
  <Override PartName="/word/charts/chart19.xml" ContentType="application/vnd.openxmlformats-officedocument.drawingml.chart+xml"/>
  <Override PartName="/word/theme/themeOverride19.xml" ContentType="application/vnd.openxmlformats-officedocument.themeOverride+xml"/>
  <Override PartName="/word/charts/chart20.xml" ContentType="application/vnd.openxmlformats-officedocument.drawingml.chart+xml"/>
  <Override PartName="/word/theme/themeOverride20.xml" ContentType="application/vnd.openxmlformats-officedocument.themeOverride+xml"/>
  <Override PartName="/word/charts/chart21.xml" ContentType="application/vnd.openxmlformats-officedocument.drawingml.chart+xml"/>
  <Override PartName="/word/theme/themeOverride21.xml" ContentType="application/vnd.openxmlformats-officedocument.themeOverride+xml"/>
  <Override PartName="/word/charts/chart22.xml" ContentType="application/vnd.openxmlformats-officedocument.drawingml.chart+xml"/>
  <Override PartName="/word/theme/themeOverride22.xml" ContentType="application/vnd.openxmlformats-officedocument.themeOverride+xml"/>
  <Override PartName="/word/charts/chart23.xml" ContentType="application/vnd.openxmlformats-officedocument.drawingml.chart+xml"/>
  <Override PartName="/word/theme/themeOverride23.xml" ContentType="application/vnd.openxmlformats-officedocument.themeOverride+xml"/>
  <Override PartName="/word/charts/chart24.xml" ContentType="application/vnd.openxmlformats-officedocument.drawingml.chart+xml"/>
  <Override PartName="/word/theme/themeOverride24.xml" ContentType="application/vnd.openxmlformats-officedocument.themeOverride+xml"/>
  <Override PartName="/word/charts/chart25.xml" ContentType="application/vnd.openxmlformats-officedocument.drawingml.chart+xml"/>
  <Override PartName="/word/theme/themeOverride25.xml" ContentType="application/vnd.openxmlformats-officedocument.themeOverride+xml"/>
  <Override PartName="/word/charts/chart26.xml" ContentType="application/vnd.openxmlformats-officedocument.drawingml.chart+xml"/>
  <Override PartName="/word/theme/themeOverride26.xml" ContentType="application/vnd.openxmlformats-officedocument.themeOverride+xml"/>
  <Override PartName="/word/charts/chart27.xml" ContentType="application/vnd.openxmlformats-officedocument.drawingml.chart+xml"/>
  <Override PartName="/word/theme/themeOverride27.xml" ContentType="application/vnd.openxmlformats-officedocument.themeOverride+xml"/>
  <Override PartName="/word/charts/chart28.xml" ContentType="application/vnd.openxmlformats-officedocument.drawingml.chart+xml"/>
  <Override PartName="/word/theme/themeOverride28.xml" ContentType="application/vnd.openxmlformats-officedocument.themeOverride+xml"/>
  <Override PartName="/word/charts/chart29.xml" ContentType="application/vnd.openxmlformats-officedocument.drawingml.chart+xml"/>
  <Override PartName="/word/theme/themeOverride29.xml" ContentType="application/vnd.openxmlformats-officedocument.themeOverride+xml"/>
  <Override PartName="/word/charts/chart30.xml" ContentType="application/vnd.openxmlformats-officedocument.drawingml.chart+xml"/>
  <Override PartName="/word/theme/themeOverride30.xml" ContentType="application/vnd.openxmlformats-officedocument.themeOverride+xml"/>
  <Override PartName="/word/charts/chart31.xml" ContentType="application/vnd.openxmlformats-officedocument.drawingml.chart+xml"/>
  <Override PartName="/word/theme/themeOverride31.xml" ContentType="application/vnd.openxmlformats-officedocument.themeOverride+xml"/>
  <Override PartName="/word/charts/chart32.xml" ContentType="application/vnd.openxmlformats-officedocument.drawingml.chart+xml"/>
  <Override PartName="/word/theme/themeOverride32.xml" ContentType="application/vnd.openxmlformats-officedocument.themeOverride+xml"/>
  <Override PartName="/word/charts/chart33.xml" ContentType="application/vnd.openxmlformats-officedocument.drawingml.chart+xml"/>
  <Override PartName="/word/theme/themeOverride33.xml" ContentType="application/vnd.openxmlformats-officedocument.themeOverride+xml"/>
  <Override PartName="/word/charts/chart34.xml" ContentType="application/vnd.openxmlformats-officedocument.drawingml.chart+xml"/>
  <Override PartName="/word/theme/themeOverride34.xml" ContentType="application/vnd.openxmlformats-officedocument.themeOverride+xml"/>
  <Override PartName="/word/charts/chart35.xml" ContentType="application/vnd.openxmlformats-officedocument.drawingml.chart+xml"/>
  <Override PartName="/word/theme/themeOverride35.xml" ContentType="application/vnd.openxmlformats-officedocument.themeOverride+xml"/>
  <Override PartName="/word/charts/chart36.xml" ContentType="application/vnd.openxmlformats-officedocument.drawingml.chart+xml"/>
  <Override PartName="/word/theme/themeOverride36.xml" ContentType="application/vnd.openxmlformats-officedocument.themeOverride+xml"/>
  <Override PartName="/word/charts/chart37.xml" ContentType="application/vnd.openxmlformats-officedocument.drawingml.chart+xml"/>
  <Override PartName="/word/theme/themeOverride37.xml" ContentType="application/vnd.openxmlformats-officedocument.themeOverride+xml"/>
  <Override PartName="/word/charts/chart38.xml" ContentType="application/vnd.openxmlformats-officedocument.drawingml.chart+xml"/>
  <Override PartName="/word/theme/themeOverride38.xml" ContentType="application/vnd.openxmlformats-officedocument.themeOverride+xml"/>
  <Override PartName="/word/charts/chart39.xml" ContentType="application/vnd.openxmlformats-officedocument.drawingml.chart+xml"/>
  <Override PartName="/word/theme/themeOverride39.xml" ContentType="application/vnd.openxmlformats-officedocument.themeOverride+xml"/>
  <Override PartName="/word/charts/chart40.xml" ContentType="application/vnd.openxmlformats-officedocument.drawingml.chart+xml"/>
  <Override PartName="/word/charts/chart4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5DFA" w:rsidRDefault="005B5DFA" w:rsidP="005B5DFA">
      <w:pPr>
        <w:pStyle w:val="KTHTitel"/>
        <w:jc w:val="center"/>
        <w:rPr>
          <w:lang w:val="en-GB"/>
        </w:rPr>
      </w:pPr>
      <w:r>
        <w:rPr>
          <w:lang w:val="en-GB"/>
        </w:rPr>
        <w:t>SUPPLEMENTARY INFORMATION</w:t>
      </w:r>
    </w:p>
    <w:p w:rsidR="005B5DFA" w:rsidRDefault="005B5DFA" w:rsidP="005B5DFA">
      <w:pPr>
        <w:pStyle w:val="KTHTitel"/>
        <w:rPr>
          <w:lang w:val="en-GB"/>
        </w:rPr>
      </w:pPr>
      <w:r w:rsidRPr="00577727">
        <w:rPr>
          <w:lang w:val="en-GB"/>
        </w:rPr>
        <w:t>Co</w:t>
      </w:r>
      <w:r>
        <w:rPr>
          <w:lang w:val="en-GB"/>
        </w:rPr>
        <w:t>nflicting objectives of energy</w:t>
      </w:r>
      <w:r w:rsidRPr="00577727">
        <w:rPr>
          <w:lang w:val="en-GB"/>
        </w:rPr>
        <w:t xml:space="preserve"> development and water security in Africa</w:t>
      </w:r>
    </w:p>
    <w:p w:rsidR="00513659" w:rsidRPr="009513E9" w:rsidRDefault="00513659" w:rsidP="00513659">
      <w:pPr>
        <w:rPr>
          <w:b/>
          <w:lang w:val="en-GB"/>
        </w:rPr>
      </w:pPr>
      <w:r w:rsidRPr="009513E9">
        <w:rPr>
          <w:b/>
          <w:lang w:val="en-GB"/>
        </w:rPr>
        <w:t>Ioannis Pappis</w:t>
      </w:r>
      <w:r w:rsidRPr="009513E9">
        <w:rPr>
          <w:b/>
          <w:vertAlign w:val="superscript"/>
          <w:lang w:val="en-GB"/>
        </w:rPr>
        <w:t>1*</w:t>
      </w:r>
      <w:r w:rsidRPr="009513E9">
        <w:rPr>
          <w:b/>
          <w:lang w:val="en-GB"/>
        </w:rPr>
        <w:t>, Vignesh Sridharan</w:t>
      </w:r>
      <w:r w:rsidRPr="009513E9">
        <w:rPr>
          <w:b/>
          <w:vertAlign w:val="superscript"/>
          <w:lang w:val="en-GB"/>
        </w:rPr>
        <w:t>1</w:t>
      </w:r>
      <w:r w:rsidRPr="009513E9">
        <w:rPr>
          <w:b/>
          <w:lang w:val="en-GB"/>
        </w:rPr>
        <w:t>, Mark Howells</w:t>
      </w:r>
      <w:r>
        <w:rPr>
          <w:b/>
          <w:vertAlign w:val="superscript"/>
          <w:lang w:val="en-GB"/>
        </w:rPr>
        <w:t>23</w:t>
      </w:r>
      <w:r>
        <w:rPr>
          <w:b/>
          <w:lang w:val="en-GB"/>
        </w:rPr>
        <w:t xml:space="preserve">, </w:t>
      </w:r>
      <w:r w:rsidRPr="009513E9">
        <w:rPr>
          <w:b/>
          <w:lang w:val="en-GB"/>
        </w:rPr>
        <w:t>Hrvoje Medarac</w:t>
      </w:r>
      <w:r>
        <w:rPr>
          <w:b/>
          <w:vertAlign w:val="superscript"/>
          <w:lang w:val="en-GB"/>
        </w:rPr>
        <w:t>4</w:t>
      </w:r>
      <w:r w:rsidRPr="009513E9">
        <w:rPr>
          <w:b/>
          <w:lang w:val="en-GB"/>
        </w:rPr>
        <w:t>, Ioannis Kougias</w:t>
      </w:r>
      <w:r>
        <w:rPr>
          <w:b/>
          <w:vertAlign w:val="superscript"/>
          <w:lang w:val="en-GB"/>
        </w:rPr>
        <w:t>5</w:t>
      </w:r>
      <w:r w:rsidRPr="009513E9">
        <w:rPr>
          <w:b/>
          <w:lang w:val="en-GB"/>
        </w:rPr>
        <w:t>,</w:t>
      </w:r>
      <w:r w:rsidRPr="008A1288">
        <w:rPr>
          <w:b/>
          <w:lang w:val="en-GB"/>
        </w:rPr>
        <w:t>Rocío González Sánchez</w:t>
      </w:r>
      <w:r>
        <w:rPr>
          <w:b/>
          <w:vertAlign w:val="superscript"/>
          <w:lang w:val="en-GB"/>
        </w:rPr>
        <w:t>5</w:t>
      </w:r>
      <w:r w:rsidRPr="009513E9">
        <w:rPr>
          <w:b/>
          <w:lang w:val="en-GB"/>
        </w:rPr>
        <w:t>,</w:t>
      </w:r>
      <w:r>
        <w:rPr>
          <w:b/>
          <w:lang w:val="en-GB"/>
        </w:rPr>
        <w:t xml:space="preserve"> Abhishek Shivakumar</w:t>
      </w:r>
      <w:r>
        <w:rPr>
          <w:b/>
          <w:vertAlign w:val="superscript"/>
          <w:lang w:val="en-GB"/>
        </w:rPr>
        <w:t>6</w:t>
      </w:r>
      <w:r>
        <w:rPr>
          <w:b/>
          <w:lang w:val="en-GB"/>
        </w:rPr>
        <w:t xml:space="preserve">, </w:t>
      </w:r>
      <w:r w:rsidRPr="009513E9">
        <w:rPr>
          <w:b/>
          <w:lang w:val="en-GB"/>
        </w:rPr>
        <w:t>Will Usher</w:t>
      </w:r>
      <w:r w:rsidRPr="009513E9">
        <w:rPr>
          <w:b/>
          <w:vertAlign w:val="superscript"/>
          <w:lang w:val="en-GB"/>
        </w:rPr>
        <w:t>1</w:t>
      </w:r>
    </w:p>
    <w:p w:rsidR="00513659" w:rsidRPr="009513E9" w:rsidRDefault="00513659" w:rsidP="00513659">
      <w:pPr>
        <w:rPr>
          <w:b/>
          <w:sz w:val="24"/>
          <w:szCs w:val="24"/>
          <w:lang w:val="en-GB"/>
        </w:rPr>
      </w:pPr>
    </w:p>
    <w:p w:rsidR="00513659" w:rsidRDefault="00513659" w:rsidP="00513659">
      <w:pPr>
        <w:rPr>
          <w:rFonts w:cs="Times New Roman"/>
          <w:lang w:val="en-GB"/>
        </w:rPr>
      </w:pPr>
      <w:r w:rsidRPr="00810506">
        <w:rPr>
          <w:b/>
          <w:vertAlign w:val="superscript"/>
          <w:lang w:val="en-GB"/>
        </w:rPr>
        <w:t>1</w:t>
      </w:r>
      <w:r w:rsidRPr="00E86CCE">
        <w:rPr>
          <w:rFonts w:cs="Times New Roman"/>
          <w:lang w:val="en-GB"/>
        </w:rPr>
        <w:t xml:space="preserve">Division </w:t>
      </w:r>
      <w:r>
        <w:rPr>
          <w:rFonts w:cs="Times New Roman"/>
          <w:lang w:val="en-GB"/>
        </w:rPr>
        <w:t>of Energy Systems</w:t>
      </w:r>
      <w:r w:rsidRPr="00E86CCE">
        <w:rPr>
          <w:rFonts w:cs="Times New Roman"/>
          <w:lang w:val="en-GB"/>
        </w:rPr>
        <w:t>, KTH – Royal Institute of Technology, Sweden</w:t>
      </w:r>
    </w:p>
    <w:p w:rsidR="00513659" w:rsidRDefault="00513659" w:rsidP="00513659">
      <w:pPr>
        <w:rPr>
          <w:rFonts w:eastAsia="Times New Roman"/>
          <w:lang w:val="en-GB"/>
        </w:rPr>
      </w:pPr>
      <w:r>
        <w:rPr>
          <w:rFonts w:cs="Times New Roman"/>
          <w:vertAlign w:val="superscript"/>
          <w:lang w:val="en-GB"/>
        </w:rPr>
        <w:t>2</w:t>
      </w:r>
      <w:r>
        <w:rPr>
          <w:rFonts w:eastAsia="Times New Roman"/>
          <w:lang w:val="en-GB"/>
        </w:rPr>
        <w:t>Department of Geography, Loughborough University, UK</w:t>
      </w:r>
    </w:p>
    <w:p w:rsidR="00513659" w:rsidRDefault="00513659" w:rsidP="00513659">
      <w:pPr>
        <w:rPr>
          <w:rFonts w:eastAsia="Times New Roman"/>
          <w:lang w:val="en-GB"/>
        </w:rPr>
      </w:pPr>
      <w:r>
        <w:rPr>
          <w:rFonts w:cs="Times New Roman"/>
          <w:vertAlign w:val="superscript"/>
          <w:lang w:val="en-GB"/>
        </w:rPr>
        <w:t xml:space="preserve">3 </w:t>
      </w:r>
      <w:r>
        <w:rPr>
          <w:rFonts w:eastAsia="Times New Roman"/>
          <w:lang w:val="en-GB"/>
        </w:rPr>
        <w:t>Centre for Environmental Policy, Imperial College London, UK</w:t>
      </w:r>
    </w:p>
    <w:p w:rsidR="00513659" w:rsidRDefault="00513659" w:rsidP="00513659">
      <w:pPr>
        <w:rPr>
          <w:rFonts w:cs="Times New Roman"/>
          <w:lang w:val="en-GB"/>
        </w:rPr>
      </w:pPr>
      <w:r>
        <w:rPr>
          <w:vertAlign w:val="superscript"/>
          <w:lang w:val="en-GB"/>
        </w:rPr>
        <w:t>4</w:t>
      </w:r>
      <w:r w:rsidRPr="00E86CCE">
        <w:rPr>
          <w:rFonts w:cs="Times New Roman"/>
          <w:lang w:val="en-GB"/>
        </w:rPr>
        <w:t xml:space="preserve"> Joint Research Centre</w:t>
      </w:r>
      <w:r>
        <w:rPr>
          <w:rFonts w:cs="Times New Roman"/>
          <w:lang w:val="en-GB"/>
        </w:rPr>
        <w:t xml:space="preserve"> (JRC)</w:t>
      </w:r>
      <w:r w:rsidRPr="00E86CCE">
        <w:rPr>
          <w:rFonts w:cs="Times New Roman"/>
          <w:lang w:val="en-GB"/>
        </w:rPr>
        <w:t>, European Commission,</w:t>
      </w:r>
      <w:r>
        <w:rPr>
          <w:rFonts w:cs="Times New Roman"/>
          <w:lang w:val="en-GB"/>
        </w:rPr>
        <w:t xml:space="preserve"> Petten,</w:t>
      </w:r>
      <w:r w:rsidRPr="00E86CCE">
        <w:rPr>
          <w:rFonts w:cs="Times New Roman"/>
          <w:lang w:val="en-GB"/>
        </w:rPr>
        <w:t xml:space="preserve"> Netherlands</w:t>
      </w:r>
    </w:p>
    <w:p w:rsidR="00513659" w:rsidRDefault="00513659" w:rsidP="00513659">
      <w:pPr>
        <w:rPr>
          <w:rFonts w:cs="Times New Roman"/>
          <w:lang w:val="en-GB"/>
        </w:rPr>
      </w:pPr>
      <w:r>
        <w:rPr>
          <w:rFonts w:cs="Times New Roman"/>
          <w:vertAlign w:val="superscript"/>
          <w:lang w:val="en-GB"/>
        </w:rPr>
        <w:t>5</w:t>
      </w:r>
      <w:r>
        <w:rPr>
          <w:rFonts w:cs="Times New Roman"/>
          <w:lang w:val="en-GB"/>
        </w:rPr>
        <w:t xml:space="preserve"> Joint Research Centre (JRC), European Commission, Ispra, Italy</w:t>
      </w:r>
    </w:p>
    <w:p w:rsidR="00513659" w:rsidRDefault="00513659" w:rsidP="00513659">
      <w:pPr>
        <w:rPr>
          <w:b/>
          <w:lang w:val="en-GB"/>
        </w:rPr>
      </w:pPr>
      <w:r>
        <w:rPr>
          <w:rFonts w:cs="Times New Roman"/>
          <w:vertAlign w:val="superscript"/>
          <w:lang w:val="en-GB"/>
        </w:rPr>
        <w:t>6</w:t>
      </w:r>
      <w:r>
        <w:rPr>
          <w:rFonts w:eastAsia="Times New Roman"/>
          <w:lang w:val="en-GB"/>
        </w:rPr>
        <w:t>United Nations Department of Economic and Social Affairs</w:t>
      </w:r>
    </w:p>
    <w:p w:rsidR="00513659" w:rsidRDefault="00513659" w:rsidP="00513659">
      <w:pPr>
        <w:rPr>
          <w:b/>
          <w:lang w:val="en-GB"/>
        </w:rPr>
      </w:pPr>
    </w:p>
    <w:p w:rsidR="00513659" w:rsidRDefault="00513659" w:rsidP="00513659">
      <w:pPr>
        <w:rPr>
          <w:rFonts w:eastAsia="Times New Roman"/>
          <w:lang w:val="en-GB"/>
        </w:rPr>
      </w:pPr>
      <w:r w:rsidRPr="009513E9">
        <w:rPr>
          <w:b/>
          <w:vertAlign w:val="superscript"/>
          <w:lang w:val="en-GB"/>
        </w:rPr>
        <w:t>*</w:t>
      </w:r>
      <w:r w:rsidRPr="00513659">
        <w:rPr>
          <w:b/>
          <w:lang w:val="en-GB"/>
        </w:rPr>
        <w:t xml:space="preserve">e-mail: </w:t>
      </w:r>
      <w:hyperlink r:id="rId8" w:history="1">
        <w:r w:rsidRPr="00513659">
          <w:rPr>
            <w:rStyle w:val="Hyperlink"/>
            <w:lang w:val="en-GB"/>
          </w:rPr>
          <w:t>pappis@kth.se</w:t>
        </w:r>
      </w:hyperlink>
      <w:r>
        <w:rPr>
          <w:b/>
          <w:vertAlign w:val="superscript"/>
          <w:lang w:val="en-GB"/>
        </w:rPr>
        <w:t xml:space="preserve"> </w:t>
      </w:r>
    </w:p>
    <w:p w:rsidR="005B5DFA" w:rsidRDefault="005B5DFA" w:rsidP="005B5DFA">
      <w:pPr>
        <w:pStyle w:val="KTHnRubrik1"/>
        <w:numPr>
          <w:ilvl w:val="0"/>
          <w:numId w:val="0"/>
        </w:numPr>
        <w:ind w:left="432" w:hanging="432"/>
        <w:rPr>
          <w:lang w:val="en-GB"/>
        </w:rPr>
      </w:pPr>
    </w:p>
    <w:p w:rsidR="003C7C39" w:rsidRDefault="003C7C39"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Pr="00814D68" w:rsidRDefault="00814D68" w:rsidP="003C7C39">
      <w:pPr>
        <w:pStyle w:val="BodyText"/>
        <w:rPr>
          <w:b/>
          <w:lang w:val="en-GB"/>
        </w:rPr>
      </w:pPr>
      <w:r w:rsidRPr="00814D68">
        <w:rPr>
          <w:b/>
          <w:sz w:val="22"/>
          <w:lang w:val="en-GB"/>
        </w:rPr>
        <w:lastRenderedPageBreak/>
        <w:t>Supplementary Results</w:t>
      </w:r>
    </w:p>
    <w:p w:rsidR="00814D68" w:rsidRPr="005B78F0" w:rsidRDefault="00814D68" w:rsidP="005B78F0">
      <w:pPr>
        <w:pStyle w:val="Heading2"/>
        <w:rPr>
          <w:sz w:val="22"/>
          <w:lang w:val="en-GB"/>
        </w:rPr>
      </w:pPr>
      <w:r w:rsidRPr="005B78F0">
        <w:rPr>
          <w:sz w:val="22"/>
          <w:lang w:val="en-US"/>
        </w:rPr>
        <w:t>Transformation of the energy system</w:t>
      </w:r>
    </w:p>
    <w:p w:rsidR="00814D68" w:rsidRDefault="00814D68" w:rsidP="00814D68">
      <w:pPr>
        <w:pStyle w:val="NormalWeb"/>
        <w:spacing w:before="0" w:beforeAutospacing="0" w:after="240" w:afterAutospacing="0"/>
        <w:jc w:val="both"/>
        <w:rPr>
          <w:rFonts w:ascii="Georgia" w:hAnsi="Georgia"/>
          <w:color w:val="000000"/>
          <w:sz w:val="22"/>
          <w:szCs w:val="22"/>
          <w:lang w:val="en-US"/>
        </w:rPr>
      </w:pPr>
      <w:r w:rsidRPr="00814D68">
        <w:rPr>
          <w:rFonts w:ascii="Georgia" w:hAnsi="Georgia"/>
          <w:color w:val="000000"/>
          <w:sz w:val="22"/>
          <w:szCs w:val="22"/>
          <w:lang w:val="en-US"/>
        </w:rPr>
        <w:t>The total final energy demand, in the reference scenario,</w:t>
      </w:r>
      <w:r w:rsidR="00103335">
        <w:rPr>
          <w:rFonts w:ascii="Georgia" w:hAnsi="Georgia"/>
          <w:color w:val="000000"/>
          <w:sz w:val="22"/>
          <w:szCs w:val="22"/>
          <w:lang w:val="en-US"/>
        </w:rPr>
        <w:t xml:space="preserve"> </w:t>
      </w:r>
      <w:r w:rsidRPr="00814D68">
        <w:rPr>
          <w:rFonts w:ascii="Georgia" w:hAnsi="Georgia"/>
          <w:color w:val="000000"/>
          <w:sz w:val="22"/>
          <w:szCs w:val="22"/>
          <w:lang w:val="en-US"/>
        </w:rPr>
        <w:t>on the continent increases by 148% from 2015 to</w:t>
      </w:r>
      <w:r w:rsidR="00103335">
        <w:rPr>
          <w:rFonts w:ascii="Georgia" w:hAnsi="Georgia"/>
          <w:color w:val="000000"/>
          <w:sz w:val="22"/>
          <w:szCs w:val="22"/>
          <w:lang w:val="en-US"/>
        </w:rPr>
        <w:t xml:space="preserve"> </w:t>
      </w:r>
      <w:r w:rsidRPr="00814D68">
        <w:rPr>
          <w:rFonts w:ascii="Georgia" w:hAnsi="Georgia"/>
          <w:color w:val="000000"/>
          <w:sz w:val="22"/>
          <w:szCs w:val="22"/>
          <w:lang w:val="en-US"/>
        </w:rPr>
        <w:t>2065, reaching 1,387Mtoe.</w:t>
      </w:r>
      <w:r>
        <w:rPr>
          <w:rFonts w:ascii="Georgia" w:hAnsi="Georgia"/>
          <w:color w:val="000000"/>
          <w:sz w:val="22"/>
          <w:szCs w:val="22"/>
          <w:lang w:val="en-US"/>
        </w:rPr>
        <w:t xml:space="preserve"> </w:t>
      </w:r>
      <w:r w:rsidRPr="00814D68">
        <w:rPr>
          <w:rFonts w:ascii="Georgia" w:hAnsi="Georgia"/>
          <w:color w:val="000000"/>
          <w:sz w:val="22"/>
          <w:szCs w:val="22"/>
          <w:lang w:val="en-US"/>
        </w:rPr>
        <w:t>Fossil fuels</w:t>
      </w:r>
      <w:r>
        <w:rPr>
          <w:rFonts w:ascii="Georgia" w:hAnsi="Georgia"/>
          <w:color w:val="000000"/>
          <w:sz w:val="22"/>
          <w:szCs w:val="22"/>
          <w:lang w:val="en-US"/>
        </w:rPr>
        <w:t xml:space="preserve"> </w:t>
      </w:r>
      <w:r w:rsidRPr="00814D68">
        <w:rPr>
          <w:rFonts w:ascii="Georgia" w:hAnsi="Georgia"/>
          <w:color w:val="000000"/>
          <w:sz w:val="22"/>
          <w:szCs w:val="22"/>
          <w:lang w:val="en-US"/>
        </w:rPr>
        <w:t>represent approximately 40% of the total final consumption, followed by electricity (33%) and biomass and waste (27%). Among these, electricity shows the highest increase, almost seven-fold, followed by natural gas (four-fold), coal (double), oil (double), biomass and waste (</w:t>
      </w:r>
      <w:r w:rsidRPr="005B78F0">
        <w:rPr>
          <w:rFonts w:ascii="Georgia" w:hAnsi="Georgia"/>
          <w:color w:val="000000"/>
          <w:sz w:val="22"/>
          <w:szCs w:val="22"/>
          <w:lang w:val="en-US"/>
        </w:rPr>
        <w:t>stable) by 2065 (</w:t>
      </w:r>
      <w:r w:rsidR="005B78F0" w:rsidRPr="005B78F0">
        <w:rPr>
          <w:rFonts w:ascii="Georgia" w:hAnsi="Georgia"/>
          <w:color w:val="000000"/>
          <w:sz w:val="22"/>
          <w:szCs w:val="22"/>
          <w:lang w:val="en-US"/>
        </w:rPr>
        <w:fldChar w:fldCharType="begin"/>
      </w:r>
      <w:r w:rsidR="005B78F0" w:rsidRPr="005B78F0">
        <w:rPr>
          <w:rFonts w:ascii="Georgia" w:hAnsi="Georgia"/>
          <w:color w:val="000000"/>
          <w:sz w:val="22"/>
          <w:szCs w:val="22"/>
          <w:lang w:val="en-US"/>
        </w:rPr>
        <w:instrText xml:space="preserve"> REF _Ref49782031 \h </w:instrText>
      </w:r>
      <w:r w:rsidR="005B78F0">
        <w:rPr>
          <w:rFonts w:ascii="Georgia" w:hAnsi="Georgia"/>
          <w:color w:val="000000"/>
          <w:sz w:val="22"/>
          <w:szCs w:val="22"/>
          <w:lang w:val="en-US"/>
        </w:rPr>
        <w:instrText xml:space="preserve"> \* MERGEFORMAT </w:instrText>
      </w:r>
      <w:r w:rsidR="005B78F0" w:rsidRPr="005B78F0">
        <w:rPr>
          <w:rFonts w:ascii="Georgia" w:hAnsi="Georgia"/>
          <w:color w:val="000000"/>
          <w:sz w:val="22"/>
          <w:szCs w:val="22"/>
          <w:lang w:val="en-US"/>
        </w:rPr>
      </w:r>
      <w:r w:rsidR="005B78F0" w:rsidRPr="005B78F0">
        <w:rPr>
          <w:rFonts w:ascii="Georgia" w:hAnsi="Georgia"/>
          <w:color w:val="000000"/>
          <w:sz w:val="22"/>
          <w:szCs w:val="22"/>
          <w:lang w:val="en-US"/>
        </w:rPr>
        <w:fldChar w:fldCharType="separate"/>
      </w:r>
      <w:r w:rsidR="005B78F0" w:rsidRPr="005B78F0">
        <w:rPr>
          <w:b/>
          <w:sz w:val="22"/>
          <w:szCs w:val="22"/>
        </w:rPr>
        <w:t xml:space="preserve">Supplementary Figure </w:t>
      </w:r>
      <w:r w:rsidR="005B78F0" w:rsidRPr="005B78F0">
        <w:rPr>
          <w:b/>
          <w:i/>
          <w:noProof/>
          <w:sz w:val="22"/>
          <w:szCs w:val="22"/>
        </w:rPr>
        <w:t>1</w:t>
      </w:r>
      <w:r w:rsidR="005B78F0" w:rsidRPr="005B78F0">
        <w:rPr>
          <w:rFonts w:ascii="Georgia" w:hAnsi="Georgia"/>
          <w:color w:val="000000"/>
          <w:sz w:val="22"/>
          <w:szCs w:val="22"/>
          <w:lang w:val="en-US"/>
        </w:rPr>
        <w:fldChar w:fldCharType="end"/>
      </w:r>
      <w:r w:rsidRPr="005B78F0">
        <w:rPr>
          <w:rFonts w:ascii="Georgia" w:hAnsi="Georgia"/>
          <w:color w:val="000000"/>
          <w:sz w:val="22"/>
          <w:szCs w:val="22"/>
          <w:lang w:val="en-US"/>
        </w:rPr>
        <w:t>). The</w:t>
      </w:r>
      <w:r w:rsidRPr="00814D68">
        <w:rPr>
          <w:rFonts w:ascii="Georgia" w:hAnsi="Georgia"/>
          <w:color w:val="000000"/>
          <w:sz w:val="22"/>
          <w:szCs w:val="22"/>
          <w:lang w:val="en-US"/>
        </w:rPr>
        <w:t xml:space="preserve"> projected high GDP and population growth in the WAPP, followed by EAPP, drive the continent´s energy transition. EAPP is one of the fastest-growing economies in the continent with aggressive electrification strategies (Ethiopia, Kenya, Rwanda).</w:t>
      </w:r>
      <w:r>
        <w:rPr>
          <w:rFonts w:ascii="Georgia" w:hAnsi="Georgia"/>
          <w:color w:val="000000"/>
          <w:sz w:val="22"/>
          <w:szCs w:val="22"/>
          <w:lang w:val="en-US"/>
        </w:rPr>
        <w:t xml:space="preserve"> </w:t>
      </w:r>
      <w:r w:rsidRPr="00814D68">
        <w:rPr>
          <w:rFonts w:ascii="Georgia" w:hAnsi="Georgia"/>
          <w:color w:val="000000"/>
          <w:sz w:val="22"/>
          <w:szCs w:val="22"/>
          <w:lang w:val="en-US"/>
        </w:rPr>
        <w:t>By 2065, WAPP is responsible formost of the continent´s fossil fuel (29%) demand, followed by EAPP (27%). Within the power pools, individual countries lead the growth in energy demand. Nigeria is responsible for almost 67% of the WAPP´s future energy demand by 2065, while Egypt and Ethiopia are responsible for 35% and 19% of EAPP´s respectively. Across the scenarios, these three countries are responsible for over 50% of their respective power pool demands, and the transformation of their energy consumption</w:t>
      </w:r>
      <w:r w:rsidR="00103335">
        <w:rPr>
          <w:rFonts w:ascii="Georgia" w:hAnsi="Georgia"/>
          <w:color w:val="000000"/>
          <w:sz w:val="22"/>
          <w:szCs w:val="22"/>
          <w:lang w:val="en-US"/>
        </w:rPr>
        <w:t xml:space="preserve"> </w:t>
      </w:r>
      <w:r w:rsidRPr="00814D68">
        <w:rPr>
          <w:rFonts w:ascii="Georgia" w:hAnsi="Georgia"/>
          <w:color w:val="000000"/>
          <w:sz w:val="22"/>
          <w:szCs w:val="22"/>
          <w:lang w:val="en-US"/>
        </w:rPr>
        <w:t>plays a significant role in the continent. More efficient technologies penetrate the future energy mix in Africa, replacing coal and oil with natural gas. WAPP (30%) becomes the highest consumer of natural gas by 2065, overtaking NAPP (43%), which led in 2015. In Nigeria alone, economic and population growth lead to an increase in its</w:t>
      </w:r>
      <w:r w:rsidR="00103335">
        <w:rPr>
          <w:rFonts w:ascii="Georgia" w:hAnsi="Georgia"/>
          <w:color w:val="000000"/>
          <w:sz w:val="22"/>
          <w:szCs w:val="22"/>
          <w:lang w:val="en-US"/>
        </w:rPr>
        <w:t xml:space="preserve"> natural gas consumption from 4Mtoe in 2015 to 38</w:t>
      </w:r>
      <w:r w:rsidRPr="00814D68">
        <w:rPr>
          <w:rFonts w:ascii="Georgia" w:hAnsi="Georgia"/>
          <w:color w:val="000000"/>
          <w:sz w:val="22"/>
          <w:szCs w:val="22"/>
          <w:lang w:val="en-US"/>
        </w:rPr>
        <w:t>Mtoe in 2065.</w:t>
      </w:r>
      <w:r>
        <w:rPr>
          <w:rFonts w:ascii="Georgia" w:hAnsi="Georgia"/>
          <w:color w:val="000000"/>
          <w:sz w:val="22"/>
          <w:szCs w:val="22"/>
          <w:lang w:val="en-US"/>
        </w:rPr>
        <w:t xml:space="preserve"> </w:t>
      </w:r>
      <w:r w:rsidRPr="00814D68">
        <w:rPr>
          <w:rFonts w:ascii="Georgia" w:hAnsi="Georgia"/>
          <w:color w:val="000000"/>
          <w:sz w:val="22"/>
          <w:szCs w:val="22"/>
          <w:lang w:val="en-US"/>
        </w:rPr>
        <w:t>And CAPP</w:t>
      </w:r>
      <w:r>
        <w:rPr>
          <w:rFonts w:ascii="Georgia" w:hAnsi="Georgia"/>
          <w:color w:val="000000"/>
          <w:sz w:val="22"/>
          <w:szCs w:val="22"/>
          <w:lang w:val="en-US"/>
        </w:rPr>
        <w:t xml:space="preserve"> </w:t>
      </w:r>
      <w:r w:rsidRPr="00814D68">
        <w:rPr>
          <w:rFonts w:ascii="Georgia" w:hAnsi="Georgia"/>
          <w:color w:val="000000"/>
          <w:sz w:val="22"/>
          <w:szCs w:val="22"/>
          <w:lang w:val="en-US"/>
        </w:rPr>
        <w:t>experiences the highest increase (117%) in the continent´s energy demand, mainly caused by</w:t>
      </w:r>
      <w:r>
        <w:rPr>
          <w:rFonts w:ascii="Georgia" w:hAnsi="Georgia"/>
          <w:color w:val="000000"/>
          <w:sz w:val="22"/>
          <w:szCs w:val="22"/>
          <w:lang w:val="en-US"/>
        </w:rPr>
        <w:t xml:space="preserve"> </w:t>
      </w:r>
      <w:r w:rsidRPr="00814D68">
        <w:rPr>
          <w:rFonts w:ascii="Georgia" w:hAnsi="Georgia"/>
          <w:color w:val="000000"/>
          <w:sz w:val="22"/>
          <w:szCs w:val="22"/>
          <w:lang w:val="en-US"/>
        </w:rPr>
        <w:t>the Democratic Republic of Congo (4</w:t>
      </w:r>
      <w:r w:rsidRPr="00814D68">
        <w:rPr>
          <w:rFonts w:ascii="Georgia" w:hAnsi="Georgia"/>
          <w:color w:val="000000"/>
          <w:sz w:val="13"/>
          <w:szCs w:val="13"/>
          <w:vertAlign w:val="superscript"/>
          <w:lang w:val="en-US"/>
        </w:rPr>
        <w:t>th</w:t>
      </w:r>
      <w:r w:rsidRPr="00814D68">
        <w:rPr>
          <w:rFonts w:ascii="Georgia" w:hAnsi="Georgia"/>
          <w:color w:val="000000"/>
          <w:sz w:val="22"/>
          <w:szCs w:val="22"/>
          <w:lang w:val="en-US"/>
        </w:rPr>
        <w:t xml:space="preserve"> most populous country), due to its low electricity access levels (15% in 2016) and four</w:t>
      </w:r>
      <w:r>
        <w:rPr>
          <w:rFonts w:ascii="Georgia" w:hAnsi="Georgia"/>
          <w:color w:val="000000"/>
          <w:sz w:val="22"/>
          <w:szCs w:val="22"/>
          <w:lang w:val="en-US"/>
        </w:rPr>
        <w:t>-</w:t>
      </w:r>
      <w:r w:rsidRPr="00814D68">
        <w:rPr>
          <w:rFonts w:ascii="Georgia" w:hAnsi="Georgia"/>
          <w:color w:val="000000"/>
          <w:sz w:val="22"/>
          <w:szCs w:val="22"/>
          <w:lang w:val="en-US"/>
        </w:rPr>
        <w:t>fold population increase by 2065.</w:t>
      </w:r>
    </w:p>
    <w:p w:rsidR="00814D68" w:rsidRPr="00814D68" w:rsidRDefault="00814D68" w:rsidP="00814D68">
      <w:pPr>
        <w:pStyle w:val="NormalWeb"/>
        <w:spacing w:before="0" w:beforeAutospacing="0" w:after="240" w:afterAutospacing="0"/>
        <w:jc w:val="both"/>
        <w:rPr>
          <w:lang w:val="en-US"/>
        </w:rPr>
      </w:pPr>
    </w:p>
    <w:p w:rsidR="00814D68" w:rsidRDefault="00814D68" w:rsidP="00814D68">
      <w:pPr>
        <w:pStyle w:val="BodyText"/>
        <w:keepNext/>
      </w:pPr>
      <w:r>
        <w:rPr>
          <w:rFonts w:ascii="Arial" w:hAnsi="Arial" w:cs="Arial"/>
          <w:noProof/>
          <w:color w:val="000000"/>
          <w:bdr w:val="none" w:sz="0" w:space="0" w:color="auto" w:frame="1"/>
          <w:lang w:eastAsia="sv-SE"/>
        </w:rPr>
        <w:drawing>
          <wp:inline distT="0" distB="0" distL="0" distR="0">
            <wp:extent cx="5759450" cy="3653028"/>
            <wp:effectExtent l="19050" t="0" r="0" b="0"/>
            <wp:docPr id="5" name="Εικόνα 1" descr="https://lh5.googleusercontent.com/n7bEhqBSpc_NdRWyKUjlpiSE4YrFTsk6oNJXw2BoIYAUlLM7SSDdK7nrfParJyTOUyr7LBJCQL2HiZt3uj1gLD5_egn_jro8pax-nQxBAZcZtF_4uvYT2LcwJPPH5Ctyo14QF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n7bEhqBSpc_NdRWyKUjlpiSE4YrFTsk6oNJXw2BoIYAUlLM7SSDdK7nrfParJyTOUyr7LBJCQL2HiZt3uj1gLD5_egn_jro8pax-nQxBAZcZtF_4uvYT2LcwJPPH5Ctyo14QFEI"/>
                    <pic:cNvPicPr>
                      <a:picLocks noChangeAspect="1" noChangeArrowheads="1"/>
                    </pic:cNvPicPr>
                  </pic:nvPicPr>
                  <pic:blipFill>
                    <a:blip r:embed="rId9"/>
                    <a:srcRect/>
                    <a:stretch>
                      <a:fillRect/>
                    </a:stretch>
                  </pic:blipFill>
                  <pic:spPr bwMode="auto">
                    <a:xfrm>
                      <a:off x="0" y="0"/>
                      <a:ext cx="5759450" cy="3653028"/>
                    </a:xfrm>
                    <a:prstGeom prst="rect">
                      <a:avLst/>
                    </a:prstGeom>
                    <a:noFill/>
                    <a:ln w="9525">
                      <a:noFill/>
                      <a:miter lim="800000"/>
                      <a:headEnd/>
                      <a:tailEnd/>
                    </a:ln>
                  </pic:spPr>
                </pic:pic>
              </a:graphicData>
            </a:graphic>
          </wp:inline>
        </w:drawing>
      </w:r>
    </w:p>
    <w:p w:rsidR="00814D68" w:rsidRPr="00814D68" w:rsidRDefault="00814D68" w:rsidP="007E07A3">
      <w:pPr>
        <w:pStyle w:val="KTHnRubrik2"/>
        <w:numPr>
          <w:ilvl w:val="0"/>
          <w:numId w:val="0"/>
        </w:numPr>
        <w:ind w:left="576" w:hanging="576"/>
        <w:rPr>
          <w:i/>
        </w:rPr>
      </w:pPr>
      <w:bookmarkStart w:id="0" w:name="_Ref49782031"/>
      <w:r w:rsidRPr="00814D68">
        <w:t xml:space="preserve">Supplementary Figure </w:t>
      </w:r>
      <w:r w:rsidR="00167F52">
        <w:rPr>
          <w:i/>
        </w:rPr>
        <w:fldChar w:fldCharType="begin"/>
      </w:r>
      <w:r w:rsidR="00167F52">
        <w:rPr>
          <w:i/>
        </w:rPr>
        <w:instrText xml:space="preserve"> SEQ Supplementary_Figure \* ARABIC </w:instrText>
      </w:r>
      <w:r w:rsidR="00167F52">
        <w:rPr>
          <w:i/>
        </w:rPr>
        <w:fldChar w:fldCharType="separate"/>
      </w:r>
      <w:r w:rsidR="00167F52">
        <w:rPr>
          <w:i/>
          <w:noProof/>
        </w:rPr>
        <w:t>1</w:t>
      </w:r>
      <w:r w:rsidR="00167F52">
        <w:rPr>
          <w:i/>
        </w:rPr>
        <w:fldChar w:fldCharType="end"/>
      </w:r>
      <w:bookmarkEnd w:id="0"/>
      <w:r w:rsidRPr="00814D68">
        <w:t>. Total final consumption (Mtoe) in Africa across the scenarios.</w:t>
      </w:r>
    </w:p>
    <w:p w:rsidR="00103335" w:rsidRDefault="00103335" w:rsidP="00814D68">
      <w:pPr>
        <w:pStyle w:val="BodyText"/>
        <w:jc w:val="both"/>
        <w:rPr>
          <w:rFonts w:ascii="Georgia" w:hAnsi="Georgia"/>
          <w:color w:val="000000"/>
          <w:sz w:val="22"/>
          <w:szCs w:val="22"/>
          <w:lang w:val="en-US"/>
        </w:rPr>
      </w:pPr>
    </w:p>
    <w:p w:rsidR="00814D68" w:rsidRDefault="00814D68" w:rsidP="00814D68">
      <w:pPr>
        <w:pStyle w:val="BodyText"/>
        <w:jc w:val="both"/>
        <w:rPr>
          <w:lang w:val="en-GB"/>
        </w:rPr>
      </w:pPr>
      <w:r w:rsidRPr="005B78F0">
        <w:rPr>
          <w:rFonts w:ascii="Georgia" w:hAnsi="Georgia"/>
          <w:color w:val="000000"/>
          <w:sz w:val="22"/>
          <w:szCs w:val="22"/>
          <w:lang w:val="en-US"/>
        </w:rPr>
        <w:lastRenderedPageBreak/>
        <w:t>Low carbon electricity, along with biomass and waste, play an essential role in the transition associated with these decarbonization scenarios. On the supply side, coal and oil products are replaced by low-carbon alternatives, such as modern renewables and nuclear.The final fossil- fuel consumption decreases by 24% (2.0°C)  and 84% (1.5°C), respectively, by 2065. In both mitigation scenarios, NAPP undergoes a dramatic decrease in fossil fuel consumption, displaced by biomass and waste. On the other hand, WAPP (Cote D Ivoire, Nigeria, Gambia) and CAPP (Equatorial Guinea, Democratic Republic of Congo) are the only regions increasing the</w:t>
      </w:r>
      <w:r w:rsidR="00103335">
        <w:rPr>
          <w:rFonts w:ascii="Georgia" w:hAnsi="Georgia"/>
          <w:color w:val="000000"/>
          <w:sz w:val="22"/>
          <w:szCs w:val="22"/>
          <w:lang w:val="en-US"/>
        </w:rPr>
        <w:t xml:space="preserve">ir fossil fuel shares in the </w:t>
      </w:r>
      <w:r w:rsidR="00103335" w:rsidRPr="005B78F0">
        <w:rPr>
          <w:rFonts w:ascii="Georgia" w:hAnsi="Georgia"/>
          <w:color w:val="000000"/>
          <w:sz w:val="22"/>
          <w:szCs w:val="22"/>
          <w:lang w:val="en-US"/>
        </w:rPr>
        <w:t>2.0°C</w:t>
      </w:r>
      <w:r w:rsidR="00103335">
        <w:rPr>
          <w:rFonts w:ascii="Georgia" w:hAnsi="Georgia"/>
          <w:color w:val="000000"/>
          <w:sz w:val="22"/>
          <w:szCs w:val="22"/>
          <w:lang w:val="en-US"/>
        </w:rPr>
        <w:t xml:space="preserve"> scenario. In the </w:t>
      </w:r>
      <w:r w:rsidR="00103335" w:rsidRPr="005B78F0">
        <w:rPr>
          <w:rFonts w:ascii="Georgia" w:hAnsi="Georgia"/>
          <w:color w:val="000000"/>
          <w:sz w:val="22"/>
          <w:szCs w:val="22"/>
          <w:lang w:val="en-US"/>
        </w:rPr>
        <w:t>1.5°C</w:t>
      </w:r>
      <w:r w:rsidRPr="005B78F0">
        <w:rPr>
          <w:rFonts w:ascii="Georgia" w:hAnsi="Georgia"/>
          <w:color w:val="000000"/>
          <w:sz w:val="22"/>
          <w:szCs w:val="22"/>
          <w:lang w:val="en-US"/>
        </w:rPr>
        <w:t xml:space="preserve"> scenario, all power pools decrease their fossil fuel demand by a significant margin.</w:t>
      </w: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Default="00814D68" w:rsidP="003C7C39">
      <w:pPr>
        <w:pStyle w:val="BodyText"/>
        <w:rPr>
          <w:lang w:val="en-GB"/>
        </w:rPr>
      </w:pPr>
    </w:p>
    <w:p w:rsidR="00814D68" w:rsidRPr="00C91831" w:rsidRDefault="00814D68" w:rsidP="003C7C39">
      <w:pPr>
        <w:pStyle w:val="BodyText"/>
        <w:rPr>
          <w:rFonts w:asciiTheme="majorHAnsi" w:eastAsiaTheme="majorEastAsia" w:hAnsiTheme="majorHAnsi" w:cstheme="majorBidi"/>
          <w:sz w:val="24"/>
          <w:szCs w:val="28"/>
          <w:lang w:val="en-GB"/>
        </w:rPr>
      </w:pPr>
    </w:p>
    <w:p w:rsidR="00203CFF" w:rsidRDefault="007E07A3" w:rsidP="00203CFF">
      <w:pPr>
        <w:pStyle w:val="KTHnRubrik2"/>
        <w:numPr>
          <w:ilvl w:val="0"/>
          <w:numId w:val="0"/>
        </w:numPr>
        <w:ind w:left="576" w:hanging="576"/>
        <w:rPr>
          <w:sz w:val="22"/>
          <w:lang w:val="en-GB"/>
        </w:rPr>
      </w:pPr>
      <w:r>
        <w:rPr>
          <w:sz w:val="22"/>
          <w:lang w:val="en-GB"/>
        </w:rPr>
        <w:lastRenderedPageBreak/>
        <w:t>Supplementary Figures 2</w:t>
      </w:r>
      <w:r w:rsidR="00DC4C7E">
        <w:rPr>
          <w:sz w:val="22"/>
          <w:lang w:val="en-GB"/>
        </w:rPr>
        <w:t>-7</w:t>
      </w:r>
      <w:r w:rsidR="002975F7" w:rsidRPr="00203CFF">
        <w:rPr>
          <w:sz w:val="22"/>
          <w:lang w:val="en-GB"/>
        </w:rPr>
        <w:t>: Wat</w:t>
      </w:r>
      <w:r w:rsidR="00732306">
        <w:rPr>
          <w:sz w:val="22"/>
          <w:lang w:val="en-GB"/>
        </w:rPr>
        <w:t xml:space="preserve">er withdrawal in a continental and </w:t>
      </w:r>
      <w:r w:rsidR="002975F7" w:rsidRPr="00203CFF">
        <w:rPr>
          <w:sz w:val="22"/>
          <w:lang w:val="en-GB"/>
        </w:rPr>
        <w:t xml:space="preserve">regional </w:t>
      </w:r>
      <w:r w:rsidR="00732306">
        <w:rPr>
          <w:sz w:val="22"/>
          <w:lang w:val="en-GB"/>
        </w:rPr>
        <w:t>level a</w:t>
      </w:r>
      <w:r w:rsidR="002975F7" w:rsidRPr="00203CFF">
        <w:rPr>
          <w:sz w:val="22"/>
          <w:lang w:val="en-GB"/>
        </w:rPr>
        <w:t>mong the scenarios</w:t>
      </w:r>
    </w:p>
    <w:p w:rsidR="00732306" w:rsidRDefault="00732306" w:rsidP="00203CFF">
      <w:pPr>
        <w:pStyle w:val="Caption"/>
        <w:keepNext/>
        <w:rPr>
          <w:i w:val="0"/>
          <w:color w:val="auto"/>
          <w:sz w:val="22"/>
        </w:rPr>
      </w:pPr>
    </w:p>
    <w:p w:rsidR="00B0014E" w:rsidRDefault="00B0014E" w:rsidP="00203CFF">
      <w:pPr>
        <w:pStyle w:val="Caption"/>
        <w:keepNext/>
        <w:rPr>
          <w:i w:val="0"/>
          <w:color w:val="auto"/>
          <w:sz w:val="22"/>
        </w:rPr>
      </w:pPr>
      <w:r w:rsidRPr="00203CFF">
        <w:rPr>
          <w:i w:val="0"/>
          <w:color w:val="auto"/>
          <w:sz w:val="22"/>
        </w:rPr>
        <w:t>In the following figures the total water withdrawal and consumption in a continental and regional level is presented among the scenarios.</w:t>
      </w:r>
    </w:p>
    <w:p w:rsidR="000D7DDB" w:rsidRPr="000D7DDB" w:rsidRDefault="000D7DDB" w:rsidP="000D7DDB">
      <w:pPr>
        <w:rPr>
          <w:lang w:val="en-GB" w:eastAsia="sv-SE"/>
        </w:rPr>
      </w:pPr>
    </w:p>
    <w:p w:rsidR="00F93139" w:rsidRPr="00F93139" w:rsidRDefault="00F93139" w:rsidP="00F93139">
      <w:pPr>
        <w:rPr>
          <w:lang w:val="en-GB" w:eastAsia="sv-SE"/>
        </w:rPr>
      </w:pPr>
    </w:p>
    <w:p w:rsidR="00850560" w:rsidRPr="00850560" w:rsidRDefault="00850560" w:rsidP="00850560">
      <w:pPr>
        <w:rPr>
          <w:b/>
          <w:sz w:val="24"/>
          <w:szCs w:val="22"/>
          <w:u w:val="single"/>
          <w:lang w:val="en-GB"/>
        </w:rPr>
      </w:pPr>
      <w:r w:rsidRPr="00850560">
        <w:rPr>
          <w:b/>
          <w:sz w:val="24"/>
          <w:szCs w:val="22"/>
          <w:u w:val="single"/>
          <w:lang w:val="en-GB"/>
        </w:rPr>
        <w:t>Water Withdrawal (MCM)</w:t>
      </w:r>
      <w:r w:rsidRPr="00850560">
        <w:rPr>
          <w:sz w:val="22"/>
          <w:szCs w:val="22"/>
          <w:lang w:val="en-GB"/>
        </w:rPr>
        <w:tab/>
      </w:r>
      <w:r w:rsidRPr="00850560">
        <w:rPr>
          <w:b/>
          <w:sz w:val="24"/>
          <w:szCs w:val="22"/>
          <w:u w:val="single"/>
          <w:lang w:val="en-GB"/>
        </w:rPr>
        <w:t>Water Consumption(MCM)</w:t>
      </w:r>
    </w:p>
    <w:p w:rsidR="00850560" w:rsidRDefault="00850560" w:rsidP="00850560">
      <w:pPr>
        <w:rPr>
          <w:lang w:val="en-GB" w:eastAsia="sv-SE"/>
        </w:rPr>
      </w:pPr>
    </w:p>
    <w:p w:rsidR="00850560" w:rsidRDefault="00850560" w:rsidP="00850560">
      <w:pPr>
        <w:jc w:val="center"/>
        <w:rPr>
          <w:lang w:val="en-GB" w:eastAsia="sv-SE"/>
        </w:rPr>
      </w:pPr>
      <w:r>
        <w:rPr>
          <w:noProof/>
          <w:lang w:eastAsia="sv-SE"/>
        </w:rPr>
        <w:drawing>
          <wp:inline distT="0" distB="0" distL="0" distR="0">
            <wp:extent cx="3048000" cy="38100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48000" cy="381000"/>
                    </a:xfrm>
                    <a:prstGeom prst="rect">
                      <a:avLst/>
                    </a:prstGeom>
                  </pic:spPr>
                </pic:pic>
              </a:graphicData>
            </a:graphic>
          </wp:inline>
        </w:drawing>
      </w:r>
    </w:p>
    <w:p w:rsidR="00B0014E" w:rsidRDefault="00B0014E" w:rsidP="00B0014E">
      <w:pPr>
        <w:rPr>
          <w:lang w:val="en-GB" w:eastAsia="sv-SE"/>
        </w:rPr>
      </w:pPr>
    </w:p>
    <w:p w:rsidR="00ED54C5" w:rsidRDefault="00ED54C5" w:rsidP="0084308F">
      <w:pPr>
        <w:rPr>
          <w:szCs w:val="22"/>
          <w:lang w:val="en-GB"/>
        </w:rPr>
      </w:pPr>
      <w:r>
        <w:rPr>
          <w:noProof/>
          <w:lang w:eastAsia="sv-SE"/>
        </w:rPr>
        <w:drawing>
          <wp:inline distT="0" distB="0" distL="0" distR="0">
            <wp:extent cx="5759450" cy="247904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2479040"/>
                    </a:xfrm>
                    <a:prstGeom prst="rect">
                      <a:avLst/>
                    </a:prstGeom>
                  </pic:spPr>
                </pic:pic>
              </a:graphicData>
            </a:graphic>
          </wp:inline>
        </w:drawing>
      </w:r>
    </w:p>
    <w:p w:rsidR="00513659" w:rsidRPr="00513659" w:rsidRDefault="00513659" w:rsidP="00513659">
      <w:pPr>
        <w:pStyle w:val="Caption"/>
        <w:keepNext/>
        <w:rPr>
          <w:b/>
          <w:i w:val="0"/>
          <w:color w:val="auto"/>
          <w:sz w:val="20"/>
          <w:szCs w:val="20"/>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2</w:t>
      </w:r>
      <w:r w:rsidR="00167F52">
        <w:rPr>
          <w:b/>
          <w:i w:val="0"/>
          <w:color w:val="auto"/>
          <w:sz w:val="20"/>
          <w:szCs w:val="20"/>
        </w:rPr>
        <w:fldChar w:fldCharType="end"/>
      </w:r>
      <w:r w:rsidRPr="00513659">
        <w:rPr>
          <w:b/>
          <w:sz w:val="20"/>
          <w:szCs w:val="20"/>
        </w:rPr>
        <w:t xml:space="preserve">. </w:t>
      </w:r>
      <w:r w:rsidRPr="00513659">
        <w:rPr>
          <w:b/>
          <w:i w:val="0"/>
          <w:color w:val="auto"/>
          <w:sz w:val="20"/>
          <w:szCs w:val="20"/>
        </w:rPr>
        <w:t>Total water withdrawal and consumption in Africa among the scenarios.</w:t>
      </w:r>
    </w:p>
    <w:p w:rsidR="00ED54C5" w:rsidRDefault="00ED54C5" w:rsidP="0084308F">
      <w:pPr>
        <w:rPr>
          <w:szCs w:val="22"/>
          <w:lang w:val="en-GB"/>
        </w:rPr>
      </w:pPr>
    </w:p>
    <w:p w:rsidR="00ED54C5" w:rsidRDefault="00ED54C5" w:rsidP="0084308F">
      <w:pPr>
        <w:rPr>
          <w:szCs w:val="22"/>
          <w:lang w:val="en-GB"/>
        </w:rPr>
      </w:pPr>
      <w:r>
        <w:rPr>
          <w:noProof/>
          <w:lang w:eastAsia="sv-SE"/>
        </w:rPr>
        <w:drawing>
          <wp:inline distT="0" distB="0" distL="0" distR="0">
            <wp:extent cx="5759450" cy="2435225"/>
            <wp:effectExtent l="0" t="0" r="0" b="317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2435225"/>
                    </a:xfrm>
                    <a:prstGeom prst="rect">
                      <a:avLst/>
                    </a:prstGeom>
                  </pic:spPr>
                </pic:pic>
              </a:graphicData>
            </a:graphic>
          </wp:inline>
        </w:drawing>
      </w:r>
    </w:p>
    <w:p w:rsidR="00513659" w:rsidRPr="00513659" w:rsidRDefault="00513659" w:rsidP="00513659">
      <w:pPr>
        <w:pStyle w:val="Caption"/>
        <w:keepNext/>
        <w:rPr>
          <w:b/>
          <w:i w:val="0"/>
          <w:color w:val="auto"/>
          <w:sz w:val="20"/>
          <w:szCs w:val="20"/>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3</w:t>
      </w:r>
      <w:r w:rsidR="00167F52">
        <w:rPr>
          <w:b/>
          <w:i w:val="0"/>
          <w:color w:val="auto"/>
          <w:sz w:val="20"/>
          <w:szCs w:val="20"/>
        </w:rPr>
        <w:fldChar w:fldCharType="end"/>
      </w:r>
      <w:r w:rsidRPr="00513659">
        <w:rPr>
          <w:b/>
          <w:i w:val="0"/>
          <w:color w:val="auto"/>
          <w:sz w:val="20"/>
          <w:szCs w:val="20"/>
        </w:rPr>
        <w:t>. Total water withdrawal and consumption in NAPP among the scenarios.</w:t>
      </w:r>
    </w:p>
    <w:p w:rsidR="00ED54C5" w:rsidRDefault="00ED54C5" w:rsidP="0084308F">
      <w:pPr>
        <w:rPr>
          <w:szCs w:val="22"/>
          <w:lang w:val="en-GB"/>
        </w:rPr>
      </w:pPr>
    </w:p>
    <w:p w:rsidR="00ED54C5" w:rsidRDefault="00ED54C5" w:rsidP="0084308F">
      <w:pPr>
        <w:rPr>
          <w:szCs w:val="22"/>
          <w:lang w:val="en-GB"/>
        </w:rPr>
      </w:pPr>
    </w:p>
    <w:p w:rsidR="00ED54C5" w:rsidRDefault="00ED54C5" w:rsidP="0084308F">
      <w:pPr>
        <w:rPr>
          <w:szCs w:val="22"/>
          <w:lang w:val="en-GB"/>
        </w:rPr>
      </w:pPr>
    </w:p>
    <w:p w:rsidR="00ED54C5" w:rsidRDefault="00ED54C5" w:rsidP="0084308F">
      <w:pPr>
        <w:rPr>
          <w:szCs w:val="22"/>
          <w:lang w:val="en-GB"/>
        </w:rPr>
      </w:pPr>
    </w:p>
    <w:p w:rsidR="00B0014E" w:rsidRPr="00B0014E" w:rsidRDefault="00B0014E" w:rsidP="0084308F">
      <w:pPr>
        <w:rPr>
          <w:lang w:val="en-GB"/>
        </w:rPr>
      </w:pPr>
    </w:p>
    <w:p w:rsidR="004B0915" w:rsidRPr="00ED54C5" w:rsidRDefault="00ED54C5" w:rsidP="0084308F">
      <w:pPr>
        <w:rPr>
          <w:szCs w:val="22"/>
        </w:rPr>
      </w:pPr>
      <w:r>
        <w:rPr>
          <w:noProof/>
          <w:lang w:eastAsia="sv-SE"/>
        </w:rPr>
        <w:lastRenderedPageBreak/>
        <w:drawing>
          <wp:inline distT="0" distB="0" distL="0" distR="0">
            <wp:extent cx="5759450" cy="253619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2536190"/>
                    </a:xfrm>
                    <a:prstGeom prst="rect">
                      <a:avLst/>
                    </a:prstGeom>
                  </pic:spPr>
                </pic:pic>
              </a:graphicData>
            </a:graphic>
          </wp:inline>
        </w:drawing>
      </w:r>
    </w:p>
    <w:p w:rsidR="00513659" w:rsidRPr="00513659" w:rsidRDefault="00513659" w:rsidP="00513659">
      <w:pPr>
        <w:pStyle w:val="Caption"/>
        <w:keepNext/>
        <w:rPr>
          <w:b/>
          <w:i w:val="0"/>
          <w:color w:val="auto"/>
          <w:sz w:val="20"/>
          <w:szCs w:val="20"/>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4</w:t>
      </w:r>
      <w:r w:rsidR="00167F52">
        <w:rPr>
          <w:b/>
          <w:i w:val="0"/>
          <w:color w:val="auto"/>
          <w:sz w:val="20"/>
          <w:szCs w:val="20"/>
        </w:rPr>
        <w:fldChar w:fldCharType="end"/>
      </w:r>
      <w:r w:rsidRPr="00513659">
        <w:rPr>
          <w:b/>
          <w:i w:val="0"/>
          <w:color w:val="auto"/>
          <w:sz w:val="20"/>
          <w:szCs w:val="20"/>
        </w:rPr>
        <w:t>. Total water withdrawal and consumption in CAPP among the scenarios.</w:t>
      </w:r>
    </w:p>
    <w:p w:rsidR="00B0014E" w:rsidRPr="00B0014E" w:rsidRDefault="00B0014E" w:rsidP="0084308F">
      <w:pPr>
        <w:rPr>
          <w:lang w:val="en-GB"/>
        </w:rPr>
      </w:pPr>
    </w:p>
    <w:p w:rsidR="00FD0A8A" w:rsidRPr="00ED54C5" w:rsidRDefault="00ED54C5" w:rsidP="0084308F">
      <w:pPr>
        <w:rPr>
          <w:szCs w:val="22"/>
        </w:rPr>
      </w:pPr>
      <w:r>
        <w:rPr>
          <w:noProof/>
          <w:lang w:eastAsia="sv-SE"/>
        </w:rPr>
        <w:drawing>
          <wp:inline distT="0" distB="0" distL="0" distR="0">
            <wp:extent cx="5759450" cy="2532380"/>
            <wp:effectExtent l="0" t="0" r="0" b="127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2532380"/>
                    </a:xfrm>
                    <a:prstGeom prst="rect">
                      <a:avLst/>
                    </a:prstGeom>
                  </pic:spPr>
                </pic:pic>
              </a:graphicData>
            </a:graphic>
          </wp:inline>
        </w:drawing>
      </w:r>
    </w:p>
    <w:p w:rsidR="008C5DFF" w:rsidRDefault="00513659" w:rsidP="00C91831">
      <w:pPr>
        <w:pStyle w:val="Caption"/>
        <w:keepNext/>
        <w:rPr>
          <w:b/>
          <w:i w:val="0"/>
          <w:color w:val="auto"/>
          <w:sz w:val="20"/>
          <w:szCs w:val="20"/>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5</w:t>
      </w:r>
      <w:r w:rsidR="00167F52">
        <w:rPr>
          <w:b/>
          <w:i w:val="0"/>
          <w:color w:val="auto"/>
          <w:sz w:val="20"/>
          <w:szCs w:val="20"/>
        </w:rPr>
        <w:fldChar w:fldCharType="end"/>
      </w:r>
      <w:r w:rsidRPr="00513659">
        <w:rPr>
          <w:b/>
          <w:i w:val="0"/>
          <w:color w:val="auto"/>
          <w:sz w:val="20"/>
          <w:szCs w:val="20"/>
        </w:rPr>
        <w:t>. Total water withdrawal and consumption in EAPP among the scenarios.</w:t>
      </w:r>
    </w:p>
    <w:p w:rsidR="00C91831" w:rsidRDefault="00C91831" w:rsidP="00C91831">
      <w:pPr>
        <w:rPr>
          <w:lang w:val="en-GB" w:eastAsia="sv-SE"/>
        </w:rPr>
      </w:pPr>
    </w:p>
    <w:p w:rsidR="00C91831" w:rsidRDefault="00C91831" w:rsidP="00C91831">
      <w:pPr>
        <w:rPr>
          <w:lang w:val="en-GB" w:eastAsia="sv-SE"/>
        </w:rPr>
      </w:pPr>
    </w:p>
    <w:p w:rsidR="00C91831" w:rsidRPr="00C91831" w:rsidRDefault="00C91831" w:rsidP="00C91831">
      <w:pPr>
        <w:rPr>
          <w:lang w:val="en-GB" w:eastAsia="sv-SE"/>
        </w:rPr>
      </w:pPr>
    </w:p>
    <w:p w:rsidR="004B0915" w:rsidRPr="00B0014E" w:rsidRDefault="00ED54C5" w:rsidP="0084308F">
      <w:pPr>
        <w:rPr>
          <w:szCs w:val="22"/>
          <w:lang w:val="en-GB"/>
        </w:rPr>
      </w:pPr>
      <w:r>
        <w:rPr>
          <w:noProof/>
          <w:lang w:eastAsia="sv-SE"/>
        </w:rPr>
        <w:lastRenderedPageBreak/>
        <w:drawing>
          <wp:inline distT="0" distB="0" distL="0" distR="0">
            <wp:extent cx="5759450" cy="2409825"/>
            <wp:effectExtent l="0" t="0" r="0" b="952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2409825"/>
                    </a:xfrm>
                    <a:prstGeom prst="rect">
                      <a:avLst/>
                    </a:prstGeom>
                  </pic:spPr>
                </pic:pic>
              </a:graphicData>
            </a:graphic>
          </wp:inline>
        </w:drawing>
      </w:r>
    </w:p>
    <w:p w:rsidR="004B0915" w:rsidRPr="00B0014E" w:rsidRDefault="004B0915" w:rsidP="0084308F">
      <w:pPr>
        <w:rPr>
          <w:szCs w:val="22"/>
          <w:lang w:val="en-GB"/>
        </w:rPr>
      </w:pPr>
    </w:p>
    <w:p w:rsidR="00513659" w:rsidRPr="00513659" w:rsidRDefault="00513659" w:rsidP="00513659">
      <w:pPr>
        <w:pStyle w:val="Caption"/>
        <w:keepNext/>
        <w:rPr>
          <w:b/>
          <w:i w:val="0"/>
          <w:color w:val="auto"/>
          <w:sz w:val="20"/>
          <w:szCs w:val="20"/>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6</w:t>
      </w:r>
      <w:r w:rsidR="00167F52">
        <w:rPr>
          <w:b/>
          <w:i w:val="0"/>
          <w:color w:val="auto"/>
          <w:sz w:val="20"/>
          <w:szCs w:val="20"/>
        </w:rPr>
        <w:fldChar w:fldCharType="end"/>
      </w:r>
      <w:r w:rsidRPr="00513659">
        <w:rPr>
          <w:b/>
          <w:i w:val="0"/>
          <w:color w:val="auto"/>
          <w:sz w:val="20"/>
          <w:szCs w:val="20"/>
        </w:rPr>
        <w:t>. Total water withdrawal and consumption in WAPP among the scenarios.</w:t>
      </w:r>
    </w:p>
    <w:p w:rsidR="004B0915" w:rsidRPr="00B0014E" w:rsidRDefault="004B0915" w:rsidP="0084308F">
      <w:pPr>
        <w:rPr>
          <w:szCs w:val="22"/>
          <w:lang w:val="en-GB"/>
        </w:rPr>
      </w:pPr>
    </w:p>
    <w:p w:rsidR="00B0014E" w:rsidRPr="00B0014E" w:rsidRDefault="00B0014E" w:rsidP="0084308F">
      <w:pPr>
        <w:rPr>
          <w:lang w:val="en-GB"/>
        </w:rPr>
      </w:pPr>
    </w:p>
    <w:p w:rsidR="004B0915" w:rsidRPr="00B0014E" w:rsidRDefault="00ED54C5" w:rsidP="0084308F">
      <w:pPr>
        <w:rPr>
          <w:szCs w:val="22"/>
          <w:lang w:val="en-GB"/>
        </w:rPr>
      </w:pPr>
      <w:r>
        <w:rPr>
          <w:noProof/>
          <w:lang w:eastAsia="sv-SE"/>
        </w:rPr>
        <w:drawing>
          <wp:inline distT="0" distB="0" distL="0" distR="0">
            <wp:extent cx="5759450" cy="2417445"/>
            <wp:effectExtent l="0" t="0" r="0" b="190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2417445"/>
                    </a:xfrm>
                    <a:prstGeom prst="rect">
                      <a:avLst/>
                    </a:prstGeom>
                  </pic:spPr>
                </pic:pic>
              </a:graphicData>
            </a:graphic>
          </wp:inline>
        </w:drawing>
      </w:r>
    </w:p>
    <w:p w:rsidR="00513659" w:rsidRPr="00513659" w:rsidRDefault="00513659" w:rsidP="00513659">
      <w:pPr>
        <w:pStyle w:val="Caption"/>
        <w:keepNext/>
        <w:rPr>
          <w:b/>
          <w:i w:val="0"/>
          <w:color w:val="auto"/>
          <w:sz w:val="20"/>
          <w:szCs w:val="20"/>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7</w:t>
      </w:r>
      <w:r w:rsidR="00167F52">
        <w:rPr>
          <w:b/>
          <w:i w:val="0"/>
          <w:color w:val="auto"/>
          <w:sz w:val="20"/>
          <w:szCs w:val="20"/>
        </w:rPr>
        <w:fldChar w:fldCharType="end"/>
      </w:r>
      <w:r w:rsidRPr="00513659">
        <w:rPr>
          <w:b/>
          <w:i w:val="0"/>
          <w:color w:val="auto"/>
          <w:sz w:val="20"/>
          <w:szCs w:val="20"/>
        </w:rPr>
        <w:t>. Total water withdrawal and consumption in SAPP among the scenarios.</w:t>
      </w:r>
    </w:p>
    <w:p w:rsidR="00850560" w:rsidRDefault="00850560"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C91831" w:rsidRDefault="00C91831" w:rsidP="000D7DDB">
      <w:pPr>
        <w:rPr>
          <w:szCs w:val="22"/>
          <w:lang w:val="en-GB"/>
        </w:rPr>
      </w:pPr>
    </w:p>
    <w:p w:rsidR="000D7DDB" w:rsidRPr="000D7DDB" w:rsidRDefault="00DC4C7E" w:rsidP="000D7DDB">
      <w:pPr>
        <w:pStyle w:val="KTHnRubrik2"/>
        <w:numPr>
          <w:ilvl w:val="0"/>
          <w:numId w:val="0"/>
        </w:numPr>
        <w:ind w:left="576" w:hanging="576"/>
        <w:rPr>
          <w:sz w:val="22"/>
          <w:lang w:val="en-GB"/>
        </w:rPr>
      </w:pPr>
      <w:r>
        <w:rPr>
          <w:sz w:val="22"/>
          <w:lang w:val="en-GB"/>
        </w:rPr>
        <w:lastRenderedPageBreak/>
        <w:t>Supplementary Figures 8-10</w:t>
      </w:r>
      <w:r w:rsidR="000D7DDB" w:rsidRPr="00203CFF">
        <w:rPr>
          <w:sz w:val="22"/>
          <w:lang w:val="en-GB"/>
        </w:rPr>
        <w:t>: Wat</w:t>
      </w:r>
      <w:r w:rsidR="000D7DDB">
        <w:rPr>
          <w:sz w:val="22"/>
          <w:lang w:val="en-GB"/>
        </w:rPr>
        <w:t>er withdrawal and consumption per type of technology in a continental level a</w:t>
      </w:r>
      <w:r w:rsidR="000D7DDB" w:rsidRPr="00203CFF">
        <w:rPr>
          <w:sz w:val="22"/>
          <w:lang w:val="en-GB"/>
        </w:rPr>
        <w:t>mong the scenarios</w:t>
      </w:r>
    </w:p>
    <w:p w:rsidR="00850560" w:rsidRPr="00B0014E" w:rsidRDefault="00850560" w:rsidP="00850560">
      <w:pPr>
        <w:rPr>
          <w:szCs w:val="22"/>
          <w:lang w:val="en-GB"/>
        </w:rPr>
      </w:pPr>
    </w:p>
    <w:p w:rsidR="00850560" w:rsidRPr="000D7DDB" w:rsidRDefault="00850560" w:rsidP="00850560">
      <w:pPr>
        <w:rPr>
          <w:b/>
          <w:szCs w:val="22"/>
          <w:lang w:val="en-GB"/>
        </w:rPr>
      </w:pPr>
    </w:p>
    <w:p w:rsidR="00F93139" w:rsidRPr="00203CFF" w:rsidRDefault="00B0014E" w:rsidP="00203CFF">
      <w:pPr>
        <w:pStyle w:val="Caption"/>
        <w:keepNext/>
        <w:rPr>
          <w:sz w:val="20"/>
        </w:rPr>
      </w:pPr>
      <w:r w:rsidRPr="00203CFF">
        <w:rPr>
          <w:i w:val="0"/>
          <w:color w:val="auto"/>
          <w:sz w:val="22"/>
        </w:rPr>
        <w:t>T</w:t>
      </w:r>
      <w:r w:rsidR="00F93139" w:rsidRPr="00203CFF">
        <w:rPr>
          <w:i w:val="0"/>
          <w:color w:val="auto"/>
          <w:sz w:val="22"/>
        </w:rPr>
        <w:t>he</w:t>
      </w:r>
      <w:r w:rsidR="00C91831">
        <w:rPr>
          <w:i w:val="0"/>
          <w:color w:val="auto"/>
          <w:sz w:val="22"/>
        </w:rPr>
        <w:t xml:space="preserve"> </w:t>
      </w:r>
      <w:r w:rsidRPr="00203CFF">
        <w:rPr>
          <w:i w:val="0"/>
          <w:color w:val="auto"/>
          <w:sz w:val="22"/>
          <w:szCs w:val="20"/>
        </w:rPr>
        <w:t xml:space="preserve">total water withdrawal and consumption per type of technology </w:t>
      </w:r>
      <w:r w:rsidRPr="00203CFF">
        <w:rPr>
          <w:i w:val="0"/>
          <w:color w:val="auto"/>
          <w:sz w:val="22"/>
        </w:rPr>
        <w:t>among the scenarios</w:t>
      </w:r>
      <w:r w:rsidR="00C91831">
        <w:rPr>
          <w:i w:val="0"/>
          <w:color w:val="auto"/>
          <w:sz w:val="22"/>
        </w:rPr>
        <w:t xml:space="preserve"> </w:t>
      </w:r>
      <w:r w:rsidR="00203CFF" w:rsidRPr="00203CFF">
        <w:rPr>
          <w:i w:val="0"/>
          <w:color w:val="auto"/>
          <w:sz w:val="22"/>
          <w:szCs w:val="20"/>
        </w:rPr>
        <w:t>in Africa</w:t>
      </w:r>
      <w:r w:rsidRPr="00203CFF">
        <w:rPr>
          <w:i w:val="0"/>
          <w:color w:val="auto"/>
          <w:sz w:val="22"/>
        </w:rPr>
        <w:t xml:space="preserve"> is presented in the following figures.</w:t>
      </w:r>
      <w:r w:rsidR="00203CFF" w:rsidRPr="00203CFF">
        <w:rPr>
          <w:i w:val="0"/>
          <w:color w:val="auto"/>
          <w:sz w:val="22"/>
        </w:rPr>
        <w:t xml:space="preserve">The </w:t>
      </w:r>
      <w:r w:rsidR="00F93139" w:rsidRPr="00203CFF">
        <w:rPr>
          <w:i w:val="0"/>
          <w:color w:val="auto"/>
          <w:sz w:val="22"/>
        </w:rPr>
        <w:t xml:space="preserve">water losses for hydropower generation are not </w:t>
      </w:r>
      <w:r w:rsidR="00203CFF" w:rsidRPr="00203CFF">
        <w:rPr>
          <w:i w:val="0"/>
          <w:color w:val="auto"/>
          <w:sz w:val="22"/>
        </w:rPr>
        <w:t>included</w:t>
      </w:r>
      <w:r w:rsidR="00F93139" w:rsidRPr="00203CFF">
        <w:rPr>
          <w:i w:val="0"/>
          <w:color w:val="auto"/>
          <w:sz w:val="22"/>
        </w:rPr>
        <w:t>.</w:t>
      </w:r>
    </w:p>
    <w:p w:rsidR="00F93139" w:rsidRPr="00F93139" w:rsidRDefault="00F93139" w:rsidP="00F93139">
      <w:pPr>
        <w:rPr>
          <w:lang w:val="en-GB" w:eastAsia="sv-SE"/>
        </w:rPr>
      </w:pPr>
    </w:p>
    <w:p w:rsidR="00F93139" w:rsidRDefault="00F93139" w:rsidP="00F93139">
      <w:pPr>
        <w:rPr>
          <w:b/>
          <w:sz w:val="24"/>
          <w:szCs w:val="22"/>
          <w:u w:val="single"/>
          <w:lang w:val="en-GB"/>
        </w:rPr>
      </w:pPr>
      <w:r w:rsidRPr="00850560">
        <w:rPr>
          <w:b/>
          <w:sz w:val="24"/>
          <w:szCs w:val="22"/>
          <w:u w:val="single"/>
          <w:lang w:val="en-GB"/>
        </w:rPr>
        <w:t>Water Withdrawal (MCM)</w:t>
      </w:r>
      <w:r w:rsidRPr="00850560">
        <w:rPr>
          <w:sz w:val="22"/>
          <w:szCs w:val="22"/>
          <w:lang w:val="en-GB"/>
        </w:rPr>
        <w:tab/>
      </w:r>
      <w:r w:rsidRPr="00850560">
        <w:rPr>
          <w:b/>
          <w:sz w:val="24"/>
          <w:szCs w:val="22"/>
          <w:u w:val="single"/>
          <w:lang w:val="en-GB"/>
        </w:rPr>
        <w:t>Water Consumption(MCM)</w:t>
      </w:r>
    </w:p>
    <w:p w:rsidR="00F93139" w:rsidRDefault="00F93139" w:rsidP="00F93139">
      <w:pPr>
        <w:rPr>
          <w:lang w:val="en-GB" w:eastAsia="sv-SE"/>
        </w:rPr>
      </w:pPr>
    </w:p>
    <w:p w:rsidR="00004CE2" w:rsidRPr="00004CE2" w:rsidRDefault="00004CE2" w:rsidP="00F93139">
      <w:pPr>
        <w:rPr>
          <w:szCs w:val="22"/>
        </w:rPr>
      </w:pPr>
      <w:r>
        <w:rPr>
          <w:noProof/>
          <w:lang w:eastAsia="sv-SE"/>
        </w:rPr>
        <w:drawing>
          <wp:inline distT="0" distB="0" distL="0" distR="0">
            <wp:extent cx="5759450" cy="438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59450" cy="438150"/>
                    </a:xfrm>
                    <a:prstGeom prst="rect">
                      <a:avLst/>
                    </a:prstGeom>
                  </pic:spPr>
                </pic:pic>
              </a:graphicData>
            </a:graphic>
          </wp:inline>
        </w:drawing>
      </w:r>
    </w:p>
    <w:p w:rsidR="00004CE2" w:rsidRPr="00F93139" w:rsidRDefault="00004CE2" w:rsidP="00F93139">
      <w:pPr>
        <w:rPr>
          <w:lang w:val="en-GB" w:eastAsia="sv-SE"/>
        </w:rPr>
      </w:pPr>
    </w:p>
    <w:p w:rsidR="00A22A08" w:rsidRPr="00B0014E" w:rsidRDefault="00ED054C" w:rsidP="00850560">
      <w:pPr>
        <w:rPr>
          <w:szCs w:val="22"/>
          <w:lang w:val="en-GB"/>
        </w:rPr>
      </w:pPr>
      <w:r>
        <w:rPr>
          <w:noProof/>
          <w:lang w:eastAsia="sv-SE"/>
        </w:rPr>
        <w:drawing>
          <wp:inline distT="0" distB="0" distL="0" distR="0">
            <wp:extent cx="5516814" cy="2743200"/>
            <wp:effectExtent l="19050" t="0" r="7686"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532241" cy="2750871"/>
                    </a:xfrm>
                    <a:prstGeom prst="rect">
                      <a:avLst/>
                    </a:prstGeom>
                  </pic:spPr>
                </pic:pic>
              </a:graphicData>
            </a:graphic>
          </wp:inline>
        </w:drawing>
      </w:r>
    </w:p>
    <w:p w:rsidR="00513659" w:rsidRPr="00513659" w:rsidRDefault="00513659" w:rsidP="00513659">
      <w:pPr>
        <w:pStyle w:val="Caption"/>
        <w:keepNext/>
        <w:jc w:val="both"/>
        <w:rPr>
          <w:b/>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8</w:t>
      </w:r>
      <w:r w:rsidR="00167F52">
        <w:rPr>
          <w:b/>
          <w:i w:val="0"/>
          <w:color w:val="auto"/>
          <w:sz w:val="20"/>
          <w:szCs w:val="20"/>
        </w:rPr>
        <w:fldChar w:fldCharType="end"/>
      </w:r>
      <w:r w:rsidRPr="00513659">
        <w:rPr>
          <w:b/>
          <w:i w:val="0"/>
          <w:color w:val="auto"/>
          <w:sz w:val="20"/>
          <w:szCs w:val="20"/>
        </w:rPr>
        <w:t>. Total water withdrawal and consumption per type of technology in a continental</w:t>
      </w:r>
      <w:r w:rsidRPr="00513659">
        <w:rPr>
          <w:b/>
          <w:i w:val="0"/>
          <w:color w:val="auto"/>
          <w:sz w:val="20"/>
        </w:rPr>
        <w:t>level in the Reference scenario.</w:t>
      </w:r>
    </w:p>
    <w:p w:rsidR="00A22A08" w:rsidRPr="00B0014E" w:rsidRDefault="00A22A08" w:rsidP="00850560">
      <w:pPr>
        <w:rPr>
          <w:szCs w:val="22"/>
          <w:lang w:val="en-GB"/>
        </w:rPr>
      </w:pPr>
    </w:p>
    <w:p w:rsidR="00A22A08" w:rsidRDefault="00B71467" w:rsidP="00850560">
      <w:pPr>
        <w:rPr>
          <w:szCs w:val="22"/>
        </w:rPr>
      </w:pPr>
      <w:r>
        <w:rPr>
          <w:noProof/>
          <w:lang w:eastAsia="sv-SE"/>
        </w:rPr>
        <w:drawing>
          <wp:inline distT="0" distB="0" distL="0" distR="0">
            <wp:extent cx="5484603" cy="2518563"/>
            <wp:effectExtent l="19050" t="0" r="1797"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91239" cy="2521611"/>
                    </a:xfrm>
                    <a:prstGeom prst="rect">
                      <a:avLst/>
                    </a:prstGeom>
                  </pic:spPr>
                </pic:pic>
              </a:graphicData>
            </a:graphic>
          </wp:inline>
        </w:drawing>
      </w:r>
    </w:p>
    <w:p w:rsidR="00513659" w:rsidRDefault="00513659" w:rsidP="00850560">
      <w:pPr>
        <w:rPr>
          <w:szCs w:val="22"/>
        </w:rPr>
      </w:pPr>
    </w:p>
    <w:p w:rsidR="00513659" w:rsidRPr="00513659" w:rsidRDefault="00513659" w:rsidP="00513659">
      <w:pPr>
        <w:pStyle w:val="Caption"/>
        <w:keepNext/>
        <w:rPr>
          <w:b/>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9</w:t>
      </w:r>
      <w:r w:rsidR="00167F52">
        <w:rPr>
          <w:b/>
          <w:i w:val="0"/>
          <w:color w:val="auto"/>
          <w:sz w:val="20"/>
          <w:szCs w:val="20"/>
        </w:rPr>
        <w:fldChar w:fldCharType="end"/>
      </w:r>
      <w:r w:rsidRPr="00513659">
        <w:rPr>
          <w:b/>
          <w:i w:val="0"/>
          <w:color w:val="auto"/>
          <w:sz w:val="20"/>
          <w:szCs w:val="20"/>
        </w:rPr>
        <w:t>. Total water withdrawal and consumption per type of technology in a continental</w:t>
      </w:r>
      <w:r w:rsidRPr="00513659">
        <w:rPr>
          <w:b/>
          <w:i w:val="0"/>
          <w:color w:val="auto"/>
          <w:sz w:val="20"/>
        </w:rPr>
        <w:t>level in the 2.0</w:t>
      </w:r>
      <w:r w:rsidRPr="00513659">
        <w:rPr>
          <w:b/>
          <w:i w:val="0"/>
          <w:color w:val="auto"/>
          <w:sz w:val="20"/>
          <w:vertAlign w:val="superscript"/>
        </w:rPr>
        <w:t>o</w:t>
      </w:r>
      <w:r w:rsidRPr="00513659">
        <w:rPr>
          <w:b/>
          <w:i w:val="0"/>
          <w:color w:val="auto"/>
          <w:sz w:val="20"/>
        </w:rPr>
        <w:t>C scenario.</w:t>
      </w:r>
    </w:p>
    <w:p w:rsidR="00ED054C" w:rsidRPr="005B78F0" w:rsidRDefault="00ED054C" w:rsidP="00850560">
      <w:pPr>
        <w:rPr>
          <w:szCs w:val="22"/>
          <w:lang w:val="en-US"/>
        </w:rPr>
      </w:pPr>
    </w:p>
    <w:p w:rsidR="00513659" w:rsidRPr="005B78F0" w:rsidRDefault="00513659" w:rsidP="00850560">
      <w:pPr>
        <w:rPr>
          <w:szCs w:val="22"/>
          <w:lang w:val="en-US"/>
        </w:rPr>
      </w:pPr>
    </w:p>
    <w:p w:rsidR="00B71467" w:rsidRDefault="00B71467" w:rsidP="00850560">
      <w:pPr>
        <w:rPr>
          <w:szCs w:val="22"/>
        </w:rPr>
      </w:pPr>
      <w:r>
        <w:rPr>
          <w:noProof/>
          <w:lang w:eastAsia="sv-SE"/>
        </w:rPr>
        <w:drawing>
          <wp:inline distT="0" distB="0" distL="0" distR="0">
            <wp:extent cx="5759450" cy="252095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9450" cy="2520950"/>
                    </a:xfrm>
                    <a:prstGeom prst="rect">
                      <a:avLst/>
                    </a:prstGeom>
                  </pic:spPr>
                </pic:pic>
              </a:graphicData>
            </a:graphic>
          </wp:inline>
        </w:drawing>
      </w:r>
    </w:p>
    <w:p w:rsidR="00513659" w:rsidRPr="00513659" w:rsidRDefault="00513659" w:rsidP="00513659">
      <w:pPr>
        <w:pStyle w:val="Caption"/>
        <w:keepNext/>
        <w:rPr>
          <w:b/>
        </w:rPr>
      </w:pPr>
      <w:r w:rsidRPr="00513659">
        <w:rPr>
          <w:b/>
          <w:i w:val="0"/>
          <w:color w:val="auto"/>
          <w:sz w:val="20"/>
          <w:szCs w:val="20"/>
        </w:rPr>
        <w:t xml:space="preserve">Supplementary Figure </w:t>
      </w:r>
      <w:r w:rsidR="00167F52">
        <w:rPr>
          <w:b/>
          <w:i w:val="0"/>
          <w:color w:val="auto"/>
          <w:sz w:val="20"/>
          <w:szCs w:val="20"/>
        </w:rPr>
        <w:fldChar w:fldCharType="begin"/>
      </w:r>
      <w:r w:rsidR="00167F52">
        <w:rPr>
          <w:b/>
          <w:i w:val="0"/>
          <w:color w:val="auto"/>
          <w:sz w:val="20"/>
          <w:szCs w:val="20"/>
        </w:rPr>
        <w:instrText xml:space="preserve"> SEQ Supplementary_Figure \* ARABIC </w:instrText>
      </w:r>
      <w:r w:rsidR="00167F52">
        <w:rPr>
          <w:b/>
          <w:i w:val="0"/>
          <w:color w:val="auto"/>
          <w:sz w:val="20"/>
          <w:szCs w:val="20"/>
        </w:rPr>
        <w:fldChar w:fldCharType="separate"/>
      </w:r>
      <w:r w:rsidR="00167F52">
        <w:rPr>
          <w:b/>
          <w:i w:val="0"/>
          <w:noProof/>
          <w:color w:val="auto"/>
          <w:sz w:val="20"/>
          <w:szCs w:val="20"/>
        </w:rPr>
        <w:t>10</w:t>
      </w:r>
      <w:r w:rsidR="00167F52">
        <w:rPr>
          <w:b/>
          <w:i w:val="0"/>
          <w:color w:val="auto"/>
          <w:sz w:val="20"/>
          <w:szCs w:val="20"/>
        </w:rPr>
        <w:fldChar w:fldCharType="end"/>
      </w:r>
      <w:r w:rsidRPr="00513659">
        <w:rPr>
          <w:b/>
          <w:i w:val="0"/>
          <w:color w:val="auto"/>
          <w:sz w:val="20"/>
          <w:szCs w:val="20"/>
        </w:rPr>
        <w:t>. Total water withdrawal and consumption per type of technology in a continental</w:t>
      </w:r>
      <w:r w:rsidRPr="00513659">
        <w:rPr>
          <w:b/>
          <w:i w:val="0"/>
          <w:color w:val="auto"/>
          <w:sz w:val="20"/>
        </w:rPr>
        <w:t>level in the 1.5</w:t>
      </w:r>
      <w:r w:rsidRPr="00513659">
        <w:rPr>
          <w:b/>
          <w:i w:val="0"/>
          <w:color w:val="auto"/>
          <w:sz w:val="20"/>
          <w:vertAlign w:val="superscript"/>
        </w:rPr>
        <w:t>o</w:t>
      </w:r>
      <w:r w:rsidRPr="00513659">
        <w:rPr>
          <w:b/>
          <w:i w:val="0"/>
          <w:color w:val="auto"/>
          <w:sz w:val="20"/>
        </w:rPr>
        <w:t>C scenario.</w:t>
      </w:r>
    </w:p>
    <w:p w:rsidR="00814990" w:rsidRDefault="00814990" w:rsidP="001B6813">
      <w:pPr>
        <w:pStyle w:val="BodyText"/>
        <w:rPr>
          <w:lang w:val="en-GB"/>
        </w:rPr>
      </w:pPr>
    </w:p>
    <w:p w:rsidR="000D7DDB" w:rsidRPr="00C91831" w:rsidRDefault="0014285D" w:rsidP="00513659">
      <w:pPr>
        <w:pStyle w:val="KTHnRubrik2"/>
        <w:numPr>
          <w:ilvl w:val="0"/>
          <w:numId w:val="0"/>
        </w:numPr>
        <w:ind w:left="576" w:hanging="576"/>
        <w:rPr>
          <w:sz w:val="22"/>
          <w:lang w:val="en-GB"/>
        </w:rPr>
      </w:pPr>
      <w:r w:rsidRPr="00C91831">
        <w:rPr>
          <w:sz w:val="22"/>
          <w:lang w:val="en-GB"/>
        </w:rPr>
        <w:t>Supplementary Figu</w:t>
      </w:r>
      <w:r w:rsidR="002975F7" w:rsidRPr="00C91831">
        <w:rPr>
          <w:sz w:val="22"/>
          <w:lang w:val="en-GB"/>
        </w:rPr>
        <w:t>res 1</w:t>
      </w:r>
      <w:r w:rsidR="00DC4C7E">
        <w:rPr>
          <w:sz w:val="22"/>
          <w:lang w:val="en-GB"/>
        </w:rPr>
        <w:t>1-28</w:t>
      </w:r>
      <w:r w:rsidR="000D7DDB" w:rsidRPr="00C91831">
        <w:rPr>
          <w:sz w:val="22"/>
          <w:lang w:val="en-GB"/>
        </w:rPr>
        <w:t>: Power generation</w:t>
      </w:r>
      <w:r w:rsidR="002975F7" w:rsidRPr="00C91831">
        <w:rPr>
          <w:sz w:val="22"/>
          <w:lang w:val="en-GB"/>
        </w:rPr>
        <w:t xml:space="preserve"> capacity </w:t>
      </w:r>
      <w:r w:rsidR="000D7DDB" w:rsidRPr="00C91831">
        <w:rPr>
          <w:sz w:val="22"/>
          <w:lang w:val="en-GB"/>
        </w:rPr>
        <w:t>in a continental and</w:t>
      </w:r>
      <w:r w:rsidR="00F561AC" w:rsidRPr="00C91831">
        <w:rPr>
          <w:sz w:val="22"/>
          <w:lang w:val="en-GB"/>
        </w:rPr>
        <w:t>r</w:t>
      </w:r>
      <w:r w:rsidR="000D7DDB" w:rsidRPr="00C91831">
        <w:rPr>
          <w:sz w:val="22"/>
          <w:lang w:val="en-GB"/>
        </w:rPr>
        <w:t xml:space="preserve">egional </w:t>
      </w:r>
      <w:r w:rsidRPr="00C91831">
        <w:rPr>
          <w:sz w:val="22"/>
          <w:lang w:val="en-GB"/>
        </w:rPr>
        <w:t>level</w:t>
      </w:r>
      <w:r w:rsidR="002975F7" w:rsidRPr="00C91831">
        <w:rPr>
          <w:sz w:val="22"/>
          <w:lang w:val="en-GB"/>
        </w:rPr>
        <w:t xml:space="preserve"> among the scenarios</w:t>
      </w:r>
      <w:r w:rsidR="000D7DDB" w:rsidRPr="00C91831">
        <w:rPr>
          <w:sz w:val="22"/>
          <w:lang w:val="en-GB"/>
        </w:rPr>
        <w:t>.</w:t>
      </w:r>
    </w:p>
    <w:p w:rsidR="00513659" w:rsidRPr="00513659" w:rsidRDefault="00513659" w:rsidP="00513659">
      <w:pPr>
        <w:pStyle w:val="BodyText"/>
        <w:rPr>
          <w:lang w:val="en-GB"/>
        </w:rPr>
      </w:pPr>
    </w:p>
    <w:p w:rsidR="001B6813" w:rsidRDefault="0003233A" w:rsidP="001B6813">
      <w:pPr>
        <w:pStyle w:val="BodyText"/>
        <w:rPr>
          <w:lang w:val="en-GB"/>
        </w:rPr>
      </w:pPr>
      <w:r>
        <w:rPr>
          <w:lang w:val="en-GB"/>
        </w:rPr>
        <w:t xml:space="preserve">The following figures present </w:t>
      </w:r>
      <w:r w:rsidR="005356BF">
        <w:rPr>
          <w:lang w:val="en-GB"/>
        </w:rPr>
        <w:t>the power generation capacity in a continental and regional level among the scenarios.</w:t>
      </w:r>
    </w:p>
    <w:p w:rsidR="005356BF" w:rsidRDefault="005356BF" w:rsidP="001B6813">
      <w:pPr>
        <w:pStyle w:val="BodyText"/>
        <w:rPr>
          <w:lang w:val="en-GB"/>
        </w:rPr>
      </w:pPr>
      <w:r w:rsidRPr="005E24E1">
        <w:rPr>
          <w:noProof/>
          <w:lang w:eastAsia="sv-SE"/>
        </w:rPr>
        <w:drawing>
          <wp:inline distT="0" distB="0" distL="0" distR="0">
            <wp:extent cx="5759450" cy="506095"/>
            <wp:effectExtent l="0" t="0" r="0" b="825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21"/>
                    <a:stretch>
                      <a:fillRect/>
                    </a:stretch>
                  </pic:blipFill>
                  <pic:spPr>
                    <a:xfrm>
                      <a:off x="0" y="0"/>
                      <a:ext cx="5759450" cy="506095"/>
                    </a:xfrm>
                    <a:prstGeom prst="rect">
                      <a:avLst/>
                    </a:prstGeom>
                  </pic:spPr>
                </pic:pic>
              </a:graphicData>
            </a:graphic>
          </wp:inline>
        </w:drawing>
      </w:r>
    </w:p>
    <w:p w:rsidR="0032466E" w:rsidRDefault="0032466E" w:rsidP="001B6813">
      <w:pPr>
        <w:pStyle w:val="BodyText"/>
        <w:rPr>
          <w:lang w:val="en-GB"/>
        </w:rPr>
      </w:pPr>
      <w:r>
        <w:rPr>
          <w:noProof/>
          <w:lang w:eastAsia="sv-SE"/>
        </w:rPr>
        <w:drawing>
          <wp:inline distT="0" distB="0" distL="0" distR="0">
            <wp:extent cx="5629275" cy="2416810"/>
            <wp:effectExtent l="0" t="0" r="9525" b="2540"/>
            <wp:docPr id="201" name="Chart 20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11</w:t>
      </w:r>
      <w:r w:rsidR="00167F52">
        <w:rPr>
          <w:b/>
          <w:i w:val="0"/>
          <w:color w:val="auto"/>
          <w:sz w:val="20"/>
        </w:rPr>
        <w:fldChar w:fldCharType="end"/>
      </w:r>
      <w:r w:rsidRPr="00513659">
        <w:rPr>
          <w:b/>
          <w:i w:val="0"/>
          <w:color w:val="auto"/>
          <w:sz w:val="20"/>
        </w:rPr>
        <w:t>. Power generation capacity (GW) in Africa in the Reference scenario.</w:t>
      </w:r>
    </w:p>
    <w:p w:rsidR="00513659" w:rsidRDefault="00513659" w:rsidP="001B6813">
      <w:pPr>
        <w:pStyle w:val="BodyText"/>
        <w:rPr>
          <w:lang w:val="en-GB"/>
        </w:rPr>
      </w:pPr>
    </w:p>
    <w:p w:rsidR="0032466E" w:rsidRDefault="0032466E" w:rsidP="001B6813">
      <w:pPr>
        <w:pStyle w:val="BodyText"/>
        <w:rPr>
          <w:lang w:val="en-GB"/>
        </w:rPr>
      </w:pPr>
      <w:r>
        <w:rPr>
          <w:noProof/>
          <w:lang w:eastAsia="sv-SE"/>
        </w:rPr>
        <w:lastRenderedPageBreak/>
        <w:drawing>
          <wp:inline distT="0" distB="0" distL="0" distR="0">
            <wp:extent cx="5629275" cy="2416810"/>
            <wp:effectExtent l="0" t="0" r="9525" b="2540"/>
            <wp:docPr id="202" name="Chart 20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12</w:t>
      </w:r>
      <w:r w:rsidR="00167F52">
        <w:rPr>
          <w:b/>
          <w:i w:val="0"/>
          <w:color w:val="auto"/>
          <w:sz w:val="20"/>
        </w:rPr>
        <w:fldChar w:fldCharType="end"/>
      </w:r>
      <w:r w:rsidRPr="00513659">
        <w:rPr>
          <w:b/>
          <w:i w:val="0"/>
          <w:color w:val="auto"/>
          <w:sz w:val="20"/>
        </w:rPr>
        <w:t>. Power generation capacity (GW) in Africa in the 2.0</w:t>
      </w:r>
      <w:r w:rsidRPr="00513659">
        <w:rPr>
          <w:b/>
          <w:i w:val="0"/>
          <w:color w:val="auto"/>
          <w:sz w:val="20"/>
          <w:vertAlign w:val="superscript"/>
        </w:rPr>
        <w:t>o</w:t>
      </w:r>
      <w:r w:rsidRPr="00513659">
        <w:rPr>
          <w:b/>
          <w:i w:val="0"/>
          <w:color w:val="auto"/>
          <w:sz w:val="20"/>
        </w:rPr>
        <w:t>C scenario.</w:t>
      </w:r>
    </w:p>
    <w:p w:rsidR="005356BF" w:rsidRDefault="0032466E" w:rsidP="005356BF">
      <w:pPr>
        <w:pStyle w:val="BodyText"/>
        <w:rPr>
          <w:lang w:val="en-GB"/>
        </w:rPr>
      </w:pPr>
      <w:r>
        <w:rPr>
          <w:noProof/>
          <w:lang w:eastAsia="sv-SE"/>
        </w:rPr>
        <w:drawing>
          <wp:inline distT="0" distB="0" distL="0" distR="0">
            <wp:extent cx="5629275" cy="2416810"/>
            <wp:effectExtent l="0" t="0" r="9525" b="2540"/>
            <wp:docPr id="203" name="Chart 20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13</w:t>
      </w:r>
      <w:r w:rsidR="00167F52">
        <w:rPr>
          <w:b/>
          <w:i w:val="0"/>
          <w:color w:val="auto"/>
          <w:sz w:val="20"/>
        </w:rPr>
        <w:fldChar w:fldCharType="end"/>
      </w:r>
      <w:r w:rsidRPr="00513659">
        <w:rPr>
          <w:b/>
          <w:i w:val="0"/>
          <w:color w:val="auto"/>
          <w:sz w:val="20"/>
        </w:rPr>
        <w:t>. Power generation capacity (GW) in Africa in the 1.5</w:t>
      </w:r>
      <w:r w:rsidRPr="00513659">
        <w:rPr>
          <w:b/>
          <w:i w:val="0"/>
          <w:color w:val="auto"/>
          <w:sz w:val="20"/>
          <w:vertAlign w:val="superscript"/>
        </w:rPr>
        <w:t>o</w:t>
      </w:r>
      <w:r w:rsidRPr="00513659">
        <w:rPr>
          <w:b/>
          <w:i w:val="0"/>
          <w:color w:val="auto"/>
          <w:sz w:val="20"/>
        </w:rPr>
        <w:t>C scenario.</w:t>
      </w:r>
    </w:p>
    <w:p w:rsidR="005356BF" w:rsidRDefault="005356BF" w:rsidP="005356BF">
      <w:pPr>
        <w:pStyle w:val="BodyText"/>
        <w:rPr>
          <w:lang w:val="en-GB"/>
        </w:rPr>
      </w:pPr>
      <w:r>
        <w:rPr>
          <w:noProof/>
          <w:lang w:eastAsia="sv-SE"/>
        </w:rPr>
        <w:drawing>
          <wp:inline distT="0" distB="0" distL="0" distR="0">
            <wp:extent cx="5657850" cy="2416810"/>
            <wp:effectExtent l="0" t="0" r="0" b="2540"/>
            <wp:docPr id="195" name="Chart 19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14</w:t>
      </w:r>
      <w:r w:rsidR="00167F52">
        <w:rPr>
          <w:b/>
          <w:i w:val="0"/>
          <w:color w:val="auto"/>
          <w:sz w:val="20"/>
        </w:rPr>
        <w:fldChar w:fldCharType="end"/>
      </w:r>
      <w:r w:rsidRPr="00513659">
        <w:rPr>
          <w:b/>
          <w:i w:val="0"/>
          <w:color w:val="auto"/>
          <w:sz w:val="20"/>
        </w:rPr>
        <w:t>. Power generation capacity (GW) in NAPP in the Reference scenario.</w:t>
      </w:r>
    </w:p>
    <w:p w:rsidR="00513659" w:rsidRDefault="00513659" w:rsidP="005356BF">
      <w:pPr>
        <w:pStyle w:val="BodyText"/>
        <w:rPr>
          <w:lang w:val="en-GB"/>
        </w:rPr>
      </w:pPr>
    </w:p>
    <w:p w:rsidR="005356BF" w:rsidRDefault="005356BF" w:rsidP="005356BF">
      <w:pPr>
        <w:pStyle w:val="BodyText"/>
        <w:rPr>
          <w:lang w:val="en-GB"/>
        </w:rPr>
      </w:pPr>
      <w:r>
        <w:rPr>
          <w:noProof/>
          <w:lang w:eastAsia="sv-SE"/>
        </w:rPr>
        <w:lastRenderedPageBreak/>
        <w:drawing>
          <wp:inline distT="0" distB="0" distL="0" distR="0">
            <wp:extent cx="5657850" cy="2416810"/>
            <wp:effectExtent l="0" t="0" r="0" b="2540"/>
            <wp:docPr id="196" name="Chart 19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15</w:t>
      </w:r>
      <w:r w:rsidR="00167F52">
        <w:rPr>
          <w:b/>
          <w:i w:val="0"/>
          <w:color w:val="auto"/>
          <w:sz w:val="20"/>
        </w:rPr>
        <w:fldChar w:fldCharType="end"/>
      </w:r>
      <w:r w:rsidRPr="00513659">
        <w:rPr>
          <w:b/>
          <w:i w:val="0"/>
          <w:color w:val="auto"/>
          <w:sz w:val="20"/>
        </w:rPr>
        <w:t>. Power generation capacity (GW) in NAPP in the 2.0</w:t>
      </w:r>
      <w:r w:rsidRPr="00513659">
        <w:rPr>
          <w:b/>
          <w:i w:val="0"/>
          <w:color w:val="auto"/>
          <w:sz w:val="20"/>
          <w:vertAlign w:val="superscript"/>
        </w:rPr>
        <w:t>o</w:t>
      </w:r>
      <w:r w:rsidRPr="00513659">
        <w:rPr>
          <w:b/>
          <w:i w:val="0"/>
          <w:color w:val="auto"/>
          <w:sz w:val="20"/>
        </w:rPr>
        <w:t>C scenario.</w:t>
      </w:r>
    </w:p>
    <w:p w:rsidR="005356BF" w:rsidRDefault="005356BF" w:rsidP="001B6813">
      <w:pPr>
        <w:pStyle w:val="BodyText"/>
        <w:rPr>
          <w:lang w:val="en-GB"/>
        </w:rPr>
      </w:pPr>
      <w:r>
        <w:rPr>
          <w:noProof/>
          <w:lang w:eastAsia="sv-SE"/>
        </w:rPr>
        <w:drawing>
          <wp:inline distT="0" distB="0" distL="0" distR="0">
            <wp:extent cx="5657850" cy="2416810"/>
            <wp:effectExtent l="0" t="0" r="0" b="2540"/>
            <wp:docPr id="197" name="Chart 19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16</w:t>
      </w:r>
      <w:r w:rsidR="00167F52">
        <w:rPr>
          <w:b/>
          <w:i w:val="0"/>
          <w:color w:val="auto"/>
          <w:sz w:val="20"/>
        </w:rPr>
        <w:fldChar w:fldCharType="end"/>
      </w:r>
      <w:r w:rsidRPr="00513659">
        <w:rPr>
          <w:b/>
          <w:i w:val="0"/>
          <w:color w:val="auto"/>
          <w:sz w:val="20"/>
        </w:rPr>
        <w:t>. Power generation capacity (GW) in NAPP in the 1.5</w:t>
      </w:r>
      <w:r w:rsidRPr="00513659">
        <w:rPr>
          <w:b/>
          <w:i w:val="0"/>
          <w:color w:val="auto"/>
          <w:sz w:val="20"/>
          <w:vertAlign w:val="superscript"/>
        </w:rPr>
        <w:t>o</w:t>
      </w:r>
      <w:r w:rsidRPr="00513659">
        <w:rPr>
          <w:b/>
          <w:i w:val="0"/>
          <w:color w:val="auto"/>
          <w:sz w:val="20"/>
        </w:rPr>
        <w:t>C scenario.</w:t>
      </w:r>
    </w:p>
    <w:p w:rsidR="005E662A" w:rsidRDefault="005E24E1" w:rsidP="001B6813">
      <w:pPr>
        <w:pStyle w:val="BodyText"/>
        <w:rPr>
          <w:lang w:val="en-GB"/>
        </w:rPr>
      </w:pPr>
      <w:r>
        <w:rPr>
          <w:noProof/>
          <w:lang w:eastAsia="sv-SE"/>
        </w:rPr>
        <w:drawing>
          <wp:inline distT="0" distB="0" distL="0" distR="0">
            <wp:extent cx="5629275" cy="2416810"/>
            <wp:effectExtent l="0" t="0" r="9525" b="2540"/>
            <wp:docPr id="189" name="Chart 18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17</w:t>
      </w:r>
      <w:r w:rsidR="00167F52">
        <w:rPr>
          <w:b/>
          <w:i w:val="0"/>
          <w:color w:val="auto"/>
          <w:sz w:val="20"/>
        </w:rPr>
        <w:fldChar w:fldCharType="end"/>
      </w:r>
      <w:r w:rsidRPr="00513659">
        <w:rPr>
          <w:b/>
          <w:i w:val="0"/>
          <w:color w:val="auto"/>
          <w:sz w:val="20"/>
        </w:rPr>
        <w:t>. Power generation capacity (GW) in CAPP in the Reference scenario.</w:t>
      </w:r>
    </w:p>
    <w:p w:rsidR="00513659" w:rsidRDefault="00513659" w:rsidP="001B6813">
      <w:pPr>
        <w:pStyle w:val="BodyText"/>
        <w:rPr>
          <w:lang w:val="en-GB"/>
        </w:rPr>
      </w:pPr>
    </w:p>
    <w:p w:rsidR="005E24E1" w:rsidRDefault="005E24E1" w:rsidP="001B6813">
      <w:pPr>
        <w:pStyle w:val="BodyText"/>
        <w:rPr>
          <w:lang w:val="en-GB"/>
        </w:rPr>
      </w:pPr>
      <w:r>
        <w:rPr>
          <w:noProof/>
          <w:lang w:eastAsia="sv-SE"/>
        </w:rPr>
        <w:lastRenderedPageBreak/>
        <w:drawing>
          <wp:inline distT="0" distB="0" distL="0" distR="0">
            <wp:extent cx="5629275" cy="2416810"/>
            <wp:effectExtent l="0" t="0" r="9525" b="2540"/>
            <wp:docPr id="190" name="Chart 19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18</w:t>
      </w:r>
      <w:r w:rsidR="00167F52">
        <w:rPr>
          <w:b/>
          <w:i w:val="0"/>
          <w:color w:val="auto"/>
          <w:sz w:val="20"/>
        </w:rPr>
        <w:fldChar w:fldCharType="end"/>
      </w:r>
      <w:r w:rsidRPr="00513659">
        <w:rPr>
          <w:b/>
          <w:i w:val="0"/>
          <w:color w:val="auto"/>
          <w:sz w:val="20"/>
        </w:rPr>
        <w:t>. Power generation capacity (GW) in CAPP in the 2.0</w:t>
      </w:r>
      <w:r w:rsidRPr="00513659">
        <w:rPr>
          <w:b/>
          <w:i w:val="0"/>
          <w:color w:val="auto"/>
          <w:sz w:val="20"/>
          <w:vertAlign w:val="superscript"/>
        </w:rPr>
        <w:t>o</w:t>
      </w:r>
      <w:r w:rsidRPr="00513659">
        <w:rPr>
          <w:b/>
          <w:i w:val="0"/>
          <w:color w:val="auto"/>
          <w:sz w:val="20"/>
        </w:rPr>
        <w:t>C scenario.</w:t>
      </w:r>
    </w:p>
    <w:p w:rsidR="005E662A" w:rsidRDefault="005E662A" w:rsidP="001B6813">
      <w:pPr>
        <w:pStyle w:val="BodyText"/>
        <w:rPr>
          <w:lang w:val="en-GB"/>
        </w:rPr>
      </w:pPr>
      <w:r>
        <w:rPr>
          <w:noProof/>
          <w:lang w:eastAsia="sv-SE"/>
        </w:rPr>
        <w:drawing>
          <wp:inline distT="0" distB="0" distL="0" distR="0">
            <wp:extent cx="5629275" cy="2416810"/>
            <wp:effectExtent l="0" t="0" r="9525" b="2540"/>
            <wp:docPr id="191" name="Chart 19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19</w:t>
      </w:r>
      <w:r w:rsidR="00167F52">
        <w:rPr>
          <w:b/>
          <w:i w:val="0"/>
          <w:color w:val="auto"/>
          <w:sz w:val="20"/>
        </w:rPr>
        <w:fldChar w:fldCharType="end"/>
      </w:r>
      <w:r w:rsidRPr="00513659">
        <w:rPr>
          <w:b/>
          <w:i w:val="0"/>
          <w:color w:val="auto"/>
          <w:sz w:val="20"/>
        </w:rPr>
        <w:t>. Power generation capacity (GW) in CAPP in the 1.5</w:t>
      </w:r>
      <w:r w:rsidRPr="00513659">
        <w:rPr>
          <w:b/>
          <w:i w:val="0"/>
          <w:color w:val="auto"/>
          <w:sz w:val="20"/>
          <w:vertAlign w:val="superscript"/>
        </w:rPr>
        <w:t>o</w:t>
      </w:r>
      <w:r w:rsidRPr="00513659">
        <w:rPr>
          <w:b/>
          <w:i w:val="0"/>
          <w:color w:val="auto"/>
          <w:sz w:val="20"/>
        </w:rPr>
        <w:t>C scenario.</w:t>
      </w:r>
    </w:p>
    <w:p w:rsidR="00513659" w:rsidRDefault="00513659" w:rsidP="001B6813">
      <w:pPr>
        <w:pStyle w:val="BodyText"/>
        <w:rPr>
          <w:lang w:val="en-GB"/>
        </w:rPr>
      </w:pPr>
    </w:p>
    <w:p w:rsidR="005E662A" w:rsidRDefault="005E662A" w:rsidP="001B6813">
      <w:pPr>
        <w:pStyle w:val="BodyText"/>
        <w:rPr>
          <w:lang w:val="en-GB"/>
        </w:rPr>
      </w:pPr>
    </w:p>
    <w:p w:rsidR="005E24E1" w:rsidRDefault="00337260" w:rsidP="001B6813">
      <w:pPr>
        <w:pStyle w:val="BodyText"/>
        <w:rPr>
          <w:lang w:val="en-GB"/>
        </w:rPr>
      </w:pPr>
      <w:r>
        <w:rPr>
          <w:noProof/>
          <w:lang w:eastAsia="sv-SE"/>
        </w:rPr>
        <w:lastRenderedPageBreak/>
        <w:drawing>
          <wp:inline distT="0" distB="0" distL="0" distR="0">
            <wp:extent cx="5648325" cy="2724150"/>
            <wp:effectExtent l="0" t="0" r="9525" b="0"/>
            <wp:docPr id="192" name="Chart 192"/>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20</w:t>
      </w:r>
      <w:r w:rsidR="00167F52">
        <w:rPr>
          <w:b/>
          <w:i w:val="0"/>
          <w:color w:val="auto"/>
          <w:sz w:val="20"/>
        </w:rPr>
        <w:fldChar w:fldCharType="end"/>
      </w:r>
      <w:r w:rsidRPr="00513659">
        <w:rPr>
          <w:b/>
          <w:i w:val="0"/>
          <w:color w:val="auto"/>
          <w:sz w:val="20"/>
        </w:rPr>
        <w:t>. Power generation capacity (GW) in EAPP in the Reference scenario.</w:t>
      </w:r>
    </w:p>
    <w:p w:rsidR="005E24E1" w:rsidRDefault="00337260" w:rsidP="001B6813">
      <w:pPr>
        <w:pStyle w:val="BodyText"/>
        <w:rPr>
          <w:lang w:val="en-GB"/>
        </w:rPr>
      </w:pPr>
      <w:r>
        <w:rPr>
          <w:noProof/>
          <w:lang w:eastAsia="sv-SE"/>
        </w:rPr>
        <w:drawing>
          <wp:inline distT="0" distB="0" distL="0" distR="0">
            <wp:extent cx="5648325" cy="2416810"/>
            <wp:effectExtent l="0" t="0" r="9525" b="2540"/>
            <wp:docPr id="193" name="Chart 193"/>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21</w:t>
      </w:r>
      <w:r w:rsidR="00167F52">
        <w:rPr>
          <w:b/>
          <w:i w:val="0"/>
          <w:color w:val="auto"/>
          <w:sz w:val="20"/>
        </w:rPr>
        <w:fldChar w:fldCharType="end"/>
      </w:r>
      <w:r w:rsidRPr="00513659">
        <w:rPr>
          <w:b/>
          <w:i w:val="0"/>
          <w:color w:val="auto"/>
          <w:sz w:val="20"/>
        </w:rPr>
        <w:t>. Power generation capacity (GW) in EAPP in the 2.0</w:t>
      </w:r>
      <w:r w:rsidRPr="00513659">
        <w:rPr>
          <w:b/>
          <w:i w:val="0"/>
          <w:color w:val="auto"/>
          <w:sz w:val="20"/>
          <w:vertAlign w:val="superscript"/>
        </w:rPr>
        <w:t>o</w:t>
      </w:r>
      <w:r w:rsidRPr="00513659">
        <w:rPr>
          <w:b/>
          <w:i w:val="0"/>
          <w:color w:val="auto"/>
          <w:sz w:val="20"/>
        </w:rPr>
        <w:t>C scenario.</w:t>
      </w:r>
    </w:p>
    <w:p w:rsidR="00513659" w:rsidRDefault="00513659" w:rsidP="001B6813">
      <w:pPr>
        <w:pStyle w:val="BodyText"/>
        <w:rPr>
          <w:lang w:val="en-GB"/>
        </w:rPr>
      </w:pPr>
    </w:p>
    <w:p w:rsidR="005356BF" w:rsidRDefault="00337260" w:rsidP="001B6813">
      <w:pPr>
        <w:pStyle w:val="BodyText"/>
        <w:rPr>
          <w:lang w:val="en-GB"/>
        </w:rPr>
      </w:pPr>
      <w:r>
        <w:rPr>
          <w:noProof/>
          <w:lang w:eastAsia="sv-SE"/>
        </w:rPr>
        <w:lastRenderedPageBreak/>
        <w:drawing>
          <wp:inline distT="0" distB="0" distL="0" distR="0">
            <wp:extent cx="5538159" cy="2734574"/>
            <wp:effectExtent l="19050" t="0" r="24441" b="8626"/>
            <wp:docPr id="194" name="Chart 1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22</w:t>
      </w:r>
      <w:r w:rsidR="00167F52">
        <w:rPr>
          <w:b/>
          <w:i w:val="0"/>
          <w:color w:val="auto"/>
          <w:sz w:val="20"/>
        </w:rPr>
        <w:fldChar w:fldCharType="end"/>
      </w:r>
      <w:r w:rsidRPr="00513659">
        <w:rPr>
          <w:b/>
          <w:i w:val="0"/>
          <w:color w:val="auto"/>
          <w:sz w:val="20"/>
        </w:rPr>
        <w:t>. Power generation capacity (GW) in EAPP in the 1.5</w:t>
      </w:r>
      <w:r w:rsidRPr="00513659">
        <w:rPr>
          <w:b/>
          <w:i w:val="0"/>
          <w:color w:val="auto"/>
          <w:sz w:val="20"/>
          <w:vertAlign w:val="superscript"/>
        </w:rPr>
        <w:t>o</w:t>
      </w:r>
      <w:r w:rsidRPr="00513659">
        <w:rPr>
          <w:b/>
          <w:i w:val="0"/>
          <w:color w:val="auto"/>
          <w:sz w:val="20"/>
        </w:rPr>
        <w:t>C scenario.</w:t>
      </w:r>
    </w:p>
    <w:p w:rsidR="005356BF" w:rsidRDefault="005356BF" w:rsidP="005356BF">
      <w:pPr>
        <w:pStyle w:val="BodyText"/>
        <w:rPr>
          <w:lang w:val="en-GB"/>
        </w:rPr>
      </w:pPr>
      <w:r>
        <w:rPr>
          <w:noProof/>
          <w:lang w:eastAsia="sv-SE"/>
        </w:rPr>
        <w:drawing>
          <wp:inline distT="0" distB="0" distL="0" distR="0">
            <wp:extent cx="5557161" cy="2286000"/>
            <wp:effectExtent l="19050" t="0" r="24489" b="0"/>
            <wp:docPr id="204" name="Chart 20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23</w:t>
      </w:r>
      <w:r w:rsidR="00167F52">
        <w:rPr>
          <w:b/>
          <w:i w:val="0"/>
          <w:color w:val="auto"/>
          <w:sz w:val="20"/>
        </w:rPr>
        <w:fldChar w:fldCharType="end"/>
      </w:r>
      <w:r w:rsidRPr="00513659">
        <w:rPr>
          <w:b/>
          <w:i w:val="0"/>
          <w:color w:val="auto"/>
          <w:sz w:val="20"/>
        </w:rPr>
        <w:t>. Power generation capacity (GW) in WAPP in the Reference scenario.</w:t>
      </w:r>
    </w:p>
    <w:p w:rsidR="005356BF" w:rsidRDefault="005356BF" w:rsidP="005356BF">
      <w:pPr>
        <w:pStyle w:val="BodyText"/>
        <w:rPr>
          <w:lang w:val="en-GB"/>
        </w:rPr>
      </w:pPr>
      <w:r>
        <w:rPr>
          <w:noProof/>
          <w:lang w:eastAsia="sv-SE"/>
        </w:rPr>
        <w:drawing>
          <wp:inline distT="0" distB="0" distL="0" distR="0">
            <wp:extent cx="5557161" cy="2355012"/>
            <wp:effectExtent l="19050" t="0" r="24489" b="7188"/>
            <wp:docPr id="205" name="Chart 205"/>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24</w:t>
      </w:r>
      <w:r w:rsidR="00167F52">
        <w:rPr>
          <w:b/>
          <w:i w:val="0"/>
          <w:color w:val="auto"/>
          <w:sz w:val="20"/>
        </w:rPr>
        <w:fldChar w:fldCharType="end"/>
      </w:r>
      <w:r w:rsidRPr="00513659">
        <w:rPr>
          <w:b/>
          <w:i w:val="0"/>
          <w:color w:val="auto"/>
          <w:sz w:val="20"/>
        </w:rPr>
        <w:t>. Power generation capacity (GW) in WAPP in the 2.0</w:t>
      </w:r>
      <w:r w:rsidRPr="00513659">
        <w:rPr>
          <w:b/>
          <w:i w:val="0"/>
          <w:color w:val="auto"/>
          <w:sz w:val="20"/>
          <w:vertAlign w:val="superscript"/>
        </w:rPr>
        <w:t>o</w:t>
      </w:r>
      <w:r w:rsidRPr="00513659">
        <w:rPr>
          <w:b/>
          <w:i w:val="0"/>
          <w:color w:val="auto"/>
          <w:sz w:val="20"/>
        </w:rPr>
        <w:t>C scenario.</w:t>
      </w:r>
    </w:p>
    <w:p w:rsidR="00513659" w:rsidRDefault="00513659" w:rsidP="005356BF">
      <w:pPr>
        <w:pStyle w:val="BodyText"/>
        <w:rPr>
          <w:lang w:val="en-GB"/>
        </w:rPr>
      </w:pPr>
    </w:p>
    <w:p w:rsidR="005356BF" w:rsidRDefault="005356BF" w:rsidP="005356BF">
      <w:pPr>
        <w:pStyle w:val="BodyText"/>
        <w:rPr>
          <w:lang w:val="en-GB"/>
        </w:rPr>
      </w:pPr>
      <w:r>
        <w:rPr>
          <w:noProof/>
          <w:lang w:eastAsia="sv-SE"/>
        </w:rPr>
        <w:lastRenderedPageBreak/>
        <w:drawing>
          <wp:inline distT="0" distB="0" distL="0" distR="0">
            <wp:extent cx="5638800" cy="2416810"/>
            <wp:effectExtent l="0" t="0" r="0" b="2540"/>
            <wp:docPr id="206" name="Chart 20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25</w:t>
      </w:r>
      <w:r w:rsidR="00167F52">
        <w:rPr>
          <w:b/>
          <w:i w:val="0"/>
          <w:color w:val="auto"/>
          <w:sz w:val="20"/>
        </w:rPr>
        <w:fldChar w:fldCharType="end"/>
      </w:r>
      <w:r w:rsidRPr="00513659">
        <w:rPr>
          <w:b/>
          <w:i w:val="0"/>
          <w:color w:val="auto"/>
          <w:sz w:val="20"/>
        </w:rPr>
        <w:t>. Power generation capacity (GW) in WAPP in the 1.5</w:t>
      </w:r>
      <w:r w:rsidRPr="00513659">
        <w:rPr>
          <w:b/>
          <w:i w:val="0"/>
          <w:color w:val="auto"/>
          <w:sz w:val="20"/>
          <w:vertAlign w:val="superscript"/>
        </w:rPr>
        <w:t>o</w:t>
      </w:r>
      <w:r w:rsidRPr="00513659">
        <w:rPr>
          <w:b/>
          <w:i w:val="0"/>
          <w:color w:val="auto"/>
          <w:sz w:val="20"/>
        </w:rPr>
        <w:t>C scenario.</w:t>
      </w:r>
    </w:p>
    <w:p w:rsidR="00D6486F" w:rsidRDefault="00337260" w:rsidP="005356BF">
      <w:pPr>
        <w:pStyle w:val="BodyText"/>
        <w:rPr>
          <w:lang w:val="en-GB"/>
        </w:rPr>
      </w:pPr>
      <w:r>
        <w:rPr>
          <w:noProof/>
          <w:lang w:eastAsia="sv-SE"/>
        </w:rPr>
        <w:drawing>
          <wp:inline distT="0" distB="0" distL="0" distR="0">
            <wp:extent cx="5638800" cy="2416810"/>
            <wp:effectExtent l="0" t="0" r="0" b="2540"/>
            <wp:docPr id="198" name="Chart 198"/>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26</w:t>
      </w:r>
      <w:r w:rsidR="00167F52">
        <w:rPr>
          <w:b/>
          <w:i w:val="0"/>
          <w:color w:val="auto"/>
          <w:sz w:val="20"/>
        </w:rPr>
        <w:fldChar w:fldCharType="end"/>
      </w:r>
      <w:r w:rsidRPr="00513659">
        <w:rPr>
          <w:b/>
          <w:i w:val="0"/>
          <w:color w:val="auto"/>
          <w:sz w:val="20"/>
        </w:rPr>
        <w:t>. Power generation capacity (GW) in SAPP in the Reference scenario.</w:t>
      </w:r>
    </w:p>
    <w:p w:rsidR="00337260" w:rsidRDefault="00337260" w:rsidP="001B6813">
      <w:pPr>
        <w:pStyle w:val="BodyText"/>
        <w:rPr>
          <w:lang w:val="en-GB"/>
        </w:rPr>
      </w:pPr>
      <w:r>
        <w:rPr>
          <w:noProof/>
          <w:lang w:eastAsia="sv-SE"/>
        </w:rPr>
        <w:drawing>
          <wp:inline distT="0" distB="0" distL="0" distR="0">
            <wp:extent cx="5638800" cy="2416810"/>
            <wp:effectExtent l="0" t="0" r="0" b="2540"/>
            <wp:docPr id="199" name="Chart 199"/>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27</w:t>
      </w:r>
      <w:r w:rsidR="00167F52">
        <w:rPr>
          <w:b/>
          <w:i w:val="0"/>
          <w:color w:val="auto"/>
          <w:sz w:val="20"/>
        </w:rPr>
        <w:fldChar w:fldCharType="end"/>
      </w:r>
      <w:r w:rsidRPr="00513659">
        <w:rPr>
          <w:b/>
          <w:i w:val="0"/>
          <w:color w:val="auto"/>
          <w:sz w:val="20"/>
        </w:rPr>
        <w:t>. Power generation capacity (GW) in SAPP in the 2.0</w:t>
      </w:r>
      <w:r w:rsidRPr="00513659">
        <w:rPr>
          <w:b/>
          <w:i w:val="0"/>
          <w:color w:val="auto"/>
          <w:sz w:val="20"/>
          <w:vertAlign w:val="superscript"/>
        </w:rPr>
        <w:t>o</w:t>
      </w:r>
      <w:r w:rsidRPr="00513659">
        <w:rPr>
          <w:b/>
          <w:i w:val="0"/>
          <w:color w:val="auto"/>
          <w:sz w:val="20"/>
        </w:rPr>
        <w:t>C scenario.</w:t>
      </w:r>
    </w:p>
    <w:p w:rsidR="00513659" w:rsidRDefault="00513659" w:rsidP="001B6813">
      <w:pPr>
        <w:pStyle w:val="BodyText"/>
        <w:rPr>
          <w:lang w:val="en-GB"/>
        </w:rPr>
      </w:pPr>
    </w:p>
    <w:p w:rsidR="00AF71CB" w:rsidRDefault="00AF71CB" w:rsidP="001B6813">
      <w:pPr>
        <w:pStyle w:val="BodyText"/>
        <w:rPr>
          <w:lang w:val="en-GB"/>
        </w:rPr>
      </w:pPr>
      <w:r>
        <w:rPr>
          <w:noProof/>
          <w:lang w:eastAsia="sv-SE"/>
        </w:rPr>
        <w:lastRenderedPageBreak/>
        <w:drawing>
          <wp:inline distT="0" distB="0" distL="0" distR="0">
            <wp:extent cx="5619750" cy="2416810"/>
            <wp:effectExtent l="0" t="0" r="0" b="2540"/>
            <wp:docPr id="200" name="Chart 200"/>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28</w:t>
      </w:r>
      <w:r w:rsidR="00167F52">
        <w:rPr>
          <w:b/>
          <w:i w:val="0"/>
          <w:color w:val="auto"/>
          <w:sz w:val="20"/>
        </w:rPr>
        <w:fldChar w:fldCharType="end"/>
      </w:r>
      <w:r w:rsidRPr="00513659">
        <w:rPr>
          <w:b/>
          <w:i w:val="0"/>
          <w:color w:val="auto"/>
          <w:sz w:val="20"/>
        </w:rPr>
        <w:t>. Power generation capacity (GW) in SAPP in the 1.5</w:t>
      </w:r>
      <w:r w:rsidRPr="00513659">
        <w:rPr>
          <w:b/>
          <w:i w:val="0"/>
          <w:color w:val="auto"/>
          <w:sz w:val="20"/>
          <w:vertAlign w:val="superscript"/>
        </w:rPr>
        <w:t>o</w:t>
      </w:r>
      <w:r w:rsidRPr="00513659">
        <w:rPr>
          <w:b/>
          <w:i w:val="0"/>
          <w:color w:val="auto"/>
          <w:sz w:val="20"/>
        </w:rPr>
        <w:t>C scenario.</w:t>
      </w:r>
    </w:p>
    <w:p w:rsidR="005E24E1" w:rsidRPr="004E6E8B" w:rsidRDefault="005E24E1" w:rsidP="001B6813">
      <w:pPr>
        <w:pStyle w:val="BodyText"/>
        <w:rPr>
          <w:lang w:val="en-GB"/>
        </w:rPr>
      </w:pPr>
    </w:p>
    <w:p w:rsidR="0003233A" w:rsidRPr="00C91831" w:rsidRDefault="002975F7" w:rsidP="002975F7">
      <w:pPr>
        <w:pStyle w:val="KTHnRubrik2"/>
        <w:numPr>
          <w:ilvl w:val="0"/>
          <w:numId w:val="0"/>
        </w:numPr>
        <w:ind w:left="576" w:hanging="576"/>
        <w:rPr>
          <w:sz w:val="22"/>
          <w:lang w:val="en-GB"/>
        </w:rPr>
      </w:pPr>
      <w:r w:rsidRPr="00C91831">
        <w:rPr>
          <w:sz w:val="22"/>
          <w:lang w:val="en-GB"/>
        </w:rPr>
        <w:t>Supple</w:t>
      </w:r>
      <w:r w:rsidR="00DC4C7E">
        <w:rPr>
          <w:sz w:val="22"/>
          <w:lang w:val="en-GB"/>
        </w:rPr>
        <w:t>mentary Figures 29-46</w:t>
      </w:r>
      <w:r w:rsidRPr="00C91831">
        <w:rPr>
          <w:sz w:val="22"/>
          <w:lang w:val="en-GB"/>
        </w:rPr>
        <w:t xml:space="preserve">: Electricity </w:t>
      </w:r>
      <w:r w:rsidR="000D7DDB" w:rsidRPr="00C91831">
        <w:rPr>
          <w:sz w:val="22"/>
          <w:lang w:val="en-GB"/>
        </w:rPr>
        <w:t>generation mix in a continental and</w:t>
      </w:r>
      <w:r w:rsidRPr="00C91831">
        <w:rPr>
          <w:sz w:val="22"/>
          <w:lang w:val="en-GB"/>
        </w:rPr>
        <w:t xml:space="preserve"> regional</w:t>
      </w:r>
      <w:r w:rsidR="000D7DDB" w:rsidRPr="00C91831">
        <w:rPr>
          <w:sz w:val="22"/>
          <w:lang w:val="en-GB"/>
        </w:rPr>
        <w:t xml:space="preserve">-level </w:t>
      </w:r>
      <w:r w:rsidRPr="00C91831">
        <w:rPr>
          <w:sz w:val="22"/>
          <w:lang w:val="en-GB"/>
        </w:rPr>
        <w:t>among the scenarios</w:t>
      </w:r>
    </w:p>
    <w:p w:rsidR="000D7DDB" w:rsidRPr="000D7DDB" w:rsidRDefault="000D7DDB" w:rsidP="000D7DDB">
      <w:pPr>
        <w:pStyle w:val="BodyText"/>
        <w:rPr>
          <w:lang w:val="en-GB"/>
        </w:rPr>
      </w:pPr>
    </w:p>
    <w:p w:rsidR="00136345" w:rsidRPr="00136345" w:rsidRDefault="00136345" w:rsidP="00136345">
      <w:pPr>
        <w:pStyle w:val="BodyText"/>
        <w:rPr>
          <w:lang w:val="en-GB"/>
        </w:rPr>
      </w:pPr>
      <w:r>
        <w:rPr>
          <w:lang w:val="en-GB"/>
        </w:rPr>
        <w:t>The following figures present the electricity generation mix in a continental and regional level among the scenarios.</w:t>
      </w:r>
    </w:p>
    <w:p w:rsidR="0003233A" w:rsidRDefault="00A52C17" w:rsidP="001B6813">
      <w:pPr>
        <w:pStyle w:val="BodyText"/>
        <w:rPr>
          <w:lang w:val="en-GB"/>
        </w:rPr>
      </w:pPr>
      <w:r>
        <w:rPr>
          <w:noProof/>
          <w:lang w:eastAsia="sv-SE"/>
        </w:rPr>
        <w:drawing>
          <wp:inline distT="0" distB="0" distL="0" distR="0">
            <wp:extent cx="5759450" cy="560070"/>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5759450" cy="560070"/>
                    </a:xfrm>
                    <a:prstGeom prst="rect">
                      <a:avLst/>
                    </a:prstGeom>
                  </pic:spPr>
                </pic:pic>
              </a:graphicData>
            </a:graphic>
          </wp:inline>
        </w:drawing>
      </w:r>
    </w:p>
    <w:p w:rsidR="005356BF" w:rsidRDefault="005356BF" w:rsidP="005356BF">
      <w:pPr>
        <w:pStyle w:val="BodyText"/>
        <w:rPr>
          <w:lang w:val="en-GB"/>
        </w:rPr>
      </w:pPr>
      <w:r>
        <w:rPr>
          <w:noProof/>
          <w:lang w:eastAsia="sv-SE"/>
        </w:rPr>
        <w:drawing>
          <wp:inline distT="0" distB="0" distL="0" distR="0">
            <wp:extent cx="5619750" cy="2828925"/>
            <wp:effectExtent l="0" t="0" r="0" b="9525"/>
            <wp:docPr id="223" name="Chart 22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29</w:t>
      </w:r>
      <w:r w:rsidR="00167F52">
        <w:rPr>
          <w:b/>
          <w:i w:val="0"/>
          <w:color w:val="auto"/>
          <w:sz w:val="20"/>
        </w:rPr>
        <w:fldChar w:fldCharType="end"/>
      </w:r>
      <w:r w:rsidRPr="00513659">
        <w:rPr>
          <w:b/>
          <w:i w:val="0"/>
          <w:color w:val="auto"/>
          <w:sz w:val="20"/>
        </w:rPr>
        <w:t>. Electricity generation mix (PJ) in Africa in the Reference scenario.</w:t>
      </w:r>
    </w:p>
    <w:p w:rsidR="005356BF" w:rsidRDefault="005356BF" w:rsidP="005356BF">
      <w:pPr>
        <w:pStyle w:val="BodyText"/>
        <w:rPr>
          <w:lang w:val="en-GB"/>
        </w:rPr>
      </w:pPr>
    </w:p>
    <w:p w:rsidR="005356BF" w:rsidRDefault="005356BF" w:rsidP="005356BF">
      <w:pPr>
        <w:pStyle w:val="BodyText"/>
        <w:rPr>
          <w:lang w:val="en-GB"/>
        </w:rPr>
      </w:pPr>
      <w:r>
        <w:rPr>
          <w:noProof/>
          <w:lang w:eastAsia="sv-SE"/>
        </w:rPr>
        <w:lastRenderedPageBreak/>
        <w:drawing>
          <wp:inline distT="0" distB="0" distL="0" distR="0">
            <wp:extent cx="5610225" cy="2477770"/>
            <wp:effectExtent l="0" t="0" r="9525" b="17780"/>
            <wp:docPr id="224" name="Chart 224"/>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30</w:t>
      </w:r>
      <w:r w:rsidR="00167F52">
        <w:rPr>
          <w:b/>
          <w:i w:val="0"/>
          <w:color w:val="auto"/>
          <w:sz w:val="20"/>
        </w:rPr>
        <w:fldChar w:fldCharType="end"/>
      </w:r>
      <w:r w:rsidRPr="00513659">
        <w:rPr>
          <w:b/>
          <w:i w:val="0"/>
          <w:color w:val="auto"/>
          <w:sz w:val="20"/>
        </w:rPr>
        <w:t>. Electricity generation mix (PJ) in Africa in the 2.0</w:t>
      </w:r>
      <w:r w:rsidRPr="00513659">
        <w:rPr>
          <w:b/>
          <w:i w:val="0"/>
          <w:color w:val="auto"/>
          <w:sz w:val="20"/>
          <w:vertAlign w:val="superscript"/>
        </w:rPr>
        <w:t>o</w:t>
      </w:r>
      <w:r w:rsidRPr="00513659">
        <w:rPr>
          <w:b/>
          <w:i w:val="0"/>
          <w:color w:val="auto"/>
          <w:sz w:val="20"/>
        </w:rPr>
        <w:t>C scenario.</w:t>
      </w:r>
    </w:p>
    <w:p w:rsidR="005356BF" w:rsidRDefault="005356BF" w:rsidP="005356BF">
      <w:pPr>
        <w:pStyle w:val="BodyText"/>
        <w:rPr>
          <w:lang w:val="en-GB"/>
        </w:rPr>
      </w:pPr>
      <w:r>
        <w:rPr>
          <w:noProof/>
          <w:lang w:eastAsia="sv-SE"/>
        </w:rPr>
        <w:drawing>
          <wp:inline distT="0" distB="0" distL="0" distR="0">
            <wp:extent cx="5610225" cy="2477770"/>
            <wp:effectExtent l="0" t="0" r="9525" b="17780"/>
            <wp:docPr id="225" name="Chart 2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31</w:t>
      </w:r>
      <w:r w:rsidR="00167F52">
        <w:rPr>
          <w:b/>
          <w:i w:val="0"/>
          <w:color w:val="auto"/>
          <w:sz w:val="20"/>
        </w:rPr>
        <w:fldChar w:fldCharType="end"/>
      </w:r>
      <w:r w:rsidRPr="00513659">
        <w:rPr>
          <w:b/>
          <w:i w:val="0"/>
          <w:color w:val="auto"/>
          <w:sz w:val="20"/>
        </w:rPr>
        <w:t>. Electricity generation mix (PJ) in Africa in the 1.5</w:t>
      </w:r>
      <w:r w:rsidRPr="00513659">
        <w:rPr>
          <w:b/>
          <w:i w:val="0"/>
          <w:color w:val="auto"/>
          <w:sz w:val="20"/>
          <w:vertAlign w:val="superscript"/>
        </w:rPr>
        <w:t>o</w:t>
      </w:r>
      <w:r w:rsidRPr="00513659">
        <w:rPr>
          <w:b/>
          <w:i w:val="0"/>
          <w:color w:val="auto"/>
          <w:sz w:val="20"/>
        </w:rPr>
        <w:t>C scenario.</w:t>
      </w:r>
    </w:p>
    <w:p w:rsidR="00513659" w:rsidRDefault="00513659" w:rsidP="005356BF">
      <w:pPr>
        <w:pStyle w:val="BodyText"/>
        <w:rPr>
          <w:lang w:val="en-GB"/>
        </w:rPr>
      </w:pPr>
    </w:p>
    <w:p w:rsidR="005356BF" w:rsidRDefault="005356BF" w:rsidP="00203CFF">
      <w:pPr>
        <w:pStyle w:val="BodyText"/>
        <w:rPr>
          <w:lang w:val="en-GB"/>
        </w:rPr>
      </w:pPr>
      <w:r>
        <w:rPr>
          <w:noProof/>
          <w:lang w:eastAsia="sv-SE"/>
        </w:rPr>
        <w:lastRenderedPageBreak/>
        <w:drawing>
          <wp:inline distT="0" distB="0" distL="0" distR="0">
            <wp:extent cx="5619750" cy="2809875"/>
            <wp:effectExtent l="0" t="0" r="0" b="9525"/>
            <wp:docPr id="217" name="Chart 2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32</w:t>
      </w:r>
      <w:r w:rsidR="00167F52">
        <w:rPr>
          <w:b/>
          <w:i w:val="0"/>
          <w:color w:val="auto"/>
          <w:sz w:val="20"/>
        </w:rPr>
        <w:fldChar w:fldCharType="end"/>
      </w:r>
      <w:r w:rsidRPr="00513659">
        <w:rPr>
          <w:b/>
          <w:i w:val="0"/>
          <w:color w:val="auto"/>
          <w:sz w:val="20"/>
        </w:rPr>
        <w:t>. Electricity generation mix (PJ) in NAPP in the Reference scenario.</w:t>
      </w:r>
    </w:p>
    <w:p w:rsidR="005356BF" w:rsidRDefault="005356BF" w:rsidP="005356BF">
      <w:pPr>
        <w:pStyle w:val="BodyText"/>
        <w:rPr>
          <w:lang w:val="en-GB"/>
        </w:rPr>
      </w:pPr>
      <w:r>
        <w:rPr>
          <w:noProof/>
          <w:lang w:eastAsia="sv-SE"/>
        </w:rPr>
        <w:drawing>
          <wp:inline distT="0" distB="0" distL="0" distR="0">
            <wp:extent cx="5619750" cy="2762250"/>
            <wp:effectExtent l="0" t="0" r="0" b="0"/>
            <wp:docPr id="218" name="Chart 2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33</w:t>
      </w:r>
      <w:r w:rsidR="00167F52">
        <w:rPr>
          <w:b/>
          <w:i w:val="0"/>
          <w:color w:val="auto"/>
          <w:sz w:val="20"/>
        </w:rPr>
        <w:fldChar w:fldCharType="end"/>
      </w:r>
      <w:r w:rsidRPr="00513659">
        <w:rPr>
          <w:b/>
          <w:i w:val="0"/>
          <w:color w:val="auto"/>
          <w:sz w:val="20"/>
        </w:rPr>
        <w:t>. Electricity generation mix (PJ) in NAPP in the 2.0</w:t>
      </w:r>
      <w:r w:rsidRPr="00513659">
        <w:rPr>
          <w:b/>
          <w:i w:val="0"/>
          <w:color w:val="auto"/>
          <w:sz w:val="20"/>
          <w:vertAlign w:val="superscript"/>
        </w:rPr>
        <w:t>o</w:t>
      </w:r>
      <w:r w:rsidRPr="00513659">
        <w:rPr>
          <w:b/>
          <w:i w:val="0"/>
          <w:color w:val="auto"/>
          <w:sz w:val="20"/>
        </w:rPr>
        <w:t>C scenario.</w:t>
      </w:r>
    </w:p>
    <w:p w:rsidR="00513659" w:rsidRDefault="00513659" w:rsidP="005356BF">
      <w:pPr>
        <w:pStyle w:val="BodyText"/>
        <w:rPr>
          <w:lang w:val="en-GB"/>
        </w:rPr>
      </w:pPr>
    </w:p>
    <w:p w:rsidR="005356BF" w:rsidRDefault="005356BF" w:rsidP="001B6813">
      <w:pPr>
        <w:pStyle w:val="BodyText"/>
        <w:rPr>
          <w:lang w:val="en-GB"/>
        </w:rPr>
      </w:pPr>
      <w:r>
        <w:rPr>
          <w:noProof/>
          <w:lang w:eastAsia="sv-SE"/>
        </w:rPr>
        <w:lastRenderedPageBreak/>
        <w:drawing>
          <wp:inline distT="0" distB="0" distL="0" distR="0">
            <wp:extent cx="5610225" cy="2943225"/>
            <wp:effectExtent l="0" t="0" r="9525" b="9525"/>
            <wp:docPr id="219" name="Chart 219"/>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34</w:t>
      </w:r>
      <w:r w:rsidR="00167F52">
        <w:rPr>
          <w:b/>
          <w:i w:val="0"/>
          <w:color w:val="auto"/>
          <w:sz w:val="20"/>
        </w:rPr>
        <w:fldChar w:fldCharType="end"/>
      </w:r>
      <w:r w:rsidRPr="00513659">
        <w:rPr>
          <w:b/>
          <w:i w:val="0"/>
          <w:color w:val="auto"/>
          <w:sz w:val="20"/>
        </w:rPr>
        <w:t>. Electricity generation mix (PJ) in NAPP in the 1.5</w:t>
      </w:r>
      <w:r w:rsidRPr="00513659">
        <w:rPr>
          <w:b/>
          <w:i w:val="0"/>
          <w:color w:val="auto"/>
          <w:sz w:val="20"/>
          <w:vertAlign w:val="superscript"/>
        </w:rPr>
        <w:t>o</w:t>
      </w:r>
      <w:r w:rsidRPr="00513659">
        <w:rPr>
          <w:b/>
          <w:i w:val="0"/>
          <w:color w:val="auto"/>
          <w:sz w:val="20"/>
        </w:rPr>
        <w:t>C scenario.</w:t>
      </w:r>
    </w:p>
    <w:p w:rsidR="00052BB3" w:rsidRDefault="00A52C17" w:rsidP="001B6813">
      <w:pPr>
        <w:pStyle w:val="BodyText"/>
        <w:rPr>
          <w:lang w:val="en-GB"/>
        </w:rPr>
      </w:pPr>
      <w:r>
        <w:rPr>
          <w:noProof/>
          <w:lang w:eastAsia="sv-SE"/>
        </w:rPr>
        <w:drawing>
          <wp:inline distT="0" distB="0" distL="0" distR="0">
            <wp:extent cx="5610225" cy="3124200"/>
            <wp:effectExtent l="0" t="0" r="9525" b="0"/>
            <wp:docPr id="210" name="Chart 2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35</w:t>
      </w:r>
      <w:r w:rsidR="00167F52">
        <w:rPr>
          <w:b/>
          <w:i w:val="0"/>
          <w:color w:val="auto"/>
          <w:sz w:val="20"/>
        </w:rPr>
        <w:fldChar w:fldCharType="end"/>
      </w:r>
      <w:r w:rsidRPr="00513659">
        <w:rPr>
          <w:b/>
          <w:i w:val="0"/>
          <w:color w:val="auto"/>
          <w:sz w:val="20"/>
        </w:rPr>
        <w:t>. Electricity generation mix (PJ) in CAPP in the Reference scenario.</w:t>
      </w:r>
    </w:p>
    <w:p w:rsidR="00513659" w:rsidRDefault="00513659" w:rsidP="001B6813">
      <w:pPr>
        <w:pStyle w:val="BodyText"/>
        <w:rPr>
          <w:lang w:val="en-GB"/>
        </w:rPr>
      </w:pPr>
    </w:p>
    <w:p w:rsidR="00A52C17" w:rsidRDefault="00A52C17" w:rsidP="001B6813">
      <w:pPr>
        <w:pStyle w:val="BodyText"/>
        <w:rPr>
          <w:lang w:val="en-GB"/>
        </w:rPr>
      </w:pPr>
      <w:r>
        <w:rPr>
          <w:noProof/>
          <w:lang w:eastAsia="sv-SE"/>
        </w:rPr>
        <w:lastRenderedPageBreak/>
        <w:drawing>
          <wp:inline distT="0" distB="0" distL="0" distR="0">
            <wp:extent cx="5619750" cy="2857500"/>
            <wp:effectExtent l="0" t="0" r="0" b="0"/>
            <wp:docPr id="211" name="Chart 211"/>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36</w:t>
      </w:r>
      <w:r w:rsidR="00167F52">
        <w:rPr>
          <w:b/>
          <w:i w:val="0"/>
          <w:color w:val="auto"/>
          <w:sz w:val="20"/>
        </w:rPr>
        <w:fldChar w:fldCharType="end"/>
      </w:r>
      <w:r w:rsidRPr="00513659">
        <w:rPr>
          <w:b/>
          <w:i w:val="0"/>
          <w:color w:val="auto"/>
          <w:sz w:val="20"/>
        </w:rPr>
        <w:t>. Electricity generation mix (PJ) in CAPP in the 2.0</w:t>
      </w:r>
      <w:r w:rsidRPr="00513659">
        <w:rPr>
          <w:b/>
          <w:i w:val="0"/>
          <w:color w:val="auto"/>
          <w:sz w:val="20"/>
          <w:vertAlign w:val="superscript"/>
        </w:rPr>
        <w:t>o</w:t>
      </w:r>
      <w:r w:rsidRPr="00513659">
        <w:rPr>
          <w:b/>
          <w:i w:val="0"/>
          <w:color w:val="auto"/>
          <w:sz w:val="20"/>
        </w:rPr>
        <w:t>C scenario.</w:t>
      </w:r>
    </w:p>
    <w:p w:rsidR="00D6486F" w:rsidRDefault="00A52C17" w:rsidP="005356BF">
      <w:pPr>
        <w:pStyle w:val="BodyText"/>
        <w:rPr>
          <w:lang w:val="en-GB"/>
        </w:rPr>
      </w:pPr>
      <w:r>
        <w:rPr>
          <w:noProof/>
          <w:lang w:eastAsia="sv-SE"/>
        </w:rPr>
        <w:drawing>
          <wp:inline distT="0" distB="0" distL="0" distR="0">
            <wp:extent cx="5619750" cy="2876550"/>
            <wp:effectExtent l="0" t="0" r="0" b="0"/>
            <wp:docPr id="212" name="Chart 2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37</w:t>
      </w:r>
      <w:r w:rsidR="00167F52">
        <w:rPr>
          <w:b/>
          <w:i w:val="0"/>
          <w:color w:val="auto"/>
          <w:sz w:val="20"/>
        </w:rPr>
        <w:fldChar w:fldCharType="end"/>
      </w:r>
      <w:r w:rsidRPr="00513659">
        <w:rPr>
          <w:b/>
          <w:i w:val="0"/>
          <w:color w:val="auto"/>
          <w:sz w:val="20"/>
        </w:rPr>
        <w:t>. Electricity generation mix (PJ) in CAPP in the 1.5</w:t>
      </w:r>
      <w:r w:rsidRPr="00513659">
        <w:rPr>
          <w:b/>
          <w:i w:val="0"/>
          <w:color w:val="auto"/>
          <w:sz w:val="20"/>
          <w:vertAlign w:val="superscript"/>
        </w:rPr>
        <w:t>o</w:t>
      </w:r>
      <w:r w:rsidRPr="00513659">
        <w:rPr>
          <w:b/>
          <w:i w:val="0"/>
          <w:color w:val="auto"/>
          <w:sz w:val="20"/>
        </w:rPr>
        <w:t>C scenario.</w:t>
      </w:r>
    </w:p>
    <w:p w:rsidR="00513659" w:rsidRPr="005356BF" w:rsidRDefault="00513659" w:rsidP="005356BF">
      <w:pPr>
        <w:pStyle w:val="BodyText"/>
        <w:rPr>
          <w:lang w:val="en-GB"/>
        </w:rPr>
      </w:pPr>
    </w:p>
    <w:p w:rsidR="00A52C17" w:rsidRDefault="00CC5376" w:rsidP="001B6813">
      <w:pPr>
        <w:pStyle w:val="BodyText"/>
        <w:rPr>
          <w:lang w:val="en-GB"/>
        </w:rPr>
      </w:pPr>
      <w:r>
        <w:rPr>
          <w:noProof/>
          <w:lang w:eastAsia="sv-SE"/>
        </w:rPr>
        <w:lastRenderedPageBreak/>
        <w:drawing>
          <wp:inline distT="0" distB="0" distL="0" distR="0">
            <wp:extent cx="5482171" cy="2648310"/>
            <wp:effectExtent l="19050" t="0" r="23279" b="0"/>
            <wp:docPr id="214" name="Chart 214"/>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38</w:t>
      </w:r>
      <w:r w:rsidR="00167F52">
        <w:rPr>
          <w:b/>
          <w:i w:val="0"/>
          <w:color w:val="auto"/>
          <w:sz w:val="20"/>
        </w:rPr>
        <w:fldChar w:fldCharType="end"/>
      </w:r>
      <w:r w:rsidRPr="00513659">
        <w:rPr>
          <w:b/>
          <w:i w:val="0"/>
          <w:color w:val="auto"/>
          <w:sz w:val="20"/>
        </w:rPr>
        <w:t>. Electricity generation mix (PJ) in EAPP in the Reference scenario.</w:t>
      </w:r>
    </w:p>
    <w:p w:rsidR="00CC5376" w:rsidRDefault="00CC5376" w:rsidP="001B6813">
      <w:pPr>
        <w:pStyle w:val="BodyText"/>
        <w:rPr>
          <w:lang w:val="en-GB"/>
        </w:rPr>
      </w:pPr>
      <w:r>
        <w:rPr>
          <w:noProof/>
          <w:lang w:eastAsia="sv-SE"/>
        </w:rPr>
        <w:drawing>
          <wp:inline distT="0" distB="0" distL="0" distR="0">
            <wp:extent cx="5474443" cy="2294626"/>
            <wp:effectExtent l="19050" t="0" r="11957" b="0"/>
            <wp:docPr id="215" name="Chart 215"/>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39</w:t>
      </w:r>
      <w:r w:rsidR="00167F52">
        <w:rPr>
          <w:b/>
          <w:i w:val="0"/>
          <w:color w:val="auto"/>
          <w:sz w:val="20"/>
        </w:rPr>
        <w:fldChar w:fldCharType="end"/>
      </w:r>
      <w:r w:rsidRPr="00513659">
        <w:rPr>
          <w:b/>
          <w:i w:val="0"/>
          <w:color w:val="auto"/>
          <w:sz w:val="20"/>
        </w:rPr>
        <w:t>. Electricity generation mix (PJ) in EAPP in the 2.0</w:t>
      </w:r>
      <w:r w:rsidRPr="00513659">
        <w:rPr>
          <w:b/>
          <w:i w:val="0"/>
          <w:color w:val="auto"/>
          <w:sz w:val="20"/>
          <w:vertAlign w:val="superscript"/>
        </w:rPr>
        <w:t>o</w:t>
      </w:r>
      <w:r w:rsidRPr="00513659">
        <w:rPr>
          <w:b/>
          <w:i w:val="0"/>
          <w:color w:val="auto"/>
          <w:sz w:val="20"/>
        </w:rPr>
        <w:t>C scenario.</w:t>
      </w:r>
    </w:p>
    <w:p w:rsidR="00957F00" w:rsidRDefault="00CC5376" w:rsidP="001B6813">
      <w:pPr>
        <w:pStyle w:val="BodyText"/>
        <w:rPr>
          <w:lang w:val="en-GB"/>
        </w:rPr>
      </w:pPr>
      <w:r>
        <w:rPr>
          <w:noProof/>
          <w:lang w:eastAsia="sv-SE"/>
        </w:rPr>
        <w:drawing>
          <wp:inline distT="0" distB="0" distL="0" distR="0">
            <wp:extent cx="5475821" cy="2216989"/>
            <wp:effectExtent l="19050" t="0" r="10579" b="0"/>
            <wp:docPr id="216" name="Chart 216"/>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C91831" w:rsidRPr="00C91831" w:rsidRDefault="00C91831"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40</w:t>
      </w:r>
      <w:r w:rsidR="00167F52">
        <w:rPr>
          <w:b/>
          <w:i w:val="0"/>
          <w:color w:val="auto"/>
          <w:sz w:val="20"/>
        </w:rPr>
        <w:fldChar w:fldCharType="end"/>
      </w:r>
      <w:r w:rsidRPr="00513659">
        <w:rPr>
          <w:b/>
          <w:i w:val="0"/>
          <w:color w:val="auto"/>
          <w:sz w:val="20"/>
        </w:rPr>
        <w:t>. Electricity generation mix (PJ) in EAPP in the 1.5</w:t>
      </w:r>
      <w:r w:rsidRPr="00513659">
        <w:rPr>
          <w:b/>
          <w:i w:val="0"/>
          <w:color w:val="auto"/>
          <w:sz w:val="20"/>
          <w:vertAlign w:val="superscript"/>
        </w:rPr>
        <w:t>o</w:t>
      </w:r>
      <w:r w:rsidRPr="00513659">
        <w:rPr>
          <w:b/>
          <w:i w:val="0"/>
          <w:color w:val="auto"/>
          <w:sz w:val="20"/>
        </w:rPr>
        <w:t>C scenario.</w:t>
      </w:r>
    </w:p>
    <w:p w:rsidR="00C91831" w:rsidRDefault="00C91831" w:rsidP="001B6813">
      <w:pPr>
        <w:pStyle w:val="BodyText"/>
        <w:rPr>
          <w:lang w:val="en-GB"/>
        </w:rPr>
      </w:pPr>
    </w:p>
    <w:p w:rsidR="005356BF" w:rsidRDefault="005356BF" w:rsidP="005356BF">
      <w:pPr>
        <w:pStyle w:val="BodyText"/>
        <w:rPr>
          <w:lang w:val="en-GB"/>
        </w:rPr>
      </w:pPr>
      <w:r>
        <w:rPr>
          <w:noProof/>
          <w:lang w:eastAsia="sv-SE"/>
        </w:rPr>
        <w:lastRenderedPageBreak/>
        <w:drawing>
          <wp:inline distT="0" distB="0" distL="0" distR="0">
            <wp:extent cx="5612466" cy="2474511"/>
            <wp:effectExtent l="19050" t="0" r="26334" b="1989"/>
            <wp:docPr id="226" name="Chart 226"/>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41</w:t>
      </w:r>
      <w:r w:rsidR="00167F52">
        <w:rPr>
          <w:b/>
          <w:i w:val="0"/>
          <w:color w:val="auto"/>
          <w:sz w:val="20"/>
        </w:rPr>
        <w:fldChar w:fldCharType="end"/>
      </w:r>
      <w:r w:rsidRPr="00513659">
        <w:rPr>
          <w:b/>
          <w:i w:val="0"/>
          <w:color w:val="auto"/>
          <w:sz w:val="20"/>
        </w:rPr>
        <w:t>. Electricity generation mix (PJ) in WAPP in the Reference scenario.</w:t>
      </w:r>
    </w:p>
    <w:p w:rsidR="005356BF" w:rsidRDefault="005356BF" w:rsidP="005356BF">
      <w:pPr>
        <w:pStyle w:val="BodyText"/>
        <w:rPr>
          <w:lang w:val="en-GB"/>
        </w:rPr>
      </w:pPr>
      <w:r>
        <w:rPr>
          <w:noProof/>
          <w:lang w:eastAsia="sv-SE"/>
        </w:rPr>
        <w:drawing>
          <wp:inline distT="0" distB="0" distL="0" distR="0">
            <wp:extent cx="5606271" cy="2415396"/>
            <wp:effectExtent l="19050" t="0" r="13479" b="3954"/>
            <wp:docPr id="227" name="Chart 227"/>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42</w:t>
      </w:r>
      <w:r w:rsidR="00167F52">
        <w:rPr>
          <w:b/>
          <w:i w:val="0"/>
          <w:color w:val="auto"/>
          <w:sz w:val="20"/>
        </w:rPr>
        <w:fldChar w:fldCharType="end"/>
      </w:r>
      <w:r w:rsidRPr="00513659">
        <w:rPr>
          <w:b/>
          <w:i w:val="0"/>
          <w:color w:val="auto"/>
          <w:sz w:val="20"/>
        </w:rPr>
        <w:t>. Electricity generation mix (PJ) in WAPP in the 2.0</w:t>
      </w:r>
      <w:r w:rsidRPr="00513659">
        <w:rPr>
          <w:b/>
          <w:i w:val="0"/>
          <w:color w:val="auto"/>
          <w:sz w:val="20"/>
          <w:vertAlign w:val="superscript"/>
        </w:rPr>
        <w:t>o</w:t>
      </w:r>
      <w:r w:rsidRPr="00513659">
        <w:rPr>
          <w:b/>
          <w:i w:val="0"/>
          <w:color w:val="auto"/>
          <w:sz w:val="20"/>
        </w:rPr>
        <w:t>C scenario.</w:t>
      </w:r>
    </w:p>
    <w:p w:rsidR="005356BF" w:rsidRDefault="005356BF" w:rsidP="001B6813">
      <w:pPr>
        <w:pStyle w:val="BodyText"/>
        <w:rPr>
          <w:lang w:val="en-GB"/>
        </w:rPr>
      </w:pPr>
      <w:r>
        <w:rPr>
          <w:noProof/>
          <w:lang w:eastAsia="sv-SE"/>
        </w:rPr>
        <w:drawing>
          <wp:inline distT="0" distB="0" distL="0" distR="0">
            <wp:extent cx="5606271" cy="2329132"/>
            <wp:effectExtent l="19050" t="0" r="13479" b="0"/>
            <wp:docPr id="228" name="Chart 228"/>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C91831" w:rsidRPr="00513659" w:rsidRDefault="00C91831"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43</w:t>
      </w:r>
      <w:r w:rsidR="00167F52">
        <w:rPr>
          <w:b/>
          <w:i w:val="0"/>
          <w:color w:val="auto"/>
          <w:sz w:val="20"/>
        </w:rPr>
        <w:fldChar w:fldCharType="end"/>
      </w:r>
      <w:r w:rsidRPr="00513659">
        <w:rPr>
          <w:b/>
          <w:i w:val="0"/>
          <w:color w:val="auto"/>
          <w:sz w:val="20"/>
        </w:rPr>
        <w:t>. Electricity generation mix (PJ) in WAPP in the 1.5</w:t>
      </w:r>
      <w:r w:rsidRPr="00513659">
        <w:rPr>
          <w:b/>
          <w:i w:val="0"/>
          <w:color w:val="auto"/>
          <w:sz w:val="20"/>
          <w:vertAlign w:val="superscript"/>
        </w:rPr>
        <w:t>o</w:t>
      </w:r>
      <w:r w:rsidRPr="00513659">
        <w:rPr>
          <w:b/>
          <w:i w:val="0"/>
          <w:color w:val="auto"/>
          <w:sz w:val="20"/>
        </w:rPr>
        <w:t>C scenario.</w:t>
      </w:r>
    </w:p>
    <w:p w:rsidR="00C91831" w:rsidRDefault="00C91831" w:rsidP="001B6813">
      <w:pPr>
        <w:pStyle w:val="BodyText"/>
        <w:rPr>
          <w:lang w:val="en-GB"/>
        </w:rPr>
      </w:pPr>
    </w:p>
    <w:p w:rsidR="00513659" w:rsidRDefault="00513659" w:rsidP="001B6813">
      <w:pPr>
        <w:pStyle w:val="BodyText"/>
        <w:rPr>
          <w:lang w:val="en-GB"/>
        </w:rPr>
      </w:pPr>
    </w:p>
    <w:p w:rsidR="00517179" w:rsidRDefault="00517179" w:rsidP="001B6813">
      <w:pPr>
        <w:pStyle w:val="BodyText"/>
        <w:rPr>
          <w:lang w:val="en-GB"/>
        </w:rPr>
      </w:pPr>
      <w:r>
        <w:rPr>
          <w:noProof/>
          <w:lang w:eastAsia="sv-SE"/>
        </w:rPr>
        <w:drawing>
          <wp:inline distT="0" distB="0" distL="0" distR="0">
            <wp:extent cx="5581650" cy="2477770"/>
            <wp:effectExtent l="0" t="0" r="0" b="17780"/>
            <wp:docPr id="220" name="Chart 220"/>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513659" w:rsidRPr="00C91831"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44</w:t>
      </w:r>
      <w:r w:rsidR="00167F52">
        <w:rPr>
          <w:b/>
          <w:i w:val="0"/>
          <w:color w:val="auto"/>
          <w:sz w:val="20"/>
        </w:rPr>
        <w:fldChar w:fldCharType="end"/>
      </w:r>
      <w:r w:rsidRPr="00513659">
        <w:rPr>
          <w:b/>
          <w:i w:val="0"/>
          <w:color w:val="auto"/>
          <w:sz w:val="20"/>
        </w:rPr>
        <w:t>. Electricity generation mix (PJ) in SAPP in the Reference scenario.</w:t>
      </w:r>
    </w:p>
    <w:p w:rsidR="005356BF" w:rsidRDefault="00517179" w:rsidP="005356BF">
      <w:pPr>
        <w:pStyle w:val="BodyText"/>
        <w:rPr>
          <w:lang w:val="en-GB"/>
        </w:rPr>
      </w:pPr>
      <w:r>
        <w:rPr>
          <w:noProof/>
          <w:lang w:eastAsia="sv-SE"/>
        </w:rPr>
        <w:drawing>
          <wp:inline distT="0" distB="0" distL="0" distR="0">
            <wp:extent cx="5581650" cy="2477770"/>
            <wp:effectExtent l="0" t="0" r="0" b="17780"/>
            <wp:docPr id="221" name="Chart 221"/>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45</w:t>
      </w:r>
      <w:r w:rsidR="00167F52">
        <w:rPr>
          <w:b/>
          <w:i w:val="0"/>
          <w:color w:val="auto"/>
          <w:sz w:val="20"/>
        </w:rPr>
        <w:fldChar w:fldCharType="end"/>
      </w:r>
      <w:r w:rsidRPr="00513659">
        <w:rPr>
          <w:b/>
          <w:i w:val="0"/>
          <w:color w:val="auto"/>
          <w:sz w:val="20"/>
        </w:rPr>
        <w:t>. Electricity generation mix (PJ) in SAPP in the 2.0</w:t>
      </w:r>
      <w:r w:rsidRPr="00513659">
        <w:rPr>
          <w:b/>
          <w:i w:val="0"/>
          <w:color w:val="auto"/>
          <w:sz w:val="20"/>
          <w:vertAlign w:val="superscript"/>
        </w:rPr>
        <w:t>o</w:t>
      </w:r>
      <w:r w:rsidRPr="00513659">
        <w:rPr>
          <w:b/>
          <w:i w:val="0"/>
          <w:color w:val="auto"/>
          <w:sz w:val="20"/>
        </w:rPr>
        <w:t>C scenario.</w:t>
      </w:r>
    </w:p>
    <w:p w:rsidR="00513659" w:rsidRPr="005356BF" w:rsidRDefault="00513659" w:rsidP="005356BF">
      <w:pPr>
        <w:pStyle w:val="BodyText"/>
        <w:rPr>
          <w:lang w:val="en-GB"/>
        </w:rPr>
      </w:pPr>
    </w:p>
    <w:p w:rsidR="00517179" w:rsidRDefault="00517179" w:rsidP="001B6813">
      <w:pPr>
        <w:pStyle w:val="BodyText"/>
        <w:rPr>
          <w:lang w:val="en-GB"/>
        </w:rPr>
      </w:pPr>
      <w:r>
        <w:rPr>
          <w:noProof/>
          <w:lang w:eastAsia="sv-SE"/>
        </w:rPr>
        <w:lastRenderedPageBreak/>
        <w:drawing>
          <wp:inline distT="0" distB="0" distL="0" distR="0">
            <wp:extent cx="5581650" cy="2477770"/>
            <wp:effectExtent l="0" t="0" r="0" b="17780"/>
            <wp:docPr id="222" name="Chart 222"/>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513659" w:rsidRDefault="00513659" w:rsidP="00C91831">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46</w:t>
      </w:r>
      <w:r w:rsidR="00167F52">
        <w:rPr>
          <w:b/>
          <w:i w:val="0"/>
          <w:color w:val="auto"/>
          <w:sz w:val="20"/>
        </w:rPr>
        <w:fldChar w:fldCharType="end"/>
      </w:r>
      <w:r w:rsidRPr="00513659">
        <w:rPr>
          <w:b/>
          <w:i w:val="0"/>
          <w:color w:val="auto"/>
          <w:sz w:val="20"/>
        </w:rPr>
        <w:t>. Electricity generation mix (PJ) in SAPP in the 1.5</w:t>
      </w:r>
      <w:r w:rsidRPr="00513659">
        <w:rPr>
          <w:b/>
          <w:i w:val="0"/>
          <w:color w:val="auto"/>
          <w:sz w:val="20"/>
          <w:vertAlign w:val="superscript"/>
        </w:rPr>
        <w:t>o</w:t>
      </w:r>
      <w:r w:rsidRPr="00513659">
        <w:rPr>
          <w:b/>
          <w:i w:val="0"/>
          <w:color w:val="auto"/>
          <w:sz w:val="20"/>
        </w:rPr>
        <w:t>C scenario.</w:t>
      </w:r>
    </w:p>
    <w:p w:rsidR="00C91831" w:rsidRPr="00C91831" w:rsidRDefault="00C91831" w:rsidP="00C91831">
      <w:pPr>
        <w:rPr>
          <w:lang w:val="en-GB" w:eastAsia="sv-SE"/>
        </w:rPr>
      </w:pPr>
    </w:p>
    <w:p w:rsidR="000D7DDB" w:rsidRDefault="000D7DDB" w:rsidP="000D7DDB">
      <w:pPr>
        <w:pStyle w:val="KTHnRubrik2"/>
        <w:numPr>
          <w:ilvl w:val="0"/>
          <w:numId w:val="0"/>
        </w:numPr>
        <w:ind w:left="576" w:hanging="576"/>
        <w:rPr>
          <w:lang w:val="en-GB"/>
        </w:rPr>
      </w:pPr>
      <w:r>
        <w:rPr>
          <w:lang w:val="en-GB"/>
        </w:rPr>
        <w:t xml:space="preserve">Supplementary </w:t>
      </w:r>
      <w:r w:rsidR="00DC4C7E">
        <w:rPr>
          <w:lang w:val="en-GB"/>
        </w:rPr>
        <w:t>Figures 47-49</w:t>
      </w:r>
      <w:r>
        <w:rPr>
          <w:lang w:val="en-GB"/>
        </w:rPr>
        <w:t>: Water loss (MCM) of hydropower in a regional level among the scenarios</w:t>
      </w:r>
    </w:p>
    <w:p w:rsidR="000D7DDB" w:rsidRPr="000D7DDB" w:rsidRDefault="000D7DDB" w:rsidP="000D7DDB">
      <w:pPr>
        <w:pStyle w:val="BodyText"/>
        <w:rPr>
          <w:lang w:val="en-GB"/>
        </w:rPr>
      </w:pPr>
    </w:p>
    <w:p w:rsidR="005D771E" w:rsidRDefault="005D771E" w:rsidP="005D771E">
      <w:pPr>
        <w:pStyle w:val="BodyText"/>
        <w:jc w:val="center"/>
        <w:rPr>
          <w:lang w:val="en-GB"/>
        </w:rPr>
      </w:pPr>
      <w:r>
        <w:rPr>
          <w:noProof/>
          <w:lang w:eastAsia="sv-SE"/>
        </w:rPr>
        <w:drawing>
          <wp:inline distT="0" distB="0" distL="0" distR="0">
            <wp:extent cx="4543425" cy="333301"/>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599887" cy="337443"/>
                    </a:xfrm>
                    <a:prstGeom prst="rect">
                      <a:avLst/>
                    </a:prstGeom>
                  </pic:spPr>
                </pic:pic>
              </a:graphicData>
            </a:graphic>
          </wp:inline>
        </w:drawing>
      </w:r>
    </w:p>
    <w:p w:rsidR="00B4134A" w:rsidRDefault="00B4134A" w:rsidP="001B6813">
      <w:pPr>
        <w:pStyle w:val="BodyText"/>
        <w:rPr>
          <w:lang w:val="en-GB"/>
        </w:rPr>
      </w:pPr>
      <w:r>
        <w:rPr>
          <w:noProof/>
          <w:lang w:eastAsia="sv-SE"/>
        </w:rPr>
        <w:drawing>
          <wp:inline distT="0" distB="0" distL="0" distR="0">
            <wp:extent cx="5562600" cy="3046730"/>
            <wp:effectExtent l="0" t="0" r="0" b="1270"/>
            <wp:docPr id="229" name="Chart 229"/>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513659" w:rsidRPr="00513659" w:rsidRDefault="00513659" w:rsidP="00513659">
      <w:pPr>
        <w:pStyle w:val="Caption"/>
        <w:keepNext/>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47</w:t>
      </w:r>
      <w:r w:rsidR="00167F52">
        <w:rPr>
          <w:b/>
          <w:i w:val="0"/>
          <w:color w:val="auto"/>
          <w:sz w:val="20"/>
        </w:rPr>
        <w:fldChar w:fldCharType="end"/>
      </w:r>
      <w:r w:rsidRPr="00513659">
        <w:rPr>
          <w:b/>
          <w:i w:val="0"/>
          <w:color w:val="auto"/>
          <w:sz w:val="20"/>
        </w:rPr>
        <w:t>. Water Loss (MCM) of hydropower in a regional level in the Reference scenario.</w:t>
      </w:r>
    </w:p>
    <w:p w:rsidR="00513659" w:rsidRDefault="00513659" w:rsidP="001B6813">
      <w:pPr>
        <w:pStyle w:val="BodyText"/>
        <w:rPr>
          <w:lang w:val="en-GB"/>
        </w:rPr>
      </w:pPr>
    </w:p>
    <w:p w:rsidR="00B4134A" w:rsidRDefault="00B4134A" w:rsidP="001B6813">
      <w:pPr>
        <w:pStyle w:val="BodyText"/>
        <w:rPr>
          <w:lang w:val="en-GB"/>
        </w:rPr>
      </w:pPr>
      <w:r>
        <w:rPr>
          <w:noProof/>
          <w:lang w:eastAsia="sv-SE"/>
        </w:rPr>
        <w:lastRenderedPageBreak/>
        <w:drawing>
          <wp:inline distT="0" distB="0" distL="0" distR="0">
            <wp:extent cx="5562600" cy="3046730"/>
            <wp:effectExtent l="0" t="0" r="0" b="1270"/>
            <wp:docPr id="230" name="Chart 230"/>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B4134A" w:rsidRPr="00167F52" w:rsidRDefault="00513659" w:rsidP="00167F52">
      <w:pPr>
        <w:pStyle w:val="KTHnRubrik2"/>
        <w:numPr>
          <w:ilvl w:val="0"/>
          <w:numId w:val="0"/>
        </w:numPr>
        <w:ind w:left="576" w:hanging="576"/>
        <w:jc w:val="both"/>
        <w:rPr>
          <w:i/>
          <w:lang w:val="en-US"/>
        </w:rPr>
      </w:pPr>
      <w:r w:rsidRPr="00167F52">
        <w:rPr>
          <w:lang w:val="en-US"/>
        </w:rPr>
        <w:t xml:space="preserve">Supplementary Figure </w:t>
      </w:r>
      <w:r w:rsidR="00167F52">
        <w:fldChar w:fldCharType="begin"/>
      </w:r>
      <w:r w:rsidR="00167F52" w:rsidRPr="00167F52">
        <w:rPr>
          <w:lang w:val="en-US"/>
        </w:rPr>
        <w:instrText xml:space="preserve"> SEQ Supplementary_Figure \* ARABIC </w:instrText>
      </w:r>
      <w:r w:rsidR="00167F52">
        <w:fldChar w:fldCharType="separate"/>
      </w:r>
      <w:r w:rsidR="00167F52" w:rsidRPr="00167F52">
        <w:rPr>
          <w:noProof/>
          <w:lang w:val="en-US"/>
        </w:rPr>
        <w:t>48</w:t>
      </w:r>
      <w:r w:rsidR="00167F52">
        <w:fldChar w:fldCharType="end"/>
      </w:r>
      <w:r w:rsidRPr="00167F52">
        <w:rPr>
          <w:lang w:val="en-US"/>
        </w:rPr>
        <w:t>. Water Loss (MCM) of hydropower in a regional level in the 2.0oC scenario.</w:t>
      </w:r>
    </w:p>
    <w:p w:rsidR="005D771E" w:rsidRDefault="005D771E" w:rsidP="001B6813">
      <w:pPr>
        <w:pStyle w:val="BodyText"/>
        <w:rPr>
          <w:lang w:val="en-GB"/>
        </w:rPr>
      </w:pPr>
      <w:r>
        <w:rPr>
          <w:noProof/>
          <w:lang w:eastAsia="sv-SE"/>
        </w:rPr>
        <w:drawing>
          <wp:inline distT="0" distB="0" distL="0" distR="0">
            <wp:extent cx="5524500" cy="3046730"/>
            <wp:effectExtent l="0" t="0" r="0" b="1270"/>
            <wp:docPr id="231" name="Chart 231"/>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513659" w:rsidRPr="00167F52" w:rsidRDefault="00513659" w:rsidP="00167F52">
      <w:pPr>
        <w:pStyle w:val="KTHnRubrik2"/>
        <w:numPr>
          <w:ilvl w:val="0"/>
          <w:numId w:val="0"/>
        </w:numPr>
        <w:ind w:left="576" w:hanging="576"/>
        <w:jc w:val="both"/>
        <w:rPr>
          <w:i/>
          <w:lang w:val="en-US"/>
        </w:rPr>
      </w:pPr>
      <w:r w:rsidRPr="00167F52">
        <w:rPr>
          <w:lang w:val="en-US"/>
        </w:rPr>
        <w:t xml:space="preserve">Supplementary Figure </w:t>
      </w:r>
      <w:r w:rsidR="00167F52">
        <w:fldChar w:fldCharType="begin"/>
      </w:r>
      <w:r w:rsidR="00167F52" w:rsidRPr="00167F52">
        <w:rPr>
          <w:lang w:val="en-US"/>
        </w:rPr>
        <w:instrText xml:space="preserve"> SEQ Supplementary_Figure \* ARABIC </w:instrText>
      </w:r>
      <w:r w:rsidR="00167F52">
        <w:fldChar w:fldCharType="separate"/>
      </w:r>
      <w:r w:rsidR="00167F52" w:rsidRPr="00167F52">
        <w:rPr>
          <w:noProof/>
          <w:lang w:val="en-US"/>
        </w:rPr>
        <w:t>49</w:t>
      </w:r>
      <w:r w:rsidR="00167F52">
        <w:fldChar w:fldCharType="end"/>
      </w:r>
      <w:r w:rsidRPr="00167F52">
        <w:rPr>
          <w:lang w:val="en-US"/>
        </w:rPr>
        <w:t>. Water Loss (MCM) of hydropower in a regional level in the 1.5oC scenario.</w:t>
      </w:r>
    </w:p>
    <w:p w:rsidR="00B4134A" w:rsidRDefault="00B4134A"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4F3C62" w:rsidRDefault="002975F7" w:rsidP="00167F52">
      <w:pPr>
        <w:pStyle w:val="KTHnRubrik2"/>
        <w:numPr>
          <w:ilvl w:val="0"/>
          <w:numId w:val="0"/>
        </w:numPr>
        <w:ind w:left="576" w:hanging="576"/>
        <w:jc w:val="both"/>
        <w:rPr>
          <w:lang w:val="en-GB"/>
        </w:rPr>
      </w:pPr>
      <w:r w:rsidRPr="002975F7">
        <w:rPr>
          <w:lang w:val="en-GB"/>
        </w:rPr>
        <w:lastRenderedPageBreak/>
        <w:t>Supplementary Figures</w:t>
      </w:r>
      <w:r w:rsidR="008A7D5A">
        <w:rPr>
          <w:lang w:val="en-GB"/>
        </w:rPr>
        <w:t xml:space="preserve"> 50-52</w:t>
      </w:r>
      <w:r w:rsidR="0084308F">
        <w:rPr>
          <w:lang w:val="en-GB"/>
        </w:rPr>
        <w:t>: Fuel supply costs and capital investment costs among the scenarios</w:t>
      </w:r>
      <w:r w:rsidR="000D7DDB">
        <w:rPr>
          <w:lang w:val="en-GB"/>
        </w:rPr>
        <w:t>.</w:t>
      </w:r>
    </w:p>
    <w:p w:rsidR="000D7DDB" w:rsidRPr="000D7DDB" w:rsidRDefault="000D7DDB" w:rsidP="001B6813">
      <w:pPr>
        <w:pStyle w:val="BodyText"/>
        <w:rPr>
          <w:rFonts w:asciiTheme="majorHAnsi" w:eastAsiaTheme="majorEastAsia" w:hAnsiTheme="majorHAnsi" w:cstheme="majorBidi"/>
          <w:bCs/>
          <w:szCs w:val="26"/>
          <w:lang w:val="en-GB"/>
        </w:rPr>
      </w:pPr>
      <w:r w:rsidRPr="000D7DDB">
        <w:rPr>
          <w:rFonts w:asciiTheme="majorHAnsi" w:eastAsiaTheme="majorEastAsia" w:hAnsiTheme="majorHAnsi" w:cstheme="majorBidi"/>
          <w:bCs/>
          <w:szCs w:val="26"/>
          <w:lang w:val="en-GB"/>
        </w:rPr>
        <w:t>In the following figures the fuel supply costs and capital investment costs among the scenarios are presented.</w:t>
      </w:r>
    </w:p>
    <w:p w:rsidR="004F3C62" w:rsidRDefault="004F3C62" w:rsidP="00203CFF">
      <w:pPr>
        <w:pStyle w:val="BodyText"/>
        <w:jc w:val="both"/>
        <w:rPr>
          <w:lang w:val="en-GB"/>
        </w:rPr>
      </w:pPr>
      <w:r>
        <w:rPr>
          <w:noProof/>
          <w:lang w:eastAsia="sv-SE"/>
        </w:rPr>
        <w:drawing>
          <wp:inline distT="0" distB="0" distL="0" distR="0">
            <wp:extent cx="5712880" cy="3057525"/>
            <wp:effectExtent l="19050" t="0" r="21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32658" cy="3068110"/>
                    </a:xfrm>
                    <a:prstGeom prst="rect">
                      <a:avLst/>
                    </a:prstGeom>
                    <a:noFill/>
                  </pic:spPr>
                </pic:pic>
              </a:graphicData>
            </a:graphic>
          </wp:inline>
        </w:drawing>
      </w:r>
    </w:p>
    <w:p w:rsidR="00513659" w:rsidRPr="00C91831" w:rsidRDefault="00513659" w:rsidP="00C91831">
      <w:pPr>
        <w:pStyle w:val="Caption"/>
        <w:keepNext/>
        <w:jc w:val="both"/>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50</w:t>
      </w:r>
      <w:r w:rsidR="00167F52">
        <w:rPr>
          <w:b/>
          <w:i w:val="0"/>
          <w:color w:val="auto"/>
          <w:sz w:val="20"/>
        </w:rPr>
        <w:fldChar w:fldCharType="end"/>
      </w:r>
      <w:r w:rsidRPr="00513659">
        <w:rPr>
          <w:b/>
          <w:i w:val="0"/>
          <w:color w:val="auto"/>
          <w:sz w:val="20"/>
        </w:rPr>
        <w:t>. Fuel supply costs and capital investment costs (BUSD) in the power sector in the Reference scenario.</w:t>
      </w:r>
    </w:p>
    <w:p w:rsidR="004F3C62" w:rsidRDefault="004F3C62" w:rsidP="004F3C62">
      <w:pPr>
        <w:pStyle w:val="BodyText"/>
        <w:jc w:val="both"/>
        <w:rPr>
          <w:lang w:val="en-GB"/>
        </w:rPr>
      </w:pPr>
      <w:r>
        <w:rPr>
          <w:noProof/>
          <w:lang w:eastAsia="sv-SE"/>
        </w:rPr>
        <w:drawing>
          <wp:inline distT="0" distB="0" distL="0" distR="0">
            <wp:extent cx="5705475" cy="3133725"/>
            <wp:effectExtent l="1905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22791" cy="3143236"/>
                    </a:xfrm>
                    <a:prstGeom prst="rect">
                      <a:avLst/>
                    </a:prstGeom>
                    <a:noFill/>
                  </pic:spPr>
                </pic:pic>
              </a:graphicData>
            </a:graphic>
          </wp:inline>
        </w:drawing>
      </w:r>
    </w:p>
    <w:p w:rsidR="00513659" w:rsidRPr="00513659" w:rsidRDefault="00513659" w:rsidP="00513659">
      <w:pPr>
        <w:pStyle w:val="Caption"/>
        <w:keepNext/>
        <w:jc w:val="both"/>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51</w:t>
      </w:r>
      <w:r w:rsidR="00167F52">
        <w:rPr>
          <w:b/>
          <w:i w:val="0"/>
          <w:color w:val="auto"/>
          <w:sz w:val="20"/>
        </w:rPr>
        <w:fldChar w:fldCharType="end"/>
      </w:r>
      <w:r w:rsidRPr="00513659">
        <w:rPr>
          <w:b/>
          <w:i w:val="0"/>
          <w:color w:val="auto"/>
          <w:sz w:val="20"/>
        </w:rPr>
        <w:t>. Fuel supply costs and capital investment costs (BUSD) in the power sector in the 2.0oC scenario.</w:t>
      </w:r>
    </w:p>
    <w:p w:rsidR="00513659" w:rsidRDefault="00513659" w:rsidP="004F3C62">
      <w:pPr>
        <w:pStyle w:val="BodyText"/>
        <w:jc w:val="both"/>
        <w:rPr>
          <w:lang w:val="en-GB"/>
        </w:rPr>
      </w:pPr>
    </w:p>
    <w:p w:rsidR="004F3C62" w:rsidRDefault="004F3C62" w:rsidP="004F3C62">
      <w:pPr>
        <w:pStyle w:val="BodyText"/>
        <w:jc w:val="both"/>
        <w:rPr>
          <w:lang w:val="en-GB"/>
        </w:rPr>
      </w:pPr>
      <w:r>
        <w:rPr>
          <w:noProof/>
          <w:lang w:eastAsia="sv-SE"/>
        </w:rPr>
        <w:lastRenderedPageBreak/>
        <w:drawing>
          <wp:inline distT="0" distB="0" distL="0" distR="0">
            <wp:extent cx="5715002" cy="2943225"/>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38270" cy="2955208"/>
                    </a:xfrm>
                    <a:prstGeom prst="rect">
                      <a:avLst/>
                    </a:prstGeom>
                    <a:noFill/>
                  </pic:spPr>
                </pic:pic>
              </a:graphicData>
            </a:graphic>
          </wp:inline>
        </w:drawing>
      </w:r>
    </w:p>
    <w:p w:rsidR="00513659" w:rsidRPr="00513659" w:rsidRDefault="00513659" w:rsidP="00513659">
      <w:pPr>
        <w:pStyle w:val="Caption"/>
        <w:keepNext/>
        <w:jc w:val="both"/>
        <w:rPr>
          <w:b/>
          <w:i w:val="0"/>
          <w:color w:val="auto"/>
          <w:sz w:val="20"/>
        </w:rPr>
      </w:pPr>
      <w:r w:rsidRPr="00513659">
        <w:rPr>
          <w:b/>
          <w:i w:val="0"/>
          <w:color w:val="auto"/>
          <w:sz w:val="20"/>
        </w:rPr>
        <w:t xml:space="preserve">Supplementary Figure </w:t>
      </w:r>
      <w:r w:rsidR="00167F52">
        <w:rPr>
          <w:b/>
          <w:i w:val="0"/>
          <w:color w:val="auto"/>
          <w:sz w:val="20"/>
        </w:rPr>
        <w:fldChar w:fldCharType="begin"/>
      </w:r>
      <w:r w:rsidR="00167F52">
        <w:rPr>
          <w:b/>
          <w:i w:val="0"/>
          <w:color w:val="auto"/>
          <w:sz w:val="20"/>
        </w:rPr>
        <w:instrText xml:space="preserve"> SEQ Supplementary_Figure \* ARABIC </w:instrText>
      </w:r>
      <w:r w:rsidR="00167F52">
        <w:rPr>
          <w:b/>
          <w:i w:val="0"/>
          <w:color w:val="auto"/>
          <w:sz w:val="20"/>
        </w:rPr>
        <w:fldChar w:fldCharType="separate"/>
      </w:r>
      <w:r w:rsidR="00167F52">
        <w:rPr>
          <w:b/>
          <w:i w:val="0"/>
          <w:noProof/>
          <w:color w:val="auto"/>
          <w:sz w:val="20"/>
        </w:rPr>
        <w:t>52</w:t>
      </w:r>
      <w:r w:rsidR="00167F52">
        <w:rPr>
          <w:b/>
          <w:i w:val="0"/>
          <w:color w:val="auto"/>
          <w:sz w:val="20"/>
        </w:rPr>
        <w:fldChar w:fldCharType="end"/>
      </w:r>
      <w:r w:rsidRPr="00513659">
        <w:rPr>
          <w:b/>
          <w:i w:val="0"/>
          <w:color w:val="auto"/>
          <w:sz w:val="20"/>
        </w:rPr>
        <w:t>. Fuel supply costs and capital investment costs (BUSD) in the power sector in the 1.5oC scenario.</w:t>
      </w:r>
    </w:p>
    <w:p w:rsidR="00C91831" w:rsidRDefault="00C91831" w:rsidP="00C91831">
      <w:pPr>
        <w:pStyle w:val="BodyText"/>
        <w:jc w:val="both"/>
        <w:rPr>
          <w:lang w:val="en-GB"/>
        </w:rPr>
      </w:pPr>
    </w:p>
    <w:p w:rsidR="00167F52" w:rsidRDefault="00C91831" w:rsidP="00167F52">
      <w:pPr>
        <w:pStyle w:val="BodyText"/>
        <w:keepNext/>
      </w:pPr>
      <w:r>
        <w:rPr>
          <w:noProof/>
          <w:lang w:eastAsia="sv-SE"/>
        </w:rPr>
        <w:drawing>
          <wp:inline distT="0" distB="0" distL="0" distR="0">
            <wp:extent cx="5760720" cy="3554290"/>
            <wp:effectExtent l="0" t="0" r="11430" b="8255"/>
            <wp:docPr id="2" name="Chart 165"/>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C91831" w:rsidRDefault="00167F52" w:rsidP="00167F52">
      <w:pPr>
        <w:pStyle w:val="KTHnRubrik2"/>
        <w:numPr>
          <w:ilvl w:val="0"/>
          <w:numId w:val="0"/>
        </w:numPr>
        <w:ind w:left="576" w:hanging="576"/>
        <w:jc w:val="both"/>
        <w:rPr>
          <w:lang w:val="en-GB"/>
        </w:rPr>
      </w:pPr>
      <w:r>
        <w:t xml:space="preserve">Supplementary Figure </w:t>
      </w:r>
      <w:fldSimple w:instr=" SEQ Supplementary_Figure \* ARABIC ">
        <w:r>
          <w:rPr>
            <w:noProof/>
          </w:rPr>
          <w:t>53</w:t>
        </w:r>
      </w:fldSimple>
      <w:r>
        <w:t>. Renewable – energy cost development assumptions (overnight investment costs)</w:t>
      </w:r>
      <w:r w:rsidRPr="00007414">
        <w:rPr>
          <w:i/>
        </w:rPr>
        <w:fldChar w:fldCharType="begin"/>
      </w:r>
      <w:r w:rsidRPr="00007414">
        <w:instrText xml:space="preserve"> ADDIN ZOTERO_ITEM CSL_CITATION {"citationID":"6GqjlSXy","properties":{"formattedCitation":"\\super 16\\nosupersub{}","plainCitation":"16","noteIndex":0},"citationItems":[{"id":284,"uris":["http://zotero.org/users/5016585/items/G8KG883L"],"uri":["http://zotero.org/users/5016585/items/G8KG883L"],"itemData":{"id":284,"type":"article","title":"World Energy Outlook - \"New policies scenario\"","author":[{"family":"Internationa Energy Agency","given":""}],"issued":{"date-parts":[["2018"]]}}}],"schema":"https://github.com/citation-style-language/schema/raw/master/csl-citation.json"} </w:instrText>
      </w:r>
      <w:r w:rsidRPr="00007414">
        <w:rPr>
          <w:i/>
        </w:rPr>
        <w:fldChar w:fldCharType="separate"/>
      </w:r>
      <w:r w:rsidRPr="00007414">
        <w:rPr>
          <w:szCs w:val="24"/>
          <w:vertAlign w:val="superscript"/>
        </w:rPr>
        <w:t>16</w:t>
      </w:r>
      <w:r w:rsidRPr="00007414">
        <w:rPr>
          <w:i/>
        </w:rPr>
        <w:fldChar w:fldCharType="end"/>
      </w:r>
      <w:r>
        <w:rPr>
          <w:i/>
        </w:rPr>
        <w:t>.</w:t>
      </w:r>
    </w:p>
    <w:p w:rsidR="0003233A" w:rsidRPr="001B6813" w:rsidRDefault="0003233A" w:rsidP="001B6813">
      <w:pPr>
        <w:pStyle w:val="BodyText"/>
        <w:rPr>
          <w:lang w:val="en-GB"/>
        </w:rPr>
      </w:pPr>
    </w:p>
    <w:p w:rsidR="00C91831" w:rsidRDefault="00C91831" w:rsidP="00C91831">
      <w:pPr>
        <w:pStyle w:val="BodyText"/>
        <w:keepNext/>
        <w:rPr>
          <w:lang w:val="en-US"/>
        </w:rPr>
      </w:pPr>
      <w:r>
        <w:rPr>
          <w:noProof/>
          <w:lang w:eastAsia="sv-SE"/>
        </w:rPr>
        <w:lastRenderedPageBreak/>
        <w:drawing>
          <wp:inline distT="0" distB="0" distL="0" distR="0">
            <wp:extent cx="5760720" cy="3981450"/>
            <wp:effectExtent l="19050" t="0" r="11430" b="0"/>
            <wp:docPr id="3" name="Chart 164"/>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C91831" w:rsidRPr="00C91831" w:rsidRDefault="00C91831" w:rsidP="00167F52">
      <w:pPr>
        <w:pStyle w:val="KTHnRubrik2"/>
        <w:numPr>
          <w:ilvl w:val="0"/>
          <w:numId w:val="0"/>
        </w:numPr>
        <w:ind w:left="576" w:hanging="576"/>
        <w:rPr>
          <w:i/>
        </w:rPr>
      </w:pPr>
      <w:r w:rsidRPr="00C91831">
        <w:t xml:space="preserve">Supplementary Figure </w:t>
      </w:r>
      <w:r w:rsidR="00167F52">
        <w:rPr>
          <w:i/>
        </w:rPr>
        <w:fldChar w:fldCharType="begin"/>
      </w:r>
      <w:r w:rsidR="00167F52">
        <w:rPr>
          <w:i/>
        </w:rPr>
        <w:instrText xml:space="preserve"> SEQ Supplementary_Figure \* ARABIC </w:instrText>
      </w:r>
      <w:r w:rsidR="00167F52">
        <w:rPr>
          <w:i/>
        </w:rPr>
        <w:fldChar w:fldCharType="separate"/>
      </w:r>
      <w:r w:rsidR="00167F52">
        <w:rPr>
          <w:i/>
          <w:noProof/>
        </w:rPr>
        <w:t>54</w:t>
      </w:r>
      <w:r w:rsidR="00167F52">
        <w:rPr>
          <w:i/>
        </w:rPr>
        <w:fldChar w:fldCharType="end"/>
      </w:r>
      <w:r w:rsidRPr="00C91831">
        <w:t>. Fuel price projections</w:t>
      </w:r>
      <w:r w:rsidR="00D96D7E" w:rsidRPr="00C91831">
        <w:rPr>
          <w:i/>
        </w:rPr>
        <w:fldChar w:fldCharType="begin"/>
      </w:r>
      <w:r w:rsidRPr="00C91831">
        <w:instrText xml:space="preserve"> ADDIN ZOTERO_ITEM CSL_CITATION {"citationID":"Hhk1yQKu","properties":{"formattedCitation":"\\super 16\\nosupersub{}","plainCitation":"16","noteIndex":0},"citationItems":[{"id":284,"uris":["http://zotero.org/users/5016585/items/G8KG883L"],"uri":["http://zotero.org/users/5016585/items/G8KG883L"],"itemData":{"id":284,"type":"article","title":"World Energy Outlook - \"New policies scenario\"","author":[{"family":"Internationa Energy Agency","given":""}],"issued":{"date-parts":[["2018"]]}}}],"schema":"https://github.com/citation-style-language/schema/raw/master/csl-citation.json"} </w:instrText>
      </w:r>
      <w:r w:rsidR="00D96D7E" w:rsidRPr="00C91831">
        <w:rPr>
          <w:i/>
        </w:rPr>
        <w:fldChar w:fldCharType="separate"/>
      </w:r>
      <w:r w:rsidRPr="00C91831">
        <w:rPr>
          <w:szCs w:val="24"/>
          <w:vertAlign w:val="superscript"/>
        </w:rPr>
        <w:t>16</w:t>
      </w:r>
      <w:r w:rsidR="00D96D7E" w:rsidRPr="00C91831">
        <w:rPr>
          <w:i/>
        </w:rPr>
        <w:fldChar w:fldCharType="end"/>
      </w:r>
      <w:r w:rsidRPr="00C91831">
        <w:t>.</w:t>
      </w:r>
    </w:p>
    <w:p w:rsidR="00C91831" w:rsidRPr="00C91831" w:rsidRDefault="00C91831" w:rsidP="00C91831">
      <w:pPr>
        <w:pStyle w:val="BodyText"/>
        <w:keepNext/>
        <w:rPr>
          <w:lang w:val="en-GB"/>
        </w:rPr>
      </w:pPr>
    </w:p>
    <w:p w:rsidR="00486181" w:rsidRDefault="00486181" w:rsidP="001B6813">
      <w:pPr>
        <w:pStyle w:val="BodyText"/>
        <w:rPr>
          <w:lang w:val="en-GB"/>
        </w:rPr>
      </w:pPr>
    </w:p>
    <w:p w:rsidR="007B195E" w:rsidRDefault="007B195E" w:rsidP="001B6813">
      <w:pPr>
        <w:pStyle w:val="BodyText"/>
        <w:rPr>
          <w:lang w:val="en-GB"/>
        </w:rPr>
      </w:pPr>
    </w:p>
    <w:p w:rsidR="007B195E" w:rsidRDefault="007B195E" w:rsidP="001B6813">
      <w:pPr>
        <w:pStyle w:val="BodyText"/>
        <w:rPr>
          <w:lang w:val="en-GB"/>
        </w:rPr>
      </w:pPr>
    </w:p>
    <w:p w:rsidR="007B195E" w:rsidRDefault="007B195E" w:rsidP="001B6813">
      <w:pPr>
        <w:pStyle w:val="BodyText"/>
        <w:rPr>
          <w:lang w:val="en-GB"/>
        </w:rPr>
      </w:pPr>
    </w:p>
    <w:p w:rsidR="007B195E" w:rsidRDefault="007B195E" w:rsidP="001B6813">
      <w:pPr>
        <w:pStyle w:val="BodyText"/>
        <w:rPr>
          <w:lang w:val="en-GB"/>
        </w:rPr>
      </w:pPr>
    </w:p>
    <w:p w:rsidR="007B195E" w:rsidRDefault="007B195E"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7B195E" w:rsidRDefault="007B195E" w:rsidP="001B6813">
      <w:pPr>
        <w:pStyle w:val="BodyText"/>
        <w:rPr>
          <w:lang w:val="en-GB"/>
        </w:rPr>
      </w:pPr>
    </w:p>
    <w:p w:rsidR="00C91831" w:rsidRPr="00C7227D" w:rsidRDefault="00C91831" w:rsidP="00C91831">
      <w:pPr>
        <w:pStyle w:val="KTHnRubrik2"/>
        <w:numPr>
          <w:ilvl w:val="0"/>
          <w:numId w:val="0"/>
        </w:numPr>
        <w:ind w:left="576" w:hanging="576"/>
        <w:rPr>
          <w:lang w:val="en-GB"/>
        </w:rPr>
      </w:pPr>
      <w:r w:rsidRPr="00C7227D">
        <w:rPr>
          <w:lang w:val="en-GB"/>
        </w:rPr>
        <w:lastRenderedPageBreak/>
        <w:t>Supplementary</w:t>
      </w:r>
      <w:r>
        <w:rPr>
          <w:lang w:val="en-GB"/>
        </w:rPr>
        <w:t xml:space="preserve"> T</w:t>
      </w:r>
      <w:r w:rsidRPr="00C7227D">
        <w:rPr>
          <w:lang w:val="en-GB"/>
        </w:rPr>
        <w:t>ables 1-15: Final energy demand projections by country among the scenarios</w:t>
      </w:r>
    </w:p>
    <w:p w:rsidR="00C91831" w:rsidRPr="00C7227D" w:rsidRDefault="00C91831" w:rsidP="00C91831">
      <w:pPr>
        <w:pStyle w:val="BodyText"/>
        <w:jc w:val="both"/>
        <w:rPr>
          <w:szCs w:val="22"/>
          <w:lang w:val="en-GB"/>
        </w:rPr>
      </w:pPr>
      <w:r w:rsidRPr="00C7227D">
        <w:rPr>
          <w:szCs w:val="22"/>
          <w:lang w:val="en-GB"/>
        </w:rPr>
        <w:t>The following tables present the fuel demand projections by country for the respective years 2015, 2030, 2050 and 2065 among the scenarios.</w:t>
      </w:r>
    </w:p>
    <w:p w:rsidR="00C91831" w:rsidRPr="00513659" w:rsidRDefault="00C91831" w:rsidP="00C91831">
      <w:pPr>
        <w:pStyle w:val="Caption"/>
        <w:keepNext/>
        <w:rPr>
          <w:b/>
          <w:i w:val="0"/>
          <w:color w:val="auto"/>
          <w:sz w:val="20"/>
        </w:rPr>
      </w:pPr>
      <w:bookmarkStart w:id="1" w:name="_Ref39650424"/>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w:t>
      </w:r>
      <w:r w:rsidR="00D96D7E" w:rsidRPr="00513659">
        <w:rPr>
          <w:b/>
          <w:i w:val="0"/>
          <w:color w:val="auto"/>
          <w:sz w:val="20"/>
        </w:rPr>
        <w:fldChar w:fldCharType="end"/>
      </w:r>
      <w:bookmarkEnd w:id="1"/>
      <w:r w:rsidRPr="00513659">
        <w:rPr>
          <w:b/>
          <w:i w:val="0"/>
          <w:color w:val="auto"/>
          <w:sz w:val="20"/>
        </w:rPr>
        <w:t>. Electricity demand projections by country (Mtoe) – Reference scenario.</w:t>
      </w:r>
    </w:p>
    <w:tbl>
      <w:tblPr>
        <w:tblW w:w="8188" w:type="dxa"/>
        <w:tblCellMar>
          <w:left w:w="70" w:type="dxa"/>
          <w:right w:w="70" w:type="dxa"/>
        </w:tblCellMar>
        <w:tblLook w:val="04A0" w:firstRow="1" w:lastRow="0" w:firstColumn="1" w:lastColumn="0" w:noHBand="0" w:noVBand="1"/>
      </w:tblPr>
      <w:tblGrid>
        <w:gridCol w:w="3359"/>
        <w:gridCol w:w="1201"/>
        <w:gridCol w:w="1201"/>
        <w:gridCol w:w="1201"/>
        <w:gridCol w:w="1226"/>
      </w:tblGrid>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Mtoe</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2015</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2050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2065</w:t>
            </w:r>
          </w:p>
        </w:tc>
      </w:tr>
      <w:tr w:rsidR="00C91831" w:rsidRPr="003C7C39" w:rsidTr="00102C17">
        <w:trPr>
          <w:trHeight w:val="245"/>
        </w:trPr>
        <w:tc>
          <w:tcPr>
            <w:tcW w:w="3359"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01" w:type="dxa"/>
            <w:tcBorders>
              <w:top w:val="nil"/>
              <w:left w:val="nil"/>
              <w:bottom w:val="nil"/>
              <w:right w:val="nil"/>
            </w:tcBorders>
            <w:shd w:val="clear" w:color="auto" w:fill="C7DBF6" w:themeFill="accent1" w:themeFillTint="33"/>
            <w:noWrap/>
            <w:vAlign w:val="bottom"/>
            <w:hideMark/>
          </w:tcPr>
          <w:p w:rsidR="00C91831" w:rsidRPr="00E12716" w:rsidRDefault="00C91831" w:rsidP="00102C17">
            <w:pPr>
              <w:jc w:val="right"/>
              <w:rPr>
                <w:rFonts w:ascii="Calibri" w:eastAsia="Times New Roman" w:hAnsi="Calibri" w:cs="Calibri"/>
                <w:b/>
                <w:color w:val="000000"/>
                <w:sz w:val="22"/>
                <w:szCs w:val="22"/>
                <w:lang w:eastAsia="sv-SE"/>
              </w:rPr>
            </w:pPr>
            <w:r w:rsidRPr="00E12716">
              <w:rPr>
                <w:rFonts w:ascii="Calibri" w:eastAsia="Times New Roman" w:hAnsi="Calibri" w:cs="Calibri"/>
                <w:b/>
                <w:color w:val="000000"/>
                <w:sz w:val="22"/>
                <w:szCs w:val="22"/>
                <w:lang w:eastAsia="sv-SE"/>
              </w:rPr>
              <w:t>10.08</w:t>
            </w:r>
          </w:p>
        </w:tc>
        <w:tc>
          <w:tcPr>
            <w:tcW w:w="1201" w:type="dxa"/>
            <w:tcBorders>
              <w:top w:val="nil"/>
              <w:left w:val="nil"/>
              <w:bottom w:val="nil"/>
              <w:right w:val="nil"/>
            </w:tcBorders>
            <w:shd w:val="clear" w:color="auto" w:fill="C7DBF6" w:themeFill="accent1" w:themeFillTint="33"/>
            <w:noWrap/>
            <w:vAlign w:val="bottom"/>
            <w:hideMark/>
          </w:tcPr>
          <w:p w:rsidR="00C91831" w:rsidRPr="00E12716" w:rsidRDefault="00C91831" w:rsidP="00102C17">
            <w:pPr>
              <w:jc w:val="right"/>
              <w:rPr>
                <w:rFonts w:ascii="Calibri" w:eastAsia="Times New Roman" w:hAnsi="Calibri" w:cs="Calibri"/>
                <w:b/>
                <w:color w:val="000000"/>
                <w:sz w:val="22"/>
                <w:szCs w:val="22"/>
                <w:lang w:eastAsia="sv-SE"/>
              </w:rPr>
            </w:pPr>
            <w:r w:rsidRPr="00E12716">
              <w:rPr>
                <w:rFonts w:ascii="Calibri" w:eastAsia="Times New Roman" w:hAnsi="Calibri" w:cs="Calibri"/>
                <w:b/>
                <w:color w:val="000000"/>
                <w:sz w:val="22"/>
                <w:szCs w:val="22"/>
                <w:lang w:eastAsia="sv-SE"/>
              </w:rPr>
              <w:t>14.99</w:t>
            </w:r>
          </w:p>
        </w:tc>
        <w:tc>
          <w:tcPr>
            <w:tcW w:w="1201" w:type="dxa"/>
            <w:tcBorders>
              <w:top w:val="nil"/>
              <w:left w:val="nil"/>
              <w:bottom w:val="nil"/>
              <w:right w:val="nil"/>
            </w:tcBorders>
            <w:shd w:val="clear" w:color="auto" w:fill="C7DBF6" w:themeFill="accent1" w:themeFillTint="33"/>
            <w:noWrap/>
            <w:vAlign w:val="bottom"/>
            <w:hideMark/>
          </w:tcPr>
          <w:p w:rsidR="00C91831" w:rsidRPr="00E12716" w:rsidRDefault="00C91831" w:rsidP="00102C17">
            <w:pPr>
              <w:jc w:val="right"/>
              <w:rPr>
                <w:rFonts w:ascii="Calibri" w:eastAsia="Times New Roman" w:hAnsi="Calibri" w:cs="Calibri"/>
                <w:b/>
                <w:color w:val="000000"/>
                <w:sz w:val="22"/>
                <w:szCs w:val="22"/>
                <w:lang w:eastAsia="sv-SE"/>
              </w:rPr>
            </w:pPr>
            <w:r w:rsidRPr="00E12716">
              <w:rPr>
                <w:rFonts w:ascii="Calibri" w:eastAsia="Times New Roman" w:hAnsi="Calibri" w:cs="Calibri"/>
                <w:b/>
                <w:color w:val="000000"/>
                <w:sz w:val="22"/>
                <w:szCs w:val="22"/>
                <w:lang w:eastAsia="sv-SE"/>
              </w:rPr>
              <w:t>28.03</w:t>
            </w:r>
          </w:p>
        </w:tc>
        <w:tc>
          <w:tcPr>
            <w:tcW w:w="1226" w:type="dxa"/>
            <w:tcBorders>
              <w:top w:val="nil"/>
              <w:left w:val="nil"/>
              <w:bottom w:val="nil"/>
              <w:right w:val="nil"/>
            </w:tcBorders>
            <w:shd w:val="clear" w:color="auto" w:fill="C7DBF6" w:themeFill="accent1" w:themeFillTint="33"/>
            <w:noWrap/>
            <w:vAlign w:val="bottom"/>
            <w:hideMark/>
          </w:tcPr>
          <w:p w:rsidR="00C91831" w:rsidRPr="00E12716" w:rsidRDefault="00C91831" w:rsidP="00102C17">
            <w:pPr>
              <w:jc w:val="right"/>
              <w:rPr>
                <w:rFonts w:ascii="Calibri" w:eastAsia="Times New Roman" w:hAnsi="Calibri" w:cs="Calibri"/>
                <w:b/>
                <w:color w:val="000000"/>
                <w:sz w:val="22"/>
                <w:szCs w:val="22"/>
                <w:lang w:eastAsia="sv-SE"/>
              </w:rPr>
            </w:pPr>
            <w:r w:rsidRPr="00E12716">
              <w:rPr>
                <w:rFonts w:ascii="Calibri" w:eastAsia="Times New Roman" w:hAnsi="Calibri" w:cs="Calibri"/>
                <w:b/>
                <w:color w:val="000000"/>
                <w:sz w:val="22"/>
                <w:szCs w:val="22"/>
                <w:lang w:eastAsia="sv-SE"/>
              </w:rPr>
              <w:t>42.99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4.76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7.49</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10.53</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4.40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6.19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0.72</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1.17</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4.61</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9.80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15.95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5.62</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9.14</w:t>
            </w:r>
          </w:p>
        </w:tc>
      </w:tr>
      <w:tr w:rsidR="00C91831" w:rsidRPr="003C7C39" w:rsidTr="00102C17">
        <w:trPr>
          <w:trHeight w:val="245"/>
        </w:trPr>
        <w:tc>
          <w:tcPr>
            <w:tcW w:w="3359"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21.47</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30.64</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72.11</w:t>
            </w:r>
          </w:p>
        </w:tc>
        <w:tc>
          <w:tcPr>
            <w:tcW w:w="1226"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108.15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10.71</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18.28</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4.17</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0.64</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3.40</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10.83</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18.25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2.78</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4.38</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17.10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19.06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26.76</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32.96</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0.84</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1.28</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9.80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16.24</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5.23</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8.24</w:t>
            </w:r>
          </w:p>
        </w:tc>
      </w:tr>
      <w:tr w:rsidR="00C91831" w:rsidRPr="003C7C39" w:rsidTr="00102C17">
        <w:trPr>
          <w:trHeight w:val="245"/>
        </w:trPr>
        <w:tc>
          <w:tcPr>
            <w:tcW w:w="3359"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14.85</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27.02</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82.53</w:t>
            </w:r>
          </w:p>
        </w:tc>
        <w:tc>
          <w:tcPr>
            <w:tcW w:w="1226"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137.19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11.62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15.59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38.02</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63.70</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1.14</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1.92</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0.05</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0.18</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0.27</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0.78</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2.87</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10.78</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17.25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6.43</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10.25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1.38</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2.11</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0.45</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1.87</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3.26</w:t>
            </w:r>
          </w:p>
        </w:tc>
      </w:tr>
      <w:tr w:rsidR="00C91831" w:rsidRPr="003C7C39" w:rsidTr="00102C17">
        <w:trPr>
          <w:trHeight w:val="245"/>
        </w:trPr>
        <w:tc>
          <w:tcPr>
            <w:tcW w:w="3359" w:type="dxa"/>
            <w:tcBorders>
              <w:top w:val="nil"/>
              <w:left w:val="nil"/>
              <w:bottom w:val="nil"/>
              <w:right w:val="nil"/>
            </w:tcBorders>
            <w:shd w:val="clear" w:color="auto" w:fill="auto"/>
            <w:noWrap/>
            <w:vAlign w:val="bottom"/>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01"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0.045</w:t>
            </w:r>
          </w:p>
        </w:tc>
        <w:tc>
          <w:tcPr>
            <w:tcW w:w="1201"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0.26</w:t>
            </w:r>
          </w:p>
        </w:tc>
        <w:tc>
          <w:tcPr>
            <w:tcW w:w="1201"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0.96</w:t>
            </w:r>
          </w:p>
        </w:tc>
        <w:tc>
          <w:tcPr>
            <w:tcW w:w="122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1.51</w:t>
            </w:r>
          </w:p>
        </w:tc>
      </w:tr>
      <w:tr w:rsidR="00C91831" w:rsidRPr="003C7C39" w:rsidTr="00102C17">
        <w:trPr>
          <w:trHeight w:val="245"/>
        </w:trPr>
        <w:tc>
          <w:tcPr>
            <w:tcW w:w="3359" w:type="dxa"/>
            <w:tcBorders>
              <w:top w:val="nil"/>
              <w:left w:val="nil"/>
              <w:bottom w:val="nil"/>
              <w:right w:val="nil"/>
            </w:tcBorders>
            <w:shd w:val="clear" w:color="auto" w:fill="auto"/>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01"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0.96</w:t>
            </w:r>
          </w:p>
        </w:tc>
        <w:tc>
          <w:tcPr>
            <w:tcW w:w="1201"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2.22</w:t>
            </w:r>
          </w:p>
        </w:tc>
        <w:tc>
          <w:tcPr>
            <w:tcW w:w="1201"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8.55</w:t>
            </w:r>
          </w:p>
        </w:tc>
        <w:tc>
          <w:tcPr>
            <w:tcW w:w="122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13.97</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0.45</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1.75</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7.14</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12.22</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1.31</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5.60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9.93</w:t>
            </w:r>
          </w:p>
        </w:tc>
      </w:tr>
      <w:tr w:rsidR="00C91831" w:rsidRPr="00E12716" w:rsidTr="00102C17">
        <w:trPr>
          <w:trHeight w:val="245"/>
        </w:trPr>
        <w:tc>
          <w:tcPr>
            <w:tcW w:w="3359"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4.85</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20.24</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79.27</w:t>
            </w:r>
          </w:p>
        </w:tc>
        <w:tc>
          <w:tcPr>
            <w:tcW w:w="1226"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132.29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1.51</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2.53</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4.24</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3.75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6.11</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0.26</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0.45</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0.75</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7.09</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11.68</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0.37</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1.44</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0.21</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0.33</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0.53</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0.86</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0.59</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6.77</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11.84</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3.15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6.08</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12.32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47.91</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79.09</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2.48</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4.11</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0.01</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0.21</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1.16</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0.89</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1.45</w:t>
            </w:r>
          </w:p>
        </w:tc>
      </w:tr>
      <w:tr w:rsidR="00C91831" w:rsidRPr="00E12716" w:rsidTr="00102C17">
        <w:trPr>
          <w:trHeight w:val="245"/>
        </w:trPr>
        <w:tc>
          <w:tcPr>
            <w:tcW w:w="3359"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lastRenderedPageBreak/>
              <w:t>CAPP</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1.49</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5.42</w:t>
            </w:r>
          </w:p>
        </w:tc>
        <w:tc>
          <w:tcPr>
            <w:tcW w:w="1201"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22.03</w:t>
            </w:r>
          </w:p>
        </w:tc>
        <w:tc>
          <w:tcPr>
            <w:tcW w:w="1226" w:type="dxa"/>
            <w:tcBorders>
              <w:top w:val="nil"/>
              <w:left w:val="nil"/>
              <w:bottom w:val="nil"/>
              <w:right w:val="nil"/>
            </w:tcBorders>
            <w:shd w:val="clear" w:color="auto" w:fill="C7DBF6" w:themeFill="accent1" w:themeFillTint="33"/>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37.77</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3.91</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6.41</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0.01</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0.71</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2.45</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4.21</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0.07</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1.58</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2.62</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C2608C"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0.62</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2.50</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10.61</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18.80</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0.08</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0.33</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1.30</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2.17</w:t>
            </w:r>
          </w:p>
        </w:tc>
      </w:tr>
      <w:tr w:rsidR="00C91831" w:rsidRPr="003C7C39" w:rsidTr="00102C17">
        <w:trPr>
          <w:trHeight w:val="245"/>
        </w:trPr>
        <w:tc>
          <w:tcPr>
            <w:tcW w:w="3359"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0.16</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0.44</w:t>
            </w:r>
          </w:p>
        </w:tc>
        <w:tc>
          <w:tcPr>
            <w:tcW w:w="1201"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1.72</w:t>
            </w:r>
          </w:p>
        </w:tc>
        <w:tc>
          <w:tcPr>
            <w:tcW w:w="122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2.84</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2</w:t>
      </w:r>
      <w:r w:rsidR="00D96D7E" w:rsidRPr="00513659">
        <w:rPr>
          <w:b/>
          <w:i w:val="0"/>
          <w:color w:val="auto"/>
          <w:sz w:val="20"/>
        </w:rPr>
        <w:fldChar w:fldCharType="end"/>
      </w:r>
      <w:r w:rsidRPr="00513659">
        <w:rPr>
          <w:b/>
          <w:i w:val="0"/>
          <w:color w:val="auto"/>
          <w:sz w:val="20"/>
        </w:rPr>
        <w:t>. Coal demand projections by country (Mtoe) – Reference scenario.</w:t>
      </w:r>
    </w:p>
    <w:tbl>
      <w:tblPr>
        <w:tblW w:w="8111" w:type="dxa"/>
        <w:tblCellMar>
          <w:left w:w="70" w:type="dxa"/>
          <w:right w:w="70" w:type="dxa"/>
        </w:tblCellMar>
        <w:tblLook w:val="04A0" w:firstRow="1" w:lastRow="0" w:firstColumn="1" w:lastColumn="0" w:noHBand="0" w:noVBand="1"/>
      </w:tblPr>
      <w:tblGrid>
        <w:gridCol w:w="2871"/>
        <w:gridCol w:w="1310"/>
        <w:gridCol w:w="1310"/>
        <w:gridCol w:w="1310"/>
        <w:gridCol w:w="1310"/>
      </w:tblGrid>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Mtoe</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2015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2050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2065</w:t>
            </w:r>
          </w:p>
        </w:tc>
      </w:tr>
      <w:tr w:rsidR="00C91831" w:rsidRPr="003C7C39" w:rsidTr="00102C17">
        <w:trPr>
          <w:trHeight w:val="187"/>
        </w:trPr>
        <w:tc>
          <w:tcPr>
            <w:tcW w:w="2871"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0.18</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0.76</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3.76</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9.30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0.16</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0.42</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3.23</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0.34</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6.07</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17.38</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26.32</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24.61</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20.32</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0.32</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0.49</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0.49</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8.12</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11.26</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10.17</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0.47</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0.76</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16.53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16.13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10.15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6.94</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0.01</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0.09</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0.14</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0.13</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0.69</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1.12</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0.26</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0.49</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0.71</w:t>
            </w:r>
          </w:p>
        </w:tc>
      </w:tr>
      <w:tr w:rsidR="00C91831" w:rsidRPr="003C7C39" w:rsidTr="00102C17">
        <w:trPr>
          <w:trHeight w:val="187"/>
        </w:trPr>
        <w:tc>
          <w:tcPr>
            <w:tcW w:w="2871"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0.94</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6.29</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9.95</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10.74</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0.18</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0.69</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1.42</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0.41</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0.43</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2.59</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3.92</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3.86</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1.56</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2.34</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2.29</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375"/>
        </w:trPr>
        <w:tc>
          <w:tcPr>
            <w:tcW w:w="2871" w:type="dxa"/>
            <w:tcBorders>
              <w:top w:val="nil"/>
              <w:left w:val="nil"/>
              <w:bottom w:val="nil"/>
              <w:right w:val="nil"/>
            </w:tcBorders>
            <w:shd w:val="clear" w:color="auto" w:fill="auto"/>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375"/>
        </w:trPr>
        <w:tc>
          <w:tcPr>
            <w:tcW w:w="2871" w:type="dxa"/>
            <w:tcBorders>
              <w:top w:val="nil"/>
              <w:left w:val="nil"/>
              <w:bottom w:val="nil"/>
              <w:right w:val="nil"/>
            </w:tcBorders>
            <w:shd w:val="clear" w:color="auto" w:fill="auto"/>
            <w:vAlign w:val="bottom"/>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310"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0.16</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1.58</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2.73</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0.36</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2.23</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3.48</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3.53</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0.55</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0.56</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Liberia</w:t>
            </w:r>
            <w:r>
              <w:rPr>
                <w:rFonts w:ascii="Calibri" w:eastAsia="Times New Roman" w:hAnsi="Calibri" w:cs="Calibri"/>
                <w:color w:val="000000"/>
                <w:sz w:val="22"/>
                <w:szCs w:val="22"/>
                <w:lang w:eastAsia="sv-SE"/>
              </w:rPr>
              <w:t xml:space="preserve"> (LR)</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2.03</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2.06</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0.57</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0.92</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0.00</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0.00</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0.00</w:t>
            </w:r>
          </w:p>
        </w:tc>
        <w:tc>
          <w:tcPr>
            <w:tcW w:w="1310"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C2608C"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187"/>
        </w:trPr>
        <w:tc>
          <w:tcPr>
            <w:tcW w:w="2871"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310"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3</w:t>
      </w:r>
      <w:r w:rsidR="00D96D7E" w:rsidRPr="00513659">
        <w:rPr>
          <w:b/>
          <w:i w:val="0"/>
          <w:color w:val="auto"/>
          <w:sz w:val="20"/>
        </w:rPr>
        <w:fldChar w:fldCharType="end"/>
      </w:r>
      <w:r w:rsidRPr="00513659">
        <w:rPr>
          <w:b/>
          <w:i w:val="0"/>
          <w:color w:val="auto"/>
          <w:sz w:val="20"/>
        </w:rPr>
        <w:t>. Oil demand projections by country (Mtoe) – Reference scenario.</w:t>
      </w:r>
    </w:p>
    <w:tbl>
      <w:tblPr>
        <w:tblW w:w="8060" w:type="dxa"/>
        <w:tblCellMar>
          <w:left w:w="70" w:type="dxa"/>
          <w:right w:w="70" w:type="dxa"/>
        </w:tblCellMar>
        <w:tblLook w:val="04A0" w:firstRow="1" w:lastRow="0" w:firstColumn="1" w:lastColumn="0" w:noHBand="0" w:noVBand="1"/>
      </w:tblPr>
      <w:tblGrid>
        <w:gridCol w:w="2852"/>
        <w:gridCol w:w="1302"/>
        <w:gridCol w:w="1302"/>
        <w:gridCol w:w="1302"/>
        <w:gridCol w:w="1302"/>
      </w:tblGrid>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Mtoe</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2015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2050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2065</w:t>
            </w:r>
          </w:p>
        </w:tc>
      </w:tr>
      <w:tr w:rsidR="00C91831" w:rsidRPr="003C7C39" w:rsidTr="00102C17">
        <w:trPr>
          <w:trHeight w:val="208"/>
        </w:trPr>
        <w:tc>
          <w:tcPr>
            <w:tcW w:w="2852"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43.29</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54.28</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54.36</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52.40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16.66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20.83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20.23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19.34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10.70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13.38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12.99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12.42</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2.67</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10.91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13.48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13.62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12.82</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4.38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5.41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5.47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5.15</w:t>
            </w:r>
          </w:p>
        </w:tc>
      </w:tr>
      <w:tr w:rsidR="00C91831" w:rsidRPr="003C7C39" w:rsidTr="00102C17">
        <w:trPr>
          <w:trHeight w:val="208"/>
        </w:trPr>
        <w:tc>
          <w:tcPr>
            <w:tcW w:w="2852"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36.05</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45.20</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56.28</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63.10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4.92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6.74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12.34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16.77</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3.90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0.43</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3.12</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4.13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5.54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4.01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5.04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24.67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26.31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22.87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19.08</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3.48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4.60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2.90</w:t>
            </w:r>
          </w:p>
        </w:tc>
      </w:tr>
      <w:tr w:rsidR="00C91831" w:rsidRPr="003C7C39" w:rsidTr="00102C17">
        <w:trPr>
          <w:trHeight w:val="208"/>
        </w:trPr>
        <w:tc>
          <w:tcPr>
            <w:tcW w:w="2852"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44.06</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61.12</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87.26</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103.93</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28.00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32.00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36.00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36.54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1.76</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0.25</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0.72</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3.04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7.30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12.41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15.82</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3.95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4.39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7.40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9.40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2.99</w:t>
            </w:r>
          </w:p>
        </w:tc>
      </w:tr>
      <w:tr w:rsidR="00C91831" w:rsidRPr="003C7C39" w:rsidTr="00102C17">
        <w:trPr>
          <w:trHeight w:val="416"/>
        </w:trPr>
        <w:tc>
          <w:tcPr>
            <w:tcW w:w="2852" w:type="dxa"/>
            <w:tcBorders>
              <w:top w:val="nil"/>
              <w:left w:val="nil"/>
              <w:bottom w:val="nil"/>
              <w:right w:val="nil"/>
            </w:tcBorders>
            <w:shd w:val="clear" w:color="auto" w:fill="auto"/>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w:t>
            </w:r>
            <w:r w:rsidRPr="003C7C39">
              <w:rPr>
                <w:rFonts w:ascii="Calibri" w:eastAsia="Times New Roman" w:hAnsi="Calibri" w:cs="Calibri"/>
                <w:color w:val="000000"/>
                <w:sz w:val="22"/>
                <w:szCs w:val="22"/>
                <w:lang w:eastAsia="sv-SE"/>
              </w:rPr>
              <w:t>.39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0.67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1.11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1.39</w:t>
            </w:r>
          </w:p>
        </w:tc>
      </w:tr>
      <w:tr w:rsidR="00C91831" w:rsidRPr="003C7C39" w:rsidTr="00102C17">
        <w:trPr>
          <w:trHeight w:val="416"/>
        </w:trPr>
        <w:tc>
          <w:tcPr>
            <w:tcW w:w="2852" w:type="dxa"/>
            <w:tcBorders>
              <w:top w:val="nil"/>
              <w:left w:val="nil"/>
              <w:bottom w:val="nil"/>
              <w:right w:val="nil"/>
            </w:tcBorders>
            <w:shd w:val="clear" w:color="auto" w:fill="auto"/>
            <w:vAlign w:val="bottom"/>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302"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4.00</w:t>
            </w:r>
          </w:p>
        </w:tc>
        <w:tc>
          <w:tcPr>
            <w:tcW w:w="1302"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5.66</w:t>
            </w:r>
          </w:p>
        </w:tc>
        <w:tc>
          <w:tcPr>
            <w:tcW w:w="1302"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9.84</w:t>
            </w:r>
          </w:p>
        </w:tc>
        <w:tc>
          <w:tcPr>
            <w:tcW w:w="1302"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12.81</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4.46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8.22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11.21</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3.33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6.45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9.10</w:t>
            </w:r>
          </w:p>
        </w:tc>
      </w:tr>
      <w:tr w:rsidR="00C91831" w:rsidRPr="003C7C39" w:rsidTr="00102C17">
        <w:trPr>
          <w:trHeight w:val="208"/>
        </w:trPr>
        <w:tc>
          <w:tcPr>
            <w:tcW w:w="2852"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lastRenderedPageBreak/>
              <w:t>WAPP</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30.74</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49.68</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87.66</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115.94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5.14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6.75</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3.89</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2.53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4.32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5.60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0.41</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3.76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3.50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5.84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7.41</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0.95</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2.19</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0.31</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0.79</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3.10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4.31</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1.69</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3.62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5.58</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18.06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31.40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55.17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72.53</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3.77</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1.07</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1.33</w:t>
            </w:r>
          </w:p>
        </w:tc>
      </w:tr>
      <w:tr w:rsidR="00C91831" w:rsidRPr="003C7C39" w:rsidTr="00102C17">
        <w:trPr>
          <w:trHeight w:val="208"/>
        </w:trPr>
        <w:tc>
          <w:tcPr>
            <w:tcW w:w="2852"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4.95</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13.80</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25.36</w:t>
            </w:r>
          </w:p>
        </w:tc>
        <w:tc>
          <w:tcPr>
            <w:tcW w:w="1302"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34.64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4.51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5.87</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0.66</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0.23</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3.86</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2.40</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6.36</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12.22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17.24</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0.81</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0.84</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1.50</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1.99</w:t>
            </w:r>
          </w:p>
        </w:tc>
      </w:tr>
      <w:tr w:rsidR="00C91831" w:rsidRPr="003C7C39" w:rsidTr="00102C17">
        <w:trPr>
          <w:trHeight w:val="208"/>
        </w:trPr>
        <w:tc>
          <w:tcPr>
            <w:tcW w:w="2852"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0.77</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1.12</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1.98</w:t>
            </w:r>
          </w:p>
        </w:tc>
        <w:tc>
          <w:tcPr>
            <w:tcW w:w="1302"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2.61</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4</w:t>
      </w:r>
      <w:r w:rsidR="00D96D7E" w:rsidRPr="00513659">
        <w:rPr>
          <w:b/>
          <w:i w:val="0"/>
          <w:color w:val="auto"/>
          <w:sz w:val="20"/>
        </w:rPr>
        <w:fldChar w:fldCharType="end"/>
      </w:r>
      <w:r w:rsidRPr="00513659">
        <w:rPr>
          <w:b/>
          <w:i w:val="0"/>
          <w:color w:val="auto"/>
          <w:sz w:val="20"/>
        </w:rPr>
        <w:t>. Natural gas demand projections by country (Mtoe) – Reference scenario.</w:t>
      </w:r>
    </w:p>
    <w:tbl>
      <w:tblPr>
        <w:tblW w:w="8016" w:type="dxa"/>
        <w:tblCellMar>
          <w:left w:w="70" w:type="dxa"/>
          <w:right w:w="70" w:type="dxa"/>
        </w:tblCellMar>
        <w:tblLook w:val="04A0" w:firstRow="1" w:lastRow="0" w:firstColumn="1" w:lastColumn="0" w:noHBand="0" w:noVBand="1"/>
      </w:tblPr>
      <w:tblGrid>
        <w:gridCol w:w="2836"/>
        <w:gridCol w:w="1295"/>
        <w:gridCol w:w="1295"/>
        <w:gridCol w:w="1295"/>
        <w:gridCol w:w="1295"/>
      </w:tblGrid>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Mtoe</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2015</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2050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2065</w:t>
            </w:r>
          </w:p>
        </w:tc>
      </w:tr>
      <w:tr w:rsidR="00C91831" w:rsidRPr="003C7C39" w:rsidTr="00102C17">
        <w:trPr>
          <w:trHeight w:val="235"/>
        </w:trPr>
        <w:tc>
          <w:tcPr>
            <w:tcW w:w="2836"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15.79</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20.31</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28.68</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38.16</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11.18</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12.99</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16.57</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20.72</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2.72</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3.16</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4.03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5.03</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0.06</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0.12</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0.24</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0.36</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4.03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7.84</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12.04</w:t>
            </w:r>
          </w:p>
        </w:tc>
      </w:tr>
      <w:tr w:rsidR="00C91831" w:rsidRPr="003C7C39" w:rsidTr="00102C17">
        <w:trPr>
          <w:trHeight w:val="235"/>
        </w:trPr>
        <w:tc>
          <w:tcPr>
            <w:tcW w:w="2836"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3.97</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8.24</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17.16</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25.82</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2.01</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5.45</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8.81</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0.14</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0.69</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1.82</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2.91</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5.54</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9.88</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14.10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12.64</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19.62</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30.33</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39.90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12.50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32.99</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Ethiopia</w:t>
            </w:r>
            <w:r>
              <w:rPr>
                <w:rFonts w:ascii="Calibri" w:eastAsia="Times New Roman" w:hAnsi="Calibri" w:cs="Calibri"/>
                <w:color w:val="000000"/>
                <w:sz w:val="22"/>
                <w:szCs w:val="22"/>
                <w:lang w:eastAsia="sv-SE"/>
              </w:rPr>
              <w:t xml:space="preserve"> (ET)</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0.29</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1.02</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470"/>
        </w:trPr>
        <w:tc>
          <w:tcPr>
            <w:tcW w:w="2836" w:type="dxa"/>
            <w:tcBorders>
              <w:top w:val="nil"/>
              <w:left w:val="nil"/>
              <w:bottom w:val="nil"/>
              <w:right w:val="nil"/>
            </w:tcBorders>
            <w:shd w:val="clear" w:color="auto" w:fill="auto"/>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470"/>
        </w:trPr>
        <w:tc>
          <w:tcPr>
            <w:tcW w:w="2836" w:type="dxa"/>
            <w:tcBorders>
              <w:top w:val="nil"/>
              <w:left w:val="nil"/>
              <w:bottom w:val="nil"/>
              <w:right w:val="nil"/>
            </w:tcBorders>
            <w:shd w:val="clear" w:color="auto" w:fill="auto"/>
            <w:vAlign w:val="bottom"/>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95"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0.14</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3.63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5.89</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4.02</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10.96</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28.43</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44.40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0.25</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0.76</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1.91</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2.94</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0.05</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0.22</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0.28</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0.73</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1.15</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3.76</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9.39</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24.39</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38.11</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0.48</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1.26</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1.98</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0.00</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0.59</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1.54</w:t>
            </w:r>
          </w:p>
        </w:tc>
        <w:tc>
          <w:tcPr>
            <w:tcW w:w="1295"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2.42</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0.25</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0.66</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1.05</w:t>
            </w:r>
          </w:p>
        </w:tc>
      </w:tr>
      <w:tr w:rsidR="00C91831" w:rsidRPr="003C7C39" w:rsidTr="00102C17">
        <w:trPr>
          <w:trHeight w:val="235"/>
        </w:trPr>
        <w:tc>
          <w:tcPr>
            <w:tcW w:w="2836"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0.00</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0.34</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0.87</w:t>
            </w:r>
          </w:p>
        </w:tc>
        <w:tc>
          <w:tcPr>
            <w:tcW w:w="1295"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1.37</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5</w:t>
      </w:r>
      <w:r w:rsidR="00D96D7E" w:rsidRPr="00513659">
        <w:rPr>
          <w:b/>
          <w:i w:val="0"/>
          <w:color w:val="auto"/>
          <w:sz w:val="20"/>
        </w:rPr>
        <w:fldChar w:fldCharType="end"/>
      </w:r>
      <w:r w:rsidRPr="00513659">
        <w:rPr>
          <w:b/>
          <w:i w:val="0"/>
          <w:color w:val="auto"/>
          <w:sz w:val="20"/>
        </w:rPr>
        <w:t xml:space="preserve"> .Biofuels &amp; waste demand projections by country (Mtoe) – Reference scenario.</w:t>
      </w:r>
    </w:p>
    <w:tbl>
      <w:tblPr>
        <w:tblW w:w="8009" w:type="dxa"/>
        <w:tblCellMar>
          <w:left w:w="70" w:type="dxa"/>
          <w:right w:w="70" w:type="dxa"/>
        </w:tblCellMar>
        <w:tblLook w:val="04A0" w:firstRow="1" w:lastRow="0" w:firstColumn="1" w:lastColumn="0" w:noHBand="0" w:noVBand="1"/>
      </w:tblPr>
      <w:tblGrid>
        <w:gridCol w:w="3705"/>
        <w:gridCol w:w="1076"/>
        <w:gridCol w:w="1076"/>
        <w:gridCol w:w="1076"/>
        <w:gridCol w:w="1076"/>
      </w:tblGrid>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Mtoe</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2015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2030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2050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cente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2065</w:t>
            </w:r>
          </w:p>
        </w:tc>
      </w:tr>
      <w:tr w:rsidR="00C91831" w:rsidRPr="003C7C39" w:rsidTr="00102C17">
        <w:trPr>
          <w:trHeight w:val="231"/>
        </w:trPr>
        <w:tc>
          <w:tcPr>
            <w:tcW w:w="3705"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2.63</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5.75</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7.05</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8.58</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0.18</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4.25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1.17</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1.39</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1.88</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1.11</w:t>
            </w:r>
          </w:p>
        </w:tc>
      </w:tr>
      <w:tr w:rsidR="00C91831" w:rsidRPr="003C7C39" w:rsidTr="00102C17">
        <w:trPr>
          <w:trHeight w:val="231"/>
        </w:trPr>
        <w:tc>
          <w:tcPr>
            <w:tcW w:w="3705"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41.61</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68.73</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63.21</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57.25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6.05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20.27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19.55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18.31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2.20</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0.47</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3.98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3.74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3.41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8.09</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6.90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6.54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6.05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2.09</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South Africa</w:t>
            </w:r>
            <w:r>
              <w:rPr>
                <w:rFonts w:ascii="Calibri" w:eastAsia="Times New Roman" w:hAnsi="Calibri" w:cs="Calibri"/>
                <w:color w:val="000000"/>
                <w:sz w:val="22"/>
                <w:szCs w:val="22"/>
                <w:lang w:eastAsia="sv-SE"/>
              </w:rPr>
              <w:t xml:space="preserve"> (ZA)</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10.92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11.61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10.03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8.89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6.67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8.42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7.94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7.22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7.44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10.99</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9.61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8.30</w:t>
            </w:r>
          </w:p>
        </w:tc>
      </w:tr>
      <w:tr w:rsidR="00C91831" w:rsidRPr="003C7C39" w:rsidTr="00102C17">
        <w:trPr>
          <w:trHeight w:val="231"/>
        </w:trPr>
        <w:tc>
          <w:tcPr>
            <w:tcW w:w="3705"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90.01</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129.48</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121.22</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111.27</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3.12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2.07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0.32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0.27</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36.92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46.34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41.48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36.44</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10.92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13.20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11.73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10.27</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1.19</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2.92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2.51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3.46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3.41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3.27</w:t>
            </w:r>
          </w:p>
        </w:tc>
      </w:tr>
      <w:tr w:rsidR="00C91831" w:rsidRPr="003C7C39" w:rsidTr="00102C17">
        <w:trPr>
          <w:trHeight w:val="464"/>
        </w:trPr>
        <w:tc>
          <w:tcPr>
            <w:tcW w:w="3705" w:type="dxa"/>
            <w:tcBorders>
              <w:top w:val="nil"/>
              <w:left w:val="nil"/>
              <w:bottom w:val="nil"/>
              <w:right w:val="nil"/>
            </w:tcBorders>
            <w:shd w:val="clear" w:color="auto" w:fill="auto"/>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0.18</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0.13</w:t>
            </w:r>
          </w:p>
        </w:tc>
      </w:tr>
      <w:tr w:rsidR="00C91831" w:rsidRPr="003C7C39" w:rsidTr="00102C17">
        <w:trPr>
          <w:trHeight w:val="464"/>
        </w:trPr>
        <w:tc>
          <w:tcPr>
            <w:tcW w:w="3705" w:type="dxa"/>
            <w:tcBorders>
              <w:top w:val="nil"/>
              <w:left w:val="nil"/>
              <w:bottom w:val="nil"/>
              <w:right w:val="nil"/>
            </w:tcBorders>
            <w:shd w:val="clear" w:color="auto" w:fill="auto"/>
            <w:vAlign w:val="bottom"/>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6.82</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7.92</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7.79</w:t>
            </w:r>
          </w:p>
        </w:tc>
        <w:tc>
          <w:tcPr>
            <w:tcW w:w="1076" w:type="dxa"/>
            <w:tcBorders>
              <w:top w:val="nil"/>
              <w:left w:val="nil"/>
              <w:bottom w:val="nil"/>
              <w:right w:val="nil"/>
            </w:tcBorders>
            <w:shd w:val="clear" w:color="auto" w:fill="auto"/>
            <w:noWrap/>
            <w:vAlign w:val="bottom"/>
          </w:tcPr>
          <w:p w:rsidR="00C91831" w:rsidRPr="003C7C39"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6.99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18.15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25.28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24.52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23.05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11.02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14.65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14.91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14.52</w:t>
            </w:r>
          </w:p>
        </w:tc>
      </w:tr>
      <w:tr w:rsidR="00C91831" w:rsidRPr="003C7C39" w:rsidTr="00102C17">
        <w:trPr>
          <w:trHeight w:val="231"/>
        </w:trPr>
        <w:tc>
          <w:tcPr>
            <w:tcW w:w="3705"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125.81</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180.05</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167.14</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152.23</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3.00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4.82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4.61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4.25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4.27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7.61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6.85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6.12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0.10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0.45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2.42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10.53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9.25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8.10</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2.39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1.78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2.26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4.95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4.90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4.71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2.15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5.10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5.74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6.09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102.72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129.91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120.18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108.91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4.87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4.53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4.11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1.36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1.17</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1.50</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1.81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1.63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1.46</w:t>
            </w:r>
          </w:p>
        </w:tc>
      </w:tr>
      <w:tr w:rsidR="00C91831" w:rsidRPr="003C7C39" w:rsidTr="00102C17">
        <w:trPr>
          <w:trHeight w:val="231"/>
        </w:trPr>
        <w:tc>
          <w:tcPr>
            <w:tcW w:w="3705" w:type="dxa"/>
            <w:tcBorders>
              <w:top w:val="nil"/>
              <w:left w:val="nil"/>
              <w:bottom w:val="nil"/>
              <w:right w:val="nil"/>
            </w:tcBorders>
            <w:shd w:val="clear" w:color="000000" w:fill="DDEBF7"/>
            <w:noWrap/>
            <w:vAlign w:val="bottom"/>
            <w:hideMark/>
          </w:tcPr>
          <w:p w:rsidR="00C91831" w:rsidRPr="003C7C39"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31.78</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49.49</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48.25</w:t>
            </w:r>
          </w:p>
        </w:tc>
        <w:tc>
          <w:tcPr>
            <w:tcW w:w="1076" w:type="dxa"/>
            <w:tcBorders>
              <w:top w:val="nil"/>
              <w:left w:val="nil"/>
              <w:bottom w:val="nil"/>
              <w:right w:val="nil"/>
            </w:tcBorders>
            <w:shd w:val="clear" w:color="000000" w:fill="DDEBF7"/>
            <w:noWrap/>
            <w:vAlign w:val="bottom"/>
            <w:hideMark/>
          </w:tcPr>
          <w:p w:rsidR="00C91831" w:rsidRPr="003C7C39" w:rsidRDefault="00C91831" w:rsidP="00102C17">
            <w:pPr>
              <w:jc w:val="right"/>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45.69</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5.22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7.86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7.14</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6.41</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0.22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0.96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0.83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0.72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1.23</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4.58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4.47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4.22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1.22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3.08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2.87</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2.63</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19.98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27.46</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27.78</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27.02</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0.09</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0.61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0.55</w:t>
            </w:r>
          </w:p>
        </w:tc>
      </w:tr>
      <w:tr w:rsidR="00C91831" w:rsidRPr="003C7C39" w:rsidTr="00102C17">
        <w:trPr>
          <w:trHeight w:val="231"/>
        </w:trPr>
        <w:tc>
          <w:tcPr>
            <w:tcW w:w="3705" w:type="dxa"/>
            <w:tcBorders>
              <w:top w:val="nil"/>
              <w:left w:val="nil"/>
              <w:bottom w:val="nil"/>
              <w:right w:val="nil"/>
            </w:tcBorders>
            <w:shd w:val="clear" w:color="auto" w:fill="auto"/>
            <w:noWrap/>
            <w:vAlign w:val="bottom"/>
            <w:hideMark/>
          </w:tcPr>
          <w:p w:rsidR="00C91831" w:rsidRPr="003C7C39"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3.81</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4.92</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4.55</w:t>
            </w:r>
          </w:p>
        </w:tc>
        <w:tc>
          <w:tcPr>
            <w:tcW w:w="1076" w:type="dxa"/>
            <w:tcBorders>
              <w:top w:val="nil"/>
              <w:left w:val="nil"/>
              <w:bottom w:val="nil"/>
              <w:right w:val="nil"/>
            </w:tcBorders>
            <w:shd w:val="clear" w:color="auto" w:fill="auto"/>
            <w:noWrap/>
            <w:vAlign w:val="bottom"/>
            <w:hideMark/>
          </w:tcPr>
          <w:p w:rsidR="00C91831" w:rsidRPr="003C7C39" w:rsidRDefault="00C91831" w:rsidP="00102C17">
            <w:pPr>
              <w:jc w:val="right"/>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4.14</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6</w:t>
      </w:r>
      <w:r w:rsidR="00D96D7E" w:rsidRPr="00513659">
        <w:rPr>
          <w:b/>
          <w:i w:val="0"/>
          <w:color w:val="auto"/>
          <w:sz w:val="20"/>
        </w:rPr>
        <w:fldChar w:fldCharType="end"/>
      </w:r>
      <w:r w:rsidRPr="00513659">
        <w:rPr>
          <w:b/>
          <w:i w:val="0"/>
          <w:color w:val="auto"/>
          <w:sz w:val="20"/>
        </w:rPr>
        <w:t>. Electricity demand projections by country (Mtoe) – 2.0</w:t>
      </w:r>
      <w:r w:rsidRPr="00513659">
        <w:rPr>
          <w:b/>
          <w:i w:val="0"/>
          <w:color w:val="auto"/>
          <w:sz w:val="20"/>
          <w:vertAlign w:val="superscript"/>
        </w:rPr>
        <w:t>o</w:t>
      </w:r>
      <w:r w:rsidRPr="00513659">
        <w:rPr>
          <w:b/>
          <w:i w:val="0"/>
          <w:color w:val="auto"/>
          <w:sz w:val="20"/>
        </w:rPr>
        <w:t>C scenario.</w:t>
      </w:r>
    </w:p>
    <w:tbl>
      <w:tblPr>
        <w:tblW w:w="7982" w:type="dxa"/>
        <w:tblCellMar>
          <w:left w:w="70" w:type="dxa"/>
          <w:right w:w="70" w:type="dxa"/>
        </w:tblCellMar>
        <w:tblLook w:val="04A0" w:firstRow="1" w:lastRow="0" w:firstColumn="1" w:lastColumn="0" w:noHBand="0" w:noVBand="1"/>
      </w:tblPr>
      <w:tblGrid>
        <w:gridCol w:w="3274"/>
        <w:gridCol w:w="1171"/>
        <w:gridCol w:w="1171"/>
        <w:gridCol w:w="1171"/>
        <w:gridCol w:w="1195"/>
      </w:tblGrid>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BE5050" w:rsidTr="00102C17">
        <w:trPr>
          <w:trHeight w:val="254"/>
        </w:trPr>
        <w:tc>
          <w:tcPr>
            <w:tcW w:w="3274" w:type="dxa"/>
            <w:tcBorders>
              <w:top w:val="nil"/>
              <w:left w:val="nil"/>
              <w:bottom w:val="nil"/>
              <w:right w:val="nil"/>
            </w:tcBorders>
            <w:shd w:val="clear" w:color="000000" w:fill="DDEBF7"/>
            <w:noWrap/>
            <w:vAlign w:val="bottom"/>
            <w:hideMark/>
          </w:tcPr>
          <w:p w:rsidR="00C91831" w:rsidRPr="00BE5050"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9.96</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12.80</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23.48</w:t>
            </w:r>
          </w:p>
        </w:tc>
        <w:tc>
          <w:tcPr>
            <w:tcW w:w="1195"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37.09</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3.81</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5.94</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8.48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2.31</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0.64</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4.08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8.58</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14.37</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8.20</w:t>
            </w:r>
          </w:p>
        </w:tc>
      </w:tr>
      <w:tr w:rsidR="00C91831" w:rsidRPr="00BE5050" w:rsidTr="00102C17">
        <w:trPr>
          <w:trHeight w:val="254"/>
        </w:trPr>
        <w:tc>
          <w:tcPr>
            <w:tcW w:w="3274" w:type="dxa"/>
            <w:tcBorders>
              <w:top w:val="nil"/>
              <w:left w:val="nil"/>
              <w:bottom w:val="nil"/>
              <w:right w:val="nil"/>
            </w:tcBorders>
            <w:shd w:val="clear" w:color="000000" w:fill="DDEBF7"/>
            <w:noWrap/>
            <w:vAlign w:val="bottom"/>
            <w:hideMark/>
          </w:tcPr>
          <w:p w:rsidR="00C91831" w:rsidRPr="00BE5050"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lastRenderedPageBreak/>
              <w:t>SAPP</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21.52</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27.76</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63.39</w:t>
            </w:r>
          </w:p>
        </w:tc>
        <w:tc>
          <w:tcPr>
            <w:tcW w:w="1195"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99.61</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9.61</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16.57</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0.58</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0.49</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1.84</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2.59</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9.72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16.53</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3.97</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17.14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16.73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22.72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31.49</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8.79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14.72</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0.59</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4.69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7.46</w:t>
            </w:r>
          </w:p>
        </w:tc>
      </w:tr>
      <w:tr w:rsidR="00C91831" w:rsidRPr="00BE5050" w:rsidTr="00102C17">
        <w:trPr>
          <w:trHeight w:val="254"/>
        </w:trPr>
        <w:tc>
          <w:tcPr>
            <w:tcW w:w="3274" w:type="dxa"/>
            <w:tcBorders>
              <w:top w:val="nil"/>
              <w:left w:val="nil"/>
              <w:bottom w:val="nil"/>
              <w:right w:val="nil"/>
            </w:tcBorders>
            <w:shd w:val="clear" w:color="000000" w:fill="DDEBF7"/>
            <w:noWrap/>
            <w:vAlign w:val="bottom"/>
            <w:hideMark/>
          </w:tcPr>
          <w:p w:rsidR="00C91831" w:rsidRPr="00BE5050"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14.81</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24.85</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70.30</w:t>
            </w:r>
          </w:p>
        </w:tc>
        <w:tc>
          <w:tcPr>
            <w:tcW w:w="1195"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115.31</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0.27</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1.74</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11.58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13.97</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30.38</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48.72</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0.71</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9.67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15.63</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5.77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9.29</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1.91</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1.68</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2.96</w:t>
            </w:r>
          </w:p>
        </w:tc>
      </w:tr>
      <w:tr w:rsidR="00C91831" w:rsidRPr="00E77F5A" w:rsidTr="00102C17">
        <w:trPr>
          <w:trHeight w:val="254"/>
        </w:trPr>
        <w:tc>
          <w:tcPr>
            <w:tcW w:w="3274"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171"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0.05</w:t>
            </w:r>
          </w:p>
        </w:tc>
        <w:tc>
          <w:tcPr>
            <w:tcW w:w="1171"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0.25</w:t>
            </w:r>
          </w:p>
        </w:tc>
        <w:tc>
          <w:tcPr>
            <w:tcW w:w="1171"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0.86</w:t>
            </w:r>
          </w:p>
        </w:tc>
        <w:tc>
          <w:tcPr>
            <w:tcW w:w="1195"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1.37</w:t>
            </w:r>
          </w:p>
        </w:tc>
      </w:tr>
      <w:tr w:rsidR="00C91831" w:rsidRPr="00E77F5A" w:rsidTr="00102C17">
        <w:trPr>
          <w:trHeight w:val="254"/>
        </w:trPr>
        <w:tc>
          <w:tcPr>
            <w:tcW w:w="3274" w:type="dxa"/>
            <w:tcBorders>
              <w:top w:val="nil"/>
              <w:left w:val="nil"/>
              <w:bottom w:val="nil"/>
              <w:right w:val="nil"/>
            </w:tcBorders>
            <w:shd w:val="clear" w:color="auto" w:fill="auto"/>
            <w:vAlign w:val="bottom"/>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171"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0.96</w:t>
            </w:r>
          </w:p>
        </w:tc>
        <w:tc>
          <w:tcPr>
            <w:tcW w:w="1171"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2.12</w:t>
            </w:r>
          </w:p>
        </w:tc>
        <w:tc>
          <w:tcPr>
            <w:tcW w:w="1171"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7.67</w:t>
            </w:r>
          </w:p>
        </w:tc>
        <w:tc>
          <w:tcPr>
            <w:tcW w:w="1195"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12.66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1.67</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6.40</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11.07</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5.02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9.00</w:t>
            </w:r>
          </w:p>
        </w:tc>
      </w:tr>
      <w:tr w:rsidR="00C91831" w:rsidRPr="00BE5050" w:rsidTr="00102C17">
        <w:trPr>
          <w:trHeight w:val="254"/>
        </w:trPr>
        <w:tc>
          <w:tcPr>
            <w:tcW w:w="3274" w:type="dxa"/>
            <w:tcBorders>
              <w:top w:val="nil"/>
              <w:left w:val="nil"/>
              <w:bottom w:val="nil"/>
              <w:right w:val="nil"/>
            </w:tcBorders>
            <w:shd w:val="clear" w:color="000000" w:fill="DDEBF7"/>
            <w:noWrap/>
            <w:vAlign w:val="bottom"/>
            <w:hideMark/>
          </w:tcPr>
          <w:p w:rsidR="00C91831" w:rsidRPr="00BE5050"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4.85</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19.29</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71.09</w:t>
            </w:r>
          </w:p>
        </w:tc>
        <w:tc>
          <w:tcPr>
            <w:tcW w:w="1195"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119.86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1.35</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3.84</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3.37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5.53</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0.41</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6.34</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10.58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0.19</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0.48</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0.59</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1.55</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6.07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10.73</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5.51</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11.74</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42.98</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71.66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2.23</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3.72</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1.06</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0.80</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1.32</w:t>
            </w:r>
          </w:p>
        </w:tc>
      </w:tr>
      <w:tr w:rsidR="00C91831" w:rsidRPr="00BE5050" w:rsidTr="00102C17">
        <w:trPr>
          <w:trHeight w:val="254"/>
        </w:trPr>
        <w:tc>
          <w:tcPr>
            <w:tcW w:w="3274" w:type="dxa"/>
            <w:tcBorders>
              <w:top w:val="nil"/>
              <w:left w:val="nil"/>
              <w:bottom w:val="nil"/>
              <w:right w:val="nil"/>
            </w:tcBorders>
            <w:shd w:val="clear" w:color="000000" w:fill="DDEBF7"/>
            <w:noWrap/>
            <w:vAlign w:val="bottom"/>
            <w:hideMark/>
          </w:tcPr>
          <w:p w:rsidR="00C91831" w:rsidRPr="00BE5050"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1.49</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5.16</w:t>
            </w:r>
          </w:p>
        </w:tc>
        <w:tc>
          <w:tcPr>
            <w:tcW w:w="1171"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19.76</w:t>
            </w:r>
          </w:p>
        </w:tc>
        <w:tc>
          <w:tcPr>
            <w:tcW w:w="1195" w:type="dxa"/>
            <w:tcBorders>
              <w:top w:val="nil"/>
              <w:left w:val="nil"/>
              <w:bottom w:val="nil"/>
              <w:right w:val="nil"/>
            </w:tcBorders>
            <w:shd w:val="clear" w:color="000000" w:fill="DDEBF7"/>
            <w:noWrap/>
            <w:vAlign w:val="bottom"/>
            <w:hideMark/>
          </w:tcPr>
          <w:p w:rsidR="00C91831" w:rsidRPr="00BE5050" w:rsidRDefault="00C91831" w:rsidP="00102C17">
            <w:pPr>
              <w:jc w:val="right"/>
              <w:rPr>
                <w:rFonts w:ascii="Calibri" w:eastAsia="Times New Roman" w:hAnsi="Calibri" w:cs="Calibri"/>
                <w:b/>
                <w:color w:val="000000"/>
                <w:sz w:val="22"/>
                <w:szCs w:val="22"/>
                <w:lang w:eastAsia="sv-SE"/>
              </w:rPr>
            </w:pPr>
            <w:r w:rsidRPr="00BE5050">
              <w:rPr>
                <w:rFonts w:ascii="Calibri" w:eastAsia="Times New Roman" w:hAnsi="Calibri" w:cs="Calibri"/>
                <w:b/>
                <w:color w:val="000000"/>
                <w:sz w:val="22"/>
                <w:szCs w:val="22"/>
                <w:lang w:eastAsia="sv-SE"/>
              </w:rPr>
              <w:t>34.22</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0.53</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3.51</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5.80</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0.41</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0.65</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0.57</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2.20</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3.82</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1.41</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2.38</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9.52</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17.04</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1.97</w:t>
            </w:r>
          </w:p>
        </w:tc>
      </w:tr>
      <w:tr w:rsidR="00C91831" w:rsidRPr="00E77F5A" w:rsidTr="00102C17">
        <w:trPr>
          <w:trHeight w:val="254"/>
        </w:trPr>
        <w:tc>
          <w:tcPr>
            <w:tcW w:w="327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0.42</w:t>
            </w:r>
          </w:p>
        </w:tc>
        <w:tc>
          <w:tcPr>
            <w:tcW w:w="1171"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1.54</w:t>
            </w:r>
          </w:p>
        </w:tc>
        <w:tc>
          <w:tcPr>
            <w:tcW w:w="119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2.58</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lastRenderedPageBreak/>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7</w:t>
      </w:r>
      <w:r w:rsidR="00D96D7E" w:rsidRPr="00513659">
        <w:rPr>
          <w:b/>
          <w:i w:val="0"/>
          <w:color w:val="auto"/>
          <w:sz w:val="20"/>
        </w:rPr>
        <w:fldChar w:fldCharType="end"/>
      </w:r>
      <w:r w:rsidRPr="00513659">
        <w:rPr>
          <w:b/>
          <w:i w:val="0"/>
          <w:color w:val="auto"/>
          <w:sz w:val="20"/>
        </w:rPr>
        <w:t>. Coal demand projections by country (Mtoe) – 2.0</w:t>
      </w:r>
      <w:r w:rsidRPr="00513659">
        <w:rPr>
          <w:b/>
          <w:i w:val="0"/>
          <w:color w:val="auto"/>
          <w:sz w:val="20"/>
          <w:vertAlign w:val="superscript"/>
        </w:rPr>
        <w:t>o</w:t>
      </w:r>
      <w:r w:rsidRPr="00513659">
        <w:rPr>
          <w:b/>
          <w:i w:val="0"/>
          <w:color w:val="auto"/>
          <w:sz w:val="20"/>
        </w:rPr>
        <w:t>C scenario.</w:t>
      </w:r>
    </w:p>
    <w:tbl>
      <w:tblPr>
        <w:tblW w:w="7935" w:type="dxa"/>
        <w:tblCellMar>
          <w:left w:w="70" w:type="dxa"/>
          <w:right w:w="70" w:type="dxa"/>
        </w:tblCellMar>
        <w:tblLook w:val="04A0" w:firstRow="1" w:lastRow="0" w:firstColumn="1" w:lastColumn="0" w:noHBand="0" w:noVBand="1"/>
      </w:tblPr>
      <w:tblGrid>
        <w:gridCol w:w="2807"/>
        <w:gridCol w:w="1282"/>
        <w:gridCol w:w="1282"/>
        <w:gridCol w:w="1282"/>
        <w:gridCol w:w="1282"/>
      </w:tblGrid>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25"/>
        </w:trPr>
        <w:tc>
          <w:tcPr>
            <w:tcW w:w="280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0.18</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0.49</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0.49</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0.38</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17.76</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22.29</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1.96</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0.06</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7.05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0.41</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16.91</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13.44</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0.99</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0.94</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5.45</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0.72</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0.06</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0.18</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1.35</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450"/>
        </w:trPr>
        <w:tc>
          <w:tcPr>
            <w:tcW w:w="2807"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450"/>
        </w:trPr>
        <w:tc>
          <w:tcPr>
            <w:tcW w:w="2807" w:type="dxa"/>
            <w:tcBorders>
              <w:top w:val="nil"/>
              <w:left w:val="nil"/>
              <w:bottom w:val="nil"/>
              <w:right w:val="nil"/>
            </w:tcBorders>
            <w:shd w:val="clear" w:color="auto" w:fill="auto"/>
            <w:vAlign w:val="bottom"/>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8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1.38</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0.36</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1.93</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0.23</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0.31</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8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Chad (TD)</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25"/>
        </w:trPr>
        <w:tc>
          <w:tcPr>
            <w:tcW w:w="280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8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8</w:t>
      </w:r>
      <w:r w:rsidR="00D96D7E" w:rsidRPr="00513659">
        <w:rPr>
          <w:b/>
          <w:i w:val="0"/>
          <w:color w:val="auto"/>
          <w:sz w:val="20"/>
        </w:rPr>
        <w:fldChar w:fldCharType="end"/>
      </w:r>
      <w:r w:rsidRPr="00513659">
        <w:rPr>
          <w:b/>
          <w:i w:val="0"/>
          <w:color w:val="auto"/>
          <w:sz w:val="20"/>
        </w:rPr>
        <w:t>. Oil demand projections by country (Mtoe) – 2.0</w:t>
      </w:r>
      <w:r w:rsidRPr="00513659">
        <w:rPr>
          <w:b/>
          <w:i w:val="0"/>
          <w:color w:val="auto"/>
          <w:sz w:val="20"/>
          <w:vertAlign w:val="superscript"/>
        </w:rPr>
        <w:t>o</w:t>
      </w:r>
      <w:r w:rsidRPr="00513659">
        <w:rPr>
          <w:b/>
          <w:i w:val="0"/>
          <w:color w:val="auto"/>
          <w:sz w:val="20"/>
        </w:rPr>
        <w:t>C scenario.</w:t>
      </w:r>
    </w:p>
    <w:tbl>
      <w:tblPr>
        <w:tblW w:w="7919" w:type="dxa"/>
        <w:tblCellMar>
          <w:left w:w="70" w:type="dxa"/>
          <w:right w:w="70" w:type="dxa"/>
        </w:tblCellMar>
        <w:tblLook w:val="04A0" w:firstRow="1" w:lastRow="0" w:firstColumn="1" w:lastColumn="0" w:noHBand="0" w:noVBand="1"/>
      </w:tblPr>
      <w:tblGrid>
        <w:gridCol w:w="2803"/>
        <w:gridCol w:w="1279"/>
        <w:gridCol w:w="1279"/>
        <w:gridCol w:w="1279"/>
        <w:gridCol w:w="1279"/>
      </w:tblGrid>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08"/>
        </w:trPr>
        <w:tc>
          <w:tcPr>
            <w:tcW w:w="2803"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43.39</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48.61</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24.59</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11.88</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16.74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18.35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9.19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4.40</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5.90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2.82</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10.89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5.94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1.09</w:t>
            </w:r>
          </w:p>
        </w:tc>
      </w:tr>
      <w:tr w:rsidR="00C91831" w:rsidRPr="00E77F5A" w:rsidTr="00102C17">
        <w:trPr>
          <w:trHeight w:val="208"/>
        </w:trPr>
        <w:tc>
          <w:tcPr>
            <w:tcW w:w="2803"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36.03</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43.44</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31.21</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19.47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7.01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5.46</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1.80</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1.64</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24.65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25.43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12.21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5.15</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1.50</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0.94</w:t>
            </w:r>
          </w:p>
        </w:tc>
      </w:tr>
      <w:tr w:rsidR="00C91831" w:rsidRPr="00E77F5A" w:rsidTr="00102C17">
        <w:trPr>
          <w:trHeight w:val="208"/>
        </w:trPr>
        <w:tc>
          <w:tcPr>
            <w:tcW w:w="2803"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43.99</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56.76</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42.47</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27.37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27.92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29.00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13.33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5.44</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7.06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5.15</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3.06</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0.63</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0.97</w:t>
            </w:r>
          </w:p>
        </w:tc>
      </w:tr>
      <w:tr w:rsidR="00C91831" w:rsidRPr="00E77F5A" w:rsidTr="00102C17">
        <w:trPr>
          <w:trHeight w:val="208"/>
        </w:trPr>
        <w:tc>
          <w:tcPr>
            <w:tcW w:w="2803"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0.39</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0.41</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0.42</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0.40</w:t>
            </w:r>
          </w:p>
        </w:tc>
      </w:tr>
      <w:tr w:rsidR="00C91831" w:rsidRPr="00E77F5A" w:rsidTr="00102C17">
        <w:trPr>
          <w:trHeight w:val="416"/>
        </w:trPr>
        <w:tc>
          <w:tcPr>
            <w:tcW w:w="2803"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4.00</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5.40</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5.60</w:t>
            </w:r>
          </w:p>
        </w:tc>
        <w:tc>
          <w:tcPr>
            <w:tcW w:w="127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4.17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4.67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3.65</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3.66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2.96</w:t>
            </w:r>
          </w:p>
        </w:tc>
      </w:tr>
      <w:tr w:rsidR="00C91831" w:rsidRPr="00E77F5A" w:rsidTr="00102C17">
        <w:trPr>
          <w:trHeight w:val="208"/>
        </w:trPr>
        <w:tc>
          <w:tcPr>
            <w:tcW w:w="2803"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30.74</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47.36</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49.83</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37.74</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2.20</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1.82</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3.34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3.32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1.40</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1.82</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lastRenderedPageBreak/>
              <w:t>Nigeria (NG)</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18.06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29.93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31.36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23.61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1.54</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0.43</w:t>
            </w:r>
          </w:p>
        </w:tc>
      </w:tr>
      <w:tr w:rsidR="00C91831" w:rsidRPr="00E77F5A" w:rsidTr="00102C17">
        <w:trPr>
          <w:trHeight w:val="208"/>
        </w:trPr>
        <w:tc>
          <w:tcPr>
            <w:tcW w:w="2803"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4.95</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13.16</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14.42</w:t>
            </w:r>
          </w:p>
        </w:tc>
        <w:tc>
          <w:tcPr>
            <w:tcW w:w="127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11.27</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2.49</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1.26</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1.03</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0.78</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6.06</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5.61</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0.80</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0.85</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0.65</w:t>
            </w:r>
          </w:p>
        </w:tc>
      </w:tr>
      <w:tr w:rsidR="00C91831" w:rsidRPr="00E77F5A" w:rsidTr="00102C17">
        <w:trPr>
          <w:trHeight w:val="208"/>
        </w:trPr>
        <w:tc>
          <w:tcPr>
            <w:tcW w:w="2803"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1.12</w:t>
            </w:r>
          </w:p>
        </w:tc>
        <w:tc>
          <w:tcPr>
            <w:tcW w:w="127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0.85</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9</w:t>
      </w:r>
      <w:r w:rsidR="00D96D7E" w:rsidRPr="00513659">
        <w:rPr>
          <w:b/>
          <w:i w:val="0"/>
          <w:color w:val="auto"/>
          <w:sz w:val="20"/>
        </w:rPr>
        <w:fldChar w:fldCharType="end"/>
      </w:r>
      <w:r w:rsidRPr="00513659">
        <w:rPr>
          <w:b/>
          <w:i w:val="0"/>
          <w:color w:val="auto"/>
          <w:sz w:val="20"/>
        </w:rPr>
        <w:t>. Natural gas demand projections by country (Mtoe) – 2.0</w:t>
      </w:r>
      <w:r w:rsidRPr="00513659">
        <w:rPr>
          <w:b/>
          <w:i w:val="0"/>
          <w:color w:val="auto"/>
          <w:sz w:val="20"/>
          <w:vertAlign w:val="superscript"/>
        </w:rPr>
        <w:t>o</w:t>
      </w:r>
      <w:r w:rsidRPr="00513659">
        <w:rPr>
          <w:b/>
          <w:i w:val="0"/>
          <w:color w:val="auto"/>
          <w:sz w:val="20"/>
        </w:rPr>
        <w:t>C scenario.</w:t>
      </w:r>
    </w:p>
    <w:tbl>
      <w:tblPr>
        <w:tblW w:w="7887" w:type="dxa"/>
        <w:tblCellMar>
          <w:left w:w="70" w:type="dxa"/>
          <w:right w:w="70" w:type="dxa"/>
        </w:tblCellMar>
        <w:tblLook w:val="04A0" w:firstRow="1" w:lastRow="0" w:firstColumn="1" w:lastColumn="0" w:noHBand="0" w:noVBand="1"/>
      </w:tblPr>
      <w:tblGrid>
        <w:gridCol w:w="2791"/>
        <w:gridCol w:w="1274"/>
        <w:gridCol w:w="1274"/>
        <w:gridCol w:w="1274"/>
        <w:gridCol w:w="1274"/>
      </w:tblGrid>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56"/>
        </w:trPr>
        <w:tc>
          <w:tcPr>
            <w:tcW w:w="2791"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15.85</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17.03</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16.67</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16.16</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11.23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10.46</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9.27</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8.93</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2.54</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2.25</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2.17</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0.15</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0.15</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1.84</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3.91</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4.91</w:t>
            </w:r>
          </w:p>
        </w:tc>
      </w:tr>
      <w:tr w:rsidR="00C91831" w:rsidRPr="00E77F5A" w:rsidTr="00102C17">
        <w:trPr>
          <w:trHeight w:val="256"/>
        </w:trPr>
        <w:tc>
          <w:tcPr>
            <w:tcW w:w="2791"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3.99</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9.35</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13.63</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13.36</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2.14</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5.13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6.73</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2.22</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3.22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6.48</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6.78</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12.84</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15.80</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14.94</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12.98</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12.71</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14.39</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11.53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8.48</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770"/>
        </w:trPr>
        <w:tc>
          <w:tcPr>
            <w:tcW w:w="2791"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4.02</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11.13</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25.55</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32.41</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Burkina Faso</w:t>
            </w:r>
            <w:r>
              <w:rPr>
                <w:rFonts w:ascii="Calibri" w:eastAsia="Times New Roman" w:hAnsi="Calibri" w:cs="Calibri"/>
                <w:color w:val="000000"/>
                <w:sz w:val="22"/>
                <w:szCs w:val="22"/>
                <w:lang w:eastAsia="sv-SE"/>
              </w:rPr>
              <w:t xml:space="preserve"> (BF)</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2.25</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0.69</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0.88</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3.76</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9.98</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22.94</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29.12</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0.63</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1.45</w:t>
            </w:r>
          </w:p>
        </w:tc>
        <w:tc>
          <w:tcPr>
            <w:tcW w:w="127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1.85</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0.27</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0.80</w:t>
            </w:r>
          </w:p>
        </w:tc>
      </w:tr>
      <w:tr w:rsidR="00C91831" w:rsidRPr="00E77F5A" w:rsidTr="00102C17">
        <w:trPr>
          <w:trHeight w:val="256"/>
        </w:trPr>
        <w:tc>
          <w:tcPr>
            <w:tcW w:w="2791"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0.36</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0.82</w:t>
            </w:r>
          </w:p>
        </w:tc>
        <w:tc>
          <w:tcPr>
            <w:tcW w:w="127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1.05</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10</w:t>
      </w:r>
      <w:r w:rsidR="00D96D7E" w:rsidRPr="00513659">
        <w:rPr>
          <w:b/>
          <w:i w:val="0"/>
          <w:color w:val="auto"/>
          <w:sz w:val="20"/>
        </w:rPr>
        <w:fldChar w:fldCharType="end"/>
      </w:r>
      <w:r w:rsidRPr="00513659">
        <w:rPr>
          <w:b/>
          <w:i w:val="0"/>
          <w:color w:val="auto"/>
          <w:sz w:val="20"/>
        </w:rPr>
        <w:t>. Biofuels &amp; waste demand projections by country (Mtoe) – 2.0</w:t>
      </w:r>
      <w:r w:rsidRPr="00513659">
        <w:rPr>
          <w:b/>
          <w:i w:val="0"/>
          <w:color w:val="auto"/>
          <w:sz w:val="20"/>
          <w:vertAlign w:val="superscript"/>
        </w:rPr>
        <w:t>o</w:t>
      </w:r>
      <w:r w:rsidRPr="00513659">
        <w:rPr>
          <w:b/>
          <w:i w:val="0"/>
          <w:color w:val="auto"/>
          <w:sz w:val="20"/>
        </w:rPr>
        <w:t>C scenario.</w:t>
      </w:r>
    </w:p>
    <w:tbl>
      <w:tblPr>
        <w:tblW w:w="7847" w:type="dxa"/>
        <w:tblCellMar>
          <w:left w:w="70" w:type="dxa"/>
          <w:right w:w="70" w:type="dxa"/>
        </w:tblCellMar>
        <w:tblLook w:val="04A0" w:firstRow="1" w:lastRow="0" w:firstColumn="1" w:lastColumn="0" w:noHBand="0" w:noVBand="1"/>
      </w:tblPr>
      <w:tblGrid>
        <w:gridCol w:w="3559"/>
        <w:gridCol w:w="1072"/>
        <w:gridCol w:w="1072"/>
        <w:gridCol w:w="1072"/>
        <w:gridCol w:w="1072"/>
      </w:tblGrid>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34"/>
        </w:trPr>
        <w:tc>
          <w:tcPr>
            <w:tcW w:w="3559"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2.63</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6.56</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12.71</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20.53</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0.48</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6.23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11.56</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4.57</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2.69</w:t>
            </w:r>
          </w:p>
        </w:tc>
      </w:tr>
      <w:tr w:rsidR="00C91831" w:rsidRPr="00E77F5A" w:rsidTr="00102C17">
        <w:trPr>
          <w:trHeight w:val="234"/>
        </w:trPr>
        <w:tc>
          <w:tcPr>
            <w:tcW w:w="3559"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41.59</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70.02</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67.14</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68.06</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6.05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20.34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19.09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19.15</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0.49</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4.00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3.66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3.57</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8.09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6.39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6.33</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1.89</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10.90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12.74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15.21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17.50</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6.67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8.45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7.75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7.55</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7.44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11.01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9.37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8.67</w:t>
            </w:r>
          </w:p>
        </w:tc>
      </w:tr>
      <w:tr w:rsidR="00C91831" w:rsidRPr="00E77F5A" w:rsidTr="00102C17">
        <w:trPr>
          <w:trHeight w:val="234"/>
        </w:trPr>
        <w:tc>
          <w:tcPr>
            <w:tcW w:w="3559"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90.03</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130.56</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124.14</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129.36</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7.71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16.26</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0.82</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36.92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46.48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40.52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38.11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lastRenderedPageBreak/>
              <w:t>Kenya (KE)</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10.92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13.24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11.45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10.74</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3.33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3.42</w:t>
            </w:r>
          </w:p>
        </w:tc>
      </w:tr>
      <w:tr w:rsidR="00C91831" w:rsidRPr="00E77F5A" w:rsidTr="00102C17">
        <w:trPr>
          <w:trHeight w:val="234"/>
        </w:trPr>
        <w:tc>
          <w:tcPr>
            <w:tcW w:w="3559"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07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w:t>
            </w:r>
          </w:p>
        </w:tc>
        <w:tc>
          <w:tcPr>
            <w:tcW w:w="107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0.18</w:t>
            </w:r>
          </w:p>
        </w:tc>
        <w:tc>
          <w:tcPr>
            <w:tcW w:w="107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w:t>
            </w:r>
          </w:p>
        </w:tc>
        <w:tc>
          <w:tcPr>
            <w:tcW w:w="107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0.14</w:t>
            </w:r>
          </w:p>
        </w:tc>
      </w:tr>
      <w:tr w:rsidR="00C91831" w:rsidRPr="00E77F5A" w:rsidTr="00102C17">
        <w:trPr>
          <w:trHeight w:val="234"/>
        </w:trPr>
        <w:tc>
          <w:tcPr>
            <w:tcW w:w="3559"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6.82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7.95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7.66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7.36</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18.15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25.34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23.94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24.09</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11.02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14.69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14.57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15.19</w:t>
            </w:r>
          </w:p>
        </w:tc>
      </w:tr>
      <w:tr w:rsidR="00C91831" w:rsidRPr="00E77F5A" w:rsidTr="00102C17">
        <w:trPr>
          <w:trHeight w:val="234"/>
        </w:trPr>
        <w:tc>
          <w:tcPr>
            <w:tcW w:w="3559"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125.81</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180.60</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163.26</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159.20</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4.44</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7.63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6.69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6.40</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0.47</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10.57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9.04</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8.47</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2.50</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0.58</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1.49</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4.79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4.93</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5.11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5.61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6.37</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102.72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130.32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117.38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113.91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4.30</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1.22</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1.50</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1.52</w:t>
            </w:r>
          </w:p>
        </w:tc>
      </w:tr>
      <w:tr w:rsidR="00C91831" w:rsidRPr="00E77F5A" w:rsidTr="00102C17">
        <w:trPr>
          <w:trHeight w:val="234"/>
        </w:trPr>
        <w:tc>
          <w:tcPr>
            <w:tcW w:w="3559"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31.78</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49.65</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47.12</w:t>
            </w:r>
          </w:p>
        </w:tc>
        <w:tc>
          <w:tcPr>
            <w:tcW w:w="107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47.78</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5.22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7.88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6.97</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6.71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4.36</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4.41</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1.22</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2.75</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19.98</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27.55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27.13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28.26</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0.59</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0.58</w:t>
            </w:r>
          </w:p>
        </w:tc>
      </w:tr>
      <w:tr w:rsidR="00C91831" w:rsidRPr="00E77F5A" w:rsidTr="00102C17">
        <w:trPr>
          <w:trHeight w:val="234"/>
        </w:trPr>
        <w:tc>
          <w:tcPr>
            <w:tcW w:w="3559"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3.81</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4.93</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4.45</w:t>
            </w:r>
          </w:p>
        </w:tc>
        <w:tc>
          <w:tcPr>
            <w:tcW w:w="107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4.33</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11</w:t>
      </w:r>
      <w:r w:rsidR="00D96D7E" w:rsidRPr="00513659">
        <w:rPr>
          <w:b/>
          <w:i w:val="0"/>
          <w:color w:val="auto"/>
          <w:sz w:val="20"/>
        </w:rPr>
        <w:fldChar w:fldCharType="end"/>
      </w:r>
      <w:r w:rsidRPr="00513659">
        <w:rPr>
          <w:b/>
          <w:i w:val="0"/>
          <w:color w:val="auto"/>
          <w:sz w:val="20"/>
        </w:rPr>
        <w:t>. Electricitydemand projections by country (Mtoe) – 1.5</w:t>
      </w:r>
      <w:r w:rsidRPr="00513659">
        <w:rPr>
          <w:b/>
          <w:i w:val="0"/>
          <w:color w:val="auto"/>
          <w:sz w:val="20"/>
          <w:vertAlign w:val="superscript"/>
        </w:rPr>
        <w:t>o</w:t>
      </w:r>
      <w:r w:rsidRPr="00513659">
        <w:rPr>
          <w:b/>
          <w:i w:val="0"/>
          <w:color w:val="auto"/>
          <w:sz w:val="20"/>
        </w:rPr>
        <w:t>C scenario.</w:t>
      </w:r>
    </w:p>
    <w:tbl>
      <w:tblPr>
        <w:tblW w:w="7910" w:type="dxa"/>
        <w:tblCellMar>
          <w:left w:w="70" w:type="dxa"/>
          <w:right w:w="70" w:type="dxa"/>
        </w:tblCellMar>
        <w:tblLook w:val="04A0" w:firstRow="1" w:lastRow="0" w:firstColumn="1" w:lastColumn="0" w:noHBand="0" w:noVBand="1"/>
      </w:tblPr>
      <w:tblGrid>
        <w:gridCol w:w="3246"/>
        <w:gridCol w:w="1160"/>
        <w:gridCol w:w="1160"/>
        <w:gridCol w:w="1160"/>
        <w:gridCol w:w="1184"/>
      </w:tblGrid>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39"/>
        </w:trPr>
        <w:tc>
          <w:tcPr>
            <w:tcW w:w="3246"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9.88</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12.24</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19.40</w:t>
            </w:r>
          </w:p>
        </w:tc>
        <w:tc>
          <w:tcPr>
            <w:tcW w:w="118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31.40</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3.77</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7.24</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2.19</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4.25</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2.44</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3.94</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7.05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11.99</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3.97</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6.75</w:t>
            </w:r>
          </w:p>
        </w:tc>
      </w:tr>
      <w:tr w:rsidR="00C91831" w:rsidRPr="00E77F5A" w:rsidTr="00102C17">
        <w:trPr>
          <w:trHeight w:val="239"/>
        </w:trPr>
        <w:tc>
          <w:tcPr>
            <w:tcW w:w="3246"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21.48</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26.60</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60.34</w:t>
            </w:r>
          </w:p>
        </w:tc>
        <w:tc>
          <w:tcPr>
            <w:tcW w:w="118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100.80</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10.13</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18.35</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2.28</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4.18</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0.61</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0.95</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1.94</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3.42</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10.24</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18.32</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0.69</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2.62</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4.39</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17.11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15.84</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17.50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25.34</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0.79</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1.28</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9.27</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16.30</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0.59</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8.27</w:t>
            </w:r>
          </w:p>
        </w:tc>
      </w:tr>
      <w:tr w:rsidR="00C91831" w:rsidRPr="00E77F5A" w:rsidTr="00102C17">
        <w:trPr>
          <w:trHeight w:val="239"/>
        </w:trPr>
        <w:tc>
          <w:tcPr>
            <w:tcW w:w="3246"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lastRenderedPageBreak/>
              <w:t>EAPP</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14.78</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24.09</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65.49</w:t>
            </w:r>
          </w:p>
        </w:tc>
        <w:tc>
          <w:tcPr>
            <w:tcW w:w="118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110.13</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1.93</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0.27</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11.56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13.47</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23.41</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36.36</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0.47</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0.79</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10.19</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17.31</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6.08</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10.29</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2.12</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1.77</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3.28</w:t>
            </w:r>
          </w:p>
        </w:tc>
      </w:tr>
      <w:tr w:rsidR="00C91831" w:rsidRPr="00E77F5A" w:rsidTr="00102C17">
        <w:trPr>
          <w:trHeight w:val="239"/>
        </w:trPr>
        <w:tc>
          <w:tcPr>
            <w:tcW w:w="3246"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160"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0.05</w:t>
            </w:r>
          </w:p>
        </w:tc>
        <w:tc>
          <w:tcPr>
            <w:tcW w:w="1160"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0.24</w:t>
            </w:r>
          </w:p>
        </w:tc>
        <w:tc>
          <w:tcPr>
            <w:tcW w:w="1160"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0.91</w:t>
            </w:r>
          </w:p>
        </w:tc>
        <w:tc>
          <w:tcPr>
            <w:tcW w:w="1184"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1.52</w:t>
            </w:r>
          </w:p>
        </w:tc>
      </w:tr>
      <w:tr w:rsidR="00C91831" w:rsidRPr="00E77F5A" w:rsidTr="00102C17">
        <w:trPr>
          <w:trHeight w:val="239"/>
        </w:trPr>
        <w:tc>
          <w:tcPr>
            <w:tcW w:w="3246"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0.96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2.06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8.08</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14.02</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6.75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12.27</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5.29</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9.96</w:t>
            </w:r>
          </w:p>
        </w:tc>
      </w:tr>
      <w:tr w:rsidR="00C91831" w:rsidRPr="00E77F5A" w:rsidTr="00102C17">
        <w:trPr>
          <w:trHeight w:val="239"/>
        </w:trPr>
        <w:tc>
          <w:tcPr>
            <w:tcW w:w="3246"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4.85</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18.81</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74.85</w:t>
            </w:r>
          </w:p>
        </w:tc>
        <w:tc>
          <w:tcPr>
            <w:tcW w:w="118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132.75</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1.43</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2.50</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2.39</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4.26</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3.55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6.13</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6.61</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11.69</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1.36</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2.40</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0.34</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0.86</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0.59</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11.88</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2.98</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6.11</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11.44</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45.30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79.39</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0.59</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2.35</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4.12</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0.19</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0.71</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0.84</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1.46</w:t>
            </w:r>
          </w:p>
        </w:tc>
      </w:tr>
      <w:tr w:rsidR="00C91831" w:rsidRPr="00E77F5A" w:rsidTr="00102C17">
        <w:trPr>
          <w:trHeight w:val="239"/>
        </w:trPr>
        <w:tc>
          <w:tcPr>
            <w:tcW w:w="3246"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1.49</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5.03</w:t>
            </w:r>
          </w:p>
        </w:tc>
        <w:tc>
          <w:tcPr>
            <w:tcW w:w="1160"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20.82</w:t>
            </w:r>
          </w:p>
        </w:tc>
        <w:tc>
          <w:tcPr>
            <w:tcW w:w="1184"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37.91</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0.53</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3.70</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6.43</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0.43</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0.55</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2.31</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4.23</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1.49</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2.63</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2.32</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10.03</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18.87</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2.18</w:t>
            </w:r>
          </w:p>
        </w:tc>
      </w:tr>
      <w:tr w:rsidR="00C91831" w:rsidRPr="00E77F5A" w:rsidTr="00102C17">
        <w:trPr>
          <w:trHeight w:val="239"/>
        </w:trPr>
        <w:tc>
          <w:tcPr>
            <w:tcW w:w="3246"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0.41</w:t>
            </w:r>
          </w:p>
        </w:tc>
        <w:tc>
          <w:tcPr>
            <w:tcW w:w="1160"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1.62</w:t>
            </w:r>
          </w:p>
        </w:tc>
        <w:tc>
          <w:tcPr>
            <w:tcW w:w="1184"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2.85</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12</w:t>
      </w:r>
      <w:r w:rsidR="00D96D7E" w:rsidRPr="00513659">
        <w:rPr>
          <w:b/>
          <w:i w:val="0"/>
          <w:color w:val="auto"/>
          <w:sz w:val="20"/>
        </w:rPr>
        <w:fldChar w:fldCharType="end"/>
      </w:r>
      <w:r w:rsidRPr="00513659">
        <w:rPr>
          <w:b/>
          <w:i w:val="0"/>
          <w:color w:val="auto"/>
          <w:sz w:val="20"/>
        </w:rPr>
        <w:t>. Coal demand projections by country (Mtoe) – 1.5</w:t>
      </w:r>
      <w:r w:rsidRPr="00513659">
        <w:rPr>
          <w:b/>
          <w:i w:val="0"/>
          <w:color w:val="auto"/>
          <w:sz w:val="20"/>
          <w:vertAlign w:val="superscript"/>
        </w:rPr>
        <w:t>o</w:t>
      </w:r>
      <w:r w:rsidRPr="00513659">
        <w:rPr>
          <w:b/>
          <w:i w:val="0"/>
          <w:color w:val="auto"/>
          <w:sz w:val="20"/>
        </w:rPr>
        <w:t>C scenario.</w:t>
      </w:r>
    </w:p>
    <w:tbl>
      <w:tblPr>
        <w:tblW w:w="7830" w:type="dxa"/>
        <w:tblCellMar>
          <w:left w:w="70" w:type="dxa"/>
          <w:right w:w="70" w:type="dxa"/>
        </w:tblCellMar>
        <w:tblLook w:val="04A0" w:firstRow="1" w:lastRow="0" w:firstColumn="1" w:lastColumn="0" w:noHBand="0" w:noVBand="1"/>
      </w:tblPr>
      <w:tblGrid>
        <w:gridCol w:w="2770"/>
        <w:gridCol w:w="1265"/>
        <w:gridCol w:w="1265"/>
        <w:gridCol w:w="1265"/>
        <w:gridCol w:w="1265"/>
      </w:tblGrid>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11"/>
        </w:trPr>
        <w:tc>
          <w:tcPr>
            <w:tcW w:w="2770"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0.13</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0.44</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0.08</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17.57</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19.32</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0.22</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0.01</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6.41</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 xml:space="preserve">Malawi </w:t>
            </w:r>
            <w:r>
              <w:rPr>
                <w:rFonts w:ascii="Calibri" w:eastAsia="Times New Roman" w:hAnsi="Calibri" w:cs="Calibri"/>
                <w:color w:val="000000"/>
                <w:sz w:val="22"/>
                <w:szCs w:val="22"/>
                <w:lang w:eastAsia="sv-SE"/>
              </w:rPr>
              <w:t>(MW)</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16.71</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11.27</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0.39</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0.94</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4.96</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0.02</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0.001</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0.18</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65"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423"/>
        </w:trPr>
        <w:tc>
          <w:tcPr>
            <w:tcW w:w="2770"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0.36</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1.76</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65"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1"/>
        </w:trPr>
        <w:tc>
          <w:tcPr>
            <w:tcW w:w="2770"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65"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13</w:t>
      </w:r>
      <w:r w:rsidR="00D96D7E" w:rsidRPr="00513659">
        <w:rPr>
          <w:b/>
          <w:i w:val="0"/>
          <w:color w:val="auto"/>
          <w:sz w:val="20"/>
        </w:rPr>
        <w:fldChar w:fldCharType="end"/>
      </w:r>
      <w:r w:rsidRPr="00513659">
        <w:rPr>
          <w:b/>
          <w:i w:val="0"/>
          <w:color w:val="auto"/>
          <w:sz w:val="20"/>
        </w:rPr>
        <w:t>. Oil demand projections by country (Mtoe) – 1.5</w:t>
      </w:r>
      <w:r w:rsidRPr="00513659">
        <w:rPr>
          <w:b/>
          <w:i w:val="0"/>
          <w:color w:val="auto"/>
          <w:sz w:val="20"/>
          <w:vertAlign w:val="superscript"/>
        </w:rPr>
        <w:t>o</w:t>
      </w:r>
      <w:r w:rsidRPr="00513659">
        <w:rPr>
          <w:b/>
          <w:i w:val="0"/>
          <w:color w:val="auto"/>
          <w:sz w:val="20"/>
        </w:rPr>
        <w:t>C scenario.</w:t>
      </w:r>
    </w:p>
    <w:tbl>
      <w:tblPr>
        <w:tblW w:w="7752" w:type="dxa"/>
        <w:tblCellMar>
          <w:left w:w="70" w:type="dxa"/>
          <w:right w:w="70" w:type="dxa"/>
        </w:tblCellMar>
        <w:tblLook w:val="04A0" w:firstRow="1" w:lastRow="0" w:firstColumn="1" w:lastColumn="0" w:noHBand="0" w:noVBand="1"/>
      </w:tblPr>
      <w:tblGrid>
        <w:gridCol w:w="2744"/>
        <w:gridCol w:w="1252"/>
        <w:gridCol w:w="1252"/>
        <w:gridCol w:w="1252"/>
        <w:gridCol w:w="1252"/>
      </w:tblGrid>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16"/>
        </w:trPr>
        <w:tc>
          <w:tcPr>
            <w:tcW w:w="2744"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43.37</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46.10</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7.90</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0.89</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16.73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17.60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0.31</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0.20</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Mauritania</w:t>
            </w:r>
            <w:r>
              <w:rPr>
                <w:rFonts w:ascii="Calibri" w:eastAsia="Times New Roman" w:hAnsi="Calibri" w:cs="Calibri"/>
                <w:color w:val="000000"/>
                <w:sz w:val="22"/>
                <w:szCs w:val="22"/>
                <w:lang w:eastAsia="sv-SE"/>
              </w:rPr>
              <w:t xml:space="preserve"> (MR)</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10.89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11.95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r>
      <w:tr w:rsidR="00C91831" w:rsidRPr="00E77F5A" w:rsidTr="00102C17">
        <w:trPr>
          <w:trHeight w:val="216"/>
        </w:trPr>
        <w:tc>
          <w:tcPr>
            <w:tcW w:w="2744"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36.04</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39.92</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9.06</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1.85</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6.36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24.66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24.94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0.19</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r>
      <w:tr w:rsidR="00C91831" w:rsidRPr="00E77F5A" w:rsidTr="00102C17">
        <w:trPr>
          <w:trHeight w:val="216"/>
        </w:trPr>
        <w:tc>
          <w:tcPr>
            <w:tcW w:w="2744"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43.96</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55.39</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14.22</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3.59</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27.90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27.90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5.32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0.85</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6.89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0.64</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0.38</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r>
      <w:tr w:rsidR="00C91831" w:rsidRPr="00E77F5A" w:rsidTr="00102C17">
        <w:trPr>
          <w:trHeight w:val="216"/>
        </w:trPr>
        <w:tc>
          <w:tcPr>
            <w:tcW w:w="2744"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5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16.32</w:t>
            </w:r>
          </w:p>
        </w:tc>
        <w:tc>
          <w:tcPr>
            <w:tcW w:w="125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26.50</w:t>
            </w:r>
          </w:p>
        </w:tc>
        <w:tc>
          <w:tcPr>
            <w:tcW w:w="125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8.06</w:t>
            </w:r>
          </w:p>
        </w:tc>
        <w:tc>
          <w:tcPr>
            <w:tcW w:w="1252"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2.37</w:t>
            </w:r>
          </w:p>
        </w:tc>
      </w:tr>
      <w:tr w:rsidR="00C91831" w:rsidRPr="00E77F5A" w:rsidTr="00102C17">
        <w:trPr>
          <w:trHeight w:val="435"/>
        </w:trPr>
        <w:tc>
          <w:tcPr>
            <w:tcW w:w="2744"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4.00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5.35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1.71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0.52</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0.46</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r>
      <w:tr w:rsidR="00C91831" w:rsidRPr="00E77F5A" w:rsidTr="00102C17">
        <w:trPr>
          <w:trHeight w:val="216"/>
        </w:trPr>
        <w:tc>
          <w:tcPr>
            <w:tcW w:w="2744"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30.74</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45.05</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14.64</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4.53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3.30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18.06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29.64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9.58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2.95</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0.15</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0.15</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0.04</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r>
      <w:tr w:rsidR="00C91831" w:rsidRPr="00E77F5A" w:rsidTr="00102C17">
        <w:trPr>
          <w:trHeight w:val="216"/>
        </w:trPr>
        <w:tc>
          <w:tcPr>
            <w:tcW w:w="2744"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4.95</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13.03</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4.41</w:t>
            </w:r>
          </w:p>
        </w:tc>
        <w:tc>
          <w:tcPr>
            <w:tcW w:w="1252"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1.41</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0.78</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0.24</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0.03</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0.23</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0.49</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0.16</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6.00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2.12</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0.70</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0.80</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0.08</w:t>
            </w:r>
          </w:p>
        </w:tc>
      </w:tr>
      <w:tr w:rsidR="00C91831" w:rsidRPr="00E77F5A" w:rsidTr="00102C17">
        <w:trPr>
          <w:trHeight w:val="216"/>
        </w:trPr>
        <w:tc>
          <w:tcPr>
            <w:tcW w:w="2744"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0.77</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1.06</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0.34</w:t>
            </w:r>
          </w:p>
        </w:tc>
        <w:tc>
          <w:tcPr>
            <w:tcW w:w="1252"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14</w:t>
      </w:r>
      <w:r w:rsidR="00D96D7E" w:rsidRPr="00513659">
        <w:rPr>
          <w:b/>
          <w:i w:val="0"/>
          <w:color w:val="auto"/>
          <w:sz w:val="20"/>
        </w:rPr>
        <w:fldChar w:fldCharType="end"/>
      </w:r>
      <w:r w:rsidRPr="00513659">
        <w:rPr>
          <w:b/>
          <w:i w:val="0"/>
          <w:color w:val="auto"/>
          <w:sz w:val="20"/>
        </w:rPr>
        <w:t>. Natural gas demand projections by country (Mtoe) – 1.5</w:t>
      </w:r>
      <w:r w:rsidRPr="00513659">
        <w:rPr>
          <w:b/>
          <w:i w:val="0"/>
          <w:color w:val="auto"/>
          <w:sz w:val="20"/>
          <w:vertAlign w:val="superscript"/>
        </w:rPr>
        <w:t>o</w:t>
      </w:r>
      <w:r w:rsidRPr="00513659">
        <w:rPr>
          <w:b/>
          <w:i w:val="0"/>
          <w:color w:val="auto"/>
          <w:sz w:val="20"/>
        </w:rPr>
        <w:t>C scenario.</w:t>
      </w:r>
    </w:p>
    <w:tbl>
      <w:tblPr>
        <w:tblW w:w="7733" w:type="dxa"/>
        <w:tblCellMar>
          <w:left w:w="70" w:type="dxa"/>
          <w:right w:w="70" w:type="dxa"/>
        </w:tblCellMar>
        <w:tblLook w:val="04A0" w:firstRow="1" w:lastRow="0" w:firstColumn="1" w:lastColumn="0" w:noHBand="0" w:noVBand="1"/>
      </w:tblPr>
      <w:tblGrid>
        <w:gridCol w:w="2737"/>
        <w:gridCol w:w="1249"/>
        <w:gridCol w:w="1249"/>
        <w:gridCol w:w="1249"/>
        <w:gridCol w:w="1249"/>
      </w:tblGrid>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12"/>
        </w:trPr>
        <w:tc>
          <w:tcPr>
            <w:tcW w:w="273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15.79</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16.59</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9.31</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0.89</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11.18</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10.12</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4.93</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0.47</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2.72</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2.46</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0.11</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0.12</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0.01</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1.84</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3.89</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3.08</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0.30</w:t>
            </w:r>
          </w:p>
        </w:tc>
      </w:tr>
      <w:tr w:rsidR="00C91831" w:rsidRPr="00E77F5A" w:rsidTr="00102C17">
        <w:trPr>
          <w:trHeight w:val="212"/>
        </w:trPr>
        <w:tc>
          <w:tcPr>
            <w:tcW w:w="273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3.98</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9.82</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5.95</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3.75</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0.63</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2.79</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2.66</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0.75</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0.93</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0.88</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3.21</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6.86</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2.22</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0.21</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12.75</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14.94</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7.51</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2.32</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12.62</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13.48</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5.65</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0.54</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tcPr>
          <w:p w:rsidR="00C91831"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0.14</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1.46</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1.86</w:t>
            </w:r>
          </w:p>
        </w:tc>
        <w:tc>
          <w:tcPr>
            <w:tcW w:w="1249"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1.78</w:t>
            </w:r>
          </w:p>
        </w:tc>
      </w:tr>
      <w:tr w:rsidR="00C91831" w:rsidRPr="00E77F5A" w:rsidTr="00102C17">
        <w:trPr>
          <w:trHeight w:val="638"/>
        </w:trPr>
        <w:tc>
          <w:tcPr>
            <w:tcW w:w="2737"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0.14</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1.46</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1.86</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1.78</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4.02</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11.46</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13.91</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12.80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0.25</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0.83</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0.89</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0.05</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0.07</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0.31</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0.35</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3.76</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10.27</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12.49</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11.50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Cameroon</w:t>
            </w:r>
            <w:r>
              <w:rPr>
                <w:rFonts w:ascii="Calibri" w:eastAsia="Times New Roman" w:hAnsi="Calibri" w:cs="Calibri"/>
                <w:color w:val="000000"/>
                <w:sz w:val="22"/>
                <w:szCs w:val="22"/>
                <w:lang w:eastAsia="sv-SE"/>
              </w:rPr>
              <w:t xml:space="preserve"> (CM)</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0.00</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0.64</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0.79</w:t>
            </w:r>
          </w:p>
        </w:tc>
        <w:tc>
          <w:tcPr>
            <w:tcW w:w="1249"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0.73</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0.28</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0.34</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0.32</w:t>
            </w:r>
          </w:p>
        </w:tc>
      </w:tr>
      <w:tr w:rsidR="00C91831" w:rsidRPr="00E77F5A" w:rsidTr="00102C17">
        <w:trPr>
          <w:trHeight w:val="212"/>
        </w:trPr>
        <w:tc>
          <w:tcPr>
            <w:tcW w:w="2737"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0.00</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0.37</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c>
          <w:tcPr>
            <w:tcW w:w="1249"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0.41</w:t>
            </w:r>
          </w:p>
        </w:tc>
      </w:tr>
    </w:tbl>
    <w:p w:rsidR="00C91831" w:rsidRDefault="00C91831" w:rsidP="00C91831">
      <w:pPr>
        <w:pStyle w:val="BodyText"/>
        <w:rPr>
          <w:lang w:val="en-GB"/>
        </w:rPr>
      </w:pPr>
    </w:p>
    <w:p w:rsidR="00C91831" w:rsidRPr="00513659" w:rsidRDefault="00C91831" w:rsidP="00C91831">
      <w:pPr>
        <w:pStyle w:val="Caption"/>
        <w:keepNext/>
        <w:rPr>
          <w:b/>
          <w:i w:val="0"/>
          <w:color w:val="auto"/>
          <w:sz w:val="20"/>
        </w:rPr>
      </w:pPr>
      <w:bookmarkStart w:id="2" w:name="_Ref39650434"/>
      <w:r w:rsidRPr="00513659">
        <w:rPr>
          <w:b/>
          <w:i w:val="0"/>
          <w:color w:val="auto"/>
          <w:sz w:val="20"/>
        </w:rPr>
        <w:t xml:space="preserve">Supplementary Table </w:t>
      </w:r>
      <w:r w:rsidR="00D96D7E" w:rsidRPr="00513659">
        <w:rPr>
          <w:b/>
          <w:i w:val="0"/>
          <w:color w:val="auto"/>
          <w:sz w:val="20"/>
        </w:rPr>
        <w:fldChar w:fldCharType="begin"/>
      </w:r>
      <w:r w:rsidRPr="00513659">
        <w:rPr>
          <w:b/>
          <w:i w:val="0"/>
          <w:color w:val="auto"/>
          <w:sz w:val="20"/>
        </w:rPr>
        <w:instrText xml:space="preserve"> SEQ Supplementary_Table \* ARABIC </w:instrText>
      </w:r>
      <w:r w:rsidR="00D96D7E" w:rsidRPr="00513659">
        <w:rPr>
          <w:b/>
          <w:i w:val="0"/>
          <w:color w:val="auto"/>
          <w:sz w:val="20"/>
        </w:rPr>
        <w:fldChar w:fldCharType="separate"/>
      </w:r>
      <w:r w:rsidRPr="00513659">
        <w:rPr>
          <w:b/>
          <w:i w:val="0"/>
          <w:noProof/>
          <w:color w:val="auto"/>
          <w:sz w:val="20"/>
        </w:rPr>
        <w:t>15</w:t>
      </w:r>
      <w:r w:rsidR="00D96D7E" w:rsidRPr="00513659">
        <w:rPr>
          <w:b/>
          <w:i w:val="0"/>
          <w:color w:val="auto"/>
          <w:sz w:val="20"/>
        </w:rPr>
        <w:fldChar w:fldCharType="end"/>
      </w:r>
      <w:bookmarkEnd w:id="2"/>
      <w:r w:rsidRPr="00513659">
        <w:rPr>
          <w:b/>
          <w:i w:val="0"/>
          <w:color w:val="auto"/>
          <w:sz w:val="20"/>
        </w:rPr>
        <w:t>. Biofuels &amp; waste demand projections by country (Mtoe) – 1.5</w:t>
      </w:r>
      <w:r w:rsidRPr="00513659">
        <w:rPr>
          <w:b/>
          <w:i w:val="0"/>
          <w:color w:val="auto"/>
          <w:sz w:val="20"/>
          <w:vertAlign w:val="superscript"/>
        </w:rPr>
        <w:t>o</w:t>
      </w:r>
      <w:r w:rsidRPr="00513659">
        <w:rPr>
          <w:b/>
          <w:i w:val="0"/>
          <w:color w:val="auto"/>
          <w:sz w:val="20"/>
        </w:rPr>
        <w:t>C scenario.</w:t>
      </w:r>
    </w:p>
    <w:tbl>
      <w:tblPr>
        <w:tblW w:w="7750" w:type="dxa"/>
        <w:tblCellMar>
          <w:left w:w="70" w:type="dxa"/>
          <w:right w:w="70" w:type="dxa"/>
        </w:tblCellMar>
        <w:tblLook w:val="04A0" w:firstRow="1" w:lastRow="0" w:firstColumn="1" w:lastColumn="0" w:noHBand="0" w:noVBand="1"/>
      </w:tblPr>
      <w:tblGrid>
        <w:gridCol w:w="3518"/>
        <w:gridCol w:w="1058"/>
        <w:gridCol w:w="1058"/>
        <w:gridCol w:w="1058"/>
        <w:gridCol w:w="1058"/>
      </w:tblGrid>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Mtoe</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2050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2065</w:t>
            </w:r>
          </w:p>
        </w:tc>
      </w:tr>
      <w:tr w:rsidR="00C91831" w:rsidRPr="00E77F5A" w:rsidTr="00102C17">
        <w:trPr>
          <w:trHeight w:val="220"/>
        </w:trPr>
        <w:tc>
          <w:tcPr>
            <w:tcW w:w="3518"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2.63</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6.84</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18.57</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24.98</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4.33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8.53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13.00</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4.11</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2.42</w:t>
            </w:r>
          </w:p>
        </w:tc>
      </w:tr>
      <w:tr w:rsidR="00C91831" w:rsidRPr="00E77F5A" w:rsidTr="00102C17">
        <w:trPr>
          <w:trHeight w:val="220"/>
        </w:trPr>
        <w:tc>
          <w:tcPr>
            <w:tcW w:w="3518"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41.60</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70.58</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71.82</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63.88</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6.05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20.40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19.61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17.67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0.45</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4.01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3.76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3.29</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8.09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6.56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5.84</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1.75</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10.91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13.14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18.49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17.24</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6.67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8.47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7.96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7.44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11.03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9.61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7.99</w:t>
            </w:r>
          </w:p>
        </w:tc>
      </w:tr>
      <w:tr w:rsidR="00C91831" w:rsidRPr="00E77F5A" w:rsidTr="00102C17">
        <w:trPr>
          <w:trHeight w:val="220"/>
        </w:trPr>
        <w:tc>
          <w:tcPr>
            <w:tcW w:w="3518"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90.24</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131.21</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130.28</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119.48</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1.85</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0.32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0.26</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10.70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15.14</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0.76</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36.92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46.62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41.62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35.16</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10.92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13.28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11.77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9.91</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2.94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2.04</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3.42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3.16</w:t>
            </w:r>
          </w:p>
        </w:tc>
      </w:tr>
      <w:tr w:rsidR="00C91831" w:rsidRPr="00E77F5A" w:rsidTr="00102C17">
        <w:trPr>
          <w:trHeight w:val="220"/>
        </w:trPr>
        <w:tc>
          <w:tcPr>
            <w:tcW w:w="3518"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0.18</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0.13</w:t>
            </w:r>
          </w:p>
        </w:tc>
      </w:tr>
      <w:tr w:rsidR="00C91831" w:rsidRPr="00E77F5A" w:rsidTr="00102C17">
        <w:trPr>
          <w:trHeight w:val="220"/>
        </w:trPr>
        <w:tc>
          <w:tcPr>
            <w:tcW w:w="3518" w:type="dxa"/>
            <w:tcBorders>
              <w:top w:val="nil"/>
              <w:left w:val="nil"/>
              <w:bottom w:val="nil"/>
              <w:right w:val="nil"/>
            </w:tcBorders>
            <w:shd w:val="clear" w:color="auto" w:fill="auto"/>
            <w:noWrap/>
            <w:vAlign w:val="bottom"/>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6.82</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7.97</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7.80</w:t>
            </w:r>
          </w:p>
        </w:tc>
        <w:tc>
          <w:tcPr>
            <w:tcW w:w="1058" w:type="dxa"/>
            <w:tcBorders>
              <w:top w:val="nil"/>
              <w:left w:val="nil"/>
              <w:bottom w:val="nil"/>
              <w:right w:val="nil"/>
            </w:tcBorders>
            <w:shd w:val="clear" w:color="auto" w:fill="auto"/>
            <w:noWrap/>
            <w:vAlign w:val="bottom"/>
          </w:tcPr>
          <w:p w:rsidR="00C91831" w:rsidRPr="00E77F5A" w:rsidRDefault="00C91831" w:rsidP="00102C17">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6.73</w:t>
            </w:r>
          </w:p>
        </w:tc>
      </w:tr>
      <w:tr w:rsidR="00C91831" w:rsidRPr="00E77F5A" w:rsidTr="00102C17">
        <w:trPr>
          <w:trHeight w:val="442"/>
        </w:trPr>
        <w:tc>
          <w:tcPr>
            <w:tcW w:w="3518" w:type="dxa"/>
            <w:tcBorders>
              <w:top w:val="nil"/>
              <w:left w:val="nil"/>
              <w:bottom w:val="nil"/>
              <w:right w:val="nil"/>
            </w:tcBorders>
            <w:shd w:val="clear" w:color="auto" w:fill="auto"/>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6.98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19.18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17.41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14.97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18.15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25.41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24.57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22.22</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11.02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14.74</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14.96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14.01</w:t>
            </w:r>
          </w:p>
        </w:tc>
      </w:tr>
      <w:tr w:rsidR="00C91831" w:rsidRPr="00E77F5A" w:rsidTr="00102C17">
        <w:trPr>
          <w:trHeight w:val="220"/>
        </w:trPr>
        <w:tc>
          <w:tcPr>
            <w:tcW w:w="3518"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125.81</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181.16</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167.70</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146.90</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3.02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2.41</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4.85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4.62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4.10</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4.27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7.65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6.87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5.90</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0.10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0.44</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lastRenderedPageBreak/>
              <w:t>Guinea (GN)</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2.42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10.60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9.28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7.81</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2.31</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0.72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1.79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2.26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4.55</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2.15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5.13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5.76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5.88</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102.72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130.72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120.58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105.10</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1.37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1.13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1.50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1.83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1.63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1.41</w:t>
            </w:r>
          </w:p>
        </w:tc>
      </w:tr>
      <w:tr w:rsidR="00C91831" w:rsidRPr="00E77F5A" w:rsidTr="00102C17">
        <w:trPr>
          <w:trHeight w:val="220"/>
        </w:trPr>
        <w:tc>
          <w:tcPr>
            <w:tcW w:w="3518" w:type="dxa"/>
            <w:tcBorders>
              <w:top w:val="nil"/>
              <w:left w:val="nil"/>
              <w:bottom w:val="nil"/>
              <w:right w:val="nil"/>
            </w:tcBorders>
            <w:shd w:val="clear" w:color="000000" w:fill="DDEBF7"/>
            <w:noWrap/>
            <w:vAlign w:val="bottom"/>
            <w:hideMark/>
          </w:tcPr>
          <w:p w:rsidR="00C91831" w:rsidRPr="00E77F5A" w:rsidRDefault="00C91831" w:rsidP="00102C17">
            <w:pPr>
              <w:rPr>
                <w:rFonts w:ascii="Calibri" w:eastAsia="Times New Roman" w:hAnsi="Calibri" w:cs="Calibri"/>
                <w:b/>
                <w:bCs/>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31.78</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49.80</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48.41</w:t>
            </w:r>
          </w:p>
        </w:tc>
        <w:tc>
          <w:tcPr>
            <w:tcW w:w="1058" w:type="dxa"/>
            <w:tcBorders>
              <w:top w:val="nil"/>
              <w:left w:val="nil"/>
              <w:bottom w:val="nil"/>
              <w:right w:val="nil"/>
            </w:tcBorders>
            <w:shd w:val="clear" w:color="000000" w:fill="DDEBF7"/>
            <w:noWrap/>
            <w:vAlign w:val="bottom"/>
            <w:hideMark/>
          </w:tcPr>
          <w:p w:rsidR="00C91831" w:rsidRPr="00E77F5A" w:rsidRDefault="00C91831" w:rsidP="00102C17">
            <w:pPr>
              <w:jc w:val="right"/>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44.09</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5.22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7.90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7.16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6.19</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0.22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0.96</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0.83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0.69</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Congo (CG)</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4.60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4.48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4.07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B47C9B" w:rsidRDefault="00C91831" w:rsidP="00102C1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1.22</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3.10</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2.88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2.53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19.98</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27.63</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27.87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26.07</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0.09</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0.61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0.53</w:t>
            </w:r>
          </w:p>
        </w:tc>
      </w:tr>
      <w:tr w:rsidR="00C91831" w:rsidRPr="00E77F5A" w:rsidTr="00102C17">
        <w:trPr>
          <w:trHeight w:val="220"/>
        </w:trPr>
        <w:tc>
          <w:tcPr>
            <w:tcW w:w="3518" w:type="dxa"/>
            <w:tcBorders>
              <w:top w:val="nil"/>
              <w:left w:val="nil"/>
              <w:bottom w:val="nil"/>
              <w:right w:val="nil"/>
            </w:tcBorders>
            <w:shd w:val="clear" w:color="auto" w:fill="auto"/>
            <w:noWrap/>
            <w:vAlign w:val="bottom"/>
            <w:hideMark/>
          </w:tcPr>
          <w:p w:rsidR="00C91831" w:rsidRPr="00E77F5A" w:rsidRDefault="00C91831" w:rsidP="00102C17">
            <w:pPr>
              <w:rPr>
                <w:rFonts w:ascii="Calibri" w:eastAsia="Times New Roman" w:hAnsi="Calibri" w:cs="Calibri"/>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3.81</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4.95</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4.57</w:t>
            </w:r>
          </w:p>
        </w:tc>
        <w:tc>
          <w:tcPr>
            <w:tcW w:w="1058" w:type="dxa"/>
            <w:tcBorders>
              <w:top w:val="nil"/>
              <w:left w:val="nil"/>
              <w:bottom w:val="nil"/>
              <w:right w:val="nil"/>
            </w:tcBorders>
            <w:shd w:val="clear" w:color="auto" w:fill="auto"/>
            <w:noWrap/>
            <w:vAlign w:val="bottom"/>
            <w:hideMark/>
          </w:tcPr>
          <w:p w:rsidR="00C91831" w:rsidRPr="00E77F5A" w:rsidRDefault="00C91831" w:rsidP="00102C17">
            <w:pPr>
              <w:jc w:val="right"/>
              <w:rPr>
                <w:rFonts w:ascii="Calibri" w:eastAsia="Times New Roman" w:hAnsi="Calibri" w:cs="Calibri"/>
                <w:color w:val="000000"/>
                <w:sz w:val="22"/>
                <w:szCs w:val="22"/>
                <w:lang w:eastAsia="sv-SE"/>
              </w:rPr>
            </w:pPr>
            <w:r w:rsidRPr="00E77F5A">
              <w:rPr>
                <w:rFonts w:ascii="Calibri" w:eastAsia="Times New Roman" w:hAnsi="Calibri" w:cs="Calibri"/>
                <w:color w:val="000000"/>
                <w:sz w:val="22"/>
                <w:szCs w:val="22"/>
                <w:lang w:eastAsia="sv-SE"/>
              </w:rPr>
              <w:t>3.99</w:t>
            </w:r>
          </w:p>
        </w:tc>
      </w:tr>
    </w:tbl>
    <w:p w:rsidR="007B195E" w:rsidRDefault="007B195E"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C91831" w:rsidRDefault="00C91831" w:rsidP="001B6813">
      <w:pPr>
        <w:pStyle w:val="BodyText"/>
        <w:rPr>
          <w:lang w:val="en-GB"/>
        </w:rPr>
      </w:pPr>
    </w:p>
    <w:p w:rsidR="00B86E14" w:rsidRPr="0013407A" w:rsidRDefault="00B86E14" w:rsidP="00B86E14">
      <w:pPr>
        <w:pStyle w:val="BodyText"/>
        <w:rPr>
          <w:rFonts w:asciiTheme="majorHAnsi" w:hAnsiTheme="majorHAnsi" w:cstheme="majorHAnsi"/>
          <w:lang w:val="en-GB"/>
        </w:rPr>
      </w:pPr>
      <w:r w:rsidRPr="0013407A">
        <w:rPr>
          <w:rFonts w:asciiTheme="majorHAnsi" w:hAnsiTheme="majorHAnsi" w:cstheme="majorHAnsi"/>
          <w:lang w:val="en-GB"/>
        </w:rPr>
        <w:lastRenderedPageBreak/>
        <w:t xml:space="preserve">In the following section, </w:t>
      </w:r>
      <w:r>
        <w:rPr>
          <w:rFonts w:asciiTheme="majorHAnsi" w:hAnsiTheme="majorHAnsi" w:cstheme="majorHAnsi"/>
          <w:lang w:val="en-GB"/>
        </w:rPr>
        <w:t>information regarding the socio-economic situation, the power system, the energy reserves and renewable potential on a power pool level in Africa are presented.</w:t>
      </w:r>
    </w:p>
    <w:p w:rsidR="00B86E14" w:rsidRPr="006813A7" w:rsidRDefault="00B86E14" w:rsidP="006813A7">
      <w:pPr>
        <w:pStyle w:val="KTHnRubrik2"/>
        <w:numPr>
          <w:ilvl w:val="0"/>
          <w:numId w:val="0"/>
        </w:numPr>
        <w:ind w:left="576" w:hanging="576"/>
        <w:jc w:val="both"/>
        <w:rPr>
          <w:i/>
          <w:lang w:val="en-US"/>
        </w:rPr>
      </w:pPr>
      <w:r w:rsidRPr="006813A7">
        <w:rPr>
          <w:lang w:val="en-US"/>
        </w:rPr>
        <w:t xml:space="preserve">Supplementary Table </w:t>
      </w:r>
      <w:r w:rsidR="00D96D7E" w:rsidRPr="00007414">
        <w:rPr>
          <w:i/>
        </w:rPr>
        <w:fldChar w:fldCharType="begin"/>
      </w:r>
      <w:r w:rsidRPr="006813A7">
        <w:rPr>
          <w:lang w:val="en-US"/>
        </w:rPr>
        <w:instrText xml:space="preserve"> SEQ Supplementary_Table \* ARABIC </w:instrText>
      </w:r>
      <w:r w:rsidR="00D96D7E" w:rsidRPr="00007414">
        <w:rPr>
          <w:i/>
        </w:rPr>
        <w:fldChar w:fldCharType="separate"/>
      </w:r>
      <w:r w:rsidR="005C2550" w:rsidRPr="006813A7">
        <w:rPr>
          <w:noProof/>
          <w:lang w:val="en-US"/>
        </w:rPr>
        <w:t>16</w:t>
      </w:r>
      <w:r w:rsidR="00D96D7E" w:rsidRPr="00007414">
        <w:rPr>
          <w:i/>
        </w:rPr>
        <w:fldChar w:fldCharType="end"/>
      </w:r>
      <w:r w:rsidRPr="006813A7">
        <w:rPr>
          <w:lang w:val="en-US"/>
        </w:rPr>
        <w:t>. Information on socio-economic si</w:t>
      </w:r>
      <w:r w:rsidR="006813A7" w:rsidRPr="006813A7">
        <w:rPr>
          <w:lang w:val="en-US"/>
        </w:rPr>
        <w:t xml:space="preserve">tuation, energy reserves, power </w:t>
      </w:r>
      <w:r w:rsidRPr="006813A7">
        <w:rPr>
          <w:lang w:val="en-US"/>
        </w:rPr>
        <w:t>system, energy reserves and renewable potential on a power pool level in Africa.</w:t>
      </w:r>
    </w:p>
    <w:tbl>
      <w:tblPr>
        <w:tblStyle w:val="GridTable2-Accent21"/>
        <w:tblW w:w="0" w:type="auto"/>
        <w:tblLook w:val="04A0" w:firstRow="1" w:lastRow="0" w:firstColumn="1" w:lastColumn="0" w:noHBand="0" w:noVBand="1"/>
      </w:tblPr>
      <w:tblGrid>
        <w:gridCol w:w="2694"/>
        <w:gridCol w:w="1275"/>
        <w:gridCol w:w="1418"/>
        <w:gridCol w:w="1276"/>
        <w:gridCol w:w="1417"/>
        <w:gridCol w:w="990"/>
      </w:tblGrid>
      <w:tr w:rsidR="00B86E14" w:rsidRPr="00090EB3" w:rsidTr="00B86E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Pr="00090EB3" w:rsidRDefault="00B86E14" w:rsidP="00513659">
            <w:pPr>
              <w:jc w:val="center"/>
              <w:rPr>
                <w:b w:val="0"/>
                <w:lang w:val="en-GB"/>
              </w:rPr>
            </w:pPr>
          </w:p>
        </w:tc>
        <w:tc>
          <w:tcPr>
            <w:tcW w:w="1275" w:type="dxa"/>
          </w:tcPr>
          <w:p w:rsidR="00B86E14" w:rsidRPr="00090EB3" w:rsidRDefault="00B86E14" w:rsidP="00B86E14">
            <w:pPr>
              <w:jc w:val="right"/>
              <w:cnfStyle w:val="100000000000" w:firstRow="1" w:lastRow="0" w:firstColumn="0" w:lastColumn="0" w:oddVBand="0" w:evenVBand="0" w:oddHBand="0" w:evenHBand="0" w:firstRowFirstColumn="0" w:firstRowLastColumn="0" w:lastRowFirstColumn="0" w:lastRowLastColumn="0"/>
              <w:rPr>
                <w:b w:val="0"/>
                <w:lang w:val="en-GB"/>
              </w:rPr>
            </w:pPr>
            <w:r w:rsidRPr="00090EB3">
              <w:rPr>
                <w:lang w:val="en-GB"/>
              </w:rPr>
              <w:t>NAPP</w:t>
            </w:r>
          </w:p>
        </w:tc>
        <w:tc>
          <w:tcPr>
            <w:tcW w:w="1418" w:type="dxa"/>
          </w:tcPr>
          <w:p w:rsidR="00B86E14" w:rsidRPr="00090EB3" w:rsidRDefault="00B86E14" w:rsidP="00B86E14">
            <w:pPr>
              <w:jc w:val="right"/>
              <w:cnfStyle w:val="100000000000" w:firstRow="1" w:lastRow="0" w:firstColumn="0" w:lastColumn="0" w:oddVBand="0" w:evenVBand="0" w:oddHBand="0" w:evenHBand="0" w:firstRowFirstColumn="0" w:firstRowLastColumn="0" w:lastRowFirstColumn="0" w:lastRowLastColumn="0"/>
              <w:rPr>
                <w:b w:val="0"/>
                <w:lang w:val="en-GB"/>
              </w:rPr>
            </w:pPr>
            <w:r w:rsidRPr="00090EB3">
              <w:rPr>
                <w:lang w:val="en-GB"/>
              </w:rPr>
              <w:t>WAPP</w:t>
            </w:r>
          </w:p>
        </w:tc>
        <w:tc>
          <w:tcPr>
            <w:tcW w:w="1276" w:type="dxa"/>
          </w:tcPr>
          <w:p w:rsidR="00B86E14" w:rsidRPr="00090EB3" w:rsidRDefault="00B86E14" w:rsidP="00B86E14">
            <w:pPr>
              <w:jc w:val="right"/>
              <w:cnfStyle w:val="100000000000" w:firstRow="1" w:lastRow="0" w:firstColumn="0" w:lastColumn="0" w:oddVBand="0" w:evenVBand="0" w:oddHBand="0" w:evenHBand="0" w:firstRowFirstColumn="0" w:firstRowLastColumn="0" w:lastRowFirstColumn="0" w:lastRowLastColumn="0"/>
              <w:rPr>
                <w:b w:val="0"/>
                <w:lang w:val="en-GB"/>
              </w:rPr>
            </w:pPr>
            <w:r w:rsidRPr="00090EB3">
              <w:rPr>
                <w:lang w:val="en-GB"/>
              </w:rPr>
              <w:t>CAPP</w:t>
            </w:r>
          </w:p>
        </w:tc>
        <w:tc>
          <w:tcPr>
            <w:tcW w:w="1417" w:type="dxa"/>
          </w:tcPr>
          <w:p w:rsidR="00B86E14" w:rsidRPr="00090EB3" w:rsidRDefault="00B86E14" w:rsidP="00B86E14">
            <w:pPr>
              <w:jc w:val="right"/>
              <w:cnfStyle w:val="100000000000" w:firstRow="1" w:lastRow="0" w:firstColumn="0" w:lastColumn="0" w:oddVBand="0" w:evenVBand="0" w:oddHBand="0" w:evenHBand="0" w:firstRowFirstColumn="0" w:firstRowLastColumn="0" w:lastRowFirstColumn="0" w:lastRowLastColumn="0"/>
              <w:rPr>
                <w:b w:val="0"/>
                <w:lang w:val="en-GB"/>
              </w:rPr>
            </w:pPr>
            <w:r w:rsidRPr="00090EB3">
              <w:rPr>
                <w:lang w:val="en-GB"/>
              </w:rPr>
              <w:t>SAPP</w:t>
            </w:r>
          </w:p>
        </w:tc>
        <w:tc>
          <w:tcPr>
            <w:tcW w:w="990" w:type="dxa"/>
          </w:tcPr>
          <w:p w:rsidR="00B86E14" w:rsidRPr="00090EB3" w:rsidRDefault="00B86E14" w:rsidP="00B86E14">
            <w:pPr>
              <w:jc w:val="right"/>
              <w:cnfStyle w:val="100000000000" w:firstRow="1" w:lastRow="0" w:firstColumn="0" w:lastColumn="0" w:oddVBand="0" w:evenVBand="0" w:oddHBand="0" w:evenHBand="0" w:firstRowFirstColumn="0" w:firstRowLastColumn="0" w:lastRowFirstColumn="0" w:lastRowLastColumn="0"/>
              <w:rPr>
                <w:b w:val="0"/>
                <w:lang w:val="en-GB"/>
              </w:rPr>
            </w:pPr>
            <w:r w:rsidRPr="00090EB3">
              <w:rPr>
                <w:lang w:val="en-GB"/>
              </w:rPr>
              <w:t>EAPP</w:t>
            </w: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Pr="00165739" w:rsidRDefault="00B86E14" w:rsidP="00B86E14">
            <w:pPr>
              <w:rPr>
                <w:b w:val="0"/>
                <w:lang w:val="en-GB"/>
              </w:rPr>
            </w:pPr>
            <w:r w:rsidRPr="00FC0022">
              <w:rPr>
                <w:lang w:val="en-GB"/>
              </w:rPr>
              <w:t>Population</w:t>
            </w:r>
            <w:r>
              <w:rPr>
                <w:lang w:val="en-GB"/>
              </w:rPr>
              <w:t xml:space="preserve"> (mil.) (2018)</w:t>
            </w:r>
            <w:r w:rsidR="00D96D7E">
              <w:rPr>
                <w:lang w:val="en-GB"/>
              </w:rPr>
              <w:fldChar w:fldCharType="begin"/>
            </w:r>
            <w:r>
              <w:rPr>
                <w:lang w:val="en-GB"/>
              </w:rPr>
              <w:instrText xml:space="preserve"> ADDIN ZOTERO_ITEM CSL_CITATION {"citationID":"Pljvskkd","properties":{"formattedCitation":"\\super 1\\nosupersub{}","plainCitation":"1","noteIndex":0},"citationItems":[{"id":117,"uris":["http://zotero.org/users/5016585/items/S8YHVLGC"],"uri":["http://zotero.org/users/5016585/items/S8YHVLGC"],"itemData":{"id":117,"type":"webpage","title":"World Bank Open Data | Data","URL":"https://data.worldbank.org/","author":[{"family":"The World Bank","given":""}],"accessed":{"date-parts":[["2018",9,12]]},"issued":{"date-parts":[["2018"]]}}}],"schema":"https://github.com/citation-style-language/schema/raw/master/csl-citation.json"}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1</w:t>
            </w:r>
            <w:r w:rsidR="00D96D7E">
              <w:rPr>
                <w:lang w:val="en-GB"/>
              </w:rPr>
              <w:fldChar w:fldCharType="end"/>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1009</w:t>
            </w: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3762</w:t>
            </w: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1381</w:t>
            </w: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2323</w:t>
            </w: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4000</w:t>
            </w: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rFonts w:eastAsia="Times New Roman" w:cs="Calibri"/>
                <w:b w:val="0"/>
                <w:color w:val="000000"/>
                <w:lang w:val="en-GB" w:eastAsia="sv-SE"/>
              </w:rPr>
            </w:pPr>
            <w:r w:rsidRPr="00FC0022">
              <w:rPr>
                <w:lang w:val="en-GB"/>
              </w:rPr>
              <w:t xml:space="preserve">GDP </w:t>
            </w:r>
            <w:r w:rsidRPr="00FC0022">
              <w:rPr>
                <w:rFonts w:eastAsia="Times New Roman" w:cs="Calibri"/>
                <w:color w:val="000000"/>
                <w:lang w:val="en-GB" w:eastAsia="sv-SE"/>
              </w:rPr>
              <w:t>(2010$B)</w:t>
            </w:r>
          </w:p>
          <w:p w:rsidR="00B86E14" w:rsidRPr="00165739" w:rsidRDefault="00B86E14" w:rsidP="00B86E14">
            <w:pPr>
              <w:rPr>
                <w:b w:val="0"/>
                <w:lang w:val="en-GB"/>
              </w:rPr>
            </w:pPr>
            <w:r>
              <w:rPr>
                <w:rFonts w:eastAsia="Times New Roman" w:cs="Calibri"/>
                <w:color w:val="000000"/>
                <w:lang w:val="en-GB" w:eastAsia="sv-SE"/>
              </w:rPr>
              <w:t>(2017)</w:t>
            </w:r>
            <w:r w:rsidR="00D96D7E">
              <w:rPr>
                <w:rFonts w:eastAsia="Times New Roman" w:cs="Calibri"/>
                <w:color w:val="000000"/>
                <w:lang w:val="en-GB" w:eastAsia="sv-SE"/>
              </w:rPr>
              <w:fldChar w:fldCharType="begin"/>
            </w:r>
            <w:r>
              <w:rPr>
                <w:rFonts w:eastAsia="Times New Roman" w:cs="Calibri"/>
                <w:color w:val="000000"/>
                <w:lang w:val="en-GB" w:eastAsia="sv-SE"/>
              </w:rPr>
              <w:instrText xml:space="preserve"> ADDIN ZOTERO_ITEM CSL_CITATION {"citationID":"JtqSgBAS","properties":{"formattedCitation":"\\super 1\\nosupersub{}","plainCitation":"1","noteIndex":0},"citationItems":[{"id":117,"uris":["http://zotero.org/users/5016585/items/S8YHVLGC"],"uri":["http://zotero.org/users/5016585/items/S8YHVLGC"],"itemData":{"id":117,"type":"webpage","title":"World Bank Open Data | Data","URL":"https://data.worldbank.org/","author":[{"family":"The World Bank","given":""}],"accessed":{"date-parts":[["2018",9,12]]},"issued":{"date-parts":[["2018"]]}}}],"schema":"https://github.com/citation-style-language/schema/raw/master/csl-citation.json"} </w:instrText>
            </w:r>
            <w:r w:rsidR="00D96D7E">
              <w:rPr>
                <w:rFonts w:eastAsia="Times New Roman" w:cs="Calibri"/>
                <w:color w:val="000000"/>
                <w:lang w:val="en-GB" w:eastAsia="sv-SE"/>
              </w:rPr>
              <w:fldChar w:fldCharType="separate"/>
            </w:r>
            <w:r w:rsidRPr="00B86E14">
              <w:rPr>
                <w:rFonts w:ascii="Georgia" w:hAnsi="Georgia" w:cs="Times New Roman"/>
                <w:szCs w:val="24"/>
                <w:vertAlign w:val="superscript"/>
              </w:rPr>
              <w:t>1</w:t>
            </w:r>
            <w:r w:rsidR="00D96D7E">
              <w:rPr>
                <w:rFonts w:eastAsia="Times New Roman" w:cs="Calibri"/>
                <w:color w:val="000000"/>
                <w:lang w:val="en-GB" w:eastAsia="sv-SE"/>
              </w:rPr>
              <w:fldChar w:fldCharType="end"/>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4205</w:t>
            </w: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6428</w:t>
            </w: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1306</w:t>
            </w: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6880</w:t>
            </w: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5179</w:t>
            </w: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b w:val="0"/>
                <w:lang w:val="en-GB"/>
              </w:rPr>
            </w:pPr>
            <w:r w:rsidRPr="00165739">
              <w:rPr>
                <w:lang w:val="en-GB"/>
              </w:rPr>
              <w:t>Electricity intensity (kWh/cap)</w:t>
            </w:r>
          </w:p>
          <w:p w:rsidR="00B86E14" w:rsidRPr="00165739" w:rsidRDefault="00B86E14" w:rsidP="00B86E14">
            <w:pPr>
              <w:rPr>
                <w:b w:val="0"/>
                <w:lang w:val="en-GB"/>
              </w:rPr>
            </w:pPr>
            <w:r>
              <w:rPr>
                <w:lang w:val="en-GB"/>
              </w:rPr>
              <w:t>(2016)</w:t>
            </w:r>
            <w:r w:rsidR="00D96D7E">
              <w:rPr>
                <w:lang w:val="en-GB"/>
              </w:rPr>
              <w:fldChar w:fldCharType="begin"/>
            </w:r>
            <w:r>
              <w:rPr>
                <w:lang w:val="en-GB"/>
              </w:rPr>
              <w:instrText xml:space="preserve"> ADDIN ZOTERO_ITEM CSL_CITATION {"citationID":"7gZ3iZ10","properties":{"formattedCitation":"\\super 2\\nosupersub{}","plainCitation":"2","noteIndex":0},"citationItems":[{"id":711,"uris":["http://zotero.org/users/5016585/items/4LRCSZWC"],"uri":["http://zotero.org/users/5016585/items/4LRCSZWC"],"itemData":{"id":711,"type":"book","title":"World Energy Outlook 2017","URL":"https://www.oecd-ilibrary.org/content/publication/weo-2017-en","author":[{"family":"Agency","given":"International Energy"}],"issued":{"date-parts":[["2017"]]}}}],"schema":"https://github.com/citation-style-language/schema/raw/master/csl-citation.json"}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2</w:t>
            </w:r>
            <w:r w:rsidR="00D96D7E">
              <w:rPr>
                <w:lang w:val="en-GB"/>
              </w:rPr>
              <w:fldChar w:fldCharType="end"/>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rFonts w:eastAsia="Times New Roman" w:cs="Calibri"/>
                <w:color w:val="000000"/>
                <w:lang w:eastAsia="sv-SE"/>
              </w:rPr>
              <w:t>1166</w:t>
            </w: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168</w:t>
            </w: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136</w:t>
            </w: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1121</w:t>
            </w: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513</w:t>
            </w: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b w:val="0"/>
                <w:lang w:val="en-GB"/>
              </w:rPr>
            </w:pPr>
            <w:r>
              <w:rPr>
                <w:lang w:val="en-GB"/>
              </w:rPr>
              <w:t xml:space="preserve">Electricity access </w:t>
            </w:r>
            <w:r w:rsidRPr="00165739">
              <w:rPr>
                <w:lang w:val="en-GB"/>
              </w:rPr>
              <w:t>(%)</w:t>
            </w:r>
          </w:p>
          <w:p w:rsidR="00B86E14" w:rsidRPr="00165739" w:rsidRDefault="00B86E14" w:rsidP="00B86E14">
            <w:pPr>
              <w:rPr>
                <w:b w:val="0"/>
                <w:lang w:val="en-GB"/>
              </w:rPr>
            </w:pPr>
            <w:r>
              <w:rPr>
                <w:lang w:val="en-GB"/>
              </w:rPr>
              <w:t>(2016)</w:t>
            </w:r>
            <w:r w:rsidR="00D96D7E">
              <w:rPr>
                <w:lang w:val="en-GB"/>
              </w:rPr>
              <w:fldChar w:fldCharType="begin"/>
            </w:r>
            <w:r>
              <w:rPr>
                <w:lang w:val="en-GB"/>
              </w:rPr>
              <w:instrText xml:space="preserve"> ADDIN ZOTERO_ITEM CSL_CITATION {"citationID":"WglZa6zW","properties":{"formattedCitation":"\\super 2\\nosupersub{}","plainCitation":"2","noteIndex":0},"citationItems":[{"id":711,"uris":["http://zotero.org/users/5016585/items/4LRCSZWC"],"uri":["http://zotero.org/users/5016585/items/4LRCSZWC"],"itemData":{"id":711,"type":"book","title":"World Energy Outlook 2017","URL":"https://www.oecd-ilibrary.org/content/publication/weo-2017-en","author":[{"family":"Agency","given":"International Energy"}],"issued":{"date-parts":[["2017"]]}}}],"schema":"https://github.com/citation-style-language/schema/raw/master/csl-citation.json"}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2</w:t>
            </w:r>
            <w:r w:rsidR="00D96D7E">
              <w:rPr>
                <w:lang w:val="en-GB"/>
              </w:rPr>
              <w:fldChar w:fldCharType="end"/>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97</w:t>
            </w: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52</w:t>
            </w: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25</w:t>
            </w: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86</w:t>
            </w: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54</w:t>
            </w: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b w:val="0"/>
                <w:lang w:val="en-GB"/>
              </w:rPr>
            </w:pPr>
            <w:r w:rsidRPr="00FC0022">
              <w:rPr>
                <w:lang w:val="en-GB"/>
              </w:rPr>
              <w:t>Renewables (%)</w:t>
            </w:r>
          </w:p>
          <w:p w:rsidR="00B86E14" w:rsidRDefault="00B86E14" w:rsidP="00B86E14">
            <w:pPr>
              <w:rPr>
                <w:lang w:val="en-GB"/>
              </w:rPr>
            </w:pPr>
            <w:r>
              <w:rPr>
                <w:lang w:val="en-GB"/>
              </w:rPr>
              <w:t>(2018)</w:t>
            </w:r>
            <w:r w:rsidR="00D96D7E">
              <w:rPr>
                <w:lang w:val="en-GB"/>
              </w:rPr>
              <w:fldChar w:fldCharType="begin"/>
            </w:r>
            <w:r>
              <w:rPr>
                <w:lang w:val="en-GB"/>
              </w:rPr>
              <w:instrText xml:space="preserve"> ADDIN ZOTERO_ITEM CSL_CITATION {"citationID":"2f3eD6Ga","properties":{"formattedCitation":"\\super 3\\nosupersub{}","plainCitation":"3","noteIndex":0},"citationItems":[{"id":249,"uris":["http://zotero.org/users/5016585/items/8IMYZ83A"],"uri":["http://zotero.org/users/5016585/items/8IMYZ83A"],"itemData":{"id":249,"type":"article","title":"“World Electric Power Plants Database\", December 2015.","author":[{"family":"S&amp;P Global Platts","given":""}],"issued":{"date-parts":[["2015"]]}}}],"schema":"https://github.com/citation-style-language/schema/raw/master/csl-citation.json"}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3</w:t>
            </w:r>
            <w:r w:rsidR="00D96D7E">
              <w:rPr>
                <w:lang w:val="en-GB"/>
              </w:rPr>
              <w:fldChar w:fldCharType="end"/>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rFonts w:eastAsia="Times New Roman" w:cs="Calibri"/>
                <w:color w:val="000000"/>
                <w:lang w:eastAsia="sv-SE"/>
              </w:rPr>
              <w:t>16</w:t>
            </w: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29</w:t>
            </w: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51</w:t>
            </w: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55</w:t>
            </w: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39</w:t>
            </w: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Pr="00FC0022" w:rsidRDefault="00B86E14" w:rsidP="00B86E14">
            <w:pPr>
              <w:rPr>
                <w:b w:val="0"/>
                <w:lang w:val="en-GB"/>
              </w:rPr>
            </w:pPr>
            <w:r>
              <w:rPr>
                <w:lang w:val="en-GB"/>
              </w:rPr>
              <w:t>Reserves</w:t>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B86E14">
            <w:pPr>
              <w:rPr>
                <w:lang w:val="en-GB"/>
              </w:rPr>
            </w:pPr>
            <w:r>
              <w:rPr>
                <w:lang w:val="en-GB"/>
              </w:rPr>
              <w:t>Coal(Mt) (2017)</w:t>
            </w:r>
            <w:r w:rsidR="00D96D7E">
              <w:rPr>
                <w:lang w:val="en-GB"/>
              </w:rPr>
              <w:fldChar w:fldCharType="begin"/>
            </w:r>
            <w:r>
              <w:rPr>
                <w:lang w:val="en-GB"/>
              </w:rPr>
              <w:instrText xml:space="preserve"> ADDIN ZOTERO_ITEM CSL_CITATION {"citationID":"ALsyZ86e","properties":{"formattedCitation":"\\super 4\\nosupersub{}","plainCitation":"4","noteIndex":0},"citationItems":[{"id":291,"uris":["http://zotero.org/users/5016585/items/34GNSZSR"],"uri":["http://zotero.org/users/5016585/items/34GNSZSR"],"itemData":{"id":291,"type":"webpage","title":"U.S. Energy Information Administration (EIA)","URL":"https://www.eia.gov/","accessed":{"date-parts":[["2019",7,19]]}}}],"schema":"https://github.com/citation-style-language/schema/raw/master/csl-citation.json"}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4</w:t>
            </w:r>
            <w:r w:rsidR="00D96D7E">
              <w:rPr>
                <w:lang w:val="en-GB"/>
              </w:rPr>
              <w:fldChar w:fldCharType="end"/>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rFonts w:eastAsia="Times New Roman" w:cs="Calibri"/>
                <w:color w:val="000000"/>
                <w:lang w:eastAsia="sv-SE"/>
              </w:rPr>
              <w:t>80</w:t>
            </w: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386</w:t>
            </w: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100</w:t>
            </w: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37886</w:t>
            </w: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18</w:t>
            </w: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lang w:val="en-GB"/>
              </w:rPr>
            </w:pPr>
            <w:r>
              <w:rPr>
                <w:lang w:val="en-GB"/>
              </w:rPr>
              <w:t>Crude (Mb) (2019)</w:t>
            </w:r>
            <w:r w:rsidR="00D96D7E">
              <w:rPr>
                <w:lang w:val="en-GB"/>
              </w:rPr>
              <w:fldChar w:fldCharType="begin"/>
            </w:r>
            <w:r>
              <w:rPr>
                <w:lang w:val="en-GB"/>
              </w:rPr>
              <w:instrText xml:space="preserve"> ADDIN ZOTERO_ITEM CSL_CITATION {"citationID":"BSK36Bbl","properties":{"formattedCitation":"\\super 4\\nosupersub{}","plainCitation":"4","noteIndex":0},"citationItems":[{"id":291,"uris":["http://zotero.org/users/5016585/items/34GNSZSR"],"uri":["http://zotero.org/users/5016585/items/34GNSZSR"],"itemData":{"id":291,"type":"webpage","title":"U.S. Energy Information Administration (EIA)","URL":"https://www.eia.gov/","accessed":{"date-parts":[["2019",7,19]]}}}],"schema":"https://github.com/citation-style-language/schema/raw/master/csl-citation.json"}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4</w:t>
            </w:r>
            <w:r w:rsidR="00D96D7E">
              <w:rPr>
                <w:lang w:val="en-GB"/>
              </w:rPr>
              <w:fldChar w:fldCharType="end"/>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rFonts w:eastAsia="Times New Roman" w:cs="Calibri"/>
                <w:color w:val="000000"/>
                <w:lang w:eastAsia="sv-SE"/>
              </w:rPr>
              <w:t>61</w:t>
            </w: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37</w:t>
            </w: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7</w:t>
            </w: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8</w:t>
            </w: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6</w:t>
            </w: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lang w:val="en-GB"/>
              </w:rPr>
            </w:pPr>
            <w:r>
              <w:rPr>
                <w:lang w:val="en-GB"/>
              </w:rPr>
              <w:t>NG(Tcf) (2019)</w:t>
            </w:r>
            <w:r w:rsidR="00D96D7E">
              <w:rPr>
                <w:lang w:val="en-GB"/>
              </w:rPr>
              <w:fldChar w:fldCharType="begin"/>
            </w:r>
            <w:r>
              <w:rPr>
                <w:lang w:val="en-GB"/>
              </w:rPr>
              <w:instrText xml:space="preserve"> ADDIN ZOTERO_ITEM CSL_CITATION {"citationID":"b3vsFe1s","properties":{"formattedCitation":"\\super 4\\nosupersub{}","plainCitation":"4","noteIndex":0},"citationItems":[{"id":291,"uris":["http://zotero.org/users/5016585/items/34GNSZSR"],"uri":["http://zotero.org/users/5016585/items/34GNSZSR"],"itemData":{"id":291,"type":"webpage","title":"U.S. Energy Information Administration (EIA)","URL":"https://www.eia.gov/","accessed":{"date-parts":[["2019",7,19]]}}}],"schema":"https://github.com/citation-style-language/schema/raw/master/csl-citation.json"}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4</w:t>
            </w:r>
            <w:r w:rsidR="00D96D7E">
              <w:rPr>
                <w:lang w:val="en-GB"/>
              </w:rPr>
              <w:fldChar w:fldCharType="end"/>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230</w:t>
            </w: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201</w:t>
            </w: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14</w:t>
            </w: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117</w:t>
            </w: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72</w:t>
            </w: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B86E14">
            <w:pPr>
              <w:rPr>
                <w:lang w:val="en-GB"/>
              </w:rPr>
            </w:pPr>
            <w:r>
              <w:rPr>
                <w:lang w:val="en-GB"/>
              </w:rPr>
              <w:t>Uranium(Mt) (2019)</w:t>
            </w:r>
            <w:r w:rsidR="00D96D7E">
              <w:rPr>
                <w:lang w:val="en-GB"/>
              </w:rPr>
              <w:fldChar w:fldCharType="begin"/>
            </w:r>
            <w:r>
              <w:rPr>
                <w:lang w:val="en-GB"/>
              </w:rPr>
              <w:instrText xml:space="preserve"> ADDIN ZOTERO_ITEM CSL_CITATION {"citationID":"sV8UN8Ku","properties":{"formattedCitation":"\\super 5,6\\nosupersub{}","plainCitation":"5,6","noteIndex":0},"citationItems":[{"id":289,"uris":["http://zotero.org/users/5016585/items/XL5F3P6Y"],"uri":["http://zotero.org/users/5016585/items/XL5F3P6Y"],"itemData":{"id":289,"type":"webpage","language":"en","title":"Welcome - ENERGYDATA.INFO","URL":"https://energydata.info/en/","accessed":{"date-parts":[["2019",7,19]]}}},{"id":1276,"uris":["http://zotero.org/users/5016585/items/3RJ9ELPF"],"uri":["http://zotero.org/users/5016585/items/3RJ9ELPF"],"itemData":{"id":1276,"type":"webpage","title":"Uranium in Africa - World Nuclear Association","URL":"https://www.world-nuclear.org/information-library/country-profiles/others/uranium-in-africa.aspx","author":[{"family":"World Nuclear Association","given":""}],"accessed":{"date-parts":[["2020",5,29]]}}}],"schema":"https://github.com/citation-style-language/schema/raw/master/csl-citation.json"}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5,6</w:t>
            </w:r>
            <w:r w:rsidR="00D96D7E">
              <w:rPr>
                <w:lang w:val="en-GB"/>
              </w:rPr>
              <w:fldChar w:fldCharType="end"/>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w:t>
            </w: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191</w:t>
            </w: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57</w:t>
            </w: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969</w:t>
            </w: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w:t>
            </w: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B86E14">
            <w:pPr>
              <w:rPr>
                <w:b w:val="0"/>
                <w:lang w:val="en-GB"/>
              </w:rPr>
            </w:pPr>
            <w:r>
              <w:rPr>
                <w:lang w:val="en-GB"/>
              </w:rPr>
              <w:t>Potential</w:t>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B86E14">
            <w:pPr>
              <w:rPr>
                <w:lang w:val="en-GB"/>
              </w:rPr>
            </w:pPr>
            <w:r>
              <w:rPr>
                <w:lang w:val="en-GB"/>
              </w:rPr>
              <w:t>Solar(TWh/y</w:t>
            </w:r>
            <w:r w:rsidRPr="00FC0022">
              <w:rPr>
                <w:lang w:val="en-GB"/>
              </w:rPr>
              <w:t>r)</w:t>
            </w:r>
            <w:r>
              <w:rPr>
                <w:lang w:val="en-GB"/>
              </w:rPr>
              <w:t xml:space="preserve"> (2018)</w:t>
            </w:r>
            <w:r w:rsidR="00D96D7E">
              <w:rPr>
                <w:lang w:val="en-GB"/>
              </w:rPr>
              <w:fldChar w:fldCharType="begin"/>
            </w:r>
            <w:r>
              <w:rPr>
                <w:lang w:val="en-GB"/>
              </w:rPr>
              <w:instrText xml:space="preserve"> ADDIN ZOTERO_ITEM CSL_CITATION {"citationID":"A9JEIAbf","properties":{"formattedCitation":"\\super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7</w:t>
            </w:r>
            <w:r w:rsidR="00D96D7E">
              <w:rPr>
                <w:lang w:val="en-GB"/>
              </w:rPr>
              <w:fldChar w:fldCharType="end"/>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189</w:t>
            </w: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127</w:t>
            </w: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92</w:t>
            </w: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304</w:t>
            </w: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395</w:t>
            </w:r>
          </w:p>
        </w:tc>
      </w:tr>
      <w:tr w:rsidR="00B86E14" w:rsidTr="00B86E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513659">
            <w:pPr>
              <w:rPr>
                <w:lang w:val="en-GB"/>
              </w:rPr>
            </w:pPr>
            <w:r>
              <w:rPr>
                <w:lang w:val="en-GB"/>
              </w:rPr>
              <w:t>Wind(TWh/y</w:t>
            </w:r>
            <w:r w:rsidRPr="00FC0022">
              <w:rPr>
                <w:lang w:val="en-GB"/>
              </w:rPr>
              <w:t>r)</w:t>
            </w:r>
            <w:r>
              <w:rPr>
                <w:lang w:val="en-GB"/>
              </w:rPr>
              <w:t xml:space="preserve"> (2018) </w:t>
            </w:r>
            <w:r w:rsidR="00D96D7E">
              <w:rPr>
                <w:lang w:val="en-GB"/>
              </w:rPr>
              <w:fldChar w:fldCharType="begin"/>
            </w:r>
            <w:r>
              <w:rPr>
                <w:lang w:val="en-GB"/>
              </w:rPr>
              <w:instrText xml:space="preserve"> ADDIN ZOTERO_ITEM CSL_CITATION {"citationID":"dMjsqWYT","properties":{"formattedCitation":"\\super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7</w:t>
            </w:r>
            <w:r w:rsidR="00D96D7E">
              <w:rPr>
                <w:lang w:val="en-GB"/>
              </w:rPr>
              <w:fldChar w:fldCharType="end"/>
            </w:r>
          </w:p>
        </w:tc>
        <w:tc>
          <w:tcPr>
            <w:tcW w:w="1275"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sidRPr="00FC0022">
              <w:rPr>
                <w:lang w:val="en-GB"/>
              </w:rPr>
              <w:t>138</w:t>
            </w:r>
          </w:p>
        </w:tc>
        <w:tc>
          <w:tcPr>
            <w:tcW w:w="1418"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43</w:t>
            </w:r>
          </w:p>
        </w:tc>
        <w:tc>
          <w:tcPr>
            <w:tcW w:w="1276"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14</w:t>
            </w:r>
          </w:p>
        </w:tc>
        <w:tc>
          <w:tcPr>
            <w:tcW w:w="1417"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115</w:t>
            </w:r>
          </w:p>
        </w:tc>
        <w:tc>
          <w:tcPr>
            <w:tcW w:w="990" w:type="dxa"/>
          </w:tcPr>
          <w:p w:rsidR="00B86E14" w:rsidRDefault="00B86E14" w:rsidP="00B86E14">
            <w:pPr>
              <w:jc w:val="right"/>
              <w:cnfStyle w:val="000000100000" w:firstRow="0" w:lastRow="0" w:firstColumn="0" w:lastColumn="0" w:oddVBand="0" w:evenVBand="0" w:oddHBand="1" w:evenHBand="0" w:firstRowFirstColumn="0" w:firstRowLastColumn="0" w:lastRowFirstColumn="0" w:lastRowLastColumn="0"/>
              <w:rPr>
                <w:lang w:val="en-GB"/>
              </w:rPr>
            </w:pPr>
            <w:r>
              <w:rPr>
                <w:lang w:val="en-GB"/>
              </w:rPr>
              <w:t>197</w:t>
            </w:r>
          </w:p>
        </w:tc>
      </w:tr>
      <w:tr w:rsidR="00B86E14" w:rsidTr="00B86E14">
        <w:tc>
          <w:tcPr>
            <w:cnfStyle w:val="001000000000" w:firstRow="0" w:lastRow="0" w:firstColumn="1" w:lastColumn="0" w:oddVBand="0" w:evenVBand="0" w:oddHBand="0" w:evenHBand="0" w:firstRowFirstColumn="0" w:firstRowLastColumn="0" w:lastRowFirstColumn="0" w:lastRowLastColumn="0"/>
            <w:tcW w:w="2694" w:type="dxa"/>
          </w:tcPr>
          <w:p w:rsidR="00B86E14" w:rsidRDefault="00B86E14" w:rsidP="00B86E14">
            <w:pPr>
              <w:rPr>
                <w:lang w:val="en-GB"/>
              </w:rPr>
            </w:pPr>
            <w:r>
              <w:rPr>
                <w:lang w:val="en-GB"/>
              </w:rPr>
              <w:t>Hydro(TWh/y</w:t>
            </w:r>
            <w:r w:rsidRPr="00FC0022">
              <w:rPr>
                <w:lang w:val="en-GB"/>
              </w:rPr>
              <w:t>r)</w:t>
            </w:r>
            <w:r>
              <w:rPr>
                <w:lang w:val="en-GB"/>
              </w:rPr>
              <w:t xml:space="preserve"> (2018)</w:t>
            </w:r>
            <w:r w:rsidR="00D96D7E">
              <w:rPr>
                <w:lang w:val="en-GB"/>
              </w:rPr>
              <w:fldChar w:fldCharType="begin"/>
            </w:r>
            <w:r>
              <w:rPr>
                <w:lang w:val="en-GB"/>
              </w:rPr>
              <w:instrText xml:space="preserve"> ADDIN ZOTERO_ITEM CSL_CITATION {"citationID":"hGV7ZgJn","properties":{"formattedCitation":"\\super 8,9\\nosupersub{}","plainCitation":"8,9","noteIndex":0},"citationItems":[{"id":16,"uris":["http://zotero.org/users/5016585/items/MCNRFL8K"],"uri":["http://zotero.org/users/5016585/items/MCNRFL8K"],"itemData":{"id":16,"type":"article","language":"en","source":"Zotero","title":"Analysis of Infrastructure for Renewable Power in Eastern and Southern Africa","URL":"https://www.res4africa.org/wp-content/uploads/2016/06/IRENA_Africa_CEC_infrastructure_2015.pdf","author":[{"family":"IRENA","given":""}],"issued":{"date-parts":[["2015"]]}}},{"id":298,"uris":["http://zotero.org/users/5016585/items/9RTKQ2NL"],"uri":["http://zotero.org/users/5016585/items/9RTKQ2NL"],"itemData":{"id":298,"type":"article","title":"World Small Hydropower Development Report 2016","URL":"https://www.unido.org/sites/default/files/2016-11/WSHPDR_Executive_Summary_2016_0.pdf","author":[{"family":"United Nations Industrial Development Organization","given":""}],"issued":{"date-parts":[["2016"]]}}}],"schema":"https://github.com/citation-style-language/schema/raw/master/csl-citation.json"} </w:instrText>
            </w:r>
            <w:r w:rsidR="00D96D7E">
              <w:rPr>
                <w:lang w:val="en-GB"/>
              </w:rPr>
              <w:fldChar w:fldCharType="separate"/>
            </w:r>
            <w:r w:rsidRPr="00B86E14">
              <w:rPr>
                <w:rFonts w:ascii="Georgia" w:hAnsi="Georgia" w:cs="Times New Roman"/>
                <w:szCs w:val="24"/>
                <w:vertAlign w:val="superscript"/>
              </w:rPr>
              <w:t>8,9</w:t>
            </w:r>
            <w:r w:rsidR="00D96D7E">
              <w:rPr>
                <w:lang w:val="en-GB"/>
              </w:rPr>
              <w:fldChar w:fldCharType="end"/>
            </w:r>
          </w:p>
        </w:tc>
        <w:tc>
          <w:tcPr>
            <w:tcW w:w="1275"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sidRPr="00FC0022">
              <w:rPr>
                <w:lang w:val="en-GB"/>
              </w:rPr>
              <w:t>59</w:t>
            </w:r>
          </w:p>
        </w:tc>
        <w:tc>
          <w:tcPr>
            <w:tcW w:w="1418"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101</w:t>
            </w:r>
          </w:p>
        </w:tc>
        <w:tc>
          <w:tcPr>
            <w:tcW w:w="1276"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571</w:t>
            </w:r>
          </w:p>
        </w:tc>
        <w:tc>
          <w:tcPr>
            <w:tcW w:w="1417"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415</w:t>
            </w:r>
          </w:p>
        </w:tc>
        <w:tc>
          <w:tcPr>
            <w:tcW w:w="990" w:type="dxa"/>
          </w:tcPr>
          <w:p w:rsidR="00B86E14" w:rsidRDefault="00B86E14" w:rsidP="00B86E14">
            <w:pPr>
              <w:jc w:val="right"/>
              <w:cnfStyle w:val="000000000000" w:firstRow="0" w:lastRow="0" w:firstColumn="0" w:lastColumn="0" w:oddVBand="0" w:evenVBand="0" w:oddHBand="0" w:evenHBand="0" w:firstRowFirstColumn="0" w:firstRowLastColumn="0" w:lastRowFirstColumn="0" w:lastRowLastColumn="0"/>
              <w:rPr>
                <w:lang w:val="en-GB"/>
              </w:rPr>
            </w:pPr>
            <w:r>
              <w:rPr>
                <w:lang w:val="en-GB"/>
              </w:rPr>
              <w:t>335</w:t>
            </w:r>
          </w:p>
        </w:tc>
      </w:tr>
    </w:tbl>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B86E14" w:rsidRDefault="00B86E14" w:rsidP="001B6813">
      <w:pPr>
        <w:pStyle w:val="BodyText"/>
        <w:rPr>
          <w:rFonts w:asciiTheme="majorHAnsi" w:hAnsiTheme="majorHAnsi" w:cstheme="majorHAnsi"/>
          <w:lang w:val="en-GB"/>
        </w:rPr>
      </w:pPr>
    </w:p>
    <w:p w:rsidR="007B195E" w:rsidRPr="0013407A" w:rsidRDefault="007B195E" w:rsidP="001B6813">
      <w:pPr>
        <w:pStyle w:val="BodyText"/>
        <w:rPr>
          <w:rFonts w:asciiTheme="majorHAnsi" w:hAnsiTheme="majorHAnsi" w:cstheme="majorHAnsi"/>
          <w:lang w:val="en-GB"/>
        </w:rPr>
      </w:pPr>
      <w:r w:rsidRPr="0013407A">
        <w:rPr>
          <w:rFonts w:asciiTheme="majorHAnsi" w:hAnsiTheme="majorHAnsi" w:cstheme="majorHAnsi"/>
          <w:lang w:val="en-GB"/>
        </w:rPr>
        <w:lastRenderedPageBreak/>
        <w:t>In the following section</w:t>
      </w:r>
      <w:r w:rsidR="00B42261" w:rsidRPr="0013407A">
        <w:rPr>
          <w:rFonts w:asciiTheme="majorHAnsi" w:hAnsiTheme="majorHAnsi" w:cstheme="majorHAnsi"/>
          <w:lang w:val="en-GB"/>
        </w:rPr>
        <w:t>,</w:t>
      </w:r>
      <w:r w:rsidRPr="0013407A">
        <w:rPr>
          <w:rFonts w:asciiTheme="majorHAnsi" w:hAnsiTheme="majorHAnsi" w:cstheme="majorHAnsi"/>
          <w:lang w:val="en-GB"/>
        </w:rPr>
        <w:t xml:space="preserve"> the techno-economic assumptions used to develop the model for Africa are presented. </w:t>
      </w:r>
    </w:p>
    <w:p w:rsidR="00821FA5" w:rsidRPr="006813A7" w:rsidRDefault="00821FA5" w:rsidP="006813A7">
      <w:pPr>
        <w:pStyle w:val="KTHnRubrik2"/>
        <w:numPr>
          <w:ilvl w:val="0"/>
          <w:numId w:val="0"/>
        </w:numPr>
        <w:ind w:left="576" w:hanging="576"/>
        <w:rPr>
          <w:i/>
          <w:lang w:val="en-US"/>
        </w:rPr>
      </w:pPr>
      <w:bookmarkStart w:id="3" w:name="_Ref31358285"/>
      <w:r w:rsidRPr="006813A7">
        <w:rPr>
          <w:lang w:val="en-US"/>
        </w:rPr>
        <w:t xml:space="preserve">Supplementary Table </w:t>
      </w:r>
      <w:r w:rsidR="00D96D7E" w:rsidRPr="00007414">
        <w:rPr>
          <w:i/>
        </w:rPr>
        <w:fldChar w:fldCharType="begin"/>
      </w:r>
      <w:r w:rsidR="00B86E14" w:rsidRPr="006813A7">
        <w:rPr>
          <w:lang w:val="en-US"/>
        </w:rPr>
        <w:instrText xml:space="preserve"> SEQ Supplementary_Table \* ARABIC </w:instrText>
      </w:r>
      <w:r w:rsidR="00D96D7E" w:rsidRPr="00007414">
        <w:rPr>
          <w:i/>
        </w:rPr>
        <w:fldChar w:fldCharType="separate"/>
      </w:r>
      <w:r w:rsidR="005C2550" w:rsidRPr="006813A7">
        <w:rPr>
          <w:noProof/>
          <w:lang w:val="en-US"/>
        </w:rPr>
        <w:t>17</w:t>
      </w:r>
      <w:r w:rsidR="00D96D7E" w:rsidRPr="00007414">
        <w:rPr>
          <w:i/>
        </w:rPr>
        <w:fldChar w:fldCharType="end"/>
      </w:r>
      <w:bookmarkEnd w:id="3"/>
      <w:r w:rsidR="00965796" w:rsidRPr="006813A7">
        <w:rPr>
          <w:lang w:val="en-US"/>
        </w:rPr>
        <w:t>: Economic</w:t>
      </w:r>
      <w:r w:rsidRPr="006813A7">
        <w:rPr>
          <w:lang w:val="en-US"/>
        </w:rPr>
        <w:t xml:space="preserve"> parameters for generic power generation technologies</w:t>
      </w:r>
      <w:r w:rsidR="00D96D7E" w:rsidRPr="00007414">
        <w:rPr>
          <w:i/>
        </w:rPr>
        <w:fldChar w:fldCharType="begin"/>
      </w:r>
      <w:r w:rsidR="00B86E14" w:rsidRPr="006813A7">
        <w:rPr>
          <w:lang w:val="en-US"/>
        </w:rPr>
        <w:instrText xml:space="preserve"> ADDIN ZOTERO_ITEM CSL_CITATION {"citationID":"xHeSklPI","properties":{"formattedCitation":"\\super 10\\uc0\\u8211{}13\\nosupersub{}","plainCitation":"10–13","noteIndex":0},"citationItems":[{"id":280,"uris":["http://zotero.org/users/5016585/items/6BWQUM6Q"],"uri":["http://zotero.org/users/5016585/items/6BWQUM6Q"],"itemData":{"id":280,"type":"article","title":"Planning and prospects for renewable power: West Africa","author":[{"family":"International Renewable Energy Agency, Abu Dhabi","given":""}],"issued":{"date-parts":[["2018"]]}}},{"id":286,"uris":["http://zotero.org/users/5016585/items/BHD3ZM42"],"uri":["http://zotero.org/users/5016585/items/BHD3ZM42"],"itemData":{"id":286,"type":"article","title":"PRIMES model","URL":"https://www.energyplan.eu/othertools/national/primes/","author":[{"family":"Energy-Economics-Environment Modeling Laboratory","given":""}],"issued":{"date-parts":[["2018"]]}}},{"id":287,"uris":["http://zotero.org/users/5016585/items/GG8IPQD9"],"uri":["http://zotero.org/users/5016585/items/GG8IPQD9"],"itemData":{"id":287,"type":"webpage","title":"IEA-ETSAP | Energy Supply Technologies Data","URL":"https://iea-etsap.org/index.php/energy-technology-data/energy-supply-technologies-data","accessed":{"date-parts":[["2019",7,19]]}}},{"id":283,"uris":["http://zotero.org/users/5016585/items/8JJYZ7TZ"],"uri":["http://zotero.org/users/5016585/items/8JJYZ7TZ"],"itemData":{"id":283,"type":"book","title":"World Energy Outlook \"New policies scenario\"","author":[{"family":"International Energy Agency","given":""}],"issued":{"date-parts":[["2016"]]}}}],"schema":"https://github.com/citation-style-language/schema/raw/master/csl-citation.json"} </w:instrText>
      </w:r>
      <w:r w:rsidR="00D96D7E" w:rsidRPr="00007414">
        <w:rPr>
          <w:i/>
        </w:rPr>
        <w:fldChar w:fldCharType="separate"/>
      </w:r>
      <w:r w:rsidR="00B86E14" w:rsidRPr="006813A7">
        <w:rPr>
          <w:szCs w:val="24"/>
          <w:vertAlign w:val="superscript"/>
          <w:lang w:val="en-US"/>
        </w:rPr>
        <w:t>10–13</w:t>
      </w:r>
      <w:r w:rsidR="00D96D7E" w:rsidRPr="00007414">
        <w:rPr>
          <w:i/>
        </w:rPr>
        <w:fldChar w:fldCharType="end"/>
      </w:r>
      <w:r w:rsidRPr="006813A7">
        <w:rPr>
          <w:lang w:val="en-US"/>
        </w:rPr>
        <w:t>.</w:t>
      </w:r>
    </w:p>
    <w:tbl>
      <w:tblPr>
        <w:tblStyle w:val="GridTable3-Accent21"/>
        <w:tblW w:w="8907" w:type="dxa"/>
        <w:tblLayout w:type="fixed"/>
        <w:tblLook w:val="04A0" w:firstRow="1" w:lastRow="0" w:firstColumn="1" w:lastColumn="0" w:noHBand="0" w:noVBand="1"/>
      </w:tblPr>
      <w:tblGrid>
        <w:gridCol w:w="1721"/>
        <w:gridCol w:w="778"/>
        <w:gridCol w:w="903"/>
        <w:gridCol w:w="851"/>
        <w:gridCol w:w="992"/>
        <w:gridCol w:w="1311"/>
        <w:gridCol w:w="783"/>
        <w:gridCol w:w="783"/>
        <w:gridCol w:w="785"/>
      </w:tblGrid>
      <w:tr w:rsidR="007A6685" w:rsidRPr="00167F52" w:rsidTr="0065607A">
        <w:trPr>
          <w:cnfStyle w:val="100000000000" w:firstRow="1" w:lastRow="0" w:firstColumn="0" w:lastColumn="0" w:oddVBand="0" w:evenVBand="0" w:oddHBand="0" w:evenHBand="0" w:firstRowFirstColumn="0" w:firstRowLastColumn="0" w:lastRowFirstColumn="0" w:lastRowLastColumn="0"/>
          <w:trHeight w:val="651"/>
        </w:trPr>
        <w:tc>
          <w:tcPr>
            <w:cnfStyle w:val="001000000100" w:firstRow="0" w:lastRow="0" w:firstColumn="1" w:lastColumn="0" w:oddVBand="0" w:evenVBand="0" w:oddHBand="0" w:evenHBand="0" w:firstRowFirstColumn="1" w:firstRowLastColumn="0" w:lastRowFirstColumn="0" w:lastRowLastColumn="0"/>
            <w:tcW w:w="1721" w:type="dxa"/>
          </w:tcPr>
          <w:p w:rsidR="000541AE" w:rsidRPr="007A6685" w:rsidRDefault="00575034" w:rsidP="00965796">
            <w:pPr>
              <w:pStyle w:val="BodyText"/>
              <w:rPr>
                <w:i w:val="0"/>
                <w:lang w:val="en-GB"/>
              </w:rPr>
            </w:pPr>
            <w:r>
              <w:rPr>
                <w:i w:val="0"/>
                <w:lang w:val="en-GB"/>
              </w:rPr>
              <w:t>Technology</w:t>
            </w:r>
          </w:p>
        </w:tc>
        <w:tc>
          <w:tcPr>
            <w:tcW w:w="3524" w:type="dxa"/>
            <w:gridSpan w:val="4"/>
          </w:tcPr>
          <w:p w:rsidR="000541AE" w:rsidRPr="007A6685" w:rsidRDefault="000541AE" w:rsidP="00965796">
            <w:pPr>
              <w:pStyle w:val="BodyText"/>
              <w:cnfStyle w:val="100000000000" w:firstRow="1" w:lastRow="0" w:firstColumn="0" w:lastColumn="0" w:oddVBand="0" w:evenVBand="0" w:oddHBand="0" w:evenHBand="0" w:firstRowFirstColumn="0" w:firstRowLastColumn="0" w:lastRowFirstColumn="0" w:lastRowLastColumn="0"/>
              <w:rPr>
                <w:lang w:val="en-GB"/>
              </w:rPr>
            </w:pPr>
            <w:r w:rsidRPr="007A6685">
              <w:rPr>
                <w:lang w:val="en-GB"/>
              </w:rPr>
              <w:t>Overnight Investment Cost (USD/kW)</w:t>
            </w:r>
          </w:p>
        </w:tc>
        <w:tc>
          <w:tcPr>
            <w:tcW w:w="3662" w:type="dxa"/>
            <w:gridSpan w:val="4"/>
          </w:tcPr>
          <w:p w:rsidR="000541AE" w:rsidRPr="007A6685" w:rsidRDefault="000541AE" w:rsidP="00FD64B5">
            <w:pPr>
              <w:pStyle w:val="BodyText"/>
              <w:cnfStyle w:val="100000000000" w:firstRow="1" w:lastRow="0" w:firstColumn="0" w:lastColumn="0" w:oddVBand="0" w:evenVBand="0" w:oddHBand="0" w:evenHBand="0" w:firstRowFirstColumn="0" w:firstRowLastColumn="0" w:lastRowFirstColumn="0" w:lastRowLastColumn="0"/>
              <w:rPr>
                <w:lang w:val="en-GB"/>
              </w:rPr>
            </w:pPr>
            <w:r w:rsidRPr="007A6685">
              <w:rPr>
                <w:lang w:val="en-GB"/>
              </w:rPr>
              <w:t>Operational and Maintenance Cost (USD/kW)</w:t>
            </w:r>
          </w:p>
        </w:tc>
      </w:tr>
      <w:tr w:rsidR="007A6685" w:rsidRPr="007A6685" w:rsidTr="00C543D8">
        <w:trPr>
          <w:cnfStyle w:val="000000100000" w:firstRow="0" w:lastRow="0" w:firstColumn="0" w:lastColumn="0" w:oddVBand="0" w:evenVBand="0" w:oddHBand="1"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721" w:type="dxa"/>
            <w:shd w:val="clear" w:color="auto" w:fill="CBCFCB" w:themeFill="background2" w:themeFillShade="E6"/>
          </w:tcPr>
          <w:p w:rsidR="000541AE" w:rsidRPr="007A6685" w:rsidRDefault="000541AE" w:rsidP="000541AE">
            <w:pPr>
              <w:pStyle w:val="BodyText"/>
              <w:rPr>
                <w:b/>
                <w:bCs/>
                <w:i w:val="0"/>
                <w:lang w:val="en-GB"/>
              </w:rPr>
            </w:pPr>
          </w:p>
        </w:tc>
        <w:tc>
          <w:tcPr>
            <w:tcW w:w="778"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2015</w:t>
            </w:r>
          </w:p>
        </w:tc>
        <w:tc>
          <w:tcPr>
            <w:tcW w:w="903"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2030</w:t>
            </w:r>
          </w:p>
        </w:tc>
        <w:tc>
          <w:tcPr>
            <w:tcW w:w="851"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2050</w:t>
            </w:r>
          </w:p>
        </w:tc>
        <w:tc>
          <w:tcPr>
            <w:tcW w:w="992"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2070</w:t>
            </w:r>
          </w:p>
        </w:tc>
        <w:tc>
          <w:tcPr>
            <w:tcW w:w="1311"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2015</w:t>
            </w:r>
          </w:p>
        </w:tc>
        <w:tc>
          <w:tcPr>
            <w:tcW w:w="783"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2030</w:t>
            </w:r>
          </w:p>
        </w:tc>
        <w:tc>
          <w:tcPr>
            <w:tcW w:w="783"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2050</w:t>
            </w:r>
          </w:p>
        </w:tc>
        <w:tc>
          <w:tcPr>
            <w:tcW w:w="785" w:type="dxa"/>
            <w:shd w:val="clear" w:color="auto" w:fill="CBCFCB" w:themeFill="background2" w:themeFillShade="E6"/>
          </w:tcPr>
          <w:p w:rsidR="000541AE" w:rsidRPr="007A6685" w:rsidRDefault="000541AE" w:rsidP="000541AE">
            <w:pPr>
              <w:pStyle w:val="BodyText"/>
              <w:jc w:val="center"/>
              <w:cnfStyle w:val="000000100000" w:firstRow="0" w:lastRow="0" w:firstColumn="0" w:lastColumn="0" w:oddVBand="0" w:evenVBand="0" w:oddHBand="1" w:evenHBand="0" w:firstRowFirstColumn="0" w:firstRowLastColumn="0" w:lastRowFirstColumn="0" w:lastRowLastColumn="0"/>
              <w:rPr>
                <w:b/>
                <w:bCs/>
                <w:lang w:val="en-GB"/>
              </w:rPr>
            </w:pPr>
            <w:r w:rsidRPr="007A6685">
              <w:rPr>
                <w:b/>
                <w:bCs/>
                <w:lang w:val="en-GB"/>
              </w:rPr>
              <w:t>2070</w:t>
            </w:r>
          </w:p>
        </w:tc>
      </w:tr>
      <w:tr w:rsidR="007A6685" w:rsidRPr="007A6685" w:rsidTr="0065607A">
        <w:trPr>
          <w:trHeight w:val="651"/>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Diesel (centralised)</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1200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1200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1200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1200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35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35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35</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35</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Diesel 1 kW system (decentralised)</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752</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752</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752</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752</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23</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23</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23</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23</w:t>
            </w:r>
          </w:p>
        </w:tc>
      </w:tr>
      <w:tr w:rsidR="007A6685" w:rsidRPr="007A6685" w:rsidTr="0065607A">
        <w:trPr>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HFO</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1467</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1467</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1467</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1467</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OCGT</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400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w:t>
            </w:r>
          </w:p>
        </w:tc>
      </w:tr>
      <w:tr w:rsidR="007A6685" w:rsidRPr="007A6685" w:rsidTr="0065607A">
        <w:trPr>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CCGT</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700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700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700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700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25</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25</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CCGT - CCS</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2450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2200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1800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80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70</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70</w:t>
            </w:r>
          </w:p>
        </w:tc>
      </w:tr>
      <w:tr w:rsidR="007A6685" w:rsidRPr="007A6685" w:rsidTr="0065607A">
        <w:trPr>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Supercritical coal</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1600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1600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1600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1600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65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65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65</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65</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Coal + CCS</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4500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4100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3700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3300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160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150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130</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110</w:t>
            </w:r>
          </w:p>
        </w:tc>
      </w:tr>
      <w:tr w:rsidR="007A6685" w:rsidRPr="007A6685" w:rsidTr="0065607A">
        <w:trPr>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Hydro (large scale)</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Hydro (small scale)</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3300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3300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3300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3300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65</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65</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65</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65</w:t>
            </w:r>
          </w:p>
        </w:tc>
      </w:tr>
      <w:tr w:rsidR="007A6685" w:rsidRPr="007A6685" w:rsidTr="0065607A">
        <w:trPr>
          <w:trHeight w:val="598"/>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rPr>
                <w:rFonts w:ascii="Arial" w:eastAsia="Calibri" w:hAnsi="Arial"/>
                <w:i w:val="0"/>
              </w:rPr>
            </w:pPr>
            <w:r w:rsidRPr="007A6685">
              <w:rPr>
                <w:rFonts w:eastAsia="Calibri"/>
                <w:i w:val="0"/>
              </w:rPr>
              <w:t xml:space="preserve">Hydro </w:t>
            </w:r>
          </w:p>
          <w:p w:rsidR="000541AE" w:rsidRPr="007A6685" w:rsidRDefault="000541AE" w:rsidP="000541AE">
            <w:pPr>
              <w:pStyle w:val="BodyText"/>
              <w:rPr>
                <w:i w:val="0"/>
                <w:lang w:val="en-GB"/>
              </w:rPr>
            </w:pPr>
            <w:r w:rsidRPr="007A6685">
              <w:rPr>
                <w:rFonts w:eastAsia="Calibri"/>
                <w:i w:val="0"/>
              </w:rPr>
              <w:t>(medium scale)</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2100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55</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Biomass</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2150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2100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1900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75</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75</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65</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55</w:t>
            </w:r>
          </w:p>
        </w:tc>
      </w:tr>
      <w:tr w:rsidR="007A6685" w:rsidRPr="007A6685" w:rsidTr="0065607A">
        <w:trPr>
          <w:trHeight w:val="640"/>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Biomass (CHP small)</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4800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4600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4200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180</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Biomass CCS</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4256</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3864</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3360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3100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91.28</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91.28</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91.28</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89.89</w:t>
            </w:r>
          </w:p>
        </w:tc>
      </w:tr>
      <w:tr w:rsidR="007A6685" w:rsidRPr="007A6685" w:rsidTr="0065607A">
        <w:trPr>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Nuclear</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4000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4000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4000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4000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170</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Geothermal</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3100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2900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2700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2500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60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50</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40</w:t>
            </w:r>
          </w:p>
        </w:tc>
      </w:tr>
      <w:tr w:rsidR="007A6685" w:rsidRPr="007A6685" w:rsidTr="0065607A">
        <w:trPr>
          <w:trHeight w:val="416"/>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Wind onshore</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1880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1760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1680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1600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48</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Wind offshore</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4700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3200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2600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165</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125</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105</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85</w:t>
            </w:r>
          </w:p>
        </w:tc>
      </w:tr>
      <w:tr w:rsidR="007A6685" w:rsidRPr="007A6685" w:rsidTr="0065607A">
        <w:trPr>
          <w:trHeight w:val="651"/>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lastRenderedPageBreak/>
              <w:t>Solar PV (centralised)</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2400</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1400</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1080</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760</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24</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22</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22</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22</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Solar PV (decentralised)</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2840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1640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1240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840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28</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26</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26</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26</w:t>
            </w:r>
          </w:p>
        </w:tc>
      </w:tr>
      <w:tr w:rsidR="007A6685" w:rsidRPr="007A6685" w:rsidTr="0065607A">
        <w:trPr>
          <w:trHeight w:val="640"/>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 xml:space="preserve">Solar PV with battery </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4449</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2373</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1845</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1364</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48</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46</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46</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46</w:t>
            </w:r>
          </w:p>
        </w:tc>
      </w:tr>
      <w:tr w:rsidR="007A6685" w:rsidRPr="007A6685" w:rsidTr="0065607A">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pStyle w:val="BodyText"/>
              <w:rPr>
                <w:i w:val="0"/>
                <w:lang w:val="en-GB"/>
              </w:rPr>
            </w:pPr>
            <w:r w:rsidRPr="007A6685">
              <w:rPr>
                <w:rFonts w:eastAsia="Calibri"/>
                <w:i w:val="0"/>
              </w:rPr>
              <w:t xml:space="preserve">Solar CSP </w:t>
            </w:r>
          </w:p>
        </w:tc>
        <w:tc>
          <w:tcPr>
            <w:tcW w:w="778"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5050</w:t>
            </w:r>
          </w:p>
        </w:tc>
        <w:tc>
          <w:tcPr>
            <w:tcW w:w="90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3800</w:t>
            </w:r>
          </w:p>
        </w:tc>
        <w:tc>
          <w:tcPr>
            <w:tcW w:w="85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2900</w:t>
            </w:r>
          </w:p>
        </w:tc>
        <w:tc>
          <w:tcPr>
            <w:tcW w:w="992"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2000</w:t>
            </w:r>
          </w:p>
        </w:tc>
        <w:tc>
          <w:tcPr>
            <w:tcW w:w="1311"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200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150</w:t>
            </w:r>
          </w:p>
        </w:tc>
        <w:tc>
          <w:tcPr>
            <w:tcW w:w="783"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110</w:t>
            </w:r>
          </w:p>
        </w:tc>
        <w:tc>
          <w:tcPr>
            <w:tcW w:w="785" w:type="dxa"/>
            <w:vAlign w:val="bottom"/>
          </w:tcPr>
          <w:p w:rsidR="000541AE" w:rsidRPr="007A6685" w:rsidRDefault="000541AE" w:rsidP="000541AE">
            <w:pPr>
              <w:pStyle w:val="BodyText"/>
              <w:cnfStyle w:val="000000100000" w:firstRow="0" w:lastRow="0" w:firstColumn="0" w:lastColumn="0" w:oddVBand="0" w:evenVBand="0" w:oddHBand="1" w:evenHBand="0" w:firstRowFirstColumn="0" w:firstRowLastColumn="0" w:lastRowFirstColumn="0" w:lastRowLastColumn="0"/>
              <w:rPr>
                <w:lang w:val="en-GB"/>
              </w:rPr>
            </w:pPr>
            <w:r w:rsidRPr="007A6685">
              <w:rPr>
                <w:rFonts w:eastAsia="Calibri"/>
              </w:rPr>
              <w:t>70</w:t>
            </w:r>
          </w:p>
        </w:tc>
      </w:tr>
      <w:tr w:rsidR="007A6685" w:rsidRPr="007A6685" w:rsidTr="0065607A">
        <w:trPr>
          <w:trHeight w:val="598"/>
        </w:trPr>
        <w:tc>
          <w:tcPr>
            <w:cnfStyle w:val="001000000000" w:firstRow="0" w:lastRow="0" w:firstColumn="1" w:lastColumn="0" w:oddVBand="0" w:evenVBand="0" w:oddHBand="0" w:evenHBand="0" w:firstRowFirstColumn="0" w:firstRowLastColumn="0" w:lastRowFirstColumn="0" w:lastRowLastColumn="0"/>
            <w:tcW w:w="1721" w:type="dxa"/>
            <w:vAlign w:val="bottom"/>
          </w:tcPr>
          <w:p w:rsidR="000541AE" w:rsidRPr="007A6685" w:rsidRDefault="000541AE" w:rsidP="000541AE">
            <w:pPr>
              <w:rPr>
                <w:rFonts w:ascii="Arial" w:eastAsia="Calibri" w:hAnsi="Arial"/>
                <w:i w:val="0"/>
              </w:rPr>
            </w:pPr>
            <w:r w:rsidRPr="007A6685">
              <w:rPr>
                <w:rFonts w:eastAsia="Calibri"/>
                <w:i w:val="0"/>
              </w:rPr>
              <w:t xml:space="preserve">Solar CSP </w:t>
            </w:r>
          </w:p>
          <w:p w:rsidR="000541AE" w:rsidRPr="007A6685" w:rsidRDefault="000541AE" w:rsidP="000541AE">
            <w:pPr>
              <w:pStyle w:val="BodyText"/>
              <w:rPr>
                <w:i w:val="0"/>
                <w:lang w:val="en-GB"/>
              </w:rPr>
            </w:pPr>
            <w:r w:rsidRPr="007A6685">
              <w:rPr>
                <w:rFonts w:eastAsia="Calibri"/>
                <w:i w:val="0"/>
              </w:rPr>
              <w:t>with storage</w:t>
            </w:r>
          </w:p>
        </w:tc>
        <w:tc>
          <w:tcPr>
            <w:tcW w:w="778"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6789</w:t>
            </w:r>
          </w:p>
        </w:tc>
        <w:tc>
          <w:tcPr>
            <w:tcW w:w="90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4929</w:t>
            </w:r>
          </w:p>
        </w:tc>
        <w:tc>
          <w:tcPr>
            <w:tcW w:w="85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3997</w:t>
            </w:r>
          </w:p>
        </w:tc>
        <w:tc>
          <w:tcPr>
            <w:tcW w:w="992"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3065</w:t>
            </w:r>
          </w:p>
        </w:tc>
        <w:tc>
          <w:tcPr>
            <w:tcW w:w="1311"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228</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178</w:t>
            </w:r>
          </w:p>
        </w:tc>
        <w:tc>
          <w:tcPr>
            <w:tcW w:w="783"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138</w:t>
            </w:r>
          </w:p>
        </w:tc>
        <w:tc>
          <w:tcPr>
            <w:tcW w:w="785" w:type="dxa"/>
            <w:vAlign w:val="bottom"/>
          </w:tcPr>
          <w:p w:rsidR="000541AE" w:rsidRPr="007A6685" w:rsidRDefault="000541AE" w:rsidP="000541AE">
            <w:pPr>
              <w:pStyle w:val="BodyText"/>
              <w:cnfStyle w:val="000000000000" w:firstRow="0" w:lastRow="0" w:firstColumn="0" w:lastColumn="0" w:oddVBand="0" w:evenVBand="0" w:oddHBand="0" w:evenHBand="0" w:firstRowFirstColumn="0" w:firstRowLastColumn="0" w:lastRowFirstColumn="0" w:lastRowLastColumn="0"/>
              <w:rPr>
                <w:lang w:val="en-GB"/>
              </w:rPr>
            </w:pPr>
            <w:r w:rsidRPr="007A6685">
              <w:rPr>
                <w:rFonts w:eastAsia="Calibri"/>
              </w:rPr>
              <w:t>90</w:t>
            </w:r>
          </w:p>
        </w:tc>
      </w:tr>
    </w:tbl>
    <w:p w:rsidR="00FD64B5" w:rsidRDefault="00FD64B5" w:rsidP="00FD64B5">
      <w:pPr>
        <w:pStyle w:val="BodyText"/>
        <w:rPr>
          <w:lang w:val="en-GB"/>
        </w:rPr>
      </w:pPr>
    </w:p>
    <w:p w:rsidR="002340C0" w:rsidRPr="00167F52" w:rsidRDefault="002340C0" w:rsidP="006813A7">
      <w:pPr>
        <w:pStyle w:val="KTHnRubrik2"/>
        <w:numPr>
          <w:ilvl w:val="0"/>
          <w:numId w:val="0"/>
        </w:numPr>
        <w:ind w:left="576" w:hanging="576"/>
        <w:rPr>
          <w:i/>
          <w:lang w:val="en-US"/>
        </w:rPr>
      </w:pPr>
      <w:bookmarkStart w:id="4" w:name="_Ref31358277"/>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18</w:t>
      </w:r>
      <w:r w:rsidR="00D96D7E" w:rsidRPr="00007414">
        <w:rPr>
          <w:i/>
        </w:rPr>
        <w:fldChar w:fldCharType="end"/>
      </w:r>
      <w:bookmarkEnd w:id="4"/>
      <w:r w:rsidRPr="00167F52">
        <w:rPr>
          <w:lang w:val="en-US"/>
        </w:rPr>
        <w:t>. Technical parameters for generic power generation technologies</w:t>
      </w:r>
      <w:r w:rsidR="00D96D7E" w:rsidRPr="00007414">
        <w:rPr>
          <w:i/>
        </w:rPr>
        <w:fldChar w:fldCharType="begin"/>
      </w:r>
      <w:r w:rsidR="00B86E14" w:rsidRPr="00167F52">
        <w:rPr>
          <w:lang w:val="en-US"/>
        </w:rPr>
        <w:instrText xml:space="preserve"> ADDIN ZOTERO_ITEM CSL_CITATION {"citationID":"NeIftlxJ","properties":{"formattedCitation":"\\super 10\\uc0\\u8211{}13\\nosupersub{}","plainCitation":"10–13","noteIndex":0},"citationItems":[{"id":280,"uris":["http://zotero.org/users/5016585/items/6BWQUM6Q"],"uri":["http://zotero.org/users/5016585/items/6BWQUM6Q"],"itemData":{"id":280,"type":"article","title":"Planning and prospects for renewable power: West Africa","author":[{"family":"International Renewable Energy Agency, Abu Dhabi","given":""}],"issued":{"date-parts":[["2018"]]}}},{"id":286,"uris":["http://zotero.org/users/5016585/items/BHD3ZM42"],"uri":["http://zotero.org/users/5016585/items/BHD3ZM42"],"itemData":{"id":286,"type":"article","title":"PRIMES model","URL":"https://www.energyplan.eu/othertools/national/primes/","author":[{"family":"Energy-Economics-Environment Modeling Laboratory","given":""}],"issued":{"date-parts":[["2018"]]}}},{"id":287,"uris":["http://zotero.org/users/5016585/items/GG8IPQD9"],"uri":["http://zotero.org/users/5016585/items/GG8IPQD9"],"itemData":{"id":287,"type":"webpage","title":"IEA-ETSAP | Energy Supply Technologies Data","URL":"https://iea-etsap.org/index.php/energy-technology-data/energy-supply-technologies-data","accessed":{"date-parts":[["2019",7,19]]}}},{"id":283,"uris":["http://zotero.org/users/5016585/items/8JJYZ7TZ"],"uri":["http://zotero.org/users/5016585/items/8JJYZ7TZ"],"itemData":{"id":283,"type":"book","title":"World Energy Outlook \"New policies scenario\"","author":[{"family":"International Energy Agency","given":""}],"issued":{"date-parts":[["2016"]]}}}],"schema":"https://github.com/citation-style-language/schema/raw/master/csl-citation.json"} </w:instrText>
      </w:r>
      <w:r w:rsidR="00D96D7E" w:rsidRPr="00007414">
        <w:rPr>
          <w:i/>
        </w:rPr>
        <w:fldChar w:fldCharType="separate"/>
      </w:r>
      <w:r w:rsidR="00B86E14" w:rsidRPr="00167F52">
        <w:rPr>
          <w:szCs w:val="24"/>
          <w:vertAlign w:val="superscript"/>
          <w:lang w:val="en-US"/>
        </w:rPr>
        <w:t>10–13</w:t>
      </w:r>
      <w:r w:rsidR="00D96D7E" w:rsidRPr="00007414">
        <w:rPr>
          <w:i/>
        </w:rPr>
        <w:fldChar w:fldCharType="end"/>
      </w:r>
      <w:r w:rsidRPr="00167F52">
        <w:rPr>
          <w:lang w:val="en-US"/>
        </w:rPr>
        <w:t>.</w:t>
      </w:r>
    </w:p>
    <w:tbl>
      <w:tblPr>
        <w:tblStyle w:val="GridTable7Colorful-Accent21"/>
        <w:tblW w:w="8944" w:type="dxa"/>
        <w:tblLayout w:type="fixed"/>
        <w:tblLook w:val="04A0" w:firstRow="1" w:lastRow="0" w:firstColumn="1" w:lastColumn="0" w:noHBand="0" w:noVBand="1"/>
      </w:tblPr>
      <w:tblGrid>
        <w:gridCol w:w="1574"/>
        <w:gridCol w:w="1327"/>
        <w:gridCol w:w="1640"/>
        <w:gridCol w:w="704"/>
        <w:gridCol w:w="856"/>
        <w:gridCol w:w="850"/>
        <w:gridCol w:w="851"/>
        <w:gridCol w:w="1142"/>
      </w:tblGrid>
      <w:tr w:rsidR="00B53A83" w:rsidRPr="00926B1B" w:rsidTr="00494329">
        <w:trPr>
          <w:cnfStyle w:val="100000000000" w:firstRow="1" w:lastRow="0" w:firstColumn="0" w:lastColumn="0" w:oddVBand="0" w:evenVBand="0" w:oddHBand="0" w:evenHBand="0" w:firstRowFirstColumn="0" w:firstRowLastColumn="0" w:lastRowFirstColumn="0" w:lastRowLastColumn="0"/>
          <w:trHeight w:val="860"/>
        </w:trPr>
        <w:tc>
          <w:tcPr>
            <w:cnfStyle w:val="001000000100" w:firstRow="0" w:lastRow="0" w:firstColumn="1" w:lastColumn="0" w:oddVBand="0" w:evenVBand="0" w:oddHBand="0" w:evenHBand="0" w:firstRowFirstColumn="1" w:firstRowLastColumn="0" w:lastRowFirstColumn="0" w:lastRowLastColumn="0"/>
            <w:tcW w:w="1574" w:type="dxa"/>
          </w:tcPr>
          <w:p w:rsidR="00B53A83" w:rsidRPr="00926B1B" w:rsidRDefault="00575034" w:rsidP="00965796">
            <w:pPr>
              <w:pStyle w:val="BodyText"/>
              <w:rPr>
                <w:i w:val="0"/>
                <w:color w:val="auto"/>
                <w:lang w:val="en-GB"/>
              </w:rPr>
            </w:pPr>
            <w:r w:rsidRPr="00926B1B">
              <w:rPr>
                <w:i w:val="0"/>
                <w:color w:val="auto"/>
                <w:lang w:val="en-GB"/>
              </w:rPr>
              <w:t>Technology</w:t>
            </w:r>
          </w:p>
        </w:tc>
        <w:tc>
          <w:tcPr>
            <w:tcW w:w="1327" w:type="dxa"/>
          </w:tcPr>
          <w:p w:rsidR="00B53A83" w:rsidRPr="00926B1B" w:rsidRDefault="00B53A83" w:rsidP="0096579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Lifetime (Years)</w:t>
            </w:r>
          </w:p>
        </w:tc>
        <w:tc>
          <w:tcPr>
            <w:tcW w:w="1640" w:type="dxa"/>
          </w:tcPr>
          <w:p w:rsidR="00B53A83" w:rsidRPr="00926B1B" w:rsidRDefault="00B53A83" w:rsidP="0096579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Construction time (Years)</w:t>
            </w:r>
          </w:p>
        </w:tc>
        <w:tc>
          <w:tcPr>
            <w:tcW w:w="3261" w:type="dxa"/>
            <w:gridSpan w:val="4"/>
          </w:tcPr>
          <w:p w:rsidR="00B53A83" w:rsidRPr="00926B1B" w:rsidRDefault="00B53A83" w:rsidP="00965796">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Efficiency (%)</w:t>
            </w:r>
          </w:p>
        </w:tc>
        <w:tc>
          <w:tcPr>
            <w:tcW w:w="1142" w:type="dxa"/>
          </w:tcPr>
          <w:p w:rsidR="00B53A83" w:rsidRPr="00926B1B" w:rsidRDefault="00B53A83" w:rsidP="0096579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Load factor (%)</w:t>
            </w:r>
          </w:p>
        </w:tc>
      </w:tr>
      <w:tr w:rsidR="0011779D" w:rsidRPr="00926B1B" w:rsidTr="00C543D8">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shd w:val="clear" w:color="auto" w:fill="CBCFCB" w:themeFill="background2" w:themeFillShade="E6"/>
          </w:tcPr>
          <w:p w:rsidR="0065607A" w:rsidRPr="00926B1B" w:rsidRDefault="0065607A" w:rsidP="00FD64B5">
            <w:pPr>
              <w:pStyle w:val="BodyText"/>
              <w:rPr>
                <w:b/>
                <w:bCs/>
                <w:i w:val="0"/>
                <w:color w:val="auto"/>
                <w:lang w:val="en-GB"/>
              </w:rPr>
            </w:pPr>
          </w:p>
        </w:tc>
        <w:tc>
          <w:tcPr>
            <w:tcW w:w="1327" w:type="dxa"/>
            <w:shd w:val="clear" w:color="auto" w:fill="CBCFCB" w:themeFill="background2" w:themeFillShade="E6"/>
          </w:tcPr>
          <w:p w:rsidR="0065607A" w:rsidRPr="00926B1B" w:rsidRDefault="00F01F6D" w:rsidP="00B53A83">
            <w:pPr>
              <w:pStyle w:val="BodyText"/>
              <w:jc w:val="right"/>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2015-2070</w:t>
            </w:r>
          </w:p>
        </w:tc>
        <w:tc>
          <w:tcPr>
            <w:tcW w:w="1640" w:type="dxa"/>
            <w:shd w:val="clear" w:color="auto" w:fill="CBCFCB" w:themeFill="background2" w:themeFillShade="E6"/>
          </w:tcPr>
          <w:p w:rsidR="0065607A" w:rsidRPr="00926B1B" w:rsidRDefault="00F01F6D" w:rsidP="00B53A83">
            <w:pPr>
              <w:pStyle w:val="BodyText"/>
              <w:jc w:val="right"/>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2015-2070</w:t>
            </w:r>
          </w:p>
        </w:tc>
        <w:tc>
          <w:tcPr>
            <w:tcW w:w="704" w:type="dxa"/>
            <w:shd w:val="clear" w:color="auto" w:fill="CBCFCB" w:themeFill="background2" w:themeFillShade="E6"/>
          </w:tcPr>
          <w:p w:rsidR="0065607A" w:rsidRPr="00926B1B" w:rsidRDefault="0065607A" w:rsidP="00B53A83">
            <w:pPr>
              <w:pStyle w:val="BodyText"/>
              <w:jc w:val="center"/>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2015</w:t>
            </w:r>
          </w:p>
        </w:tc>
        <w:tc>
          <w:tcPr>
            <w:tcW w:w="856" w:type="dxa"/>
            <w:shd w:val="clear" w:color="auto" w:fill="CBCFCB" w:themeFill="background2" w:themeFillShade="E6"/>
          </w:tcPr>
          <w:p w:rsidR="0065607A" w:rsidRPr="00926B1B" w:rsidRDefault="0065607A" w:rsidP="00B53A83">
            <w:pPr>
              <w:pStyle w:val="BodyText"/>
              <w:jc w:val="center"/>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2030</w:t>
            </w:r>
          </w:p>
        </w:tc>
        <w:tc>
          <w:tcPr>
            <w:tcW w:w="850" w:type="dxa"/>
            <w:shd w:val="clear" w:color="auto" w:fill="CBCFCB" w:themeFill="background2" w:themeFillShade="E6"/>
          </w:tcPr>
          <w:p w:rsidR="0065607A" w:rsidRPr="00926B1B" w:rsidRDefault="0065607A" w:rsidP="00B53A83">
            <w:pPr>
              <w:pStyle w:val="BodyText"/>
              <w:jc w:val="center"/>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2050</w:t>
            </w:r>
          </w:p>
        </w:tc>
        <w:tc>
          <w:tcPr>
            <w:tcW w:w="851" w:type="dxa"/>
            <w:shd w:val="clear" w:color="auto" w:fill="CBCFCB" w:themeFill="background2" w:themeFillShade="E6"/>
          </w:tcPr>
          <w:p w:rsidR="0065607A" w:rsidRPr="00926B1B" w:rsidRDefault="0065607A" w:rsidP="00B53A83">
            <w:pPr>
              <w:pStyle w:val="BodyText"/>
              <w:jc w:val="center"/>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2070</w:t>
            </w:r>
          </w:p>
        </w:tc>
        <w:tc>
          <w:tcPr>
            <w:tcW w:w="1142" w:type="dxa"/>
            <w:shd w:val="clear" w:color="auto" w:fill="CBCFCB" w:themeFill="background2" w:themeFillShade="E6"/>
          </w:tcPr>
          <w:p w:rsidR="0065607A" w:rsidRPr="00926B1B" w:rsidRDefault="00F01F6D" w:rsidP="00904BFE">
            <w:pPr>
              <w:pStyle w:val="BodyText"/>
              <w:cnfStyle w:val="000000100000" w:firstRow="0" w:lastRow="0" w:firstColumn="0" w:lastColumn="0" w:oddVBand="0" w:evenVBand="0" w:oddHBand="1" w:evenHBand="0" w:firstRowFirstColumn="0" w:firstRowLastColumn="0" w:lastRowFirstColumn="0" w:lastRowLastColumn="0"/>
              <w:rPr>
                <w:b/>
                <w:bCs/>
                <w:color w:val="auto"/>
                <w:lang w:val="en-GB"/>
              </w:rPr>
            </w:pPr>
            <w:r w:rsidRPr="00926B1B">
              <w:rPr>
                <w:b/>
                <w:bCs/>
                <w:color w:val="auto"/>
                <w:lang w:val="en-GB"/>
              </w:rPr>
              <w:t>2015-2070</w:t>
            </w:r>
          </w:p>
        </w:tc>
      </w:tr>
      <w:tr w:rsidR="00F01F6D" w:rsidRPr="00965796" w:rsidTr="00965796">
        <w:trPr>
          <w:trHeight w:val="720"/>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Diesel (centralised)</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1142" w:type="dxa"/>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80</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955"/>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Diesel 1 kW system (decentralised)</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&lt;1</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16</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16</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16</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16</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30</w:t>
            </w:r>
          </w:p>
        </w:tc>
      </w:tr>
      <w:tr w:rsidR="00F01F6D" w:rsidRPr="00965796" w:rsidTr="00965796">
        <w:trPr>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HFO</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35</w:t>
            </w:r>
          </w:p>
        </w:tc>
        <w:tc>
          <w:tcPr>
            <w:tcW w:w="1142" w:type="dxa"/>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80</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OCGT</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38</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39</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43</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47</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85</w:t>
            </w:r>
          </w:p>
        </w:tc>
      </w:tr>
      <w:tr w:rsidR="00F01F6D" w:rsidRPr="00965796" w:rsidTr="00965796">
        <w:trPr>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CCGT</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30</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58</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59</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61</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63</w:t>
            </w:r>
          </w:p>
        </w:tc>
        <w:tc>
          <w:tcPr>
            <w:tcW w:w="1142" w:type="dxa"/>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85</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CCGT - CCS</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30</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51</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52</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56</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60</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85</w:t>
            </w:r>
          </w:p>
        </w:tc>
      </w:tr>
      <w:tr w:rsidR="0011779D" w:rsidRPr="00965796" w:rsidTr="00965796">
        <w:trPr>
          <w:trHeight w:val="707"/>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Supercritical coal</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30</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4</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39</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39</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39</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39</w:t>
            </w:r>
          </w:p>
        </w:tc>
        <w:tc>
          <w:tcPr>
            <w:tcW w:w="1142" w:type="dxa"/>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85</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Coal + CCS</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30</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4</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32</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35</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37</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39</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85</w:t>
            </w:r>
          </w:p>
        </w:tc>
      </w:tr>
      <w:tr w:rsidR="00F01F6D" w:rsidRPr="00965796" w:rsidTr="00965796">
        <w:trPr>
          <w:trHeight w:val="720"/>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Hydro (large scale)</w:t>
            </w:r>
          </w:p>
        </w:tc>
        <w:tc>
          <w:tcPr>
            <w:tcW w:w="1327" w:type="dxa"/>
            <w:vAlign w:val="bottom"/>
          </w:tcPr>
          <w:p w:rsidR="00F01F6D" w:rsidRPr="00926B1B"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50*</w:t>
            </w:r>
          </w:p>
        </w:tc>
        <w:tc>
          <w:tcPr>
            <w:tcW w:w="1640" w:type="dxa"/>
            <w:vAlign w:val="bottom"/>
          </w:tcPr>
          <w:p w:rsidR="00F01F6D" w:rsidRPr="00926B1B"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4</w:t>
            </w:r>
          </w:p>
        </w:tc>
        <w:tc>
          <w:tcPr>
            <w:tcW w:w="704"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856"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850"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851"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1142" w:type="dxa"/>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Varies</w:t>
            </w:r>
          </w:p>
        </w:tc>
      </w:tr>
      <w:tr w:rsidR="00965796" w:rsidRPr="00965796" w:rsidTr="00965796">
        <w:trPr>
          <w:cnfStyle w:val="000000100000" w:firstRow="0" w:lastRow="0" w:firstColumn="0" w:lastColumn="0" w:oddVBand="0" w:evenVBand="0" w:oddHBand="1" w:evenHBand="0" w:firstRowFirstColumn="0" w:firstRowLastColumn="0" w:lastRowFirstColumn="0" w:lastRowLastColumn="0"/>
          <w:trHeight w:val="707"/>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Hydro (small scale)</w:t>
            </w:r>
          </w:p>
        </w:tc>
        <w:tc>
          <w:tcPr>
            <w:tcW w:w="1327" w:type="dxa"/>
            <w:vAlign w:val="bottom"/>
          </w:tcPr>
          <w:p w:rsidR="00F01F6D" w:rsidRPr="00926B1B"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30*</w:t>
            </w:r>
          </w:p>
        </w:tc>
        <w:tc>
          <w:tcPr>
            <w:tcW w:w="1640" w:type="dxa"/>
            <w:vAlign w:val="bottom"/>
          </w:tcPr>
          <w:p w:rsidR="00F01F6D" w:rsidRPr="00926B1B"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4</w:t>
            </w:r>
          </w:p>
        </w:tc>
        <w:tc>
          <w:tcPr>
            <w:tcW w:w="704" w:type="dxa"/>
            <w:vAlign w:val="bottom"/>
          </w:tcPr>
          <w:p w:rsidR="00F01F6D" w:rsidRPr="00926B1B" w:rsidRDefault="00F01F6D" w:rsidP="00F01F6D">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100</w:t>
            </w:r>
          </w:p>
        </w:tc>
        <w:tc>
          <w:tcPr>
            <w:tcW w:w="856" w:type="dxa"/>
            <w:vAlign w:val="bottom"/>
          </w:tcPr>
          <w:p w:rsidR="00F01F6D" w:rsidRPr="00926B1B" w:rsidRDefault="00F01F6D" w:rsidP="00F01F6D">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100</w:t>
            </w:r>
          </w:p>
        </w:tc>
        <w:tc>
          <w:tcPr>
            <w:tcW w:w="850" w:type="dxa"/>
            <w:vAlign w:val="bottom"/>
          </w:tcPr>
          <w:p w:rsidR="00F01F6D" w:rsidRPr="00926B1B" w:rsidRDefault="00F01F6D" w:rsidP="00F01F6D">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100</w:t>
            </w:r>
          </w:p>
        </w:tc>
        <w:tc>
          <w:tcPr>
            <w:tcW w:w="851" w:type="dxa"/>
            <w:vAlign w:val="bottom"/>
          </w:tcPr>
          <w:p w:rsidR="00F01F6D" w:rsidRPr="00926B1B" w:rsidRDefault="00F01F6D" w:rsidP="00F01F6D">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100</w:t>
            </w:r>
          </w:p>
        </w:tc>
        <w:tc>
          <w:tcPr>
            <w:tcW w:w="1142" w:type="dxa"/>
          </w:tcPr>
          <w:p w:rsidR="00F01F6D" w:rsidRPr="00926B1B" w:rsidRDefault="00F01F6D" w:rsidP="00F01F6D">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926B1B">
              <w:rPr>
                <w:rFonts w:eastAsia="Calibri"/>
                <w:color w:val="auto"/>
              </w:rPr>
              <w:t>Varies</w:t>
            </w:r>
          </w:p>
        </w:tc>
      </w:tr>
      <w:tr w:rsidR="0011779D" w:rsidRPr="00965796" w:rsidTr="00965796">
        <w:trPr>
          <w:trHeight w:val="660"/>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rPr>
                <w:rFonts w:ascii="Arial" w:eastAsia="Calibri" w:hAnsi="Arial"/>
                <w:i w:val="0"/>
                <w:color w:val="000000"/>
              </w:rPr>
            </w:pPr>
            <w:r w:rsidRPr="00965796">
              <w:rPr>
                <w:rFonts w:eastAsia="Calibri"/>
                <w:i w:val="0"/>
                <w:color w:val="000000"/>
              </w:rPr>
              <w:t xml:space="preserve">Hydro </w:t>
            </w:r>
          </w:p>
          <w:p w:rsidR="00F01F6D" w:rsidRPr="00965796" w:rsidRDefault="00F01F6D" w:rsidP="00F01F6D">
            <w:pPr>
              <w:pStyle w:val="BodyText"/>
              <w:rPr>
                <w:i w:val="0"/>
                <w:lang w:val="en-GB"/>
              </w:rPr>
            </w:pPr>
            <w:r w:rsidRPr="00965796">
              <w:rPr>
                <w:rFonts w:eastAsia="Calibri"/>
                <w:i w:val="0"/>
                <w:color w:val="000000"/>
              </w:rPr>
              <w:t>(medium scale)</w:t>
            </w:r>
          </w:p>
        </w:tc>
        <w:tc>
          <w:tcPr>
            <w:tcW w:w="1327" w:type="dxa"/>
            <w:vAlign w:val="bottom"/>
          </w:tcPr>
          <w:p w:rsidR="00F01F6D" w:rsidRPr="00926B1B"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50*</w:t>
            </w:r>
          </w:p>
        </w:tc>
        <w:tc>
          <w:tcPr>
            <w:tcW w:w="1640" w:type="dxa"/>
            <w:vAlign w:val="bottom"/>
          </w:tcPr>
          <w:p w:rsidR="00F01F6D" w:rsidRPr="00926B1B"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4</w:t>
            </w:r>
          </w:p>
        </w:tc>
        <w:tc>
          <w:tcPr>
            <w:tcW w:w="704"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856"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850"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851" w:type="dxa"/>
            <w:vAlign w:val="bottom"/>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100</w:t>
            </w:r>
          </w:p>
        </w:tc>
        <w:tc>
          <w:tcPr>
            <w:tcW w:w="1142" w:type="dxa"/>
          </w:tcPr>
          <w:p w:rsidR="00F01F6D" w:rsidRPr="00926B1B" w:rsidRDefault="00F01F6D" w:rsidP="00F01F6D">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926B1B">
              <w:rPr>
                <w:rFonts w:eastAsia="Calibri"/>
                <w:color w:val="auto"/>
              </w:rPr>
              <w:t>Varies</w:t>
            </w:r>
          </w:p>
        </w:tc>
      </w:tr>
      <w:tr w:rsidR="0011779D"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lastRenderedPageBreak/>
              <w:t>Biomass</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40</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35</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35</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35</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35</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50</w:t>
            </w:r>
          </w:p>
        </w:tc>
      </w:tr>
      <w:tr w:rsidR="0011779D" w:rsidRPr="00965796" w:rsidTr="00965796">
        <w:trPr>
          <w:trHeight w:val="707"/>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Biomass (CHP small)</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40</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65</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65</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65</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65</w:t>
            </w:r>
          </w:p>
        </w:tc>
        <w:tc>
          <w:tcPr>
            <w:tcW w:w="1142"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50</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Biomass CCS</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40</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27</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29</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30</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31</w:t>
            </w:r>
          </w:p>
        </w:tc>
        <w:tc>
          <w:tcPr>
            <w:tcW w:w="1142" w:type="dxa"/>
          </w:tcPr>
          <w:p w:rsidR="00F01F6D" w:rsidRPr="00965796" w:rsidRDefault="00F01F6D" w:rsidP="00F01F6D">
            <w:pPr>
              <w:jc w:val="center"/>
              <w:cnfStyle w:val="000000100000" w:firstRow="0" w:lastRow="0" w:firstColumn="0" w:lastColumn="0" w:oddVBand="0" w:evenVBand="0" w:oddHBand="1"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50</w:t>
            </w:r>
          </w:p>
        </w:tc>
      </w:tr>
      <w:tr w:rsidR="00F01F6D" w:rsidRPr="00965796" w:rsidTr="00965796">
        <w:trPr>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Nuclear</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60</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7</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33</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33</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33</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33</w:t>
            </w:r>
          </w:p>
        </w:tc>
        <w:tc>
          <w:tcPr>
            <w:tcW w:w="1142" w:type="dxa"/>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85</w:t>
            </w:r>
          </w:p>
        </w:tc>
      </w:tr>
      <w:tr w:rsidR="00965796"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Geothermal</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4</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80</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80</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80</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80</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85</w:t>
            </w:r>
          </w:p>
        </w:tc>
      </w:tr>
      <w:tr w:rsidR="0011779D" w:rsidRPr="00965796" w:rsidTr="00965796">
        <w:trPr>
          <w:trHeight w:val="459"/>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Wind onshore</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1.5</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Varies</w:t>
            </w:r>
          </w:p>
        </w:tc>
      </w:tr>
      <w:tr w:rsidR="0011779D"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Wind offshore</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Varies</w:t>
            </w:r>
          </w:p>
        </w:tc>
      </w:tr>
      <w:tr w:rsidR="0011779D" w:rsidRPr="00965796" w:rsidTr="00965796">
        <w:trPr>
          <w:trHeight w:val="707"/>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Solar PV (centralised)</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Varies</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707"/>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Solar PV (decentralised)</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20</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6"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0"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1"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Varies</w:t>
            </w:r>
          </w:p>
        </w:tc>
      </w:tr>
      <w:tr w:rsidR="00F01F6D" w:rsidRPr="00965796" w:rsidTr="00965796">
        <w:trPr>
          <w:trHeight w:val="720"/>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 xml:space="preserve">Solar PV with battery </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20</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6"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0"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1"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Varies</w:t>
            </w:r>
          </w:p>
        </w:tc>
      </w:tr>
      <w:tr w:rsidR="00F01F6D" w:rsidRPr="00965796" w:rsidTr="00965796">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pStyle w:val="BodyText"/>
              <w:rPr>
                <w:i w:val="0"/>
                <w:lang w:val="en-GB"/>
              </w:rPr>
            </w:pPr>
            <w:r w:rsidRPr="00965796">
              <w:rPr>
                <w:rFonts w:eastAsia="Calibri"/>
                <w:i w:val="0"/>
                <w:color w:val="000000"/>
              </w:rPr>
              <w:t xml:space="preserve">Solar CSP </w:t>
            </w:r>
          </w:p>
        </w:tc>
        <w:tc>
          <w:tcPr>
            <w:tcW w:w="1327"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6"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0"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851"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pStyle w:val="BodyText"/>
              <w:cnfStyle w:val="000000100000" w:firstRow="0" w:lastRow="0" w:firstColumn="0" w:lastColumn="0" w:oddVBand="0" w:evenVBand="0" w:oddHBand="1" w:evenHBand="0" w:firstRowFirstColumn="0" w:firstRowLastColumn="0" w:lastRowFirstColumn="0" w:lastRowLastColumn="0"/>
              <w:rPr>
                <w:lang w:val="en-GB"/>
              </w:rPr>
            </w:pPr>
            <w:r w:rsidRPr="00965796">
              <w:rPr>
                <w:rFonts w:eastAsia="Calibri"/>
                <w:color w:val="000000"/>
              </w:rPr>
              <w:t>Varies</w:t>
            </w:r>
          </w:p>
        </w:tc>
      </w:tr>
      <w:tr w:rsidR="0011779D" w:rsidRPr="00965796" w:rsidTr="00965796">
        <w:trPr>
          <w:trHeight w:val="660"/>
        </w:trPr>
        <w:tc>
          <w:tcPr>
            <w:cnfStyle w:val="001000000000" w:firstRow="0" w:lastRow="0" w:firstColumn="1" w:lastColumn="0" w:oddVBand="0" w:evenVBand="0" w:oddHBand="0" w:evenHBand="0" w:firstRowFirstColumn="0" w:firstRowLastColumn="0" w:lastRowFirstColumn="0" w:lastRowLastColumn="0"/>
            <w:tcW w:w="1574" w:type="dxa"/>
            <w:vAlign w:val="bottom"/>
          </w:tcPr>
          <w:p w:rsidR="00F01F6D" w:rsidRPr="00965796" w:rsidRDefault="00F01F6D" w:rsidP="00F01F6D">
            <w:pPr>
              <w:rPr>
                <w:rFonts w:ascii="Arial" w:eastAsia="Calibri" w:hAnsi="Arial"/>
                <w:i w:val="0"/>
                <w:color w:val="000000"/>
              </w:rPr>
            </w:pPr>
            <w:r w:rsidRPr="00965796">
              <w:rPr>
                <w:rFonts w:eastAsia="Calibri"/>
                <w:i w:val="0"/>
                <w:color w:val="000000"/>
              </w:rPr>
              <w:t xml:space="preserve">Solar CSP </w:t>
            </w:r>
          </w:p>
          <w:p w:rsidR="00F01F6D" w:rsidRPr="00965796" w:rsidRDefault="00F01F6D" w:rsidP="00F01F6D">
            <w:pPr>
              <w:pStyle w:val="BodyText"/>
              <w:rPr>
                <w:i w:val="0"/>
                <w:lang w:val="en-GB"/>
              </w:rPr>
            </w:pPr>
            <w:r w:rsidRPr="00965796">
              <w:rPr>
                <w:rFonts w:eastAsia="Calibri"/>
                <w:i w:val="0"/>
                <w:color w:val="000000"/>
              </w:rPr>
              <w:t>with storage</w:t>
            </w:r>
          </w:p>
        </w:tc>
        <w:tc>
          <w:tcPr>
            <w:tcW w:w="1327"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25</w:t>
            </w:r>
          </w:p>
        </w:tc>
        <w:tc>
          <w:tcPr>
            <w:tcW w:w="1640" w:type="dxa"/>
            <w:vAlign w:val="bottom"/>
          </w:tcPr>
          <w:p w:rsidR="00F01F6D" w:rsidRPr="00965796" w:rsidRDefault="00F01F6D" w:rsidP="00F01F6D">
            <w:pPr>
              <w:pStyle w:val="BodyText"/>
              <w:jc w:val="center"/>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3</w:t>
            </w:r>
          </w:p>
        </w:tc>
        <w:tc>
          <w:tcPr>
            <w:tcW w:w="704" w:type="dxa"/>
            <w:vAlign w:val="bottom"/>
          </w:tcPr>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6"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0"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851"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100</w:t>
            </w:r>
          </w:p>
        </w:tc>
        <w:tc>
          <w:tcPr>
            <w:tcW w:w="1142" w:type="dxa"/>
          </w:tcPr>
          <w:p w:rsidR="00F01F6D" w:rsidRPr="00965796" w:rsidRDefault="00F01F6D" w:rsidP="00F01F6D">
            <w:pPr>
              <w:jc w:val="center"/>
              <w:cnfStyle w:val="000000000000" w:firstRow="0" w:lastRow="0" w:firstColumn="0" w:lastColumn="0" w:oddVBand="0" w:evenVBand="0" w:oddHBand="0" w:evenHBand="0" w:firstRowFirstColumn="0" w:firstRowLastColumn="0" w:lastRowFirstColumn="0" w:lastRowLastColumn="0"/>
              <w:rPr>
                <w:rFonts w:ascii="Arial" w:eastAsia="Calibri" w:hAnsi="Arial"/>
                <w:color w:val="000000"/>
              </w:rPr>
            </w:pPr>
          </w:p>
          <w:p w:rsidR="00F01F6D" w:rsidRPr="00965796" w:rsidRDefault="00F01F6D" w:rsidP="00F01F6D">
            <w:pPr>
              <w:pStyle w:val="BodyText"/>
              <w:cnfStyle w:val="000000000000" w:firstRow="0" w:lastRow="0" w:firstColumn="0" w:lastColumn="0" w:oddVBand="0" w:evenVBand="0" w:oddHBand="0" w:evenHBand="0" w:firstRowFirstColumn="0" w:firstRowLastColumn="0" w:lastRowFirstColumn="0" w:lastRowLastColumn="0"/>
              <w:rPr>
                <w:lang w:val="en-GB"/>
              </w:rPr>
            </w:pPr>
            <w:r w:rsidRPr="00965796">
              <w:rPr>
                <w:rFonts w:eastAsia="Calibri"/>
                <w:color w:val="000000"/>
              </w:rPr>
              <w:t>Varies</w:t>
            </w:r>
          </w:p>
        </w:tc>
      </w:tr>
    </w:tbl>
    <w:p w:rsidR="00FD64B5" w:rsidRDefault="00ED4581" w:rsidP="00ED4581">
      <w:pPr>
        <w:pStyle w:val="BodyText"/>
        <w:rPr>
          <w:lang w:val="en-GB"/>
        </w:rPr>
      </w:pPr>
      <w:r>
        <w:rPr>
          <w:lang w:val="en-GB"/>
        </w:rPr>
        <w:t>*</w:t>
      </w:r>
      <w:r w:rsidR="00F01F6D">
        <w:rPr>
          <w:lang w:val="en-GB"/>
        </w:rPr>
        <w:t xml:space="preserve">Instead of this generic value, in our model it is assumed that the </w:t>
      </w:r>
      <w:r w:rsidR="0011779D">
        <w:rPr>
          <w:lang w:val="en-GB"/>
        </w:rPr>
        <w:t xml:space="preserve">lifetime of the </w:t>
      </w:r>
      <w:r w:rsidR="00F01F6D">
        <w:rPr>
          <w:lang w:val="en-GB"/>
        </w:rPr>
        <w:t>new hydropower plants</w:t>
      </w:r>
      <w:r w:rsidR="007B195E">
        <w:rPr>
          <w:lang w:val="en-GB"/>
        </w:rPr>
        <w:t xml:space="preserve"> is</w:t>
      </w:r>
      <w:r w:rsidR="0011779D">
        <w:rPr>
          <w:lang w:val="en-GB"/>
        </w:rPr>
        <w:t xml:space="preserve"> 80 years. </w:t>
      </w:r>
    </w:p>
    <w:p w:rsidR="00575034" w:rsidRDefault="00575034" w:rsidP="00ED4581">
      <w:pPr>
        <w:pStyle w:val="BodyText"/>
        <w:rPr>
          <w:lang w:val="en-GB"/>
        </w:rPr>
      </w:pPr>
    </w:p>
    <w:p w:rsidR="0098451B" w:rsidRPr="00167F52" w:rsidRDefault="0098451B" w:rsidP="006813A7">
      <w:pPr>
        <w:pStyle w:val="KTHnRubrik2"/>
        <w:numPr>
          <w:ilvl w:val="0"/>
          <w:numId w:val="0"/>
        </w:numPr>
        <w:ind w:left="576" w:hanging="576"/>
        <w:rPr>
          <w:i/>
          <w:lang w:val="en-US"/>
        </w:rPr>
      </w:pPr>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19</w:t>
      </w:r>
      <w:r w:rsidR="00D96D7E" w:rsidRPr="00007414">
        <w:rPr>
          <w:i/>
        </w:rPr>
        <w:fldChar w:fldCharType="end"/>
      </w:r>
      <w:r w:rsidRPr="00167F52">
        <w:rPr>
          <w:lang w:val="en-US"/>
        </w:rPr>
        <w:t>. Economic parameters for generic conversion technologies</w:t>
      </w:r>
      <w:r w:rsidR="00D96D7E" w:rsidRPr="00007414">
        <w:rPr>
          <w:i/>
        </w:rPr>
        <w:fldChar w:fldCharType="begin"/>
      </w:r>
      <w:r w:rsidR="00B86E14" w:rsidRPr="00167F52">
        <w:rPr>
          <w:lang w:val="en-US"/>
        </w:rPr>
        <w:instrText xml:space="preserve"> ADDIN ZOTERO_ITEM CSL_CITATION {"citationID":"pQLIFpM1","properties":{"formattedCitation":"\\super 11\\nosupersub{}","plainCitation":"11","noteIndex":0},"citationItems":[{"id":286,"uris":["http://zotero.org/users/5016585/items/BHD3ZM42"],"uri":["http://zotero.org/users/5016585/items/BHD3ZM42"],"itemData":{"id":286,"type":"article","title":"PRIMES model","URL":"https://www.energyplan.eu/othertools/national/primes/","author":[{"family":"Energy-Economics-Environment Modeling Laboratory","given":""}],"issued":{"date-parts":[["2018"]]}}}],"schema":"https://github.com/citation-style-language/schema/raw/master/csl-citation.json"} </w:instrText>
      </w:r>
      <w:r w:rsidR="00D96D7E" w:rsidRPr="00007414">
        <w:rPr>
          <w:i/>
        </w:rPr>
        <w:fldChar w:fldCharType="separate"/>
      </w:r>
      <w:r w:rsidR="00B86E14" w:rsidRPr="00167F52">
        <w:rPr>
          <w:szCs w:val="24"/>
          <w:vertAlign w:val="superscript"/>
          <w:lang w:val="en-US"/>
        </w:rPr>
        <w:t>11</w:t>
      </w:r>
      <w:r w:rsidR="00D96D7E" w:rsidRPr="00007414">
        <w:rPr>
          <w:i/>
        </w:rPr>
        <w:fldChar w:fldCharType="end"/>
      </w:r>
      <w:r w:rsidRPr="00167F52">
        <w:rPr>
          <w:lang w:val="en-US"/>
        </w:rPr>
        <w:t>.</w:t>
      </w:r>
    </w:p>
    <w:tbl>
      <w:tblPr>
        <w:tblStyle w:val="GridTable7Colorful-Accent21"/>
        <w:tblW w:w="8904" w:type="dxa"/>
        <w:tblInd w:w="5" w:type="dxa"/>
        <w:tblLook w:val="04A0" w:firstRow="1" w:lastRow="0" w:firstColumn="1" w:lastColumn="0" w:noHBand="0" w:noVBand="1"/>
      </w:tblPr>
      <w:tblGrid>
        <w:gridCol w:w="2547"/>
        <w:gridCol w:w="2599"/>
        <w:gridCol w:w="139"/>
        <w:gridCol w:w="989"/>
        <w:gridCol w:w="1378"/>
        <w:gridCol w:w="1097"/>
        <w:gridCol w:w="155"/>
      </w:tblGrid>
      <w:tr w:rsidR="00904BFE" w:rsidRPr="00167F52" w:rsidTr="007B195E">
        <w:trPr>
          <w:gridAfter w:val="1"/>
          <w:cnfStyle w:val="100000000000" w:firstRow="1" w:lastRow="0" w:firstColumn="0" w:lastColumn="0" w:oddVBand="0" w:evenVBand="0" w:oddHBand="0" w:evenHBand="0" w:firstRowFirstColumn="0" w:firstRowLastColumn="0" w:lastRowFirstColumn="0" w:lastRowLastColumn="0"/>
          <w:wAfter w:w="155" w:type="dxa"/>
          <w:trHeight w:val="201"/>
        </w:trPr>
        <w:tc>
          <w:tcPr>
            <w:cnfStyle w:val="001000000100" w:firstRow="0" w:lastRow="0" w:firstColumn="1" w:lastColumn="0" w:oddVBand="0" w:evenVBand="0" w:oddHBand="0" w:evenHBand="0" w:firstRowFirstColumn="1" w:firstRowLastColumn="0" w:lastRowFirstColumn="0" w:lastRowLastColumn="0"/>
            <w:tcW w:w="2547" w:type="dxa"/>
          </w:tcPr>
          <w:p w:rsidR="00904BFE" w:rsidRPr="00926B1B" w:rsidRDefault="00904BFE" w:rsidP="007B195E">
            <w:pPr>
              <w:pStyle w:val="BodyText"/>
              <w:jc w:val="left"/>
              <w:rPr>
                <w:bCs w:val="0"/>
                <w:i w:val="0"/>
                <w:color w:val="auto"/>
                <w:lang w:val="en-GB"/>
              </w:rPr>
            </w:pPr>
            <w:r w:rsidRPr="00926B1B">
              <w:rPr>
                <w:bCs w:val="0"/>
                <w:i w:val="0"/>
                <w:color w:val="auto"/>
                <w:lang w:val="en-GB"/>
              </w:rPr>
              <w:t>Technology</w:t>
            </w:r>
          </w:p>
        </w:tc>
        <w:tc>
          <w:tcPr>
            <w:tcW w:w="2738" w:type="dxa"/>
            <w:gridSpan w:val="2"/>
          </w:tcPr>
          <w:p w:rsidR="00904BFE" w:rsidRPr="00926B1B" w:rsidRDefault="00904BFE" w:rsidP="00FD64B5">
            <w:pPr>
              <w:pStyle w:val="BodyText"/>
              <w:cnfStyle w:val="100000000000" w:firstRow="1" w:lastRow="0" w:firstColumn="0" w:lastColumn="0" w:oddVBand="0" w:evenVBand="0" w:oddHBand="0" w:evenHBand="0" w:firstRowFirstColumn="0" w:firstRowLastColumn="0" w:lastRowFirstColumn="0" w:lastRowLastColumn="0"/>
              <w:rPr>
                <w:b w:val="0"/>
                <w:color w:val="auto"/>
                <w:lang w:val="en-GB"/>
              </w:rPr>
            </w:pPr>
            <w:r w:rsidRPr="00926B1B">
              <w:rPr>
                <w:bCs w:val="0"/>
                <w:color w:val="auto"/>
                <w:lang w:val="en-GB"/>
              </w:rPr>
              <w:t>Capital &amp; Fixed cost per unit of output (USD/PJ)</w:t>
            </w:r>
          </w:p>
        </w:tc>
        <w:tc>
          <w:tcPr>
            <w:tcW w:w="3464" w:type="dxa"/>
            <w:gridSpan w:val="3"/>
          </w:tcPr>
          <w:p w:rsidR="00904BFE" w:rsidRPr="00926B1B" w:rsidRDefault="00904BFE" w:rsidP="00FD64B5">
            <w:pPr>
              <w:pStyle w:val="BodyText"/>
              <w:cnfStyle w:val="100000000000" w:firstRow="1" w:lastRow="0" w:firstColumn="0" w:lastColumn="0" w:oddVBand="0" w:evenVBand="0" w:oddHBand="0" w:evenHBand="0" w:firstRowFirstColumn="0" w:firstRowLastColumn="0" w:lastRowFirstColumn="0" w:lastRowLastColumn="0"/>
              <w:rPr>
                <w:b w:val="0"/>
                <w:bCs w:val="0"/>
                <w:color w:val="auto"/>
                <w:lang w:val="en-GB"/>
              </w:rPr>
            </w:pPr>
            <w:r w:rsidRPr="00926B1B">
              <w:rPr>
                <w:bCs w:val="0"/>
                <w:color w:val="auto"/>
                <w:lang w:val="en-GB"/>
              </w:rPr>
              <w:t>Variable cost per unit of output (USD/GJ)</w:t>
            </w:r>
          </w:p>
        </w:tc>
      </w:tr>
      <w:tr w:rsidR="00904BFE" w:rsidRPr="00904BFE" w:rsidTr="007B195E">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2547" w:type="dxa"/>
            <w:shd w:val="clear" w:color="auto" w:fill="CBCFCB" w:themeFill="background2" w:themeFillShade="E6"/>
          </w:tcPr>
          <w:p w:rsidR="00904BFE" w:rsidRPr="00926B1B" w:rsidRDefault="00904BFE" w:rsidP="00904BFE">
            <w:pPr>
              <w:pStyle w:val="BodyText"/>
              <w:rPr>
                <w:b/>
                <w:i w:val="0"/>
                <w:color w:val="auto"/>
                <w:lang w:val="en-GB"/>
              </w:rPr>
            </w:pPr>
          </w:p>
        </w:tc>
        <w:tc>
          <w:tcPr>
            <w:tcW w:w="2599" w:type="dxa"/>
            <w:shd w:val="clear" w:color="auto" w:fill="CBCFCB" w:themeFill="background2" w:themeFillShade="E6"/>
          </w:tcPr>
          <w:p w:rsidR="00904BFE" w:rsidRPr="00926B1B" w:rsidRDefault="00904BFE" w:rsidP="00904BFE">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2015-2070</w:t>
            </w:r>
          </w:p>
        </w:tc>
        <w:tc>
          <w:tcPr>
            <w:tcW w:w="1128" w:type="dxa"/>
            <w:gridSpan w:val="2"/>
            <w:shd w:val="clear" w:color="auto" w:fill="CBCFCB" w:themeFill="background2" w:themeFillShade="E6"/>
          </w:tcPr>
          <w:p w:rsidR="00904BFE" w:rsidRPr="00926B1B" w:rsidRDefault="00904BFE" w:rsidP="00904BFE">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2015</w:t>
            </w:r>
          </w:p>
        </w:tc>
        <w:tc>
          <w:tcPr>
            <w:tcW w:w="1378" w:type="dxa"/>
            <w:shd w:val="clear" w:color="auto" w:fill="CBCFCB" w:themeFill="background2" w:themeFillShade="E6"/>
          </w:tcPr>
          <w:p w:rsidR="00904BFE" w:rsidRPr="00926B1B" w:rsidRDefault="00904BFE" w:rsidP="00904BFE">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2030</w:t>
            </w:r>
          </w:p>
        </w:tc>
        <w:tc>
          <w:tcPr>
            <w:tcW w:w="1252" w:type="dxa"/>
            <w:gridSpan w:val="2"/>
            <w:shd w:val="clear" w:color="auto" w:fill="CBCFCB" w:themeFill="background2" w:themeFillShade="E6"/>
          </w:tcPr>
          <w:p w:rsidR="00904BFE" w:rsidRPr="00926B1B" w:rsidRDefault="00904BFE" w:rsidP="00904BFE">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2070</w:t>
            </w:r>
          </w:p>
        </w:tc>
      </w:tr>
      <w:tr w:rsidR="00904BFE" w:rsidRPr="00904BFE" w:rsidTr="007B195E">
        <w:trPr>
          <w:trHeight w:val="105"/>
        </w:trPr>
        <w:tc>
          <w:tcPr>
            <w:cnfStyle w:val="001000000000" w:firstRow="0" w:lastRow="0" w:firstColumn="1" w:lastColumn="0" w:oddVBand="0" w:evenVBand="0" w:oddHBand="0" w:evenHBand="0" w:firstRowFirstColumn="0" w:firstRowLastColumn="0" w:lastRowFirstColumn="0" w:lastRowLastColumn="0"/>
            <w:tcW w:w="2547" w:type="dxa"/>
          </w:tcPr>
          <w:p w:rsidR="00904BFE" w:rsidRPr="00926B1B" w:rsidRDefault="00904BFE" w:rsidP="007B195E">
            <w:pPr>
              <w:pStyle w:val="BodyText"/>
              <w:jc w:val="left"/>
              <w:rPr>
                <w:i w:val="0"/>
                <w:color w:val="auto"/>
                <w:lang w:val="en-GB"/>
              </w:rPr>
            </w:pPr>
            <w:r w:rsidRPr="00926B1B">
              <w:rPr>
                <w:i w:val="0"/>
                <w:color w:val="auto"/>
                <w:lang w:val="en-GB"/>
              </w:rPr>
              <w:t>LNG Liquefaction plant</w:t>
            </w:r>
          </w:p>
        </w:tc>
        <w:tc>
          <w:tcPr>
            <w:tcW w:w="2599" w:type="dxa"/>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1520000</w:t>
            </w:r>
          </w:p>
        </w:tc>
        <w:tc>
          <w:tcPr>
            <w:tcW w:w="1128" w:type="dxa"/>
            <w:gridSpan w:val="2"/>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0.63</w:t>
            </w:r>
          </w:p>
        </w:tc>
        <w:tc>
          <w:tcPr>
            <w:tcW w:w="1378" w:type="dxa"/>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0.95</w:t>
            </w:r>
          </w:p>
        </w:tc>
        <w:tc>
          <w:tcPr>
            <w:tcW w:w="1252" w:type="dxa"/>
            <w:gridSpan w:val="2"/>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0.95</w:t>
            </w:r>
          </w:p>
        </w:tc>
      </w:tr>
      <w:tr w:rsidR="00904BFE" w:rsidRPr="00904BFE" w:rsidTr="007B195E">
        <w:trPr>
          <w:cnfStyle w:val="000000100000" w:firstRow="0" w:lastRow="0" w:firstColumn="0" w:lastColumn="0" w:oddVBand="0" w:evenVBand="0" w:oddHBand="1" w:evenHBand="0" w:firstRowFirstColumn="0" w:firstRowLastColumn="0" w:lastRowFirstColumn="0" w:lastRowLastColumn="0"/>
          <w:trHeight w:val="102"/>
        </w:trPr>
        <w:tc>
          <w:tcPr>
            <w:cnfStyle w:val="001000000000" w:firstRow="0" w:lastRow="0" w:firstColumn="1" w:lastColumn="0" w:oddVBand="0" w:evenVBand="0" w:oddHBand="0" w:evenHBand="0" w:firstRowFirstColumn="0" w:firstRowLastColumn="0" w:lastRowFirstColumn="0" w:lastRowLastColumn="0"/>
            <w:tcW w:w="2547" w:type="dxa"/>
          </w:tcPr>
          <w:p w:rsidR="00904BFE" w:rsidRPr="00926B1B" w:rsidRDefault="00904BFE" w:rsidP="007B195E">
            <w:pPr>
              <w:pStyle w:val="BodyText"/>
              <w:jc w:val="left"/>
              <w:rPr>
                <w:i w:val="0"/>
                <w:color w:val="auto"/>
                <w:lang w:val="en-GB"/>
              </w:rPr>
            </w:pPr>
            <w:r w:rsidRPr="00926B1B">
              <w:rPr>
                <w:i w:val="0"/>
                <w:color w:val="auto"/>
                <w:lang w:val="en-GB"/>
              </w:rPr>
              <w:t>Gas Regasification plant including LNG storage</w:t>
            </w:r>
          </w:p>
        </w:tc>
        <w:tc>
          <w:tcPr>
            <w:tcW w:w="2599" w:type="dxa"/>
          </w:tcPr>
          <w:p w:rsidR="00904BFE" w:rsidRPr="00926B1B" w:rsidRDefault="00904BFE"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855000</w:t>
            </w:r>
          </w:p>
        </w:tc>
        <w:tc>
          <w:tcPr>
            <w:tcW w:w="1128" w:type="dxa"/>
            <w:gridSpan w:val="2"/>
          </w:tcPr>
          <w:p w:rsidR="00904BFE" w:rsidRPr="00926B1B" w:rsidRDefault="00904BFE"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0.63</w:t>
            </w:r>
          </w:p>
        </w:tc>
        <w:tc>
          <w:tcPr>
            <w:tcW w:w="1378" w:type="dxa"/>
          </w:tcPr>
          <w:p w:rsidR="00904BFE" w:rsidRPr="00926B1B" w:rsidRDefault="00904BFE"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0.63</w:t>
            </w:r>
          </w:p>
        </w:tc>
        <w:tc>
          <w:tcPr>
            <w:tcW w:w="1252" w:type="dxa"/>
            <w:gridSpan w:val="2"/>
          </w:tcPr>
          <w:p w:rsidR="00904BFE" w:rsidRPr="00926B1B" w:rsidRDefault="00904BFE"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0.63</w:t>
            </w:r>
          </w:p>
        </w:tc>
      </w:tr>
      <w:tr w:rsidR="00904BFE" w:rsidRPr="00904BFE" w:rsidTr="007B195E">
        <w:trPr>
          <w:trHeight w:val="105"/>
        </w:trPr>
        <w:tc>
          <w:tcPr>
            <w:cnfStyle w:val="001000000000" w:firstRow="0" w:lastRow="0" w:firstColumn="1" w:lastColumn="0" w:oddVBand="0" w:evenVBand="0" w:oddHBand="0" w:evenHBand="0" w:firstRowFirstColumn="0" w:firstRowLastColumn="0" w:lastRowFirstColumn="0" w:lastRowLastColumn="0"/>
            <w:tcW w:w="2547" w:type="dxa"/>
          </w:tcPr>
          <w:p w:rsidR="00904BFE" w:rsidRPr="00926B1B" w:rsidRDefault="00904BFE" w:rsidP="007B195E">
            <w:pPr>
              <w:pStyle w:val="BodyText"/>
              <w:jc w:val="left"/>
              <w:rPr>
                <w:i w:val="0"/>
                <w:color w:val="auto"/>
                <w:lang w:val="en-GB"/>
              </w:rPr>
            </w:pPr>
            <w:r w:rsidRPr="00926B1B">
              <w:rPr>
                <w:i w:val="0"/>
                <w:color w:val="auto"/>
                <w:lang w:val="en-GB"/>
              </w:rPr>
              <w:t>Crude oil refinery</w:t>
            </w:r>
          </w:p>
        </w:tc>
        <w:tc>
          <w:tcPr>
            <w:tcW w:w="2599" w:type="dxa"/>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24.13</w:t>
            </w:r>
          </w:p>
        </w:tc>
        <w:tc>
          <w:tcPr>
            <w:tcW w:w="1128" w:type="dxa"/>
            <w:gridSpan w:val="2"/>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0.72</w:t>
            </w:r>
          </w:p>
        </w:tc>
        <w:tc>
          <w:tcPr>
            <w:tcW w:w="1378" w:type="dxa"/>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0.72</w:t>
            </w:r>
          </w:p>
        </w:tc>
        <w:tc>
          <w:tcPr>
            <w:tcW w:w="1252" w:type="dxa"/>
            <w:gridSpan w:val="2"/>
          </w:tcPr>
          <w:p w:rsidR="00904BFE" w:rsidRPr="00926B1B" w:rsidRDefault="00904BFE"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0.72</w:t>
            </w:r>
          </w:p>
        </w:tc>
      </w:tr>
    </w:tbl>
    <w:p w:rsidR="007B195E" w:rsidRDefault="007B195E" w:rsidP="00290BBA">
      <w:pPr>
        <w:pStyle w:val="Caption"/>
        <w:keepNext/>
        <w:rPr>
          <w:i w:val="0"/>
          <w:color w:val="auto"/>
          <w:sz w:val="20"/>
        </w:rPr>
      </w:pPr>
    </w:p>
    <w:p w:rsidR="00C91831" w:rsidRDefault="00C91831" w:rsidP="00C91831">
      <w:pPr>
        <w:rPr>
          <w:lang w:val="en-GB" w:eastAsia="sv-SE"/>
        </w:rPr>
      </w:pPr>
    </w:p>
    <w:p w:rsidR="00C91831" w:rsidRPr="00C91831" w:rsidRDefault="00C91831" w:rsidP="00C91831">
      <w:pPr>
        <w:rPr>
          <w:lang w:val="en-GB" w:eastAsia="sv-SE"/>
        </w:rPr>
      </w:pPr>
    </w:p>
    <w:p w:rsidR="00290BBA" w:rsidRPr="00167F52" w:rsidRDefault="00290BBA" w:rsidP="006813A7">
      <w:pPr>
        <w:pStyle w:val="KTHnRubrik2"/>
        <w:numPr>
          <w:ilvl w:val="0"/>
          <w:numId w:val="0"/>
        </w:numPr>
        <w:ind w:left="576" w:hanging="576"/>
        <w:rPr>
          <w:i/>
          <w:lang w:val="en-US"/>
        </w:rPr>
      </w:pPr>
      <w:r w:rsidRPr="00167F52">
        <w:rPr>
          <w:lang w:val="en-US"/>
        </w:rPr>
        <w:lastRenderedPageBreak/>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20</w:t>
      </w:r>
      <w:r w:rsidR="00D96D7E" w:rsidRPr="00007414">
        <w:rPr>
          <w:i/>
        </w:rPr>
        <w:fldChar w:fldCharType="end"/>
      </w:r>
      <w:r w:rsidRPr="00167F52">
        <w:rPr>
          <w:lang w:val="en-US"/>
        </w:rPr>
        <w:t>. Technical parameters for generic conversion technologies</w:t>
      </w:r>
      <w:r w:rsidR="00D96D7E" w:rsidRPr="00007414">
        <w:rPr>
          <w:i/>
        </w:rPr>
        <w:fldChar w:fldCharType="begin"/>
      </w:r>
      <w:r w:rsidR="00B86E14" w:rsidRPr="00167F52">
        <w:rPr>
          <w:lang w:val="en-US"/>
        </w:rPr>
        <w:instrText xml:space="preserve"> ADDIN ZOTERO_ITEM CSL_CITATION {"citationID":"Mer9sY2T","properties":{"formattedCitation":"\\super 11\\nosupersub{}","plainCitation":"11","noteIndex":0},"citationItems":[{"id":286,"uris":["http://zotero.org/users/5016585/items/BHD3ZM42"],"uri":["http://zotero.org/users/5016585/items/BHD3ZM42"],"itemData":{"id":286,"type":"article","title":"PRIMES model","URL":"https://www.energyplan.eu/othertools/national/primes/","author":[{"family":"Energy-Economics-Environment Modeling Laboratory","given":""}],"issued":{"date-parts":[["2018"]]}}}],"schema":"https://github.com/citation-style-language/schema/raw/master/csl-citation.json"} </w:instrText>
      </w:r>
      <w:r w:rsidR="00D96D7E" w:rsidRPr="00007414">
        <w:rPr>
          <w:i/>
        </w:rPr>
        <w:fldChar w:fldCharType="separate"/>
      </w:r>
      <w:r w:rsidR="00B86E14" w:rsidRPr="00167F52">
        <w:rPr>
          <w:szCs w:val="24"/>
          <w:vertAlign w:val="superscript"/>
          <w:lang w:val="en-US"/>
        </w:rPr>
        <w:t>11</w:t>
      </w:r>
      <w:r w:rsidR="00D96D7E" w:rsidRPr="00007414">
        <w:rPr>
          <w:i/>
        </w:rPr>
        <w:fldChar w:fldCharType="end"/>
      </w:r>
      <w:r w:rsidRPr="00167F52">
        <w:rPr>
          <w:lang w:val="en-US"/>
        </w:rPr>
        <w:t>.</w:t>
      </w:r>
    </w:p>
    <w:tbl>
      <w:tblPr>
        <w:tblStyle w:val="GridTable7Colorful-Accent21"/>
        <w:tblW w:w="8892" w:type="dxa"/>
        <w:tblInd w:w="10" w:type="dxa"/>
        <w:tblLook w:val="04A0" w:firstRow="1" w:lastRow="0" w:firstColumn="1" w:lastColumn="0" w:noHBand="0" w:noVBand="1"/>
      </w:tblPr>
      <w:tblGrid>
        <w:gridCol w:w="1778"/>
        <w:gridCol w:w="2181"/>
        <w:gridCol w:w="1701"/>
        <w:gridCol w:w="1701"/>
        <w:gridCol w:w="1531"/>
      </w:tblGrid>
      <w:tr w:rsidR="00290BBA" w:rsidRPr="00926B1B" w:rsidTr="007B195E">
        <w:trPr>
          <w:cnfStyle w:val="100000000000" w:firstRow="1" w:lastRow="0" w:firstColumn="0" w:lastColumn="0" w:oddVBand="0" w:evenVBand="0" w:oddHBand="0" w:evenHBand="0" w:firstRowFirstColumn="0" w:firstRowLastColumn="0" w:lastRowFirstColumn="0" w:lastRowLastColumn="0"/>
          <w:trHeight w:val="153"/>
        </w:trPr>
        <w:tc>
          <w:tcPr>
            <w:cnfStyle w:val="001000000100" w:firstRow="0" w:lastRow="0" w:firstColumn="1" w:lastColumn="0" w:oddVBand="0" w:evenVBand="0" w:oddHBand="0" w:evenHBand="0" w:firstRowFirstColumn="1" w:firstRowLastColumn="0" w:lastRowFirstColumn="0" w:lastRowLastColumn="0"/>
            <w:tcW w:w="1778" w:type="dxa"/>
          </w:tcPr>
          <w:p w:rsidR="00290BBA" w:rsidRPr="00926B1B" w:rsidRDefault="00290BBA" w:rsidP="007B195E">
            <w:pPr>
              <w:pStyle w:val="BodyText"/>
              <w:jc w:val="left"/>
              <w:rPr>
                <w:color w:val="auto"/>
                <w:lang w:val="en-GB"/>
              </w:rPr>
            </w:pPr>
            <w:r w:rsidRPr="00926B1B">
              <w:rPr>
                <w:bCs w:val="0"/>
                <w:i w:val="0"/>
                <w:color w:val="auto"/>
                <w:lang w:val="en-GB"/>
              </w:rPr>
              <w:t>Technology</w:t>
            </w:r>
          </w:p>
        </w:tc>
        <w:tc>
          <w:tcPr>
            <w:tcW w:w="2181" w:type="dxa"/>
          </w:tcPr>
          <w:p w:rsidR="00290BBA" w:rsidRPr="00926B1B" w:rsidRDefault="00290BBA" w:rsidP="00290BBA">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Construction Time (Years)</w:t>
            </w:r>
          </w:p>
        </w:tc>
        <w:tc>
          <w:tcPr>
            <w:tcW w:w="1701" w:type="dxa"/>
          </w:tcPr>
          <w:p w:rsidR="00290BBA" w:rsidRPr="00926B1B" w:rsidRDefault="00290BBA" w:rsidP="00290BBA">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Lifetime (Years)</w:t>
            </w:r>
          </w:p>
        </w:tc>
        <w:tc>
          <w:tcPr>
            <w:tcW w:w="1701" w:type="dxa"/>
          </w:tcPr>
          <w:p w:rsidR="00290BBA" w:rsidRPr="00926B1B" w:rsidRDefault="00290BBA" w:rsidP="00290BBA">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Efficiency (%)</w:t>
            </w:r>
          </w:p>
        </w:tc>
        <w:tc>
          <w:tcPr>
            <w:tcW w:w="1531" w:type="dxa"/>
          </w:tcPr>
          <w:p w:rsidR="00290BBA" w:rsidRPr="00926B1B" w:rsidRDefault="00290BBA" w:rsidP="00290BBA">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Load factor (%)</w:t>
            </w:r>
          </w:p>
        </w:tc>
      </w:tr>
      <w:tr w:rsidR="00290BBA" w:rsidRPr="00290BBA" w:rsidTr="007B195E">
        <w:trPr>
          <w:cnfStyle w:val="000000100000" w:firstRow="0" w:lastRow="0" w:firstColumn="0" w:lastColumn="0" w:oddVBand="0" w:evenVBand="0" w:oddHBand="1" w:evenHBand="0" w:firstRowFirstColumn="0" w:firstRowLastColumn="0" w:lastRowFirstColumn="0" w:lastRowLastColumn="0"/>
          <w:trHeight w:val="151"/>
        </w:trPr>
        <w:tc>
          <w:tcPr>
            <w:cnfStyle w:val="001000000000" w:firstRow="0" w:lastRow="0" w:firstColumn="1" w:lastColumn="0" w:oddVBand="0" w:evenVBand="0" w:oddHBand="0" w:evenHBand="0" w:firstRowFirstColumn="0" w:firstRowLastColumn="0" w:lastRowFirstColumn="0" w:lastRowLastColumn="0"/>
            <w:tcW w:w="1778" w:type="dxa"/>
            <w:shd w:val="clear" w:color="auto" w:fill="CBCFCB" w:themeFill="background2" w:themeFillShade="E6"/>
          </w:tcPr>
          <w:p w:rsidR="00290BBA" w:rsidRPr="00926B1B" w:rsidRDefault="00290BBA" w:rsidP="00C543D8">
            <w:pPr>
              <w:pStyle w:val="BodyText"/>
              <w:rPr>
                <w:b/>
                <w:i w:val="0"/>
                <w:color w:val="auto"/>
                <w:lang w:val="en-GB"/>
              </w:rPr>
            </w:pPr>
          </w:p>
        </w:tc>
        <w:tc>
          <w:tcPr>
            <w:tcW w:w="2181" w:type="dxa"/>
            <w:shd w:val="clear" w:color="auto" w:fill="CBCFCB" w:themeFill="background2" w:themeFillShade="E6"/>
          </w:tcPr>
          <w:p w:rsidR="00290BBA" w:rsidRPr="00926B1B" w:rsidRDefault="00290BBA" w:rsidP="00290BBA">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2015-2070</w:t>
            </w:r>
          </w:p>
        </w:tc>
        <w:tc>
          <w:tcPr>
            <w:tcW w:w="1701" w:type="dxa"/>
            <w:shd w:val="clear" w:color="auto" w:fill="CBCFCB" w:themeFill="background2" w:themeFillShade="E6"/>
          </w:tcPr>
          <w:p w:rsidR="00290BBA" w:rsidRPr="00926B1B" w:rsidRDefault="00290BBA" w:rsidP="00290BBA">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2015-2070</w:t>
            </w:r>
          </w:p>
        </w:tc>
        <w:tc>
          <w:tcPr>
            <w:tcW w:w="1701" w:type="dxa"/>
            <w:shd w:val="clear" w:color="auto" w:fill="CBCFCB" w:themeFill="background2" w:themeFillShade="E6"/>
          </w:tcPr>
          <w:p w:rsidR="00290BBA" w:rsidRPr="00926B1B" w:rsidRDefault="00290BBA" w:rsidP="00290BBA">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2015-2070</w:t>
            </w:r>
          </w:p>
        </w:tc>
        <w:tc>
          <w:tcPr>
            <w:tcW w:w="1531" w:type="dxa"/>
            <w:shd w:val="clear" w:color="auto" w:fill="CBCFCB" w:themeFill="background2" w:themeFillShade="E6"/>
          </w:tcPr>
          <w:p w:rsidR="00290BBA" w:rsidRPr="00926B1B" w:rsidRDefault="00290BBA" w:rsidP="00290BBA">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926B1B">
              <w:rPr>
                <w:b/>
                <w:color w:val="auto"/>
                <w:lang w:val="en-GB"/>
              </w:rPr>
              <w:t>2015-2070</w:t>
            </w:r>
          </w:p>
        </w:tc>
      </w:tr>
      <w:tr w:rsidR="00290BBA" w:rsidRPr="00290BBA" w:rsidTr="007B195E">
        <w:trPr>
          <w:trHeight w:val="695"/>
        </w:trPr>
        <w:tc>
          <w:tcPr>
            <w:cnfStyle w:val="001000000000" w:firstRow="0" w:lastRow="0" w:firstColumn="1" w:lastColumn="0" w:oddVBand="0" w:evenVBand="0" w:oddHBand="0" w:evenHBand="0" w:firstRowFirstColumn="0" w:firstRowLastColumn="0" w:lastRowFirstColumn="0" w:lastRowLastColumn="0"/>
            <w:tcW w:w="1778" w:type="dxa"/>
          </w:tcPr>
          <w:p w:rsidR="00290BBA" w:rsidRPr="00926B1B" w:rsidRDefault="00290BBA" w:rsidP="00C543D8">
            <w:pPr>
              <w:pStyle w:val="BodyText"/>
              <w:rPr>
                <w:color w:val="auto"/>
                <w:lang w:val="en-GB"/>
              </w:rPr>
            </w:pPr>
            <w:r w:rsidRPr="00926B1B">
              <w:rPr>
                <w:i w:val="0"/>
                <w:color w:val="auto"/>
                <w:lang w:val="en-GB"/>
              </w:rPr>
              <w:t>LNG Liquefaction plant</w:t>
            </w:r>
          </w:p>
        </w:tc>
        <w:tc>
          <w:tcPr>
            <w:tcW w:w="218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4</w:t>
            </w:r>
          </w:p>
        </w:tc>
        <w:tc>
          <w:tcPr>
            <w:tcW w:w="170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25</w:t>
            </w:r>
          </w:p>
        </w:tc>
        <w:tc>
          <w:tcPr>
            <w:tcW w:w="170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0.85</w:t>
            </w:r>
          </w:p>
        </w:tc>
        <w:tc>
          <w:tcPr>
            <w:tcW w:w="153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Varies</w:t>
            </w:r>
          </w:p>
        </w:tc>
      </w:tr>
      <w:tr w:rsidR="00290BBA" w:rsidRPr="00290BBA" w:rsidTr="007B195E">
        <w:trPr>
          <w:cnfStyle w:val="000000100000" w:firstRow="0" w:lastRow="0" w:firstColumn="0" w:lastColumn="0" w:oddVBand="0" w:evenVBand="0" w:oddHBand="1" w:evenHBand="0" w:firstRowFirstColumn="0" w:firstRowLastColumn="0" w:lastRowFirstColumn="0" w:lastRowLastColumn="0"/>
          <w:trHeight w:val="936"/>
        </w:trPr>
        <w:tc>
          <w:tcPr>
            <w:cnfStyle w:val="001000000000" w:firstRow="0" w:lastRow="0" w:firstColumn="1" w:lastColumn="0" w:oddVBand="0" w:evenVBand="0" w:oddHBand="0" w:evenHBand="0" w:firstRowFirstColumn="0" w:firstRowLastColumn="0" w:lastRowFirstColumn="0" w:lastRowLastColumn="0"/>
            <w:tcW w:w="1778" w:type="dxa"/>
          </w:tcPr>
          <w:p w:rsidR="00290BBA" w:rsidRPr="00926B1B" w:rsidRDefault="00290BBA" w:rsidP="00C543D8">
            <w:pPr>
              <w:pStyle w:val="BodyText"/>
              <w:rPr>
                <w:color w:val="auto"/>
                <w:lang w:val="en-GB"/>
              </w:rPr>
            </w:pPr>
            <w:r w:rsidRPr="00926B1B">
              <w:rPr>
                <w:i w:val="0"/>
                <w:color w:val="auto"/>
                <w:lang w:val="en-GB"/>
              </w:rPr>
              <w:t>Gas Regasification plant including LNG storage</w:t>
            </w:r>
          </w:p>
        </w:tc>
        <w:tc>
          <w:tcPr>
            <w:tcW w:w="2181" w:type="dxa"/>
          </w:tcPr>
          <w:p w:rsidR="00290BBA" w:rsidRPr="00926B1B" w:rsidRDefault="00290BBA"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4</w:t>
            </w:r>
          </w:p>
        </w:tc>
        <w:tc>
          <w:tcPr>
            <w:tcW w:w="1701" w:type="dxa"/>
          </w:tcPr>
          <w:p w:rsidR="00290BBA" w:rsidRPr="00926B1B" w:rsidRDefault="00290BBA"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25</w:t>
            </w:r>
          </w:p>
        </w:tc>
        <w:tc>
          <w:tcPr>
            <w:tcW w:w="1701" w:type="dxa"/>
          </w:tcPr>
          <w:p w:rsidR="00290BBA" w:rsidRPr="00926B1B" w:rsidRDefault="00290BBA"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0.98</w:t>
            </w:r>
          </w:p>
        </w:tc>
        <w:tc>
          <w:tcPr>
            <w:tcW w:w="1531" w:type="dxa"/>
          </w:tcPr>
          <w:p w:rsidR="00290BBA" w:rsidRPr="00926B1B" w:rsidRDefault="00290BBA" w:rsidP="00C543D8">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926B1B">
              <w:rPr>
                <w:color w:val="auto"/>
                <w:lang w:val="en-GB"/>
              </w:rPr>
              <w:t>Varies</w:t>
            </w:r>
          </w:p>
        </w:tc>
      </w:tr>
      <w:tr w:rsidR="00290BBA" w:rsidRPr="00290BBA" w:rsidTr="007B195E">
        <w:trPr>
          <w:trHeight w:val="217"/>
        </w:trPr>
        <w:tc>
          <w:tcPr>
            <w:cnfStyle w:val="001000000000" w:firstRow="0" w:lastRow="0" w:firstColumn="1" w:lastColumn="0" w:oddVBand="0" w:evenVBand="0" w:oddHBand="0" w:evenHBand="0" w:firstRowFirstColumn="0" w:firstRowLastColumn="0" w:lastRowFirstColumn="0" w:lastRowLastColumn="0"/>
            <w:tcW w:w="1778" w:type="dxa"/>
          </w:tcPr>
          <w:p w:rsidR="00290BBA" w:rsidRPr="00926B1B" w:rsidRDefault="00290BBA" w:rsidP="00C543D8">
            <w:pPr>
              <w:pStyle w:val="BodyText"/>
              <w:rPr>
                <w:i w:val="0"/>
                <w:color w:val="auto"/>
                <w:lang w:val="en-GB"/>
              </w:rPr>
            </w:pPr>
            <w:r w:rsidRPr="00926B1B">
              <w:rPr>
                <w:i w:val="0"/>
                <w:color w:val="auto"/>
                <w:lang w:val="en-GB"/>
              </w:rPr>
              <w:t>Crude oil refinery</w:t>
            </w:r>
          </w:p>
        </w:tc>
        <w:tc>
          <w:tcPr>
            <w:tcW w:w="218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4</w:t>
            </w:r>
          </w:p>
        </w:tc>
        <w:tc>
          <w:tcPr>
            <w:tcW w:w="170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35</w:t>
            </w:r>
          </w:p>
        </w:tc>
        <w:tc>
          <w:tcPr>
            <w:tcW w:w="170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Varies</w:t>
            </w:r>
          </w:p>
        </w:tc>
        <w:tc>
          <w:tcPr>
            <w:tcW w:w="1531" w:type="dxa"/>
          </w:tcPr>
          <w:p w:rsidR="00290BBA" w:rsidRPr="00926B1B" w:rsidRDefault="00290BBA" w:rsidP="00C543D8">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926B1B">
              <w:rPr>
                <w:color w:val="auto"/>
                <w:lang w:val="en-GB"/>
              </w:rPr>
              <w:t>Varies</w:t>
            </w:r>
          </w:p>
        </w:tc>
      </w:tr>
    </w:tbl>
    <w:p w:rsidR="00904BFE" w:rsidRDefault="00904BFE" w:rsidP="00FD64B5">
      <w:pPr>
        <w:pStyle w:val="BodyText"/>
        <w:rPr>
          <w:lang w:val="en-GB"/>
        </w:rPr>
      </w:pPr>
    </w:p>
    <w:p w:rsidR="005C7E11" w:rsidRDefault="005C7E11" w:rsidP="00FD64B5">
      <w:pPr>
        <w:pStyle w:val="BodyText"/>
        <w:rPr>
          <w:lang w:val="en-GB"/>
        </w:rPr>
      </w:pPr>
    </w:p>
    <w:p w:rsidR="005C7E11" w:rsidRPr="00167F52" w:rsidRDefault="5B44BE64" w:rsidP="006813A7">
      <w:pPr>
        <w:pStyle w:val="KTHnRubrik2"/>
        <w:numPr>
          <w:ilvl w:val="0"/>
          <w:numId w:val="0"/>
        </w:numPr>
        <w:ind w:left="576" w:hanging="576"/>
        <w:rPr>
          <w:i/>
          <w:lang w:val="en-US"/>
        </w:rPr>
      </w:pPr>
      <w:bookmarkStart w:id="5" w:name="_Ref39650232"/>
      <w:bookmarkStart w:id="6" w:name="_Ref31374116"/>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21</w:t>
      </w:r>
      <w:r w:rsidR="00D96D7E" w:rsidRPr="00007414">
        <w:rPr>
          <w:i/>
        </w:rPr>
        <w:fldChar w:fldCharType="end"/>
      </w:r>
      <w:bookmarkEnd w:id="5"/>
      <w:r w:rsidRPr="00167F52">
        <w:rPr>
          <w:lang w:val="en-US"/>
        </w:rPr>
        <w:t>.</w:t>
      </w:r>
      <w:r w:rsidR="00B86E14" w:rsidRPr="00167F52">
        <w:rPr>
          <w:lang w:val="en-US"/>
        </w:rPr>
        <w:t xml:space="preserve"> Water factors per fuel-process</w:t>
      </w:r>
      <w:r w:rsidR="00D96D7E" w:rsidRPr="00007414">
        <w:rPr>
          <w:i/>
          <w:highlight w:val="yellow"/>
        </w:rPr>
        <w:fldChar w:fldCharType="begin"/>
      </w:r>
      <w:r w:rsidR="00B86E14" w:rsidRPr="00167F52">
        <w:rPr>
          <w:highlight w:val="yellow"/>
          <w:lang w:val="en-US"/>
        </w:rPr>
        <w:instrText xml:space="preserve"> ADDIN ZOTERO_ITEM CSL_CITATION {"citationID":"pvzdenV8","properties":{"formattedCitation":"\\super 14\\nosupersub{}","plainCitation":"14","noteIndex":0},"citationItems":[{"id":1271,"uris":["http://zotero.org/users/5016585/items/ES4Z4TJK"],"uri":["http://zotero.org/users/5016585/items/ES4Z4TJK"],"itemData":{"id":1271,"type":"article-journal","abstract":"The fast economic and population growth in the African continent will lead to an important increase in demand for energy and water resources. Unfortunately, very few studies have addressed water use for energy production in Africa. This study focuses on water consumption and withdrawals throughout the different stages of energy production (fuel production, power plant construction and operation) in African countries. An in-depth analysis of water loss through evaporation in hydropower reservoirs is also performed due to the important role it plays in many countries and its severe impacts on electricity generation during the increasingly frequent droughts in Africa. The results indicate that in the year 2016, a total of 42 billion cubic meters of water was lost through evaporation in hydropower reservoirs compared to 1.2 billion cubic meters from all the other fuel types combined. Oil extraction and refining dominate water use for fuel production and non-hydro renewable energies have an almost negligible impact on the overall water use (10 million cubic meters). Fuelwood is shown to be a high consumer of water accounting for 4.5 billion cubic meters. The use of non-hydro renewable energies instead of fossil fuels can contribute significantly to reduce water use while covering the growing energy needs in Africa. Modern technologies that substitute fuelwood use in households would also reduce the impacts on water resources. The hydropower potential remains largely untapped in several regions of the continent. Nevertheless, new hydropower developments need to be carefully considered especially in regions characterized by severe water scarcity.","container-title":"Applied Energy","DOI":"10.1016/j.apenergy.2020.115171","ISSN":"0306-2619","journalAbbreviation":"Applied Energy","language":"en","page":"115171","source":"ScienceDirect","title":"Freshwater use of the energy sector in Africa","volume":"270","author":[{"family":"Gonzalez Sanchez","given":"Rocio"},{"family":"Seliger","given":"Roman"},{"family":"Fahl","given":"Fernando"},{"family":"De Felice","given":"Luca"},{"family":"Ouarda","given":"Taha B. M. J."},{"family":"Farinosi","given":"Fabio"}],"issued":{"date-parts":[["2020",7,15]]}}}],"schema":"https://github.com/citation-style-language/schema/raw/master/csl-citation.json"} </w:instrText>
      </w:r>
      <w:r w:rsidR="00D96D7E" w:rsidRPr="00007414">
        <w:rPr>
          <w:i/>
          <w:highlight w:val="yellow"/>
        </w:rPr>
        <w:fldChar w:fldCharType="separate"/>
      </w:r>
      <w:r w:rsidR="00B86E14" w:rsidRPr="00167F52">
        <w:rPr>
          <w:szCs w:val="24"/>
          <w:vertAlign w:val="superscript"/>
          <w:lang w:val="en-US"/>
        </w:rPr>
        <w:t>14</w:t>
      </w:r>
      <w:r w:rsidR="00D96D7E" w:rsidRPr="00007414">
        <w:rPr>
          <w:i/>
          <w:highlight w:val="yellow"/>
        </w:rPr>
        <w:fldChar w:fldCharType="end"/>
      </w:r>
      <w:bookmarkEnd w:id="6"/>
      <w:r w:rsidR="0013407A" w:rsidRPr="00167F52">
        <w:rPr>
          <w:lang w:val="en-US"/>
        </w:rPr>
        <w:t>.</w:t>
      </w:r>
    </w:p>
    <w:tbl>
      <w:tblPr>
        <w:tblStyle w:val="GridTable7Colorful-Accent21"/>
        <w:tblW w:w="9003" w:type="dxa"/>
        <w:tblLook w:val="04A0" w:firstRow="1" w:lastRow="0" w:firstColumn="1" w:lastColumn="0" w:noHBand="0" w:noVBand="1"/>
      </w:tblPr>
      <w:tblGrid>
        <w:gridCol w:w="1782"/>
        <w:gridCol w:w="1861"/>
        <w:gridCol w:w="1892"/>
        <w:gridCol w:w="2030"/>
        <w:gridCol w:w="1438"/>
      </w:tblGrid>
      <w:tr w:rsidR="0013407A" w:rsidRPr="002975F7" w:rsidTr="0013407A">
        <w:trPr>
          <w:cnfStyle w:val="100000000000" w:firstRow="1" w:lastRow="0" w:firstColumn="0" w:lastColumn="0" w:oddVBand="0" w:evenVBand="0" w:oddHBand="0" w:evenHBand="0" w:firstRowFirstColumn="0" w:firstRowLastColumn="0" w:lastRowFirstColumn="0" w:lastRowLastColumn="0"/>
          <w:trHeight w:val="643"/>
        </w:trPr>
        <w:tc>
          <w:tcPr>
            <w:cnfStyle w:val="001000000100" w:firstRow="0" w:lastRow="0" w:firstColumn="1" w:lastColumn="0" w:oddVBand="0" w:evenVBand="0" w:oddHBand="0" w:evenHBand="0" w:firstRowFirstColumn="1" w:firstRowLastColumn="0" w:lastRowFirstColumn="0" w:lastRowLastColumn="0"/>
            <w:tcW w:w="1782" w:type="dxa"/>
          </w:tcPr>
          <w:p w:rsidR="0013407A" w:rsidRPr="002975F7" w:rsidRDefault="0013407A" w:rsidP="007B195E">
            <w:pPr>
              <w:pStyle w:val="BodyText"/>
              <w:jc w:val="left"/>
              <w:rPr>
                <w:i w:val="0"/>
                <w:color w:val="auto"/>
                <w:lang w:val="en-GB"/>
              </w:rPr>
            </w:pPr>
            <w:r w:rsidRPr="002975F7">
              <w:rPr>
                <w:rFonts w:eastAsia="Calibri"/>
                <w:i w:val="0"/>
                <w:color w:val="auto"/>
              </w:rPr>
              <w:t>Fuel</w:t>
            </w:r>
          </w:p>
        </w:tc>
        <w:tc>
          <w:tcPr>
            <w:tcW w:w="1861" w:type="dxa"/>
            <w:tcBorders>
              <w:bottom w:val="single" w:sz="4" w:space="0" w:color="7AC6E8" w:themeColor="accent2" w:themeTint="99"/>
            </w:tcBorders>
          </w:tcPr>
          <w:p w:rsidR="0013407A" w:rsidRPr="002975F7" w:rsidRDefault="0013407A" w:rsidP="007B195E">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Processes</w:t>
            </w:r>
          </w:p>
        </w:tc>
        <w:tc>
          <w:tcPr>
            <w:tcW w:w="1892" w:type="dxa"/>
            <w:tcBorders>
              <w:bottom w:val="single" w:sz="4" w:space="0" w:color="7AC6E8" w:themeColor="accent2" w:themeTint="99"/>
            </w:tcBorders>
          </w:tcPr>
          <w:p w:rsidR="0013407A" w:rsidRPr="002975F7" w:rsidRDefault="0013407A" w:rsidP="007B195E">
            <w:pPr>
              <w:keepNext/>
              <w:keepLines/>
              <w:ind w:right="17"/>
              <w:cnfStyle w:val="100000000000" w:firstRow="1" w:lastRow="0" w:firstColumn="0" w:lastColumn="0" w:oddVBand="0" w:evenVBand="0" w:oddHBand="0" w:evenHBand="0" w:firstRowFirstColumn="0" w:firstRowLastColumn="0" w:lastRowFirstColumn="0" w:lastRowLastColumn="0"/>
              <w:rPr>
                <w:rFonts w:ascii="Arial" w:eastAsia="Calibri" w:hAnsi="Arial"/>
                <w:color w:val="auto"/>
              </w:rPr>
            </w:pPr>
            <w:r w:rsidRPr="002975F7">
              <w:rPr>
                <w:rFonts w:eastAsia="Calibri"/>
                <w:color w:val="auto"/>
              </w:rPr>
              <w:t>Withdrawal</w:t>
            </w:r>
          </w:p>
          <w:p w:rsidR="0013407A" w:rsidRPr="002975F7" w:rsidRDefault="0013407A" w:rsidP="007B195E">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(Mm</w:t>
            </w:r>
            <w:r w:rsidRPr="002975F7">
              <w:rPr>
                <w:rFonts w:eastAsia="Calibri"/>
                <w:color w:val="auto"/>
                <w:vertAlign w:val="superscript"/>
              </w:rPr>
              <w:t>3</w:t>
            </w:r>
            <w:r w:rsidRPr="002975F7">
              <w:rPr>
                <w:rFonts w:eastAsia="Calibri"/>
                <w:color w:val="auto"/>
              </w:rPr>
              <w:t xml:space="preserve"> /MWh</w:t>
            </w:r>
            <w:r>
              <w:rPr>
                <w:rFonts w:eastAsia="Calibri"/>
                <w:color w:val="auto"/>
              </w:rPr>
              <w:t>f</w:t>
            </w:r>
            <w:r w:rsidRPr="002975F7">
              <w:rPr>
                <w:rFonts w:eastAsia="Calibri"/>
                <w:color w:val="auto"/>
              </w:rPr>
              <w:t>*)</w:t>
            </w:r>
          </w:p>
        </w:tc>
        <w:tc>
          <w:tcPr>
            <w:tcW w:w="2030" w:type="dxa"/>
            <w:tcBorders>
              <w:bottom w:val="single" w:sz="4" w:space="0" w:color="7AC6E8" w:themeColor="accent2" w:themeTint="99"/>
            </w:tcBorders>
          </w:tcPr>
          <w:p w:rsidR="0013407A" w:rsidRPr="002975F7" w:rsidRDefault="0013407A" w:rsidP="007B195E">
            <w:pPr>
              <w:keepNext/>
              <w:keepLines/>
              <w:cnfStyle w:val="100000000000" w:firstRow="1" w:lastRow="0" w:firstColumn="0" w:lastColumn="0" w:oddVBand="0" w:evenVBand="0" w:oddHBand="0" w:evenHBand="0" w:firstRowFirstColumn="0" w:firstRowLastColumn="0" w:lastRowFirstColumn="0" w:lastRowLastColumn="0"/>
              <w:rPr>
                <w:rFonts w:ascii="Arial" w:eastAsia="Calibri" w:hAnsi="Arial"/>
                <w:color w:val="auto"/>
              </w:rPr>
            </w:pPr>
            <w:r w:rsidRPr="002975F7">
              <w:rPr>
                <w:rFonts w:eastAsia="Calibri"/>
                <w:color w:val="auto"/>
              </w:rPr>
              <w:t>Consumption</w:t>
            </w:r>
          </w:p>
          <w:p w:rsidR="0013407A" w:rsidRPr="002975F7" w:rsidRDefault="0013407A" w:rsidP="007B195E">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(Mm</w:t>
            </w:r>
            <w:r w:rsidRPr="002975F7">
              <w:rPr>
                <w:rFonts w:eastAsia="Calibri"/>
                <w:color w:val="auto"/>
                <w:vertAlign w:val="superscript"/>
              </w:rPr>
              <w:t>3</w:t>
            </w:r>
            <w:r w:rsidRPr="002975F7">
              <w:rPr>
                <w:rFonts w:eastAsia="Calibri"/>
                <w:color w:val="auto"/>
              </w:rPr>
              <w:t xml:space="preserve"> /MWh</w:t>
            </w:r>
            <w:r>
              <w:rPr>
                <w:rFonts w:eastAsia="Calibri"/>
                <w:color w:val="auto"/>
              </w:rPr>
              <w:t>f</w:t>
            </w:r>
            <w:r w:rsidRPr="002975F7">
              <w:rPr>
                <w:rFonts w:eastAsia="Calibri"/>
                <w:color w:val="auto"/>
              </w:rPr>
              <w:t>*)</w:t>
            </w:r>
          </w:p>
        </w:tc>
        <w:tc>
          <w:tcPr>
            <w:tcW w:w="1438" w:type="dxa"/>
            <w:tcBorders>
              <w:bottom w:val="single" w:sz="4" w:space="0" w:color="7AC6E8" w:themeColor="accent2" w:themeTint="99"/>
            </w:tcBorders>
          </w:tcPr>
          <w:p w:rsidR="0013407A" w:rsidRPr="002975F7" w:rsidRDefault="0013407A" w:rsidP="007B195E">
            <w:pPr>
              <w:keepNext/>
              <w:keepLines/>
              <w:cnfStyle w:val="100000000000" w:firstRow="1" w:lastRow="0" w:firstColumn="0" w:lastColumn="0" w:oddVBand="0" w:evenVBand="0" w:oddHBand="0" w:evenHBand="0" w:firstRowFirstColumn="0" w:firstRowLastColumn="0" w:lastRowFirstColumn="0" w:lastRowLastColumn="0"/>
              <w:rPr>
                <w:rFonts w:ascii="Arial" w:eastAsia="Calibri" w:hAnsi="Arial"/>
                <w:color w:val="auto"/>
              </w:rPr>
            </w:pPr>
            <w:r w:rsidRPr="002975F7">
              <w:rPr>
                <w:rFonts w:eastAsia="Calibri"/>
                <w:color w:val="auto"/>
              </w:rPr>
              <w:t>Output Water</w:t>
            </w:r>
          </w:p>
          <w:p w:rsidR="0013407A" w:rsidRPr="002975F7" w:rsidRDefault="0013407A" w:rsidP="007B195E">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(Mm</w:t>
            </w:r>
            <w:r w:rsidRPr="002975F7">
              <w:rPr>
                <w:rFonts w:eastAsia="Calibri"/>
                <w:color w:val="auto"/>
                <w:vertAlign w:val="superscript"/>
              </w:rPr>
              <w:t>3</w:t>
            </w:r>
            <w:r w:rsidRPr="002975F7">
              <w:rPr>
                <w:rFonts w:eastAsia="Calibri"/>
                <w:color w:val="auto"/>
              </w:rPr>
              <w:t xml:space="preserve"> /MWh</w:t>
            </w:r>
            <w:r>
              <w:rPr>
                <w:rFonts w:eastAsia="Calibri"/>
                <w:color w:val="auto"/>
              </w:rPr>
              <w:t>f</w:t>
            </w:r>
            <w:r w:rsidRPr="002975F7">
              <w:rPr>
                <w:rFonts w:eastAsia="Calibri"/>
                <w:color w:val="auto"/>
              </w:rPr>
              <w:t>*)</w:t>
            </w:r>
          </w:p>
        </w:tc>
      </w:tr>
      <w:tr w:rsidR="0013407A" w:rsidTr="0013407A">
        <w:trPr>
          <w:cnfStyle w:val="000000100000" w:firstRow="0" w:lastRow="0" w:firstColumn="0" w:lastColumn="0" w:oddVBand="0" w:evenVBand="0" w:oddHBand="1"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1782" w:type="dxa"/>
            <w:tcBorders>
              <w:top w:val="single" w:sz="4" w:space="0" w:color="7AC6E8" w:themeColor="accent2" w:themeTint="99"/>
              <w:bottom w:val="single" w:sz="4" w:space="0" w:color="auto"/>
            </w:tcBorders>
          </w:tcPr>
          <w:p w:rsidR="0013407A" w:rsidRPr="002975F7" w:rsidRDefault="0013407A" w:rsidP="007B195E">
            <w:pPr>
              <w:pStyle w:val="BodyText"/>
              <w:jc w:val="left"/>
              <w:rPr>
                <w:i w:val="0"/>
                <w:color w:val="auto"/>
                <w:lang w:val="en-GB"/>
              </w:rPr>
            </w:pPr>
            <w:r w:rsidRPr="002975F7">
              <w:rPr>
                <w:rFonts w:ascii="Arial" w:eastAsia="Calibri" w:hAnsi="Arial" w:cs="Arial"/>
                <w:i w:val="0"/>
                <w:color w:val="auto"/>
              </w:rPr>
              <w:t>Coal</w:t>
            </w:r>
          </w:p>
        </w:tc>
        <w:tc>
          <w:tcPr>
            <w:tcW w:w="1861" w:type="dxa"/>
            <w:tcBorders>
              <w:top w:val="single" w:sz="4" w:space="0" w:color="7AC6E8" w:themeColor="accent2" w:themeTint="99"/>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 xml:space="preserve">Extraction and processing </w:t>
            </w:r>
          </w:p>
        </w:tc>
        <w:tc>
          <w:tcPr>
            <w:tcW w:w="1892" w:type="dxa"/>
            <w:tcBorders>
              <w:top w:val="single" w:sz="4" w:space="0" w:color="7AC6E8" w:themeColor="accent2" w:themeTint="99"/>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0.0529</w:t>
            </w:r>
          </w:p>
        </w:tc>
        <w:tc>
          <w:tcPr>
            <w:tcW w:w="2030" w:type="dxa"/>
            <w:tcBorders>
              <w:top w:val="single" w:sz="4" w:space="0" w:color="7AC6E8" w:themeColor="accent2" w:themeTint="99"/>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0.0523</w:t>
            </w:r>
          </w:p>
        </w:tc>
        <w:tc>
          <w:tcPr>
            <w:tcW w:w="1438" w:type="dxa"/>
            <w:tcBorders>
              <w:top w:val="single" w:sz="4" w:space="0" w:color="7AC6E8" w:themeColor="accent2" w:themeTint="99"/>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0.0006</w:t>
            </w:r>
          </w:p>
        </w:tc>
      </w:tr>
      <w:tr w:rsidR="0013407A" w:rsidTr="0013407A">
        <w:trPr>
          <w:trHeight w:val="674"/>
        </w:trPr>
        <w:tc>
          <w:tcPr>
            <w:cnfStyle w:val="001000000000" w:firstRow="0" w:lastRow="0" w:firstColumn="1" w:lastColumn="0" w:oddVBand="0" w:evenVBand="0" w:oddHBand="0" w:evenHBand="0" w:firstRowFirstColumn="0" w:firstRowLastColumn="0" w:lastRowFirstColumn="0" w:lastRowLastColumn="0"/>
            <w:tcW w:w="1782" w:type="dxa"/>
            <w:vMerge w:val="restart"/>
            <w:tcBorders>
              <w:top w:val="single" w:sz="4" w:space="0" w:color="auto"/>
            </w:tcBorders>
          </w:tcPr>
          <w:p w:rsidR="0013407A" w:rsidRPr="002975F7" w:rsidRDefault="0013407A" w:rsidP="007B195E">
            <w:pPr>
              <w:pStyle w:val="BodyText"/>
              <w:jc w:val="left"/>
              <w:rPr>
                <w:i w:val="0"/>
                <w:color w:val="auto"/>
                <w:lang w:val="en-GB"/>
              </w:rPr>
            </w:pPr>
            <w:r w:rsidRPr="002975F7">
              <w:rPr>
                <w:rFonts w:ascii="Arial" w:eastAsia="Calibri" w:hAnsi="Arial" w:cs="Arial"/>
                <w:i w:val="0"/>
                <w:color w:val="auto"/>
              </w:rPr>
              <w:t>Crude oil</w:t>
            </w:r>
          </w:p>
        </w:tc>
        <w:tc>
          <w:tcPr>
            <w:tcW w:w="1861"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lang w:val="en-GB"/>
              </w:rPr>
              <w:t>Extraction (first and secondary recovery)</w:t>
            </w:r>
          </w:p>
        </w:tc>
        <w:tc>
          <w:tcPr>
            <w:tcW w:w="1892"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0.2011</w:t>
            </w:r>
          </w:p>
        </w:tc>
        <w:tc>
          <w:tcPr>
            <w:tcW w:w="2030"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0.2011</w:t>
            </w:r>
          </w:p>
        </w:tc>
        <w:tc>
          <w:tcPr>
            <w:tcW w:w="1438"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13407A">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782" w:type="dxa"/>
            <w:vMerge/>
            <w:tcBorders>
              <w:bottom w:val="single" w:sz="4" w:space="0" w:color="auto"/>
            </w:tcBorders>
          </w:tcPr>
          <w:p w:rsidR="0013407A" w:rsidRPr="002975F7" w:rsidRDefault="0013407A" w:rsidP="007B195E">
            <w:pPr>
              <w:pStyle w:val="BodyText"/>
              <w:jc w:val="left"/>
              <w:rPr>
                <w:i w:val="0"/>
                <w:color w:val="auto"/>
                <w:lang w:val="en-GB"/>
              </w:rPr>
            </w:pPr>
          </w:p>
        </w:tc>
        <w:tc>
          <w:tcPr>
            <w:tcW w:w="1861"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Refining</w:t>
            </w:r>
          </w:p>
        </w:tc>
        <w:tc>
          <w:tcPr>
            <w:tcW w:w="1892"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0.171</w:t>
            </w:r>
          </w:p>
        </w:tc>
        <w:tc>
          <w:tcPr>
            <w:tcW w:w="2030"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0.171</w:t>
            </w:r>
          </w:p>
        </w:tc>
        <w:tc>
          <w:tcPr>
            <w:tcW w:w="1438"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13407A">
        <w:trPr>
          <w:trHeight w:val="539"/>
        </w:trPr>
        <w:tc>
          <w:tcPr>
            <w:cnfStyle w:val="001000000000" w:firstRow="0" w:lastRow="0" w:firstColumn="1" w:lastColumn="0" w:oddVBand="0" w:evenVBand="0" w:oddHBand="0" w:evenHBand="0" w:firstRowFirstColumn="0" w:firstRowLastColumn="0" w:lastRowFirstColumn="0" w:lastRowLastColumn="0"/>
            <w:tcW w:w="1782" w:type="dxa"/>
            <w:tcBorders>
              <w:top w:val="single" w:sz="4" w:space="0" w:color="auto"/>
              <w:bottom w:val="single" w:sz="4" w:space="0" w:color="auto"/>
            </w:tcBorders>
          </w:tcPr>
          <w:p w:rsidR="0013407A" w:rsidRPr="002975F7" w:rsidRDefault="0013407A" w:rsidP="007B195E">
            <w:pPr>
              <w:pStyle w:val="BodyText"/>
              <w:jc w:val="left"/>
              <w:rPr>
                <w:i w:val="0"/>
                <w:color w:val="auto"/>
                <w:lang w:val="en-GB"/>
              </w:rPr>
            </w:pPr>
            <w:r w:rsidRPr="002975F7">
              <w:rPr>
                <w:rFonts w:ascii="Arial" w:eastAsia="Calibri" w:hAnsi="Arial" w:cs="Arial"/>
                <w:i w:val="0"/>
                <w:color w:val="auto"/>
              </w:rPr>
              <w:t>Natural gas</w:t>
            </w:r>
          </w:p>
        </w:tc>
        <w:tc>
          <w:tcPr>
            <w:tcW w:w="1861" w:type="dxa"/>
            <w:tcBorders>
              <w:top w:val="single" w:sz="4" w:space="0" w:color="auto"/>
              <w:bottom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Extraction and processing</w:t>
            </w:r>
          </w:p>
        </w:tc>
        <w:tc>
          <w:tcPr>
            <w:tcW w:w="1892" w:type="dxa"/>
            <w:tcBorders>
              <w:top w:val="single" w:sz="4" w:space="0" w:color="auto"/>
              <w:bottom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0.0019</w:t>
            </w:r>
          </w:p>
        </w:tc>
        <w:tc>
          <w:tcPr>
            <w:tcW w:w="2030" w:type="dxa"/>
            <w:tcBorders>
              <w:top w:val="single" w:sz="4" w:space="0" w:color="auto"/>
              <w:bottom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0.0019</w:t>
            </w:r>
          </w:p>
        </w:tc>
        <w:tc>
          <w:tcPr>
            <w:tcW w:w="1438" w:type="dxa"/>
            <w:tcBorders>
              <w:top w:val="single" w:sz="4" w:space="0" w:color="auto"/>
              <w:bottom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13407A">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782" w:type="dxa"/>
            <w:tcBorders>
              <w:top w:val="single" w:sz="4" w:space="0" w:color="auto"/>
              <w:bottom w:val="single" w:sz="4" w:space="0" w:color="auto"/>
            </w:tcBorders>
          </w:tcPr>
          <w:p w:rsidR="0013407A" w:rsidRPr="002975F7" w:rsidRDefault="0013407A" w:rsidP="007B195E">
            <w:pPr>
              <w:pStyle w:val="BodyText"/>
              <w:jc w:val="left"/>
              <w:rPr>
                <w:i w:val="0"/>
                <w:color w:val="auto"/>
                <w:lang w:val="en-GB"/>
              </w:rPr>
            </w:pPr>
            <w:r w:rsidRPr="002975F7">
              <w:rPr>
                <w:rFonts w:ascii="Arial" w:eastAsia="Calibri" w:hAnsi="Arial" w:cs="Arial"/>
                <w:i w:val="0"/>
                <w:color w:val="auto"/>
              </w:rPr>
              <w:t>Biomass</w:t>
            </w:r>
          </w:p>
        </w:tc>
        <w:tc>
          <w:tcPr>
            <w:tcW w:w="1861" w:type="dxa"/>
            <w:tcBorders>
              <w:top w:val="single" w:sz="4" w:space="0" w:color="auto"/>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Extraction</w:t>
            </w:r>
          </w:p>
        </w:tc>
        <w:tc>
          <w:tcPr>
            <w:tcW w:w="1892" w:type="dxa"/>
            <w:tcBorders>
              <w:top w:val="single" w:sz="4" w:space="0" w:color="auto"/>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w:t>
            </w:r>
          </w:p>
        </w:tc>
        <w:tc>
          <w:tcPr>
            <w:tcW w:w="2030" w:type="dxa"/>
            <w:tcBorders>
              <w:top w:val="single" w:sz="4" w:space="0" w:color="auto"/>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w:t>
            </w:r>
          </w:p>
        </w:tc>
        <w:tc>
          <w:tcPr>
            <w:tcW w:w="1438" w:type="dxa"/>
            <w:tcBorders>
              <w:top w:val="single" w:sz="4" w:space="0" w:color="auto"/>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w:t>
            </w:r>
          </w:p>
        </w:tc>
      </w:tr>
      <w:tr w:rsidR="0013407A" w:rsidTr="0013407A">
        <w:trPr>
          <w:trHeight w:val="539"/>
        </w:trPr>
        <w:tc>
          <w:tcPr>
            <w:cnfStyle w:val="001000000000" w:firstRow="0" w:lastRow="0" w:firstColumn="1" w:lastColumn="0" w:oddVBand="0" w:evenVBand="0" w:oddHBand="0" w:evenHBand="0" w:firstRowFirstColumn="0" w:firstRowLastColumn="0" w:lastRowFirstColumn="0" w:lastRowLastColumn="0"/>
            <w:tcW w:w="1782" w:type="dxa"/>
            <w:vMerge w:val="restart"/>
            <w:tcBorders>
              <w:top w:val="single" w:sz="4" w:space="0" w:color="auto"/>
            </w:tcBorders>
          </w:tcPr>
          <w:p w:rsidR="0013407A" w:rsidRPr="002975F7" w:rsidRDefault="0013407A" w:rsidP="007B195E">
            <w:pPr>
              <w:pStyle w:val="BodyText"/>
              <w:jc w:val="left"/>
              <w:rPr>
                <w:i w:val="0"/>
                <w:color w:val="auto"/>
                <w:lang w:val="en-GB"/>
              </w:rPr>
            </w:pPr>
            <w:r w:rsidRPr="002975F7">
              <w:rPr>
                <w:rFonts w:ascii="Arial" w:eastAsia="Calibri" w:hAnsi="Arial" w:cs="Arial"/>
                <w:i w:val="0"/>
                <w:color w:val="auto"/>
              </w:rPr>
              <w:t>Uranium</w:t>
            </w:r>
          </w:p>
        </w:tc>
        <w:tc>
          <w:tcPr>
            <w:tcW w:w="1861"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Surface mining and milling</w:t>
            </w:r>
          </w:p>
        </w:tc>
        <w:tc>
          <w:tcPr>
            <w:tcW w:w="1892"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0.0059</w:t>
            </w:r>
          </w:p>
        </w:tc>
        <w:tc>
          <w:tcPr>
            <w:tcW w:w="2030"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0.0059</w:t>
            </w:r>
          </w:p>
        </w:tc>
        <w:tc>
          <w:tcPr>
            <w:tcW w:w="1438" w:type="dxa"/>
            <w:tcBorders>
              <w:top w:val="single" w:sz="4" w:space="0" w:color="auto"/>
            </w:tcBorders>
          </w:tcPr>
          <w:p w:rsidR="0013407A" w:rsidRPr="002975F7" w:rsidRDefault="0013407A" w:rsidP="005C7E1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w:t>
            </w:r>
          </w:p>
        </w:tc>
      </w:tr>
      <w:tr w:rsidR="0013407A" w:rsidTr="0013407A">
        <w:trPr>
          <w:cnfStyle w:val="000000100000" w:firstRow="0" w:lastRow="0" w:firstColumn="0" w:lastColumn="0" w:oddVBand="0" w:evenVBand="0" w:oddHBand="1"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1782" w:type="dxa"/>
            <w:vMerge/>
            <w:tcBorders>
              <w:bottom w:val="single" w:sz="4" w:space="0" w:color="auto"/>
            </w:tcBorders>
          </w:tcPr>
          <w:p w:rsidR="0013407A" w:rsidRPr="002975F7" w:rsidRDefault="0013407A" w:rsidP="007B195E">
            <w:pPr>
              <w:pStyle w:val="BodyText"/>
              <w:jc w:val="left"/>
              <w:rPr>
                <w:i w:val="0"/>
                <w:color w:val="auto"/>
                <w:lang w:val="en-GB"/>
              </w:rPr>
            </w:pPr>
          </w:p>
        </w:tc>
        <w:tc>
          <w:tcPr>
            <w:tcW w:w="1861"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Underground mining and milling</w:t>
            </w:r>
          </w:p>
        </w:tc>
        <w:tc>
          <w:tcPr>
            <w:tcW w:w="1892"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0.0028</w:t>
            </w:r>
          </w:p>
        </w:tc>
        <w:tc>
          <w:tcPr>
            <w:tcW w:w="2030"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0.0028</w:t>
            </w:r>
          </w:p>
        </w:tc>
        <w:tc>
          <w:tcPr>
            <w:tcW w:w="1438" w:type="dxa"/>
            <w:tcBorders>
              <w:bottom w:val="single" w:sz="4" w:space="0" w:color="auto"/>
            </w:tcBorders>
          </w:tcPr>
          <w:p w:rsidR="0013407A" w:rsidRPr="002975F7" w:rsidRDefault="0013407A" w:rsidP="005C7E1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w:t>
            </w:r>
          </w:p>
        </w:tc>
      </w:tr>
    </w:tbl>
    <w:p w:rsidR="0013407A" w:rsidRPr="005C2550" w:rsidRDefault="005C2550" w:rsidP="00FD64B5">
      <w:pPr>
        <w:pStyle w:val="BodyText"/>
        <w:rPr>
          <w:rFonts w:eastAsia="Calibri"/>
          <w:lang w:val="en-GB"/>
        </w:rPr>
      </w:pPr>
      <w:r>
        <w:rPr>
          <w:lang w:val="en-GB"/>
        </w:rPr>
        <w:t xml:space="preserve">*The units for fuel extraction and processing is </w:t>
      </w:r>
      <w:r w:rsidRPr="00622502">
        <w:rPr>
          <w:rFonts w:eastAsia="Calibri"/>
          <w:lang w:val="en-GB"/>
        </w:rPr>
        <w:t>Mm</w:t>
      </w:r>
      <w:r w:rsidRPr="00622502">
        <w:rPr>
          <w:rFonts w:eastAsia="Calibri"/>
          <w:vertAlign w:val="superscript"/>
          <w:lang w:val="en-GB"/>
        </w:rPr>
        <w:t>3</w:t>
      </w:r>
      <w:r w:rsidRPr="00622502">
        <w:rPr>
          <w:rFonts w:eastAsia="Calibri"/>
          <w:lang w:val="en-GB"/>
        </w:rPr>
        <w:t xml:space="preserve"> /MWhf</w:t>
      </w:r>
      <w:r>
        <w:rPr>
          <w:rFonts w:eastAsia="Calibri"/>
          <w:lang w:val="en-GB"/>
        </w:rPr>
        <w:t>.</w:t>
      </w:r>
    </w:p>
    <w:p w:rsidR="0013407A" w:rsidRDefault="0013407A" w:rsidP="00FD64B5">
      <w:pPr>
        <w:pStyle w:val="BodyText"/>
        <w:rPr>
          <w:rFonts w:eastAsia="Calibri"/>
          <w:lang w:val="en-GB"/>
        </w:rPr>
      </w:pPr>
    </w:p>
    <w:p w:rsidR="0013407A" w:rsidRPr="00167F52" w:rsidRDefault="0013407A" w:rsidP="006813A7">
      <w:pPr>
        <w:pStyle w:val="KTHnRubrik2"/>
        <w:numPr>
          <w:ilvl w:val="0"/>
          <w:numId w:val="0"/>
        </w:numPr>
        <w:ind w:left="576" w:hanging="576"/>
        <w:rPr>
          <w:i/>
          <w:lang w:val="en-US"/>
        </w:rPr>
      </w:pPr>
      <w:r w:rsidRPr="00167F52">
        <w:rPr>
          <w:lang w:val="en-US"/>
        </w:rPr>
        <w:lastRenderedPageBreak/>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22</w:t>
      </w:r>
      <w:r w:rsidR="00D96D7E" w:rsidRPr="00007414">
        <w:rPr>
          <w:i/>
        </w:rPr>
        <w:fldChar w:fldCharType="end"/>
      </w:r>
      <w:r w:rsidRPr="00167F52">
        <w:rPr>
          <w:lang w:val="en-US"/>
        </w:rPr>
        <w:t>. Wat</w:t>
      </w:r>
      <w:r w:rsidR="005C2550" w:rsidRPr="00167F52">
        <w:rPr>
          <w:lang w:val="en-US"/>
        </w:rPr>
        <w:t xml:space="preserve">er factors per technology type </w:t>
      </w:r>
      <w:r w:rsidR="00D96D7E" w:rsidRPr="00007414">
        <w:rPr>
          <w:i/>
        </w:rPr>
        <w:fldChar w:fldCharType="begin"/>
      </w:r>
      <w:r w:rsidR="005C2550" w:rsidRPr="00167F52">
        <w:rPr>
          <w:lang w:val="en-US"/>
        </w:rPr>
        <w:instrText xml:space="preserve"> ADDIN ZOTERO_ITEM CSL_CITATION {"citationID":"28IfRsq8","properties":{"formattedCitation":"\\super 14\\nosupersub{}","plainCitation":"14","noteIndex":0},"citationItems":[{"id":1271,"uris":["http://zotero.org/users/5016585/items/ES4Z4TJK"],"uri":["http://zotero.org/users/5016585/items/ES4Z4TJK"],"itemData":{"id":1271,"type":"article-journal","abstract":"The fast economic and population growth in the African continent will lead to an important increase in demand for energy and water resources. Unfortunately, very few studies have addressed water use for energy production in Africa. This study focuses on water consumption and withdrawals throughout the different stages of energy production (fuel production, power plant construction and operation) in African countries. An in-depth analysis of water loss through evaporation in hydropower reservoirs is also performed due to the important role it plays in many countries and its severe impacts on electricity generation during the increasingly frequent droughts in Africa. The results indicate that in the year 2016, a total of 42 billion cubic meters of water was lost through evaporation in hydropower reservoirs compared to 1.2 billion cubic meters from all the other fuel types combined. Oil extraction and refining dominate water use for fuel production and non-hydro renewable energies have an almost negligible impact on the overall water use (10 million cubic meters). Fuelwood is shown to be a high consumer of water accounting for 4.5 billion cubic meters. The use of non-hydro renewable energies instead of fossil fuels can contribute significantly to reduce water use while covering the growing energy needs in Africa. Modern technologies that substitute fuelwood use in households would also reduce the impacts on water resources. The hydropower potential remains largely untapped in several regions of the continent. Nevertheless, new hydropower developments need to be carefully considered especially in regions characterized by severe water scarcity.","container-title":"Applied Energy","DOI":"10.1016/j.apenergy.2020.115171","ISSN":"0306-2619","journalAbbreviation":"Applied Energy","language":"en","page":"115171","source":"ScienceDirect","title":"Freshwater use of the energy sector in Africa","volume":"270","author":[{"family":"Gonzalez Sanchez","given":"Rocio"},{"family":"Seliger","given":"Roman"},{"family":"Fahl","given":"Fernando"},{"family":"De Felice","given":"Luca"},{"family":"Ouarda","given":"Taha B. M. J."},{"family":"Farinosi","given":"Fabio"}],"issued":{"date-parts":[["2020",7,15]]}}}],"schema":"https://github.com/citation-style-language/schema/raw/master/csl-citation.json"} </w:instrText>
      </w:r>
      <w:r w:rsidR="00D96D7E" w:rsidRPr="00007414">
        <w:rPr>
          <w:i/>
        </w:rPr>
        <w:fldChar w:fldCharType="separate"/>
      </w:r>
      <w:r w:rsidR="005C2550" w:rsidRPr="00167F52">
        <w:rPr>
          <w:szCs w:val="24"/>
          <w:vertAlign w:val="superscript"/>
          <w:lang w:val="en-US"/>
        </w:rPr>
        <w:t>14</w:t>
      </w:r>
      <w:r w:rsidR="00D96D7E" w:rsidRPr="00007414">
        <w:rPr>
          <w:i/>
        </w:rPr>
        <w:fldChar w:fldCharType="end"/>
      </w:r>
      <w:r w:rsidRPr="00167F52">
        <w:rPr>
          <w:lang w:val="en-US"/>
        </w:rPr>
        <w:t>.</w:t>
      </w:r>
    </w:p>
    <w:tbl>
      <w:tblPr>
        <w:tblStyle w:val="GridTable7Colorful-Accent21"/>
        <w:tblW w:w="8931" w:type="dxa"/>
        <w:tblInd w:w="5" w:type="dxa"/>
        <w:tblLook w:val="04A0" w:firstRow="1" w:lastRow="0" w:firstColumn="1" w:lastColumn="0" w:noHBand="0" w:noVBand="1"/>
      </w:tblPr>
      <w:tblGrid>
        <w:gridCol w:w="1491"/>
        <w:gridCol w:w="1557"/>
        <w:gridCol w:w="1399"/>
        <w:gridCol w:w="1583"/>
        <w:gridCol w:w="1698"/>
        <w:gridCol w:w="1203"/>
      </w:tblGrid>
      <w:tr w:rsidR="0013407A" w:rsidRPr="002975F7" w:rsidTr="005C2550">
        <w:trPr>
          <w:cnfStyle w:val="100000000000" w:firstRow="1" w:lastRow="0" w:firstColumn="0" w:lastColumn="0" w:oddVBand="0" w:evenVBand="0" w:oddHBand="0" w:evenHBand="0" w:firstRowFirstColumn="0" w:firstRowLastColumn="0" w:lastRowFirstColumn="0" w:lastRowLastColumn="0"/>
          <w:trHeight w:val="987"/>
        </w:trPr>
        <w:tc>
          <w:tcPr>
            <w:cnfStyle w:val="001000000100" w:firstRow="0" w:lastRow="0" w:firstColumn="1" w:lastColumn="0" w:oddVBand="0" w:evenVBand="0" w:oddHBand="0" w:evenHBand="0" w:firstRowFirstColumn="1" w:firstRowLastColumn="0" w:lastRowFirstColumn="0" w:lastRowLastColumn="0"/>
            <w:tcW w:w="1491" w:type="dxa"/>
          </w:tcPr>
          <w:p w:rsidR="0013407A" w:rsidRPr="002975F7" w:rsidRDefault="0013407A" w:rsidP="00C2608C">
            <w:pPr>
              <w:pStyle w:val="BodyText"/>
              <w:jc w:val="left"/>
              <w:rPr>
                <w:i w:val="0"/>
                <w:color w:val="auto"/>
                <w:lang w:val="en-GB"/>
              </w:rPr>
            </w:pPr>
            <w:r w:rsidRPr="002975F7">
              <w:rPr>
                <w:rFonts w:eastAsia="Calibri"/>
                <w:i w:val="0"/>
                <w:color w:val="auto"/>
              </w:rPr>
              <w:t>Fuel</w:t>
            </w:r>
          </w:p>
        </w:tc>
        <w:tc>
          <w:tcPr>
            <w:tcW w:w="1557" w:type="dxa"/>
            <w:tcBorders>
              <w:bottom w:val="single" w:sz="4" w:space="0" w:color="7AC6E8" w:themeColor="accent2" w:themeTint="99"/>
            </w:tcBorders>
          </w:tcPr>
          <w:p w:rsidR="0013407A" w:rsidRPr="002975F7" w:rsidRDefault="0013407A" w:rsidP="00C2608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Processes</w:t>
            </w:r>
          </w:p>
        </w:tc>
        <w:tc>
          <w:tcPr>
            <w:tcW w:w="1399" w:type="dxa"/>
            <w:tcBorders>
              <w:bottom w:val="single" w:sz="4" w:space="0" w:color="7AC6E8" w:themeColor="accent2" w:themeTint="99"/>
            </w:tcBorders>
          </w:tcPr>
          <w:p w:rsidR="0013407A" w:rsidRPr="002975F7" w:rsidRDefault="0013407A" w:rsidP="00C2608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Technology Type</w:t>
            </w:r>
          </w:p>
        </w:tc>
        <w:tc>
          <w:tcPr>
            <w:tcW w:w="1583" w:type="dxa"/>
            <w:tcBorders>
              <w:bottom w:val="single" w:sz="4" w:space="0" w:color="7AC6E8" w:themeColor="accent2" w:themeTint="99"/>
            </w:tcBorders>
          </w:tcPr>
          <w:p w:rsidR="0013407A" w:rsidRPr="002975F7" w:rsidRDefault="0013407A" w:rsidP="00C2608C">
            <w:pPr>
              <w:keepNext/>
              <w:keepLines/>
              <w:ind w:right="17"/>
              <w:cnfStyle w:val="100000000000" w:firstRow="1" w:lastRow="0" w:firstColumn="0" w:lastColumn="0" w:oddVBand="0" w:evenVBand="0" w:oddHBand="0" w:evenHBand="0" w:firstRowFirstColumn="0" w:firstRowLastColumn="0" w:lastRowFirstColumn="0" w:lastRowLastColumn="0"/>
              <w:rPr>
                <w:rFonts w:ascii="Arial" w:eastAsia="Calibri" w:hAnsi="Arial"/>
                <w:color w:val="auto"/>
              </w:rPr>
            </w:pPr>
            <w:r w:rsidRPr="002975F7">
              <w:rPr>
                <w:rFonts w:eastAsia="Calibri"/>
                <w:color w:val="auto"/>
              </w:rPr>
              <w:t>Withdrawal</w:t>
            </w:r>
          </w:p>
          <w:p w:rsidR="0013407A" w:rsidRPr="002975F7" w:rsidRDefault="0013407A" w:rsidP="00C2608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(Mm</w:t>
            </w:r>
            <w:r w:rsidRPr="002975F7">
              <w:rPr>
                <w:rFonts w:eastAsia="Calibri"/>
                <w:color w:val="auto"/>
                <w:vertAlign w:val="superscript"/>
              </w:rPr>
              <w:t>3</w:t>
            </w:r>
            <w:r w:rsidRPr="002975F7">
              <w:rPr>
                <w:rFonts w:eastAsia="Calibri"/>
                <w:color w:val="auto"/>
              </w:rPr>
              <w:t xml:space="preserve"> /MWh*)</w:t>
            </w:r>
          </w:p>
        </w:tc>
        <w:tc>
          <w:tcPr>
            <w:tcW w:w="1698" w:type="dxa"/>
            <w:tcBorders>
              <w:bottom w:val="single" w:sz="4" w:space="0" w:color="7AC6E8" w:themeColor="accent2" w:themeTint="99"/>
            </w:tcBorders>
          </w:tcPr>
          <w:p w:rsidR="0013407A" w:rsidRPr="002975F7" w:rsidRDefault="0013407A" w:rsidP="00C2608C">
            <w:pPr>
              <w:keepNext/>
              <w:keepLines/>
              <w:cnfStyle w:val="100000000000" w:firstRow="1" w:lastRow="0" w:firstColumn="0" w:lastColumn="0" w:oddVBand="0" w:evenVBand="0" w:oddHBand="0" w:evenHBand="0" w:firstRowFirstColumn="0" w:firstRowLastColumn="0" w:lastRowFirstColumn="0" w:lastRowLastColumn="0"/>
              <w:rPr>
                <w:rFonts w:ascii="Arial" w:eastAsia="Calibri" w:hAnsi="Arial"/>
                <w:color w:val="auto"/>
              </w:rPr>
            </w:pPr>
            <w:r w:rsidRPr="002975F7">
              <w:rPr>
                <w:rFonts w:eastAsia="Calibri"/>
                <w:color w:val="auto"/>
              </w:rPr>
              <w:t>Consumption</w:t>
            </w:r>
          </w:p>
          <w:p w:rsidR="0013407A" w:rsidRPr="002975F7" w:rsidRDefault="0013407A" w:rsidP="00C2608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(Mm</w:t>
            </w:r>
            <w:r w:rsidRPr="002975F7">
              <w:rPr>
                <w:rFonts w:eastAsia="Calibri"/>
                <w:color w:val="auto"/>
                <w:vertAlign w:val="superscript"/>
              </w:rPr>
              <w:t>3</w:t>
            </w:r>
            <w:r w:rsidRPr="002975F7">
              <w:rPr>
                <w:rFonts w:eastAsia="Calibri"/>
                <w:color w:val="auto"/>
              </w:rPr>
              <w:t xml:space="preserve"> /MWh*)</w:t>
            </w:r>
          </w:p>
        </w:tc>
        <w:tc>
          <w:tcPr>
            <w:tcW w:w="1203" w:type="dxa"/>
            <w:tcBorders>
              <w:bottom w:val="single" w:sz="4" w:space="0" w:color="7AC6E8" w:themeColor="accent2" w:themeTint="99"/>
            </w:tcBorders>
          </w:tcPr>
          <w:p w:rsidR="0013407A" w:rsidRPr="002975F7" w:rsidRDefault="0013407A" w:rsidP="00C2608C">
            <w:pPr>
              <w:keepNext/>
              <w:keepLines/>
              <w:cnfStyle w:val="100000000000" w:firstRow="1" w:lastRow="0" w:firstColumn="0" w:lastColumn="0" w:oddVBand="0" w:evenVBand="0" w:oddHBand="0" w:evenHBand="0" w:firstRowFirstColumn="0" w:firstRowLastColumn="0" w:lastRowFirstColumn="0" w:lastRowLastColumn="0"/>
              <w:rPr>
                <w:rFonts w:ascii="Arial" w:eastAsia="Calibri" w:hAnsi="Arial"/>
                <w:color w:val="auto"/>
              </w:rPr>
            </w:pPr>
            <w:r w:rsidRPr="002975F7">
              <w:rPr>
                <w:rFonts w:eastAsia="Calibri"/>
                <w:color w:val="auto"/>
              </w:rPr>
              <w:t>Output Water</w:t>
            </w:r>
          </w:p>
          <w:p w:rsidR="0013407A" w:rsidRPr="002975F7" w:rsidRDefault="0013407A" w:rsidP="00C2608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(Mm</w:t>
            </w:r>
            <w:r w:rsidRPr="002975F7">
              <w:rPr>
                <w:rFonts w:eastAsia="Calibri"/>
                <w:color w:val="auto"/>
                <w:vertAlign w:val="superscript"/>
              </w:rPr>
              <w:t>3</w:t>
            </w:r>
            <w:r w:rsidRPr="002975F7">
              <w:rPr>
                <w:rFonts w:eastAsia="Calibri"/>
                <w:color w:val="auto"/>
              </w:rPr>
              <w:t xml:space="preserve"> /MWh*)</w:t>
            </w:r>
          </w:p>
        </w:tc>
      </w:tr>
      <w:tr w:rsidR="0013407A" w:rsidTr="005C2550">
        <w:trPr>
          <w:cnfStyle w:val="000000100000" w:firstRow="0" w:lastRow="0" w:firstColumn="0" w:lastColumn="0" w:oddVBand="0" w:evenVBand="0" w:oddHBand="1"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1491" w:type="dxa"/>
            <w:tcBorders>
              <w:top w:val="single" w:sz="4" w:space="0" w:color="auto"/>
              <w:bottom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Biomass-fired power plants</w:t>
            </w:r>
          </w:p>
        </w:tc>
        <w:tc>
          <w:tcPr>
            <w:tcW w:w="1557"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 </w:t>
            </w:r>
          </w:p>
        </w:tc>
        <w:tc>
          <w:tcPr>
            <w:tcW w:w="1583"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c>
          <w:tcPr>
            <w:tcW w:w="1698"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w:t>
            </w:r>
          </w:p>
        </w:tc>
        <w:tc>
          <w:tcPr>
            <w:tcW w:w="1203"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trHeight w:val="819"/>
        </w:trPr>
        <w:tc>
          <w:tcPr>
            <w:cnfStyle w:val="001000000000" w:firstRow="0" w:lastRow="0" w:firstColumn="1" w:lastColumn="0" w:oddVBand="0" w:evenVBand="0" w:oddHBand="0" w:evenHBand="0" w:firstRowFirstColumn="0" w:firstRowLastColumn="0" w:lastRowFirstColumn="0" w:lastRowLastColumn="0"/>
            <w:tcW w:w="1491" w:type="dxa"/>
            <w:vMerge w:val="restart"/>
            <w:tcBorders>
              <w:top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Coal-fired power plants</w:t>
            </w:r>
          </w:p>
        </w:tc>
        <w:tc>
          <w:tcPr>
            <w:tcW w:w="1557"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Dry cooling - SUBCR</w:t>
            </w:r>
          </w:p>
        </w:tc>
        <w:tc>
          <w:tcPr>
            <w:tcW w:w="1583"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0.322</w:t>
            </w:r>
          </w:p>
        </w:tc>
        <w:tc>
          <w:tcPr>
            <w:tcW w:w="1698"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0.322</w:t>
            </w:r>
          </w:p>
        </w:tc>
        <w:tc>
          <w:tcPr>
            <w:tcW w:w="1203"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cnfStyle w:val="000000100000" w:firstRow="0" w:lastRow="0" w:firstColumn="0" w:lastColumn="0" w:oddVBand="0" w:evenVBand="0" w:oddHBand="1"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Cooling tower - SUBCR</w:t>
            </w:r>
          </w:p>
        </w:tc>
        <w:tc>
          <w:tcPr>
            <w:tcW w:w="158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2.5</w:t>
            </w:r>
          </w:p>
        </w:tc>
        <w:tc>
          <w:tcPr>
            <w:tcW w:w="1698"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2.008</w:t>
            </w:r>
          </w:p>
        </w:tc>
        <w:tc>
          <w:tcPr>
            <w:tcW w:w="120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0.492</w:t>
            </w:r>
          </w:p>
        </w:tc>
      </w:tr>
      <w:tr w:rsidR="0013407A" w:rsidTr="005C2550">
        <w:trPr>
          <w:trHeight w:val="819"/>
        </w:trPr>
        <w:tc>
          <w:tcPr>
            <w:cnfStyle w:val="001000000000" w:firstRow="0" w:lastRow="0" w:firstColumn="1" w:lastColumn="0" w:oddVBand="0" w:evenVBand="0" w:oddHBand="0" w:evenHBand="0" w:firstRowFirstColumn="0" w:firstRowLastColumn="0" w:lastRowFirstColumn="0" w:lastRowLastColumn="0"/>
            <w:tcW w:w="1491" w:type="dxa"/>
            <w:vMerge/>
            <w:tcBorders>
              <w:bottom w:val="single" w:sz="4" w:space="0" w:color="auto"/>
            </w:tcBorders>
          </w:tcPr>
          <w:p w:rsidR="0013407A" w:rsidRPr="002975F7" w:rsidRDefault="0013407A" w:rsidP="00C2608C">
            <w:pPr>
              <w:pStyle w:val="BodyText"/>
              <w:jc w:val="left"/>
              <w:rPr>
                <w:i w:val="0"/>
                <w:color w:val="auto"/>
                <w:lang w:val="en-GB"/>
              </w:rPr>
            </w:pPr>
          </w:p>
        </w:tc>
        <w:tc>
          <w:tcPr>
            <w:tcW w:w="1557" w:type="dxa"/>
            <w:tcBorders>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OTF/OTS</w:t>
            </w:r>
          </w:p>
        </w:tc>
        <w:tc>
          <w:tcPr>
            <w:tcW w:w="1399" w:type="dxa"/>
            <w:tcBorders>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Once-through - SUBCR</w:t>
            </w:r>
          </w:p>
        </w:tc>
        <w:tc>
          <w:tcPr>
            <w:tcW w:w="1583" w:type="dxa"/>
            <w:tcBorders>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102.54</w:t>
            </w:r>
          </w:p>
        </w:tc>
        <w:tc>
          <w:tcPr>
            <w:tcW w:w="1698" w:type="dxa"/>
            <w:tcBorders>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0.43</w:t>
            </w:r>
          </w:p>
        </w:tc>
        <w:tc>
          <w:tcPr>
            <w:tcW w:w="1203" w:type="dxa"/>
            <w:tcBorders>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102.11</w:t>
            </w:r>
          </w:p>
        </w:tc>
      </w:tr>
      <w:tr w:rsidR="0013407A" w:rsidTr="005C2550">
        <w:trPr>
          <w:cnfStyle w:val="000000100000" w:firstRow="0" w:lastRow="0" w:firstColumn="0" w:lastColumn="0" w:oddVBand="0" w:evenVBand="0" w:oddHBand="1" w:evenHBand="0" w:firstRowFirstColumn="0" w:firstRowLastColumn="0" w:lastRowFirstColumn="0" w:lastRowLastColumn="0"/>
          <w:trHeight w:val="1042"/>
        </w:trPr>
        <w:tc>
          <w:tcPr>
            <w:cnfStyle w:val="001000000000" w:firstRow="0" w:lastRow="0" w:firstColumn="1" w:lastColumn="0" w:oddVBand="0" w:evenVBand="0" w:oddHBand="0" w:evenHBand="0" w:firstRowFirstColumn="0" w:firstRowLastColumn="0" w:lastRowFirstColumn="0" w:lastRowLastColumn="0"/>
            <w:tcW w:w="1491" w:type="dxa"/>
            <w:tcBorders>
              <w:top w:val="single" w:sz="4" w:space="0" w:color="auto"/>
              <w:bottom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lang w:val="en-GB"/>
              </w:rPr>
              <w:t>Coal-fired power plants with CCS</w:t>
            </w:r>
          </w:p>
        </w:tc>
        <w:tc>
          <w:tcPr>
            <w:tcW w:w="1557"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Cooling tower - SUBCR</w:t>
            </w:r>
          </w:p>
        </w:tc>
        <w:tc>
          <w:tcPr>
            <w:tcW w:w="1583"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eastAsia="Calibri"/>
                <w:color w:val="auto"/>
              </w:rPr>
              <w:t>4.92</w:t>
            </w:r>
          </w:p>
        </w:tc>
        <w:tc>
          <w:tcPr>
            <w:tcW w:w="1698"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eastAsia="Calibri"/>
                <w:color w:val="auto"/>
              </w:rPr>
              <w:t>3.56</w:t>
            </w:r>
          </w:p>
        </w:tc>
        <w:tc>
          <w:tcPr>
            <w:tcW w:w="1203"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eastAsia="Calibri"/>
                <w:color w:val="auto"/>
              </w:rPr>
              <w:t>1.36</w:t>
            </w:r>
          </w:p>
        </w:tc>
      </w:tr>
      <w:tr w:rsidR="0013407A" w:rsidTr="005C2550">
        <w:trPr>
          <w:trHeight w:val="1034"/>
        </w:trPr>
        <w:tc>
          <w:tcPr>
            <w:cnfStyle w:val="001000000000" w:firstRow="0" w:lastRow="0" w:firstColumn="1" w:lastColumn="0" w:oddVBand="0" w:evenVBand="0" w:oddHBand="0" w:evenHBand="0" w:firstRowFirstColumn="0" w:firstRowLastColumn="0" w:lastRowFirstColumn="0" w:lastRowLastColumn="0"/>
            <w:tcW w:w="1491" w:type="dxa"/>
            <w:vMerge w:val="restart"/>
            <w:tcBorders>
              <w:top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lang w:val="en-GB"/>
              </w:rPr>
              <w:t>LFO &amp; HFO-fired power plants</w:t>
            </w:r>
          </w:p>
        </w:tc>
        <w:tc>
          <w:tcPr>
            <w:tcW w:w="1557"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Dry cooling - CC</w:t>
            </w:r>
          </w:p>
        </w:tc>
        <w:tc>
          <w:tcPr>
            <w:tcW w:w="1583"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0.015</w:t>
            </w:r>
          </w:p>
        </w:tc>
        <w:tc>
          <w:tcPr>
            <w:tcW w:w="1698"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0.015</w:t>
            </w:r>
          </w:p>
        </w:tc>
        <w:tc>
          <w:tcPr>
            <w:tcW w:w="1203"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Cooling Tower - CC</w:t>
            </w:r>
          </w:p>
        </w:tc>
        <w:tc>
          <w:tcPr>
            <w:tcW w:w="158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0.947</w:t>
            </w:r>
          </w:p>
        </w:tc>
        <w:tc>
          <w:tcPr>
            <w:tcW w:w="1698"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0.795</w:t>
            </w:r>
          </w:p>
        </w:tc>
        <w:tc>
          <w:tcPr>
            <w:tcW w:w="120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0.152</w:t>
            </w:r>
          </w:p>
        </w:tc>
      </w:tr>
      <w:tr w:rsidR="0013407A" w:rsidTr="005C2550">
        <w:trPr>
          <w:trHeight w:val="828"/>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OTF/OTS</w:t>
            </w:r>
          </w:p>
        </w:tc>
        <w:tc>
          <w:tcPr>
            <w:tcW w:w="1399"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Once-through - CC</w:t>
            </w:r>
          </w:p>
        </w:tc>
        <w:tc>
          <w:tcPr>
            <w:tcW w:w="158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34.091</w:t>
            </w:r>
          </w:p>
        </w:tc>
        <w:tc>
          <w:tcPr>
            <w:tcW w:w="1698"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0.379</w:t>
            </w:r>
          </w:p>
        </w:tc>
        <w:tc>
          <w:tcPr>
            <w:tcW w:w="120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33.712</w:t>
            </w:r>
          </w:p>
        </w:tc>
      </w:tr>
      <w:tr w:rsidR="0013407A" w:rsidTr="005C2550">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Dry cooling - SUBCR</w:t>
            </w:r>
          </w:p>
        </w:tc>
        <w:tc>
          <w:tcPr>
            <w:tcW w:w="158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0.367</w:t>
            </w:r>
          </w:p>
        </w:tc>
        <w:tc>
          <w:tcPr>
            <w:tcW w:w="1698"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0.367</w:t>
            </w:r>
          </w:p>
        </w:tc>
        <w:tc>
          <w:tcPr>
            <w:tcW w:w="120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trHeight w:val="819"/>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Cooling tower - SUBCR</w:t>
            </w:r>
          </w:p>
        </w:tc>
        <w:tc>
          <w:tcPr>
            <w:tcW w:w="158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4.545</w:t>
            </w:r>
          </w:p>
        </w:tc>
        <w:tc>
          <w:tcPr>
            <w:tcW w:w="1698"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2.765</w:t>
            </w:r>
          </w:p>
        </w:tc>
        <w:tc>
          <w:tcPr>
            <w:tcW w:w="120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1.780</w:t>
            </w:r>
          </w:p>
        </w:tc>
      </w:tr>
      <w:tr w:rsidR="0013407A" w:rsidTr="005C2550">
        <w:trPr>
          <w:cnfStyle w:val="000000100000" w:firstRow="0" w:lastRow="0" w:firstColumn="0" w:lastColumn="0" w:oddVBand="0" w:evenVBand="0" w:oddHBand="1"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1491" w:type="dxa"/>
            <w:vMerge/>
            <w:tcBorders>
              <w:bottom w:val="single" w:sz="4" w:space="0" w:color="auto"/>
            </w:tcBorders>
          </w:tcPr>
          <w:p w:rsidR="0013407A" w:rsidRPr="002975F7" w:rsidRDefault="0013407A" w:rsidP="00C2608C">
            <w:pPr>
              <w:pStyle w:val="BodyText"/>
              <w:jc w:val="left"/>
              <w:rPr>
                <w:i w:val="0"/>
                <w:color w:val="auto"/>
                <w:lang w:val="en-GB"/>
              </w:rPr>
            </w:pPr>
          </w:p>
        </w:tc>
        <w:tc>
          <w:tcPr>
            <w:tcW w:w="1557"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OTF/OTS</w:t>
            </w:r>
          </w:p>
        </w:tc>
        <w:tc>
          <w:tcPr>
            <w:tcW w:w="1399"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Once through - SUBCR</w:t>
            </w:r>
          </w:p>
        </w:tc>
        <w:tc>
          <w:tcPr>
            <w:tcW w:w="158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136.364</w:t>
            </w:r>
          </w:p>
        </w:tc>
        <w:tc>
          <w:tcPr>
            <w:tcW w:w="1698"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1.098</w:t>
            </w:r>
          </w:p>
        </w:tc>
        <w:tc>
          <w:tcPr>
            <w:tcW w:w="120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135.266</w:t>
            </w:r>
          </w:p>
        </w:tc>
      </w:tr>
      <w:tr w:rsidR="0013407A" w:rsidTr="005C2550">
        <w:trPr>
          <w:trHeight w:val="1034"/>
        </w:trPr>
        <w:tc>
          <w:tcPr>
            <w:cnfStyle w:val="001000000000" w:firstRow="0" w:lastRow="0" w:firstColumn="1" w:lastColumn="0" w:oddVBand="0" w:evenVBand="0" w:oddHBand="0" w:evenHBand="0" w:firstRowFirstColumn="0" w:firstRowLastColumn="0" w:lastRowFirstColumn="0" w:lastRowLastColumn="0"/>
            <w:tcW w:w="1491" w:type="dxa"/>
            <w:vMerge w:val="restart"/>
            <w:tcBorders>
              <w:top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lang w:val="en-GB"/>
              </w:rPr>
              <w:t>Natural gas-fired power plants</w:t>
            </w:r>
          </w:p>
        </w:tc>
        <w:tc>
          <w:tcPr>
            <w:tcW w:w="1557"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Dry cooling - CC</w:t>
            </w:r>
          </w:p>
        </w:tc>
        <w:tc>
          <w:tcPr>
            <w:tcW w:w="1583"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0.015</w:t>
            </w:r>
          </w:p>
        </w:tc>
        <w:tc>
          <w:tcPr>
            <w:tcW w:w="1698"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0.015</w:t>
            </w:r>
          </w:p>
        </w:tc>
        <w:tc>
          <w:tcPr>
            <w:tcW w:w="1203" w:type="dxa"/>
            <w:tcBorders>
              <w:top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Cooling tower - CC</w:t>
            </w:r>
          </w:p>
        </w:tc>
        <w:tc>
          <w:tcPr>
            <w:tcW w:w="158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0.947</w:t>
            </w:r>
          </w:p>
        </w:tc>
        <w:tc>
          <w:tcPr>
            <w:tcW w:w="1698"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0.795</w:t>
            </w:r>
          </w:p>
        </w:tc>
        <w:tc>
          <w:tcPr>
            <w:tcW w:w="120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0.152</w:t>
            </w:r>
          </w:p>
        </w:tc>
      </w:tr>
      <w:tr w:rsidR="0013407A" w:rsidTr="005C2550">
        <w:trPr>
          <w:trHeight w:val="819"/>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OTF/OTS</w:t>
            </w:r>
          </w:p>
        </w:tc>
        <w:tc>
          <w:tcPr>
            <w:tcW w:w="1399"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Once-through - CC</w:t>
            </w:r>
          </w:p>
        </w:tc>
        <w:tc>
          <w:tcPr>
            <w:tcW w:w="158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34.091</w:t>
            </w:r>
          </w:p>
        </w:tc>
        <w:tc>
          <w:tcPr>
            <w:tcW w:w="1698"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0.379</w:t>
            </w:r>
          </w:p>
        </w:tc>
        <w:tc>
          <w:tcPr>
            <w:tcW w:w="120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33.712</w:t>
            </w:r>
          </w:p>
        </w:tc>
      </w:tr>
      <w:tr w:rsidR="0013407A" w:rsidTr="005C2550">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Dry cooling - SUBCR</w:t>
            </w:r>
          </w:p>
        </w:tc>
        <w:tc>
          <w:tcPr>
            <w:tcW w:w="158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0.367</w:t>
            </w:r>
          </w:p>
        </w:tc>
        <w:tc>
          <w:tcPr>
            <w:tcW w:w="1698"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0.367</w:t>
            </w:r>
          </w:p>
        </w:tc>
        <w:tc>
          <w:tcPr>
            <w:tcW w:w="1203" w:type="dxa"/>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trHeight w:val="828"/>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Cooling tower - SUBCR</w:t>
            </w:r>
          </w:p>
        </w:tc>
        <w:tc>
          <w:tcPr>
            <w:tcW w:w="158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4.545</w:t>
            </w:r>
          </w:p>
        </w:tc>
        <w:tc>
          <w:tcPr>
            <w:tcW w:w="1698"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2.765</w:t>
            </w:r>
          </w:p>
        </w:tc>
        <w:tc>
          <w:tcPr>
            <w:tcW w:w="120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1.780</w:t>
            </w:r>
          </w:p>
        </w:tc>
      </w:tr>
      <w:tr w:rsidR="0013407A" w:rsidTr="005C2550">
        <w:trPr>
          <w:cnfStyle w:val="000000100000" w:firstRow="0" w:lastRow="0" w:firstColumn="0" w:lastColumn="0" w:oddVBand="0" w:evenVBand="0" w:oddHBand="1" w:evenHBand="0" w:firstRowFirstColumn="0" w:firstRowLastColumn="0" w:lastRowFirstColumn="0" w:lastRowLastColumn="0"/>
          <w:trHeight w:val="819"/>
        </w:trPr>
        <w:tc>
          <w:tcPr>
            <w:cnfStyle w:val="001000000000" w:firstRow="0" w:lastRow="0" w:firstColumn="1" w:lastColumn="0" w:oddVBand="0" w:evenVBand="0" w:oddHBand="0" w:evenHBand="0" w:firstRowFirstColumn="0" w:firstRowLastColumn="0" w:lastRowFirstColumn="0" w:lastRowLastColumn="0"/>
            <w:tcW w:w="1491" w:type="dxa"/>
            <w:vMerge/>
            <w:tcBorders>
              <w:bottom w:val="single" w:sz="4" w:space="0" w:color="auto"/>
            </w:tcBorders>
          </w:tcPr>
          <w:p w:rsidR="0013407A" w:rsidRPr="002975F7" w:rsidRDefault="0013407A" w:rsidP="00C2608C">
            <w:pPr>
              <w:pStyle w:val="BodyText"/>
              <w:jc w:val="left"/>
              <w:rPr>
                <w:i w:val="0"/>
                <w:color w:val="auto"/>
                <w:lang w:val="en-GB"/>
              </w:rPr>
            </w:pPr>
          </w:p>
        </w:tc>
        <w:tc>
          <w:tcPr>
            <w:tcW w:w="1557"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OTF/OTS</w:t>
            </w:r>
          </w:p>
        </w:tc>
        <w:tc>
          <w:tcPr>
            <w:tcW w:w="1399"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Once through - SUBCR</w:t>
            </w:r>
          </w:p>
        </w:tc>
        <w:tc>
          <w:tcPr>
            <w:tcW w:w="158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136.364</w:t>
            </w:r>
          </w:p>
        </w:tc>
        <w:tc>
          <w:tcPr>
            <w:tcW w:w="1698"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1.098</w:t>
            </w:r>
          </w:p>
        </w:tc>
        <w:tc>
          <w:tcPr>
            <w:tcW w:w="120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135.266</w:t>
            </w:r>
          </w:p>
        </w:tc>
      </w:tr>
      <w:tr w:rsidR="0013407A" w:rsidTr="005C2550">
        <w:trPr>
          <w:trHeight w:val="1248"/>
        </w:trPr>
        <w:tc>
          <w:tcPr>
            <w:cnfStyle w:val="001000000000" w:firstRow="0" w:lastRow="0" w:firstColumn="1" w:lastColumn="0" w:oddVBand="0" w:evenVBand="0" w:oddHBand="0" w:evenHBand="0" w:firstRowFirstColumn="0" w:firstRowLastColumn="0" w:lastRowFirstColumn="0" w:lastRowLastColumn="0"/>
            <w:tcW w:w="1491" w:type="dxa"/>
            <w:tcBorders>
              <w:top w:val="single" w:sz="4" w:space="0" w:color="auto"/>
              <w:bottom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lang w:val="en-GB"/>
              </w:rPr>
              <w:t>Natural gas-fired power plants with CCS</w:t>
            </w:r>
          </w:p>
        </w:tc>
        <w:tc>
          <w:tcPr>
            <w:tcW w:w="1557"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Cooling tower - CC</w:t>
            </w:r>
          </w:p>
        </w:tc>
        <w:tc>
          <w:tcPr>
            <w:tcW w:w="1583"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1.93</w:t>
            </w:r>
          </w:p>
        </w:tc>
        <w:tc>
          <w:tcPr>
            <w:tcW w:w="1698"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1.44</w:t>
            </w:r>
          </w:p>
        </w:tc>
        <w:tc>
          <w:tcPr>
            <w:tcW w:w="1203"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eastAsia="Calibri"/>
                <w:color w:val="auto"/>
              </w:rPr>
              <w:t>0.49</w:t>
            </w:r>
          </w:p>
        </w:tc>
      </w:tr>
      <w:tr w:rsidR="0013407A" w:rsidTr="005C2550">
        <w:trPr>
          <w:cnfStyle w:val="000000100000" w:firstRow="0" w:lastRow="0" w:firstColumn="0" w:lastColumn="0" w:oddVBand="0" w:evenVBand="0" w:oddHBand="1"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1491" w:type="dxa"/>
            <w:tcBorders>
              <w:top w:val="single" w:sz="4" w:space="0" w:color="auto"/>
              <w:bottom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Wind power plant</w:t>
            </w:r>
          </w:p>
        </w:tc>
        <w:tc>
          <w:tcPr>
            <w:tcW w:w="1557"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 </w:t>
            </w:r>
          </w:p>
        </w:tc>
        <w:tc>
          <w:tcPr>
            <w:tcW w:w="1399"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Wind turbine</w:t>
            </w:r>
          </w:p>
        </w:tc>
        <w:tc>
          <w:tcPr>
            <w:tcW w:w="1583"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0.004</w:t>
            </w:r>
          </w:p>
        </w:tc>
        <w:tc>
          <w:tcPr>
            <w:tcW w:w="1698"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0.001</w:t>
            </w:r>
          </w:p>
        </w:tc>
        <w:tc>
          <w:tcPr>
            <w:tcW w:w="1203" w:type="dxa"/>
            <w:tcBorders>
              <w:top w:val="single" w:sz="4" w:space="0" w:color="auto"/>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0.003</w:t>
            </w:r>
          </w:p>
        </w:tc>
      </w:tr>
      <w:tr w:rsidR="0013407A" w:rsidTr="005C2550">
        <w:trPr>
          <w:trHeight w:val="819"/>
        </w:trPr>
        <w:tc>
          <w:tcPr>
            <w:cnfStyle w:val="001000000000" w:firstRow="0" w:lastRow="0" w:firstColumn="1" w:lastColumn="0" w:oddVBand="0" w:evenVBand="0" w:oddHBand="0" w:evenHBand="0" w:firstRowFirstColumn="0" w:firstRowLastColumn="0" w:lastRowFirstColumn="0" w:lastRowLastColumn="0"/>
            <w:tcW w:w="1491" w:type="dxa"/>
            <w:tcBorders>
              <w:top w:val="single" w:sz="4" w:space="0" w:color="auto"/>
              <w:bottom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Nuclear power plants</w:t>
            </w:r>
          </w:p>
        </w:tc>
        <w:tc>
          <w:tcPr>
            <w:tcW w:w="1557"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 </w:t>
            </w:r>
          </w:p>
        </w:tc>
        <w:tc>
          <w:tcPr>
            <w:tcW w:w="1399"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Once through - SUBCR</w:t>
            </w:r>
          </w:p>
        </w:tc>
        <w:tc>
          <w:tcPr>
            <w:tcW w:w="1583"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178.03</w:t>
            </w:r>
          </w:p>
        </w:tc>
        <w:tc>
          <w:tcPr>
            <w:tcW w:w="1698"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1.515</w:t>
            </w:r>
          </w:p>
        </w:tc>
        <w:tc>
          <w:tcPr>
            <w:tcW w:w="1203"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176.515</w:t>
            </w:r>
          </w:p>
        </w:tc>
      </w:tr>
      <w:tr w:rsidR="0013407A" w:rsidTr="005C2550">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1" w:type="dxa"/>
            <w:vMerge w:val="restart"/>
            <w:tcBorders>
              <w:top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Geothermal</w:t>
            </w:r>
          </w:p>
        </w:tc>
        <w:tc>
          <w:tcPr>
            <w:tcW w:w="1557"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Dry cooling - SUBCR</w:t>
            </w:r>
          </w:p>
        </w:tc>
        <w:tc>
          <w:tcPr>
            <w:tcW w:w="1583"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w:t>
            </w:r>
          </w:p>
        </w:tc>
        <w:tc>
          <w:tcPr>
            <w:tcW w:w="1698"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c>
          <w:tcPr>
            <w:tcW w:w="1203"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trHeight w:val="828"/>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jc w:val="left"/>
              <w:rPr>
                <w:i w:val="0"/>
                <w:color w:val="auto"/>
                <w:lang w:val="en-GB"/>
              </w:rPr>
            </w:pPr>
          </w:p>
        </w:tc>
        <w:tc>
          <w:tcPr>
            <w:tcW w:w="1557"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MDT/NDT</w:t>
            </w:r>
          </w:p>
        </w:tc>
        <w:tc>
          <w:tcPr>
            <w:tcW w:w="1399"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Cooling tower - SUBCR</w:t>
            </w:r>
          </w:p>
        </w:tc>
        <w:tc>
          <w:tcPr>
            <w:tcW w:w="158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0.068</w:t>
            </w:r>
          </w:p>
        </w:tc>
        <w:tc>
          <w:tcPr>
            <w:tcW w:w="1698"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0.042</w:t>
            </w:r>
          </w:p>
        </w:tc>
        <w:tc>
          <w:tcPr>
            <w:tcW w:w="120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0.026</w:t>
            </w:r>
          </w:p>
        </w:tc>
      </w:tr>
      <w:tr w:rsidR="0013407A" w:rsidTr="005C2550">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1491" w:type="dxa"/>
            <w:vMerge/>
            <w:tcBorders>
              <w:bottom w:val="single" w:sz="4" w:space="0" w:color="auto"/>
            </w:tcBorders>
          </w:tcPr>
          <w:p w:rsidR="0013407A" w:rsidRPr="002975F7" w:rsidRDefault="0013407A" w:rsidP="00C2608C">
            <w:pPr>
              <w:pStyle w:val="BodyText"/>
              <w:jc w:val="left"/>
              <w:rPr>
                <w:i w:val="0"/>
                <w:color w:val="auto"/>
                <w:lang w:val="en-GB"/>
              </w:rPr>
            </w:pPr>
          </w:p>
        </w:tc>
        <w:tc>
          <w:tcPr>
            <w:tcW w:w="1557"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OTF/OTS</w:t>
            </w:r>
          </w:p>
        </w:tc>
        <w:tc>
          <w:tcPr>
            <w:tcW w:w="1399"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 </w:t>
            </w:r>
          </w:p>
        </w:tc>
        <w:tc>
          <w:tcPr>
            <w:tcW w:w="158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1.134</w:t>
            </w:r>
          </w:p>
        </w:tc>
        <w:tc>
          <w:tcPr>
            <w:tcW w:w="1698"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1.134</w:t>
            </w:r>
          </w:p>
        </w:tc>
        <w:tc>
          <w:tcPr>
            <w:tcW w:w="120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trHeight w:val="828"/>
        </w:trPr>
        <w:tc>
          <w:tcPr>
            <w:cnfStyle w:val="001000000000" w:firstRow="0" w:lastRow="0" w:firstColumn="1" w:lastColumn="0" w:oddVBand="0" w:evenVBand="0" w:oddHBand="0" w:evenHBand="0" w:firstRowFirstColumn="0" w:firstRowLastColumn="0" w:lastRowFirstColumn="0" w:lastRowLastColumn="0"/>
            <w:tcW w:w="1491" w:type="dxa"/>
            <w:tcBorders>
              <w:top w:val="single" w:sz="4" w:space="0" w:color="auto"/>
              <w:bottom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Biofuel-fired power plants</w:t>
            </w:r>
          </w:p>
        </w:tc>
        <w:tc>
          <w:tcPr>
            <w:tcW w:w="1557"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 </w:t>
            </w:r>
          </w:p>
        </w:tc>
        <w:tc>
          <w:tcPr>
            <w:tcW w:w="1399"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 </w:t>
            </w:r>
          </w:p>
        </w:tc>
        <w:tc>
          <w:tcPr>
            <w:tcW w:w="1583"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9</w:t>
            </w:r>
          </w:p>
        </w:tc>
        <w:tc>
          <w:tcPr>
            <w:tcW w:w="1698"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7.200</w:t>
            </w:r>
          </w:p>
        </w:tc>
        <w:tc>
          <w:tcPr>
            <w:tcW w:w="1203" w:type="dxa"/>
            <w:tcBorders>
              <w:top w:val="single" w:sz="4" w:space="0" w:color="auto"/>
              <w:bottom w:val="single" w:sz="4" w:space="0" w:color="auto"/>
            </w:tcBorders>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1.800</w:t>
            </w:r>
          </w:p>
        </w:tc>
      </w:tr>
      <w:tr w:rsidR="0013407A" w:rsidTr="005C2550">
        <w:trPr>
          <w:cnfStyle w:val="000000100000" w:firstRow="0" w:lastRow="0" w:firstColumn="0" w:lastColumn="0" w:oddVBand="0" w:evenVBand="0" w:oddHBand="1" w:evenHBand="0" w:firstRowFirstColumn="0" w:firstRowLastColumn="0" w:lastRowFirstColumn="0" w:lastRowLastColumn="0"/>
          <w:trHeight w:val="819"/>
        </w:trPr>
        <w:tc>
          <w:tcPr>
            <w:cnfStyle w:val="001000000000" w:firstRow="0" w:lastRow="0" w:firstColumn="1" w:lastColumn="0" w:oddVBand="0" w:evenVBand="0" w:oddHBand="0" w:evenHBand="0" w:firstRowFirstColumn="0" w:firstRowLastColumn="0" w:lastRowFirstColumn="0" w:lastRowLastColumn="0"/>
            <w:tcW w:w="1491" w:type="dxa"/>
            <w:vMerge w:val="restart"/>
            <w:tcBorders>
              <w:top w:val="single" w:sz="4" w:space="0" w:color="auto"/>
            </w:tcBorders>
          </w:tcPr>
          <w:p w:rsidR="0013407A" w:rsidRPr="002975F7" w:rsidRDefault="0013407A" w:rsidP="00C2608C">
            <w:pPr>
              <w:pStyle w:val="BodyText"/>
              <w:jc w:val="left"/>
              <w:rPr>
                <w:i w:val="0"/>
                <w:color w:val="auto"/>
                <w:lang w:val="en-GB"/>
              </w:rPr>
            </w:pPr>
            <w:r w:rsidRPr="002975F7">
              <w:rPr>
                <w:rFonts w:ascii="Arial" w:eastAsia="Calibri" w:hAnsi="Arial" w:cs="Arial"/>
                <w:i w:val="0"/>
                <w:color w:val="auto"/>
              </w:rPr>
              <w:t>Solar power plants</w:t>
            </w:r>
          </w:p>
        </w:tc>
        <w:tc>
          <w:tcPr>
            <w:tcW w:w="1557"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N/A</w:t>
            </w:r>
          </w:p>
        </w:tc>
        <w:tc>
          <w:tcPr>
            <w:tcW w:w="1399"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PV</w:t>
            </w:r>
          </w:p>
        </w:tc>
        <w:tc>
          <w:tcPr>
            <w:tcW w:w="1583"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0.023</w:t>
            </w:r>
          </w:p>
        </w:tc>
        <w:tc>
          <w:tcPr>
            <w:tcW w:w="1698"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0.023</w:t>
            </w:r>
          </w:p>
        </w:tc>
        <w:tc>
          <w:tcPr>
            <w:tcW w:w="1203" w:type="dxa"/>
            <w:tcBorders>
              <w:top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trHeight w:val="437"/>
        </w:trPr>
        <w:tc>
          <w:tcPr>
            <w:cnfStyle w:val="001000000000" w:firstRow="0" w:lastRow="0" w:firstColumn="1" w:lastColumn="0" w:oddVBand="0" w:evenVBand="0" w:oddHBand="0" w:evenHBand="0" w:firstRowFirstColumn="0" w:firstRowLastColumn="0" w:lastRowFirstColumn="0" w:lastRowLastColumn="0"/>
            <w:tcW w:w="1491" w:type="dxa"/>
            <w:vMerge/>
          </w:tcPr>
          <w:p w:rsidR="0013407A" w:rsidRPr="002975F7" w:rsidRDefault="0013407A" w:rsidP="00C2608C">
            <w:pPr>
              <w:pStyle w:val="BodyText"/>
              <w:rPr>
                <w:i w:val="0"/>
                <w:color w:val="auto"/>
                <w:lang w:val="en-GB"/>
              </w:rPr>
            </w:pPr>
          </w:p>
        </w:tc>
        <w:tc>
          <w:tcPr>
            <w:tcW w:w="1557"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AIR</w:t>
            </w:r>
          </w:p>
        </w:tc>
        <w:tc>
          <w:tcPr>
            <w:tcW w:w="1399"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CSP</w:t>
            </w:r>
          </w:p>
        </w:tc>
        <w:tc>
          <w:tcPr>
            <w:tcW w:w="158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0.098</w:t>
            </w:r>
          </w:p>
        </w:tc>
        <w:tc>
          <w:tcPr>
            <w:tcW w:w="1698"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0.098</w:t>
            </w:r>
          </w:p>
        </w:tc>
        <w:tc>
          <w:tcPr>
            <w:tcW w:w="1203" w:type="dxa"/>
          </w:tcPr>
          <w:p w:rsidR="0013407A" w:rsidRPr="002975F7" w:rsidRDefault="0013407A" w:rsidP="00C2608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2975F7">
              <w:rPr>
                <w:rFonts w:ascii="Arial" w:eastAsia="Calibri" w:hAnsi="Arial" w:cs="Arial"/>
                <w:color w:val="auto"/>
              </w:rPr>
              <w:t>0.000</w:t>
            </w:r>
          </w:p>
        </w:tc>
      </w:tr>
      <w:tr w:rsidR="0013407A" w:rsidTr="005C2550">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491" w:type="dxa"/>
            <w:vMerge/>
            <w:tcBorders>
              <w:bottom w:val="single" w:sz="4" w:space="0" w:color="auto"/>
            </w:tcBorders>
          </w:tcPr>
          <w:p w:rsidR="0013407A" w:rsidRPr="002975F7" w:rsidRDefault="0013407A" w:rsidP="00C2608C">
            <w:pPr>
              <w:pStyle w:val="BodyText"/>
              <w:rPr>
                <w:i w:val="0"/>
                <w:color w:val="auto"/>
                <w:lang w:val="en-GB"/>
              </w:rPr>
            </w:pPr>
          </w:p>
        </w:tc>
        <w:tc>
          <w:tcPr>
            <w:tcW w:w="1557"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N/A</w:t>
            </w:r>
          </w:p>
        </w:tc>
        <w:tc>
          <w:tcPr>
            <w:tcW w:w="1399"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PV (Utility scale)</w:t>
            </w:r>
          </w:p>
        </w:tc>
        <w:tc>
          <w:tcPr>
            <w:tcW w:w="158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0.023</w:t>
            </w:r>
          </w:p>
        </w:tc>
        <w:tc>
          <w:tcPr>
            <w:tcW w:w="1698"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0.023</w:t>
            </w:r>
          </w:p>
        </w:tc>
        <w:tc>
          <w:tcPr>
            <w:tcW w:w="1203" w:type="dxa"/>
            <w:tcBorders>
              <w:bottom w:val="single" w:sz="4" w:space="0" w:color="auto"/>
            </w:tcBorders>
          </w:tcPr>
          <w:p w:rsidR="0013407A" w:rsidRPr="002975F7" w:rsidRDefault="0013407A" w:rsidP="00C2608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2975F7">
              <w:rPr>
                <w:rFonts w:ascii="Arial" w:eastAsia="Calibri" w:hAnsi="Arial" w:cs="Arial"/>
                <w:color w:val="auto"/>
              </w:rPr>
              <w:t>0.000</w:t>
            </w:r>
          </w:p>
        </w:tc>
      </w:tr>
    </w:tbl>
    <w:p w:rsidR="0013407A" w:rsidRDefault="0013407A" w:rsidP="0013407A">
      <w:pPr>
        <w:pStyle w:val="BodyText"/>
        <w:rPr>
          <w:rFonts w:eastAsia="Calibri"/>
          <w:lang w:val="en-GB"/>
        </w:rPr>
      </w:pPr>
      <w:r>
        <w:rPr>
          <w:lang w:val="en-GB"/>
        </w:rPr>
        <w:t xml:space="preserve">*The units for </w:t>
      </w:r>
      <w:r w:rsidRPr="00622502">
        <w:rPr>
          <w:rFonts w:eastAsia="Calibri"/>
          <w:lang w:val="en-GB"/>
        </w:rPr>
        <w:t>plant operation is Mm</w:t>
      </w:r>
      <w:r w:rsidRPr="00622502">
        <w:rPr>
          <w:rFonts w:eastAsia="Calibri"/>
          <w:vertAlign w:val="superscript"/>
          <w:lang w:val="en-GB"/>
        </w:rPr>
        <w:t>3</w:t>
      </w:r>
      <w:r w:rsidRPr="00622502">
        <w:rPr>
          <w:rFonts w:eastAsia="Calibri"/>
          <w:lang w:val="en-GB"/>
        </w:rPr>
        <w:t xml:space="preserve"> /MWhe</w:t>
      </w:r>
      <w:r>
        <w:rPr>
          <w:rFonts w:eastAsia="Calibri"/>
          <w:lang w:val="en-GB"/>
        </w:rPr>
        <w:t>.</w:t>
      </w:r>
    </w:p>
    <w:p w:rsidR="005C2550" w:rsidRDefault="005C2550" w:rsidP="005C2550">
      <w:pPr>
        <w:rPr>
          <w:lang w:val="en-GB" w:eastAsia="sv-SE"/>
        </w:rPr>
      </w:pPr>
    </w:p>
    <w:p w:rsidR="005C2550" w:rsidRDefault="005C2550" w:rsidP="005C2550">
      <w:pPr>
        <w:rPr>
          <w:lang w:val="en-GB" w:eastAsia="sv-SE"/>
        </w:rPr>
      </w:pPr>
    </w:p>
    <w:p w:rsidR="005C2550" w:rsidRPr="005C2550" w:rsidRDefault="005C2550" w:rsidP="005C2550">
      <w:pPr>
        <w:rPr>
          <w:lang w:val="en-GB" w:eastAsia="sv-SE"/>
        </w:rPr>
      </w:pPr>
    </w:p>
    <w:p w:rsidR="005C2550" w:rsidRPr="00167F52" w:rsidRDefault="005C2550" w:rsidP="006813A7">
      <w:pPr>
        <w:pStyle w:val="KTHnRubrik2"/>
        <w:numPr>
          <w:ilvl w:val="0"/>
          <w:numId w:val="0"/>
        </w:numPr>
        <w:ind w:left="576" w:hanging="576"/>
        <w:rPr>
          <w:i/>
          <w:lang w:val="en-US"/>
        </w:rPr>
      </w:pPr>
      <w:r w:rsidRPr="00167F52">
        <w:rPr>
          <w:lang w:val="en-US"/>
        </w:rPr>
        <w:lastRenderedPageBreak/>
        <w:t xml:space="preserve">Supplementary Table </w:t>
      </w:r>
      <w:r w:rsidR="00D96D7E" w:rsidRPr="00007414">
        <w:rPr>
          <w:i/>
        </w:rPr>
        <w:fldChar w:fldCharType="begin"/>
      </w:r>
      <w:r w:rsidRPr="00167F52">
        <w:rPr>
          <w:lang w:val="en-US"/>
        </w:rPr>
        <w:instrText xml:space="preserve"> SEQ Supplementary_Table \* ARABIC </w:instrText>
      </w:r>
      <w:r w:rsidR="00D96D7E" w:rsidRPr="00007414">
        <w:rPr>
          <w:i/>
        </w:rPr>
        <w:fldChar w:fldCharType="separate"/>
      </w:r>
      <w:r w:rsidRPr="00167F52">
        <w:rPr>
          <w:noProof/>
          <w:lang w:val="en-US"/>
        </w:rPr>
        <w:t>23</w:t>
      </w:r>
      <w:r w:rsidR="00D96D7E" w:rsidRPr="00007414">
        <w:rPr>
          <w:i/>
        </w:rPr>
        <w:fldChar w:fldCharType="end"/>
      </w:r>
      <w:r w:rsidRPr="00167F52">
        <w:rPr>
          <w:lang w:val="en-US"/>
        </w:rPr>
        <w:t>. Water factors per country for hydropower due to water loss through evaporation</w:t>
      </w:r>
      <w:r w:rsidR="00D96D7E" w:rsidRPr="00007414">
        <w:rPr>
          <w:i/>
        </w:rPr>
        <w:fldChar w:fldCharType="begin"/>
      </w:r>
      <w:r w:rsidRPr="00167F52">
        <w:rPr>
          <w:lang w:val="en-US"/>
        </w:rPr>
        <w:instrText xml:space="preserve"> ADDIN ZOTERO_ITEM CSL_CITATION {"citationID":"UysgN305","properties":{"formattedCitation":"\\super 14\\nosupersub{}","plainCitation":"14","noteIndex":0},"citationItems":[{"id":1271,"uris":["http://zotero.org/users/5016585/items/ES4Z4TJK"],"uri":["http://zotero.org/users/5016585/items/ES4Z4TJK"],"itemData":{"id":1271,"type":"article-journal","abstract":"The fast economic and population growth in the African continent will lead to an important increase in demand for energy and water resources. Unfortunately, very few studies have addressed water use for energy production in Africa. This study focuses on water consumption and withdrawals throughout the different stages of energy production (fuel production, power plant construction and operation) in African countries. An in-depth analysis of water loss through evaporation in hydropower reservoirs is also performed due to the important role it plays in many countries and its severe impacts on electricity generation during the increasingly frequent droughts in Africa. The results indicate that in the year 2016, a total of 42 billion cubic meters of water was lost through evaporation in hydropower reservoirs compared to 1.2 billion cubic meters from all the other fuel types combined. Oil extraction and refining dominate water use for fuel production and non-hydro renewable energies have an almost negligible impact on the overall water use (10 million cubic meters). Fuelwood is shown to be a high consumer of water accounting for 4.5 billion cubic meters. The use of non-hydro renewable energies instead of fossil fuels can contribute significantly to reduce water use while covering the growing energy needs in Africa. Modern technologies that substitute fuelwood use in households would also reduce the impacts on water resources. The hydropower potential remains largely untapped in several regions of the continent. Nevertheless, new hydropower developments need to be carefully considered especially in regions characterized by severe water scarcity.","container-title":"Applied Energy","DOI":"10.1016/j.apenergy.2020.115171","ISSN":"0306-2619","journalAbbreviation":"Applied Energy","language":"en","page":"115171","source":"ScienceDirect","title":"Freshwater use of the energy sector in Africa","volume":"270","author":[{"family":"Gonzalez Sanchez","given":"Rocio"},{"family":"Seliger","given":"Roman"},{"family":"Fahl","given":"Fernando"},{"family":"De Felice","given":"Luca"},{"family":"Ouarda","given":"Taha B. M. J."},{"family":"Farinosi","given":"Fabio"}],"issued":{"date-parts":[["2020",7,15]]}}}],"schema":"https://github.com/citation-style-language/schema/raw/master/csl-citation.json"} </w:instrText>
      </w:r>
      <w:r w:rsidR="00D96D7E" w:rsidRPr="00007414">
        <w:rPr>
          <w:i/>
        </w:rPr>
        <w:fldChar w:fldCharType="separate"/>
      </w:r>
      <w:r w:rsidRPr="00167F52">
        <w:rPr>
          <w:szCs w:val="24"/>
          <w:vertAlign w:val="superscript"/>
          <w:lang w:val="en-US"/>
        </w:rPr>
        <w:t>14</w:t>
      </w:r>
      <w:r w:rsidR="00D96D7E" w:rsidRPr="00007414">
        <w:rPr>
          <w:i/>
        </w:rPr>
        <w:fldChar w:fldCharType="end"/>
      </w:r>
      <w:r w:rsidRPr="00167F52">
        <w:rPr>
          <w:lang w:val="en-US"/>
        </w:rPr>
        <w:t>.</w:t>
      </w:r>
    </w:p>
    <w:tbl>
      <w:tblPr>
        <w:tblStyle w:val="GridTable2-Accent21"/>
        <w:tblW w:w="0" w:type="auto"/>
        <w:tblLook w:val="04A0" w:firstRow="1" w:lastRow="0" w:firstColumn="1" w:lastColumn="0" w:noHBand="0" w:noVBand="1"/>
      </w:tblPr>
      <w:tblGrid>
        <w:gridCol w:w="4432"/>
        <w:gridCol w:w="4432"/>
      </w:tblGrid>
      <w:tr w:rsidR="00402F7D" w:rsidTr="00402F7D">
        <w:trPr>
          <w:cnfStyle w:val="100000000000" w:firstRow="1" w:lastRow="0" w:firstColumn="0" w:lastColumn="0" w:oddVBand="0" w:evenVBand="0" w:oddHBand="0"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402F7D" w:rsidRPr="00C9319A" w:rsidRDefault="00402F7D" w:rsidP="00072C8C">
            <w:pPr>
              <w:pStyle w:val="BodyText"/>
              <w:rPr>
                <w:rFonts w:asciiTheme="majorHAnsi" w:hAnsiTheme="majorHAnsi" w:cstheme="majorHAnsi"/>
                <w:lang w:val="en-GB"/>
              </w:rPr>
            </w:pPr>
            <w:r w:rsidRPr="00C9319A">
              <w:rPr>
                <w:rFonts w:asciiTheme="majorHAnsi" w:hAnsiTheme="majorHAnsi" w:cstheme="majorHAnsi"/>
                <w:lang w:val="en-GB"/>
              </w:rPr>
              <w:t>Country</w:t>
            </w:r>
          </w:p>
        </w:tc>
        <w:tc>
          <w:tcPr>
            <w:tcW w:w="4432" w:type="dxa"/>
          </w:tcPr>
          <w:p w:rsidR="00402F7D" w:rsidRPr="00C9319A" w:rsidRDefault="00402F7D" w:rsidP="00072C8C">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Evapotranspiration / Electricity (Mcm/GWh)</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Algeria (DZ)</w:t>
            </w:r>
          </w:p>
        </w:tc>
        <w:tc>
          <w:tcPr>
            <w:tcW w:w="4432" w:type="dxa"/>
          </w:tcPr>
          <w:p w:rsidR="00072C8C" w:rsidRPr="00C9319A" w:rsidRDefault="00072C8C"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0.16</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Angola (AO)</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0.07</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Benin (BJ)</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1.43</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Botswana (BW)</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0.29</w:t>
            </w:r>
          </w:p>
        </w:tc>
      </w:tr>
      <w:tr w:rsidR="00072C8C"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Burkina Faso (BF)</w:t>
            </w:r>
          </w:p>
        </w:tc>
        <w:tc>
          <w:tcPr>
            <w:tcW w:w="4432" w:type="dxa"/>
          </w:tcPr>
          <w:p w:rsidR="00072C8C" w:rsidRPr="00C9319A" w:rsidRDefault="00072C8C"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2.88</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Burundi (BI)</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0.02</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Cameroon (CM)</w:t>
            </w:r>
          </w:p>
        </w:tc>
        <w:tc>
          <w:tcPr>
            <w:tcW w:w="4432" w:type="dxa"/>
          </w:tcPr>
          <w:p w:rsidR="00072C8C" w:rsidRPr="00C9319A" w:rsidRDefault="00072C8C"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0.24</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Central African Republic (CF)</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0.0001</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Chad (TD)</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0.24</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Democratic Republic of Congo (CD)</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0.13</w:t>
            </w:r>
          </w:p>
        </w:tc>
      </w:tr>
      <w:tr w:rsidR="00072C8C"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Djibouti (DJ)</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0.09</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Egypt (EG)</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0.45</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Equatorial Guinea (GQ)</w:t>
            </w:r>
          </w:p>
        </w:tc>
        <w:tc>
          <w:tcPr>
            <w:tcW w:w="4432" w:type="dxa"/>
          </w:tcPr>
          <w:p w:rsidR="00072C8C" w:rsidRPr="00C9319A" w:rsidRDefault="00072C8C"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0.01</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Eritrea (ER)</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0.21</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Ethiopia (ET)</w:t>
            </w:r>
          </w:p>
        </w:tc>
        <w:tc>
          <w:tcPr>
            <w:tcW w:w="4432" w:type="dxa"/>
          </w:tcPr>
          <w:p w:rsidR="00072C8C" w:rsidRPr="00C9319A" w:rsidRDefault="00072C8C"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0.09</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Gabon (GA)</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0.03</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Gambia (GM)</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0.18</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Ghana (GH)</w:t>
            </w:r>
          </w:p>
        </w:tc>
        <w:tc>
          <w:tcPr>
            <w:tcW w:w="4432" w:type="dxa"/>
          </w:tcPr>
          <w:p w:rsidR="00072C8C" w:rsidRPr="00C9319A" w:rsidRDefault="00072C8C"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1.69</w:t>
            </w:r>
          </w:p>
        </w:tc>
      </w:tr>
      <w:tr w:rsidR="00072C8C"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Guinea (GN)</w:t>
            </w:r>
          </w:p>
        </w:tc>
        <w:tc>
          <w:tcPr>
            <w:tcW w:w="4432" w:type="dxa"/>
          </w:tcPr>
          <w:p w:rsidR="00072C8C" w:rsidRPr="00C9319A" w:rsidRDefault="00072C8C"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0.15</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Guinea-Bissau (GW)</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0.18</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eastAsia="Times New Roman" w:hAnsiTheme="majorHAnsi" w:cstheme="majorHAnsi"/>
                <w:b w:val="0"/>
                <w:color w:val="000000"/>
                <w:lang w:eastAsia="sv-SE"/>
              </w:rPr>
              <w:t>Cote d Ivoire (CI)</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1.11</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Kenya (KE)</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0.06</w:t>
            </w:r>
          </w:p>
        </w:tc>
      </w:tr>
      <w:tr w:rsidR="009A3750"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9A3750" w:rsidRPr="00C9319A" w:rsidRDefault="009A3750" w:rsidP="009A3750">
            <w:pPr>
              <w:pStyle w:val="BodyText"/>
              <w:rPr>
                <w:rFonts w:asciiTheme="majorHAnsi" w:hAnsiTheme="majorHAnsi" w:cstheme="majorHAnsi"/>
                <w:b w:val="0"/>
                <w:lang w:val="en-GB"/>
              </w:rPr>
            </w:pPr>
            <w:r w:rsidRPr="00C9319A">
              <w:rPr>
                <w:rFonts w:asciiTheme="majorHAnsi" w:hAnsiTheme="majorHAnsi" w:cstheme="majorHAnsi"/>
                <w:b w:val="0"/>
                <w:lang w:val="en-GB"/>
              </w:rPr>
              <w:t>Lesotho</w:t>
            </w:r>
            <w:r w:rsidR="00072C8C" w:rsidRPr="00C9319A">
              <w:rPr>
                <w:rFonts w:asciiTheme="majorHAnsi" w:hAnsiTheme="majorHAnsi" w:cstheme="majorHAnsi"/>
                <w:b w:val="0"/>
                <w:lang w:val="en-GB"/>
              </w:rPr>
              <w:t xml:space="preserve"> (LS)</w:t>
            </w:r>
          </w:p>
        </w:tc>
        <w:tc>
          <w:tcPr>
            <w:tcW w:w="4432" w:type="dxa"/>
          </w:tcPr>
          <w:p w:rsidR="009A3750" w:rsidRPr="00C9319A" w:rsidRDefault="00402F7D"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0.0004</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9A3750">
            <w:pPr>
              <w:pStyle w:val="BodyText"/>
              <w:rPr>
                <w:rFonts w:asciiTheme="majorHAnsi" w:hAnsiTheme="majorHAnsi" w:cstheme="majorHAnsi"/>
                <w:b w:val="0"/>
                <w:lang w:val="en-GB"/>
              </w:rPr>
            </w:pPr>
            <w:r w:rsidRPr="00C9319A">
              <w:rPr>
                <w:rFonts w:asciiTheme="majorHAnsi" w:hAnsiTheme="majorHAnsi" w:cstheme="majorHAnsi"/>
                <w:b w:val="0"/>
                <w:lang w:val="en-GB"/>
              </w:rPr>
              <w:t>Liberia (LR)</w:t>
            </w:r>
          </w:p>
        </w:tc>
        <w:tc>
          <w:tcPr>
            <w:tcW w:w="4432" w:type="dxa"/>
          </w:tcPr>
          <w:p w:rsidR="00072C8C" w:rsidRPr="00C9319A" w:rsidRDefault="00402F7D"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0.44</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9A3750">
            <w:pPr>
              <w:pStyle w:val="BodyText"/>
              <w:rPr>
                <w:rFonts w:asciiTheme="majorHAnsi" w:hAnsiTheme="majorHAnsi" w:cstheme="majorHAnsi"/>
                <w:b w:val="0"/>
                <w:lang w:val="en-GB"/>
              </w:rPr>
            </w:pPr>
            <w:r w:rsidRPr="00C9319A">
              <w:rPr>
                <w:rFonts w:asciiTheme="majorHAnsi" w:hAnsiTheme="majorHAnsi" w:cstheme="majorHAnsi"/>
                <w:b w:val="0"/>
                <w:lang w:val="en-GB"/>
              </w:rPr>
              <w:t>Libya (LY)</w:t>
            </w:r>
          </w:p>
        </w:tc>
        <w:tc>
          <w:tcPr>
            <w:tcW w:w="4432" w:type="dxa"/>
          </w:tcPr>
          <w:p w:rsidR="00072C8C" w:rsidRPr="00C9319A" w:rsidRDefault="00402F7D"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0.30</w:t>
            </w:r>
          </w:p>
        </w:tc>
      </w:tr>
      <w:tr w:rsidR="009A3750"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9A3750" w:rsidRPr="00C9319A" w:rsidRDefault="009A3750" w:rsidP="009A3750">
            <w:pPr>
              <w:pStyle w:val="BodyText"/>
              <w:rPr>
                <w:rFonts w:asciiTheme="majorHAnsi" w:hAnsiTheme="majorHAnsi" w:cstheme="majorHAnsi"/>
                <w:b w:val="0"/>
                <w:lang w:val="en-GB"/>
              </w:rPr>
            </w:pPr>
            <w:r w:rsidRPr="00C9319A">
              <w:rPr>
                <w:rFonts w:asciiTheme="majorHAnsi" w:hAnsiTheme="majorHAnsi" w:cstheme="majorHAnsi"/>
                <w:b w:val="0"/>
                <w:lang w:val="en-GB"/>
              </w:rPr>
              <w:lastRenderedPageBreak/>
              <w:t>Malawi</w:t>
            </w:r>
            <w:r w:rsidR="00072C8C" w:rsidRPr="00C9319A">
              <w:rPr>
                <w:rFonts w:asciiTheme="majorHAnsi" w:hAnsiTheme="majorHAnsi" w:cstheme="majorHAnsi"/>
                <w:b w:val="0"/>
                <w:lang w:val="en-GB"/>
              </w:rPr>
              <w:t xml:space="preserve"> (MW)</w:t>
            </w:r>
          </w:p>
        </w:tc>
        <w:tc>
          <w:tcPr>
            <w:tcW w:w="4432" w:type="dxa"/>
          </w:tcPr>
          <w:p w:rsidR="009A3750" w:rsidRPr="00C9319A" w:rsidRDefault="00402F7D"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0.001</w:t>
            </w:r>
          </w:p>
        </w:tc>
      </w:tr>
      <w:tr w:rsidR="009A3750"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9A3750" w:rsidRPr="00C9319A" w:rsidRDefault="009A3750" w:rsidP="009A3750">
            <w:pPr>
              <w:pStyle w:val="BodyText"/>
              <w:rPr>
                <w:rFonts w:asciiTheme="majorHAnsi" w:hAnsiTheme="majorHAnsi" w:cstheme="majorHAnsi"/>
                <w:b w:val="0"/>
                <w:lang w:val="en-GB"/>
              </w:rPr>
            </w:pPr>
            <w:r w:rsidRPr="00C9319A">
              <w:rPr>
                <w:rFonts w:asciiTheme="majorHAnsi" w:hAnsiTheme="majorHAnsi" w:cstheme="majorHAnsi"/>
                <w:b w:val="0"/>
                <w:lang w:val="en-GB"/>
              </w:rPr>
              <w:t>Mali</w:t>
            </w:r>
            <w:r w:rsidR="00072C8C" w:rsidRPr="00C9319A">
              <w:rPr>
                <w:rFonts w:asciiTheme="majorHAnsi" w:hAnsiTheme="majorHAnsi" w:cstheme="majorHAnsi"/>
                <w:b w:val="0"/>
                <w:lang w:val="en-GB"/>
              </w:rPr>
              <w:t xml:space="preserve"> (ML)</w:t>
            </w:r>
          </w:p>
        </w:tc>
        <w:tc>
          <w:tcPr>
            <w:tcW w:w="4432" w:type="dxa"/>
          </w:tcPr>
          <w:p w:rsidR="009A3750" w:rsidRPr="00C9319A" w:rsidRDefault="00402F7D" w:rsidP="00072C8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0.33</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9A3750">
            <w:pPr>
              <w:pStyle w:val="BodyText"/>
              <w:rPr>
                <w:rFonts w:asciiTheme="majorHAnsi" w:hAnsiTheme="majorHAnsi" w:cstheme="majorHAnsi"/>
                <w:b w:val="0"/>
                <w:lang w:val="en-GB"/>
              </w:rPr>
            </w:pPr>
            <w:r w:rsidRPr="00C9319A">
              <w:rPr>
                <w:rFonts w:asciiTheme="majorHAnsi" w:hAnsiTheme="majorHAnsi" w:cstheme="majorHAnsi"/>
                <w:b w:val="0"/>
                <w:lang w:val="en-GB"/>
              </w:rPr>
              <w:t>Mauritania (MR)</w:t>
            </w:r>
          </w:p>
        </w:tc>
        <w:tc>
          <w:tcPr>
            <w:tcW w:w="4432" w:type="dxa"/>
          </w:tcPr>
          <w:p w:rsidR="00072C8C" w:rsidRPr="00C9319A" w:rsidRDefault="00402F7D" w:rsidP="00072C8C">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0.33</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Morocco (MA)</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0.27</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Mozambique (MZ)</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0.28</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Namibia (NA)</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0.01</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Niger (NE)</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0.94</w:t>
            </w:r>
          </w:p>
        </w:tc>
      </w:tr>
      <w:tr w:rsidR="00072C8C"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Nigeria (NG)</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0.38</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Republic of the Congo (CG)</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0.07</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Rwanda (RW)</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0.04</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Senegal (SN)</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0.24</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tabs>
                <w:tab w:val="center" w:pos="2157"/>
              </w:tabs>
              <w:rPr>
                <w:rFonts w:asciiTheme="majorHAnsi" w:hAnsiTheme="majorHAnsi" w:cstheme="majorHAnsi"/>
                <w:b w:val="0"/>
                <w:lang w:val="en-GB"/>
              </w:rPr>
            </w:pPr>
            <w:r w:rsidRPr="00C9319A">
              <w:rPr>
                <w:rFonts w:asciiTheme="majorHAnsi" w:hAnsiTheme="majorHAnsi" w:cstheme="majorHAnsi"/>
                <w:b w:val="0"/>
                <w:lang w:val="en-GB"/>
              </w:rPr>
              <w:t>Sierra Leone (SL)</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0.06</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tabs>
                <w:tab w:val="center" w:pos="2157"/>
              </w:tabs>
              <w:rPr>
                <w:rFonts w:asciiTheme="majorHAnsi" w:hAnsiTheme="majorHAnsi" w:cstheme="majorHAnsi"/>
                <w:b w:val="0"/>
                <w:lang w:val="en-GB"/>
              </w:rPr>
            </w:pPr>
            <w:r w:rsidRPr="00C9319A">
              <w:rPr>
                <w:rFonts w:asciiTheme="majorHAnsi" w:hAnsiTheme="majorHAnsi" w:cstheme="majorHAnsi"/>
                <w:b w:val="0"/>
                <w:lang w:val="en-GB"/>
              </w:rPr>
              <w:t>Somalia (SO)</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0.07</w:t>
            </w:r>
          </w:p>
        </w:tc>
      </w:tr>
      <w:tr w:rsidR="00072C8C"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South Africa (ZA)</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0.08</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South Sudan (SS)</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0.11</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Sudan (SD)</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0.34</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Swaziland (SZ)</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0.02</w:t>
            </w:r>
          </w:p>
        </w:tc>
      </w:tr>
      <w:tr w:rsidR="00072C8C" w:rsidTr="00402F7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Tanzania (TZ)</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0.43</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Togo (TG)</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1.02</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Tunisia (TN)</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0.27</w:t>
            </w:r>
          </w:p>
        </w:tc>
      </w:tr>
      <w:tr w:rsidR="00072C8C" w:rsidTr="00402F7D">
        <w:trPr>
          <w:trHeight w:val="450"/>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Uganda (UG)</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0.001</w:t>
            </w:r>
          </w:p>
        </w:tc>
      </w:tr>
      <w:tr w:rsidR="00072C8C" w:rsidTr="00402F7D">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Zambia (ZM)</w:t>
            </w:r>
          </w:p>
        </w:tc>
        <w:tc>
          <w:tcPr>
            <w:tcW w:w="4432" w:type="dxa"/>
          </w:tcPr>
          <w:p w:rsidR="00072C8C" w:rsidRPr="00C9319A" w:rsidRDefault="00402F7D" w:rsidP="00402F7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0.55</w:t>
            </w:r>
          </w:p>
        </w:tc>
      </w:tr>
      <w:tr w:rsidR="00072C8C" w:rsidTr="00402F7D">
        <w:trPr>
          <w:trHeight w:val="463"/>
        </w:trPr>
        <w:tc>
          <w:tcPr>
            <w:cnfStyle w:val="001000000000" w:firstRow="0" w:lastRow="0" w:firstColumn="1" w:lastColumn="0" w:oddVBand="0" w:evenVBand="0" w:oddHBand="0" w:evenHBand="0" w:firstRowFirstColumn="0" w:firstRowLastColumn="0" w:lastRowFirstColumn="0" w:lastRowLastColumn="0"/>
            <w:tcW w:w="4432" w:type="dxa"/>
          </w:tcPr>
          <w:p w:rsidR="00072C8C" w:rsidRPr="00C9319A" w:rsidRDefault="00072C8C" w:rsidP="00072C8C">
            <w:pPr>
              <w:pStyle w:val="BodyText"/>
              <w:rPr>
                <w:rFonts w:asciiTheme="majorHAnsi" w:hAnsiTheme="majorHAnsi" w:cstheme="majorHAnsi"/>
                <w:b w:val="0"/>
                <w:lang w:val="en-GB"/>
              </w:rPr>
            </w:pPr>
            <w:r w:rsidRPr="00C9319A">
              <w:rPr>
                <w:rFonts w:asciiTheme="majorHAnsi" w:hAnsiTheme="majorHAnsi" w:cstheme="majorHAnsi"/>
                <w:b w:val="0"/>
                <w:lang w:val="en-GB"/>
              </w:rPr>
              <w:t>Zimbabwe (ZW)</w:t>
            </w:r>
          </w:p>
        </w:tc>
        <w:tc>
          <w:tcPr>
            <w:tcW w:w="4432" w:type="dxa"/>
          </w:tcPr>
          <w:p w:rsidR="00072C8C" w:rsidRPr="00C9319A" w:rsidRDefault="00402F7D" w:rsidP="00402F7D">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rPr>
            </w:pPr>
            <w:r w:rsidRPr="00C9319A">
              <w:rPr>
                <w:rFonts w:asciiTheme="majorHAnsi" w:hAnsiTheme="majorHAnsi" w:cstheme="majorHAnsi"/>
                <w:color w:val="000000"/>
              </w:rPr>
              <w:t>1.35</w:t>
            </w:r>
          </w:p>
        </w:tc>
      </w:tr>
    </w:tbl>
    <w:p w:rsidR="00C9319A" w:rsidRDefault="00C9319A" w:rsidP="0019278A">
      <w:pPr>
        <w:pStyle w:val="Caption"/>
        <w:keepNext/>
        <w:rPr>
          <w:i w:val="0"/>
          <w:color w:val="auto"/>
          <w:sz w:val="20"/>
        </w:rPr>
      </w:pPr>
    </w:p>
    <w:p w:rsidR="00C9319A" w:rsidRDefault="00C9319A" w:rsidP="0019278A">
      <w:pPr>
        <w:pStyle w:val="Caption"/>
        <w:keepNext/>
        <w:rPr>
          <w:i w:val="0"/>
          <w:color w:val="auto"/>
          <w:sz w:val="20"/>
        </w:rPr>
      </w:pPr>
    </w:p>
    <w:p w:rsidR="005C2550" w:rsidRPr="005C2550" w:rsidRDefault="005C2550" w:rsidP="005C2550">
      <w:pPr>
        <w:rPr>
          <w:lang w:val="en-GB" w:eastAsia="sv-SE"/>
        </w:rPr>
      </w:pPr>
    </w:p>
    <w:p w:rsidR="0019278A" w:rsidRPr="00167F52" w:rsidRDefault="0019278A" w:rsidP="006813A7">
      <w:pPr>
        <w:pStyle w:val="KTHnRubrik2"/>
        <w:numPr>
          <w:ilvl w:val="0"/>
          <w:numId w:val="0"/>
        </w:numPr>
        <w:ind w:left="576" w:hanging="576"/>
        <w:rPr>
          <w:i/>
          <w:lang w:val="en-US"/>
        </w:rPr>
      </w:pPr>
      <w:r w:rsidRPr="00167F52">
        <w:rPr>
          <w:lang w:val="en-US"/>
        </w:rPr>
        <w:lastRenderedPageBreak/>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24</w:t>
      </w:r>
      <w:r w:rsidR="00D96D7E" w:rsidRPr="00007414">
        <w:rPr>
          <w:i/>
        </w:rPr>
        <w:fldChar w:fldCharType="end"/>
      </w:r>
      <w:r w:rsidRPr="00167F52">
        <w:rPr>
          <w:lang w:val="en-US"/>
        </w:rPr>
        <w:t>. Identified fossil fuel reserves in Africa.</w:t>
      </w:r>
    </w:p>
    <w:tbl>
      <w:tblPr>
        <w:tblStyle w:val="GridTable7Colorful-Accent21"/>
        <w:tblW w:w="0" w:type="auto"/>
        <w:tblInd w:w="-5" w:type="dxa"/>
        <w:tblLook w:val="04A0" w:firstRow="1" w:lastRow="0" w:firstColumn="1" w:lastColumn="0" w:noHBand="0" w:noVBand="1"/>
      </w:tblPr>
      <w:tblGrid>
        <w:gridCol w:w="1790"/>
        <w:gridCol w:w="1790"/>
        <w:gridCol w:w="1790"/>
        <w:gridCol w:w="1791"/>
        <w:gridCol w:w="1791"/>
      </w:tblGrid>
      <w:tr w:rsidR="0093344C" w:rsidRPr="0093344C" w:rsidTr="0019278A">
        <w:trPr>
          <w:cnfStyle w:val="100000000000" w:firstRow="1" w:lastRow="0" w:firstColumn="0" w:lastColumn="0" w:oddVBand="0" w:evenVBand="0" w:oddHBand="0" w:evenHBand="0" w:firstRowFirstColumn="0" w:firstRowLastColumn="0" w:lastRowFirstColumn="0" w:lastRowLastColumn="0"/>
          <w:trHeight w:val="992"/>
        </w:trPr>
        <w:tc>
          <w:tcPr>
            <w:cnfStyle w:val="001000000100" w:firstRow="0" w:lastRow="0" w:firstColumn="1" w:lastColumn="0" w:oddVBand="0" w:evenVBand="0" w:oddHBand="0" w:evenHBand="0" w:firstRowFirstColumn="1" w:firstRowLastColumn="0" w:lastRowFirstColumn="0" w:lastRowLastColumn="0"/>
            <w:tcW w:w="1790" w:type="dxa"/>
          </w:tcPr>
          <w:p w:rsidR="0093344C" w:rsidRPr="00F02453" w:rsidRDefault="0093344C" w:rsidP="0019278A">
            <w:pPr>
              <w:pStyle w:val="BodyText"/>
              <w:rPr>
                <w:i w:val="0"/>
                <w:color w:val="auto"/>
                <w:lang w:val="en-GB"/>
              </w:rPr>
            </w:pPr>
            <w:r w:rsidRPr="00F02453">
              <w:rPr>
                <w:i w:val="0"/>
                <w:color w:val="auto"/>
              </w:rPr>
              <w:t>Reserves</w:t>
            </w:r>
          </w:p>
        </w:tc>
        <w:tc>
          <w:tcPr>
            <w:tcW w:w="1790" w:type="dxa"/>
          </w:tcPr>
          <w:p w:rsidR="0093344C" w:rsidRPr="005C2550" w:rsidRDefault="0093344C" w:rsidP="0093344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F02453">
              <w:rPr>
                <w:color w:val="auto"/>
                <w:lang w:val="en-GB"/>
              </w:rPr>
              <w:t>Total Recoverable Coal (mil. short tons)</w:t>
            </w:r>
            <w:r w:rsidR="005C2550" w:rsidRPr="005C2550">
              <w:rPr>
                <w:rFonts w:ascii="Arial" w:hAnsi="Arial" w:cs="Arial"/>
                <w:color w:val="auto"/>
                <w:szCs w:val="24"/>
                <w:vertAlign w:val="superscript"/>
                <w:lang w:val="en-GB"/>
              </w:rPr>
              <w:t xml:space="preserve"> 4</w:t>
            </w:r>
          </w:p>
        </w:tc>
        <w:tc>
          <w:tcPr>
            <w:tcW w:w="1790" w:type="dxa"/>
          </w:tcPr>
          <w:p w:rsidR="0093344C" w:rsidRPr="005C2550" w:rsidRDefault="0093344C" w:rsidP="0093344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F02453">
              <w:rPr>
                <w:color w:val="auto"/>
                <w:lang w:val="en-GB"/>
              </w:rPr>
              <w:t>Crude Oil proved reserves (bil. barrels)</w:t>
            </w:r>
            <w:r w:rsidR="005C2550" w:rsidRPr="005C2550">
              <w:rPr>
                <w:rFonts w:ascii="Arial" w:hAnsi="Arial" w:cs="Arial"/>
                <w:color w:val="auto"/>
                <w:szCs w:val="24"/>
                <w:vertAlign w:val="superscript"/>
                <w:lang w:val="en-GB"/>
              </w:rPr>
              <w:t xml:space="preserve"> 4</w:t>
            </w:r>
          </w:p>
        </w:tc>
        <w:tc>
          <w:tcPr>
            <w:tcW w:w="1791" w:type="dxa"/>
          </w:tcPr>
          <w:p w:rsidR="0093344C" w:rsidRPr="005C2550" w:rsidRDefault="0093344C" w:rsidP="0093344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F02453">
              <w:rPr>
                <w:color w:val="auto"/>
                <w:lang w:val="en-GB"/>
              </w:rPr>
              <w:t>Natural Gas pro</w:t>
            </w:r>
            <w:r w:rsidR="005C2550">
              <w:rPr>
                <w:color w:val="auto"/>
                <w:lang w:val="en-GB"/>
              </w:rPr>
              <w:t>ved reserves (tril. cubic feet)</w:t>
            </w:r>
            <w:r w:rsidR="005C2550" w:rsidRPr="005C2550">
              <w:rPr>
                <w:rFonts w:ascii="Arial" w:hAnsi="Arial" w:cs="Arial"/>
                <w:color w:val="auto"/>
                <w:szCs w:val="24"/>
                <w:vertAlign w:val="superscript"/>
                <w:lang w:val="en-GB"/>
              </w:rPr>
              <w:t>4</w:t>
            </w:r>
          </w:p>
        </w:tc>
        <w:tc>
          <w:tcPr>
            <w:tcW w:w="1791" w:type="dxa"/>
          </w:tcPr>
          <w:p w:rsidR="0093344C" w:rsidRPr="00F02453" w:rsidRDefault="0093344C" w:rsidP="0093344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F02453">
              <w:rPr>
                <w:color w:val="auto"/>
              </w:rPr>
              <w:t>Uranium (tonnes)</w:t>
            </w:r>
            <w:r w:rsidR="00D96D7E" w:rsidRPr="005C2550">
              <w:rPr>
                <w:lang w:val="en-GB"/>
              </w:rPr>
              <w:fldChar w:fldCharType="begin"/>
            </w:r>
            <w:r w:rsidR="005C2550">
              <w:rPr>
                <w:color w:val="auto"/>
                <w:lang w:val="en-GB"/>
              </w:rPr>
              <w:instrText xml:space="preserve"> ADDIN ZOTERO_ITEM CSL_CITATION {"citationID":"Kte99zkG","properties":{"formattedCitation":"\\super 5,6\\nosupersub{}","plainCitation":"5,6","noteIndex":0},"citationItems":[{"id":289,"uris":["http://zotero.org/users/5016585/items/XL5F3P6Y"],"uri":["http://zotero.org/users/5016585/items/XL5F3P6Y"],"itemData":{"id":289,"type":"webpage","language":"en","title":"Welcome - ENERGYDATA.INFO","URL":"https://energydata.info/en/","accessed":{"date-parts":[["2019",7,19]]}}},{"id":1276,"uris":["http://zotero.org/users/5016585/items/3RJ9ELPF"],"uri":["http://zotero.org/users/5016585/items/3RJ9ELPF"],"itemData":{"id":1276,"type":"webpage","title":"Uranium in Africa - World Nuclear Association","URL":"https://www.world-nuclear.org/information-library/country-profiles/others/uranium-in-africa.aspx","author":[{"family":"World Nuclear Association","given":""}],"accessed":{"date-parts":[["2020",5,29]]}}}],"schema":"https://github.com/citation-style-language/schema/raw/master/csl-citation.json"} </w:instrText>
            </w:r>
            <w:r w:rsidR="00D96D7E" w:rsidRPr="005C2550">
              <w:rPr>
                <w:lang w:val="en-GB"/>
              </w:rPr>
              <w:fldChar w:fldCharType="separate"/>
            </w:r>
            <w:r w:rsidR="005C2550" w:rsidRPr="005C2550">
              <w:rPr>
                <w:rFonts w:ascii="Georgia" w:hAnsi="Georgia" w:cs="Times New Roman"/>
                <w:color w:val="auto"/>
                <w:szCs w:val="24"/>
                <w:vertAlign w:val="superscript"/>
              </w:rPr>
              <w:t>5,6</w:t>
            </w:r>
            <w:r w:rsidR="00D96D7E" w:rsidRPr="005C2550">
              <w:rPr>
                <w:lang w:val="en-GB"/>
              </w:rPr>
              <w:fldChar w:fldCharType="end"/>
            </w:r>
          </w:p>
        </w:tc>
      </w:tr>
      <w:tr w:rsidR="0093344C" w:rsidRPr="0093344C" w:rsidTr="00C543D8">
        <w:trPr>
          <w:cnfStyle w:val="000000100000" w:firstRow="0" w:lastRow="0" w:firstColumn="0" w:lastColumn="0" w:oddVBand="0" w:evenVBand="0" w:oddHBand="1"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1790" w:type="dxa"/>
            <w:shd w:val="clear" w:color="auto" w:fill="CBCFCB" w:themeFill="background2" w:themeFillShade="E6"/>
          </w:tcPr>
          <w:p w:rsidR="0093344C" w:rsidRPr="00F02453" w:rsidRDefault="0093344C" w:rsidP="0019278A">
            <w:pPr>
              <w:pStyle w:val="BodyText"/>
              <w:rPr>
                <w:b/>
                <w:color w:val="auto"/>
              </w:rPr>
            </w:pPr>
          </w:p>
        </w:tc>
        <w:tc>
          <w:tcPr>
            <w:tcW w:w="1790" w:type="dxa"/>
            <w:shd w:val="clear" w:color="auto" w:fill="CBCFCB" w:themeFill="background2" w:themeFillShade="E6"/>
          </w:tcPr>
          <w:p w:rsidR="0093344C" w:rsidRPr="00F02453" w:rsidRDefault="0093344C" w:rsidP="0093344C">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F02453">
              <w:rPr>
                <w:b/>
                <w:color w:val="auto"/>
                <w:lang w:val="en-GB"/>
              </w:rPr>
              <w:t>2017</w:t>
            </w:r>
          </w:p>
        </w:tc>
        <w:tc>
          <w:tcPr>
            <w:tcW w:w="1790" w:type="dxa"/>
            <w:shd w:val="clear" w:color="auto" w:fill="CBCFCB" w:themeFill="background2" w:themeFillShade="E6"/>
          </w:tcPr>
          <w:p w:rsidR="0093344C" w:rsidRPr="00F02453" w:rsidRDefault="0093344C" w:rsidP="0093344C">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F02453">
              <w:rPr>
                <w:b/>
                <w:color w:val="auto"/>
                <w:lang w:val="en-GB"/>
              </w:rPr>
              <w:t>2019</w:t>
            </w:r>
          </w:p>
        </w:tc>
        <w:tc>
          <w:tcPr>
            <w:tcW w:w="1791" w:type="dxa"/>
            <w:shd w:val="clear" w:color="auto" w:fill="CBCFCB" w:themeFill="background2" w:themeFillShade="E6"/>
          </w:tcPr>
          <w:p w:rsidR="0093344C" w:rsidRPr="00F02453" w:rsidRDefault="0093344C" w:rsidP="0093344C">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F02453">
              <w:rPr>
                <w:b/>
                <w:color w:val="auto"/>
                <w:lang w:val="en-GB"/>
              </w:rPr>
              <w:t>2019</w:t>
            </w:r>
          </w:p>
        </w:tc>
        <w:tc>
          <w:tcPr>
            <w:tcW w:w="1791" w:type="dxa"/>
            <w:shd w:val="clear" w:color="auto" w:fill="CBCFCB" w:themeFill="background2" w:themeFillShade="E6"/>
          </w:tcPr>
          <w:p w:rsidR="0093344C" w:rsidRPr="00F02453" w:rsidRDefault="0093344C" w:rsidP="0093344C">
            <w:pPr>
              <w:pStyle w:val="BodyText"/>
              <w:cnfStyle w:val="000000100000" w:firstRow="0" w:lastRow="0" w:firstColumn="0" w:lastColumn="0" w:oddVBand="0" w:evenVBand="0" w:oddHBand="1" w:evenHBand="0" w:firstRowFirstColumn="0" w:firstRowLastColumn="0" w:lastRowFirstColumn="0" w:lastRowLastColumn="0"/>
              <w:rPr>
                <w:b/>
                <w:color w:val="auto"/>
              </w:rPr>
            </w:pPr>
            <w:r w:rsidRPr="00F02453">
              <w:rPr>
                <w:b/>
                <w:color w:val="auto"/>
              </w:rPr>
              <w:t>2019</w:t>
            </w:r>
          </w:p>
        </w:tc>
      </w:tr>
      <w:tr w:rsidR="009D3D9C" w:rsidRPr="0093344C" w:rsidTr="0019278A">
        <w:trPr>
          <w:trHeight w:val="133"/>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Algeria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65.04</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12.2</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159.05</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Angola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8.38</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14.91</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Benin</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0.01</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Botswana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127.72</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193500</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Cameroon</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0.2</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4.77</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694"/>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Central African Republic</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3.31</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5700</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Chad</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70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Congo (Brazzaville)</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1.6</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3.2</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694"/>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Congo (Kinshasa)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97.00</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0.18</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0.04</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51776</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Cote d´Ivoire</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0.1</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Egypt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17.67</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3.3</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63</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694"/>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Equatorial Guinea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1.1</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5.12</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Ethiopia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0.00043</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0.88</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Gabon</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Ghana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0.66</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0.8</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Guinea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179000</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Libya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48.36</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53.14</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Malawi</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2.20</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Mali</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Mauritania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0.02</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15</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Morocco</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15.43</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0.00068</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0.05</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lastRenderedPageBreak/>
              <w:t>Mozambique</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1975.34</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100</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Namibia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2.2</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199068</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Niger</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6.61</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0.15</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11661</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Nigeria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379.19</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36.18</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198.71</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Rwanda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South Africa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34722.77</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0.02</w:t>
            </w:r>
          </w:p>
        </w:tc>
        <w:tc>
          <w:tcPr>
            <w:tcW w:w="1791" w:type="dxa"/>
          </w:tcPr>
          <w:p w:rsidR="009D3D9C" w:rsidRPr="00F02453" w:rsidRDefault="009B42D7"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0.03</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514421</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Sudan</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Swaziland</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158.73</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i w:val="0"/>
                <w:color w:val="auto"/>
                <w:lang w:val="en-GB"/>
              </w:rPr>
            </w:pPr>
            <w:r w:rsidRPr="00F02453">
              <w:rPr>
                <w:rFonts w:ascii="Arial" w:eastAsia="Arial" w:hAnsi="Arial" w:cs="Arial"/>
                <w:i w:val="0"/>
                <w:color w:val="auto"/>
              </w:rPr>
              <w:t>Tanzania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296.52</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0.23</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23200</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rFonts w:ascii="Arial" w:eastAsia="Arial" w:hAnsi="Arial" w:cs="Arial"/>
                <w:i w:val="0"/>
                <w:color w:val="auto"/>
              </w:rPr>
            </w:pPr>
            <w:r w:rsidRPr="00F02453">
              <w:rPr>
                <w:rFonts w:ascii="Arial" w:eastAsia="Arial" w:hAnsi="Arial" w:cs="Arial"/>
                <w:i w:val="0"/>
                <w:color w:val="auto"/>
              </w:rPr>
              <w:t>Tunisia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0.43</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2.3</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rFonts w:ascii="Arial" w:eastAsia="Arial" w:hAnsi="Arial" w:cs="Arial"/>
                <w:i w:val="0"/>
                <w:color w:val="auto"/>
              </w:rPr>
            </w:pPr>
            <w:r w:rsidRPr="00F02453">
              <w:rPr>
                <w:rFonts w:ascii="Arial" w:eastAsia="Arial" w:hAnsi="Arial" w:cs="Arial"/>
                <w:i w:val="0"/>
                <w:color w:val="auto"/>
              </w:rPr>
              <w:t>Uganda</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2.5</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0.5</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9D3D9C" w:rsidRPr="0093344C" w:rsidTr="0019278A">
        <w:trPr>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rFonts w:ascii="Arial" w:eastAsia="Arial" w:hAnsi="Arial" w:cs="Arial"/>
                <w:i w:val="0"/>
                <w:color w:val="auto"/>
              </w:rPr>
            </w:pPr>
            <w:r w:rsidRPr="00F02453">
              <w:rPr>
                <w:rFonts w:ascii="Arial" w:eastAsia="Arial" w:hAnsi="Arial" w:cs="Arial"/>
                <w:i w:val="0"/>
                <w:color w:val="auto"/>
              </w:rPr>
              <w:t>Zambia</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49.60</w:t>
            </w:r>
          </w:p>
        </w:tc>
        <w:tc>
          <w:tcPr>
            <w:tcW w:w="1790"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37296</w:t>
            </w:r>
          </w:p>
        </w:tc>
      </w:tr>
      <w:tr w:rsidR="009D3D9C" w:rsidRPr="0093344C" w:rsidTr="0019278A">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90" w:type="dxa"/>
          </w:tcPr>
          <w:p w:rsidR="009D3D9C" w:rsidRPr="00F02453" w:rsidRDefault="009D3D9C" w:rsidP="000228F7">
            <w:pPr>
              <w:pStyle w:val="BodyText"/>
              <w:jc w:val="left"/>
              <w:rPr>
                <w:rFonts w:ascii="Arial" w:eastAsia="Arial" w:hAnsi="Arial" w:cs="Arial"/>
                <w:i w:val="0"/>
                <w:color w:val="auto"/>
              </w:rPr>
            </w:pPr>
            <w:r w:rsidRPr="00F02453">
              <w:rPr>
                <w:rFonts w:ascii="Arial" w:eastAsia="Arial" w:hAnsi="Arial" w:cs="Arial"/>
                <w:i w:val="0"/>
                <w:color w:val="auto"/>
              </w:rPr>
              <w:t>Zimbabwe</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553.36</w:t>
            </w:r>
          </w:p>
        </w:tc>
        <w:tc>
          <w:tcPr>
            <w:tcW w:w="1790"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791" w:type="dxa"/>
          </w:tcPr>
          <w:p w:rsidR="009D3D9C" w:rsidRPr="00F02453" w:rsidRDefault="009D3D9C" w:rsidP="009D3D9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1720</w:t>
            </w:r>
          </w:p>
        </w:tc>
      </w:tr>
    </w:tbl>
    <w:p w:rsidR="005C2550" w:rsidRDefault="005C2550" w:rsidP="00FD64B5">
      <w:pPr>
        <w:pStyle w:val="BodyText"/>
        <w:rPr>
          <w:lang w:val="en-GB"/>
        </w:rPr>
      </w:pPr>
    </w:p>
    <w:p w:rsidR="004E5306" w:rsidRPr="00167F52" w:rsidRDefault="004E5306" w:rsidP="006813A7">
      <w:pPr>
        <w:pStyle w:val="KTHnRubrik2"/>
        <w:numPr>
          <w:ilvl w:val="0"/>
          <w:numId w:val="0"/>
        </w:numPr>
        <w:ind w:left="576" w:hanging="576"/>
        <w:rPr>
          <w:i/>
          <w:lang w:val="en-US"/>
        </w:rPr>
      </w:pPr>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25</w:t>
      </w:r>
      <w:r w:rsidR="00D96D7E" w:rsidRPr="00007414">
        <w:rPr>
          <w:i/>
        </w:rPr>
        <w:fldChar w:fldCharType="end"/>
      </w:r>
      <w:r w:rsidRPr="00167F52">
        <w:rPr>
          <w:lang w:val="en-US"/>
        </w:rPr>
        <w:t>. Renewable energy potential per country in Africa</w:t>
      </w:r>
      <w:r w:rsidR="00631968" w:rsidRPr="00167F52">
        <w:rPr>
          <w:lang w:val="en-US"/>
        </w:rPr>
        <w:t>.</w:t>
      </w:r>
    </w:p>
    <w:tbl>
      <w:tblPr>
        <w:tblStyle w:val="GridTable7Colorful-Accent21"/>
        <w:tblW w:w="0" w:type="auto"/>
        <w:tblLook w:val="04A0" w:firstRow="1" w:lastRow="0" w:firstColumn="1" w:lastColumn="0" w:noHBand="0" w:noVBand="1"/>
      </w:tblPr>
      <w:tblGrid>
        <w:gridCol w:w="1768"/>
        <w:gridCol w:w="1478"/>
        <w:gridCol w:w="1458"/>
        <w:gridCol w:w="1552"/>
        <w:gridCol w:w="1552"/>
        <w:gridCol w:w="1252"/>
      </w:tblGrid>
      <w:tr w:rsidR="004E5306" w:rsidRPr="000228F7" w:rsidTr="004E5306">
        <w:trPr>
          <w:cnfStyle w:val="100000000000" w:firstRow="1" w:lastRow="0" w:firstColumn="0" w:lastColumn="0" w:oddVBand="0" w:evenVBand="0" w:oddHBand="0" w:evenHBand="0" w:firstRowFirstColumn="0" w:firstRowLastColumn="0" w:lastRowFirstColumn="0" w:lastRowLastColumn="0"/>
          <w:trHeight w:val="992"/>
        </w:trPr>
        <w:tc>
          <w:tcPr>
            <w:cnfStyle w:val="001000000100" w:firstRow="0" w:lastRow="0" w:firstColumn="1" w:lastColumn="0" w:oddVBand="0" w:evenVBand="0" w:oddHBand="0" w:evenHBand="0" w:firstRowFirstColumn="1" w:firstRowLastColumn="0" w:lastRowFirstColumn="0" w:lastRowLastColumn="0"/>
            <w:tcW w:w="1769" w:type="dxa"/>
          </w:tcPr>
          <w:p w:rsidR="004E5306" w:rsidRPr="000228F7" w:rsidRDefault="004E5306" w:rsidP="004E5306">
            <w:pPr>
              <w:pStyle w:val="BodyText"/>
              <w:rPr>
                <w:i w:val="0"/>
                <w:color w:val="auto"/>
                <w:lang w:val="en-GB"/>
              </w:rPr>
            </w:pPr>
            <w:r w:rsidRPr="000228F7">
              <w:rPr>
                <w:i w:val="0"/>
                <w:color w:val="auto"/>
                <w:lang w:val="en-GB"/>
              </w:rPr>
              <w:t>Estimates of Renewable Energy Potential</w:t>
            </w:r>
          </w:p>
        </w:tc>
        <w:tc>
          <w:tcPr>
            <w:tcW w:w="1481" w:type="dxa"/>
          </w:tcPr>
          <w:p w:rsidR="004E5306" w:rsidRPr="000228F7"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rPr>
            </w:pPr>
            <w:r w:rsidRPr="000228F7">
              <w:rPr>
                <w:color w:val="auto"/>
                <w:lang w:val="en-GB"/>
              </w:rPr>
              <w:t xml:space="preserve">Hydro </w:t>
            </w:r>
            <w:r w:rsidRPr="000228F7">
              <w:rPr>
                <w:color w:val="auto"/>
              </w:rPr>
              <w:t>(MW)</w:t>
            </w:r>
            <w:r w:rsidR="005C2550" w:rsidRPr="005C2550">
              <w:rPr>
                <w:rFonts w:ascii="Georgia" w:hAnsi="Georgia" w:cs="Times New Roman"/>
                <w:color w:val="auto"/>
                <w:szCs w:val="24"/>
                <w:vertAlign w:val="superscript"/>
              </w:rPr>
              <w:t>8</w:t>
            </w:r>
          </w:p>
        </w:tc>
        <w:tc>
          <w:tcPr>
            <w:tcW w:w="1461" w:type="dxa"/>
          </w:tcPr>
          <w:p w:rsidR="004E5306" w:rsidRPr="000228F7"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Small hydro (MW)</w:t>
            </w:r>
            <w:r w:rsidR="005C2550" w:rsidRPr="005C2550">
              <w:rPr>
                <w:rFonts w:ascii="Georgia" w:hAnsi="Georgia" w:cs="Times New Roman"/>
                <w:color w:val="auto"/>
                <w:szCs w:val="24"/>
                <w:vertAlign w:val="superscript"/>
              </w:rPr>
              <w:t xml:space="preserve"> 9</w:t>
            </w:r>
          </w:p>
        </w:tc>
        <w:tc>
          <w:tcPr>
            <w:tcW w:w="1554" w:type="dxa"/>
          </w:tcPr>
          <w:p w:rsidR="004E5306" w:rsidRPr="000228F7"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Solar Thermal (TWh/y)</w:t>
            </w:r>
            <w:r w:rsidR="00D96D7E" w:rsidRPr="005C2550">
              <w:rPr>
                <w:lang w:val="en-GB"/>
              </w:rPr>
              <w:fldChar w:fldCharType="begin"/>
            </w:r>
            <w:r w:rsidR="005C2550">
              <w:rPr>
                <w:color w:val="auto"/>
                <w:lang w:val="en-GB"/>
              </w:rPr>
              <w:instrText xml:space="preserve"> ADDIN ZOTERO_ITEM CSL_CITATION {"citationID":"aqetYoN7","properties":{"formattedCitation":"\\super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sidRPr="005C2550">
              <w:rPr>
                <w:lang w:val="en-GB"/>
              </w:rPr>
              <w:fldChar w:fldCharType="separate"/>
            </w:r>
            <w:r w:rsidR="005C2550" w:rsidRPr="005C2550">
              <w:rPr>
                <w:rFonts w:ascii="Georgia" w:hAnsi="Georgia" w:cs="Times New Roman"/>
                <w:color w:val="auto"/>
                <w:szCs w:val="24"/>
                <w:vertAlign w:val="superscript"/>
              </w:rPr>
              <w:t>7</w:t>
            </w:r>
            <w:r w:rsidR="00D96D7E" w:rsidRPr="005C2550">
              <w:rPr>
                <w:lang w:val="en-GB"/>
              </w:rPr>
              <w:fldChar w:fldCharType="end"/>
            </w:r>
          </w:p>
        </w:tc>
        <w:tc>
          <w:tcPr>
            <w:tcW w:w="1554" w:type="dxa"/>
          </w:tcPr>
          <w:p w:rsidR="004E5306" w:rsidRPr="000228F7"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Solar PV (TWh/y)</w:t>
            </w:r>
            <w:r w:rsidR="00D96D7E" w:rsidRPr="005C2550">
              <w:rPr>
                <w:lang w:val="en-GB"/>
              </w:rPr>
              <w:fldChar w:fldCharType="begin"/>
            </w:r>
            <w:r w:rsidR="005C2550">
              <w:rPr>
                <w:color w:val="auto"/>
                <w:lang w:val="en-GB"/>
              </w:rPr>
              <w:instrText xml:space="preserve"> ADDIN ZOTERO_ITEM CSL_CITATION {"citationID":"duH1MLpd","properties":{"formattedCitation":"\\super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sidRPr="005C2550">
              <w:rPr>
                <w:lang w:val="en-GB"/>
              </w:rPr>
              <w:fldChar w:fldCharType="separate"/>
            </w:r>
            <w:r w:rsidR="005C2550" w:rsidRPr="005C2550">
              <w:rPr>
                <w:rFonts w:ascii="Georgia" w:hAnsi="Georgia" w:cs="Times New Roman"/>
                <w:color w:val="auto"/>
                <w:szCs w:val="24"/>
                <w:vertAlign w:val="superscript"/>
              </w:rPr>
              <w:t>7</w:t>
            </w:r>
            <w:r w:rsidR="00D96D7E" w:rsidRPr="005C2550">
              <w:rPr>
                <w:lang w:val="en-GB"/>
              </w:rPr>
              <w:fldChar w:fldCharType="end"/>
            </w:r>
          </w:p>
        </w:tc>
        <w:tc>
          <w:tcPr>
            <w:tcW w:w="1253" w:type="dxa"/>
          </w:tcPr>
          <w:p w:rsidR="004E5306" w:rsidRPr="000228F7"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Biomass (MW)</w:t>
            </w:r>
            <w:r w:rsidR="005C2550" w:rsidRPr="005C2550">
              <w:rPr>
                <w:rFonts w:ascii="Arial" w:hAnsi="Arial" w:cs="Arial"/>
                <w:color w:val="auto"/>
                <w:szCs w:val="24"/>
                <w:vertAlign w:val="superscript"/>
              </w:rPr>
              <w:t>10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Algeria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26530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27904</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trHeight w:val="133"/>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Angola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861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9786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13319</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500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Benin</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187</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3898</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761</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Botswana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13070</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13764</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10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Burkina Faso</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38</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7742</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1075</w:t>
            </w:r>
          </w:p>
        </w:tc>
      </w:tr>
      <w:tr w:rsidR="004E5306" w:rsidRPr="004E5306" w:rsidTr="004E5306">
        <w:trPr>
          <w:trHeight w:val="694"/>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Burundi</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1700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786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888</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Cameroon</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23000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615</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3706</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10105</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trHeight w:val="70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Central African Republic</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3471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5284</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694"/>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lastRenderedPageBreak/>
              <w:t>Chad</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10284</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10506</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Congo (Brazzaville)</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50</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6778</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Congo (DRC,Kinshasa)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100000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101</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12439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22862</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500</w:t>
            </w:r>
          </w:p>
        </w:tc>
      </w:tr>
      <w:tr w:rsidR="004E5306" w:rsidRPr="004E5306" w:rsidTr="004E5306">
        <w:trPr>
          <w:trHeight w:val="694"/>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Cote d'Ivoire</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1900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40.7</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221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10325</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3260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Djibouti</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852</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947</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Egypt</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3664</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52</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26605</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32218</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Equatorial Guinea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7</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706</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Eritrea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4349</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4775</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Ethiopia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45000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1500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22959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27154</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Gabon</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5402</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Gambia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12</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316</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474</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60</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Ghana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2480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1245</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229</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7644</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4449</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Guinea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198</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467</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5204</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1732</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eastAsia="Arial" w:hAnsi="Arial" w:cs="Arial"/>
                <w:i w:val="0"/>
                <w:color w:val="auto"/>
              </w:rPr>
              <w:t>Guinea-Bissau</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184</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906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1493</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205</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Kenya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6000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3000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15399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23046</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Lesotho</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20</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1122</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938</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Liberia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2300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65.9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667</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1375</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Libya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11823</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13979</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Malawi</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4474</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5210</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200</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Mali</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1150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117</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7906</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447</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Mauritania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4988</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7990</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Morocco</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54</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15127</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15155</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Mozambique</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1000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16851</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22024</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Namibia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108</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29716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26183</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50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Niger</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8829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15669</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266</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lastRenderedPageBreak/>
              <w:t>Nigeria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&gt;14120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735</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10045</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32456</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7291</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Rwanda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48</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789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892</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Senegal</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1,200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1537</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7519</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466</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Sierra Leone</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1513</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197</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1499</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587</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Somalia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13156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25687</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South Africa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247</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43275</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42243</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3000</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Sudan and South Sudan</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4920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27</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77422</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87817</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Swaziland</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16</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559</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572</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200</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Tanzania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3800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400</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31482</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38804</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Togo</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144</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1257</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378</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Tunisia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56</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2045</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4645</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Uganda</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&gt;4500</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200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8582</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9470</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4E5306" w:rsidRPr="004E5306" w:rsidTr="004E5306">
        <w:trPr>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Zambia</w:t>
            </w:r>
          </w:p>
        </w:tc>
        <w:tc>
          <w:tcPr>
            <w:tcW w:w="148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6000</w:t>
            </w:r>
          </w:p>
        </w:tc>
        <w:tc>
          <w:tcPr>
            <w:tcW w:w="1461"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42</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15691</w:t>
            </w:r>
          </w:p>
        </w:tc>
        <w:tc>
          <w:tcPr>
            <w:tcW w:w="1554"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17894</w:t>
            </w:r>
          </w:p>
        </w:tc>
        <w:tc>
          <w:tcPr>
            <w:tcW w:w="1253" w:type="dxa"/>
          </w:tcPr>
          <w:p w:rsidR="004E5306" w:rsidRPr="00F02453" w:rsidRDefault="004E5306" w:rsidP="004E530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r w:rsidR="004E5306" w:rsidRPr="004E5306" w:rsidTr="004E5306">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69" w:type="dxa"/>
          </w:tcPr>
          <w:p w:rsidR="004E5306" w:rsidRPr="00F02453" w:rsidRDefault="004E5306" w:rsidP="004E5306">
            <w:pPr>
              <w:pStyle w:val="BodyText"/>
              <w:rPr>
                <w:i w:val="0"/>
                <w:color w:val="auto"/>
                <w:lang w:val="en-GB"/>
              </w:rPr>
            </w:pPr>
            <w:r w:rsidRPr="00F02453">
              <w:rPr>
                <w:rFonts w:ascii="Arial" w:hAnsi="Arial" w:cs="Arial"/>
                <w:i w:val="0"/>
                <w:color w:val="auto"/>
              </w:rPr>
              <w:t>Zimbabwe</w:t>
            </w:r>
          </w:p>
        </w:tc>
        <w:tc>
          <w:tcPr>
            <w:tcW w:w="148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1461"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120</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11874</w:t>
            </w:r>
          </w:p>
        </w:tc>
        <w:tc>
          <w:tcPr>
            <w:tcW w:w="1554"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15864</w:t>
            </w:r>
          </w:p>
        </w:tc>
        <w:tc>
          <w:tcPr>
            <w:tcW w:w="1253" w:type="dxa"/>
          </w:tcPr>
          <w:p w:rsidR="004E5306" w:rsidRPr="00F02453" w:rsidRDefault="004E5306" w:rsidP="004E530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bl>
    <w:p w:rsidR="004E5306" w:rsidRDefault="004E5306" w:rsidP="00FD64B5">
      <w:pPr>
        <w:pStyle w:val="BodyText"/>
        <w:rPr>
          <w:lang w:val="en-GB"/>
        </w:rPr>
      </w:pPr>
    </w:p>
    <w:p w:rsidR="004E5306" w:rsidRDefault="004E5306" w:rsidP="00FD64B5">
      <w:pPr>
        <w:pStyle w:val="BodyText"/>
        <w:rPr>
          <w:lang w:val="en-GB"/>
        </w:rPr>
      </w:pPr>
    </w:p>
    <w:p w:rsidR="00631968" w:rsidRPr="00167F52" w:rsidRDefault="00631968" w:rsidP="006813A7">
      <w:pPr>
        <w:pStyle w:val="KTHnRubrik2"/>
        <w:numPr>
          <w:ilvl w:val="0"/>
          <w:numId w:val="0"/>
        </w:numPr>
        <w:ind w:left="576" w:hanging="576"/>
        <w:rPr>
          <w:i/>
          <w:lang w:val="en-US"/>
        </w:rPr>
      </w:pPr>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26</w:t>
      </w:r>
      <w:r w:rsidR="00D96D7E" w:rsidRPr="00007414">
        <w:rPr>
          <w:i/>
        </w:rPr>
        <w:fldChar w:fldCharType="end"/>
      </w:r>
      <w:r w:rsidRPr="00167F52">
        <w:rPr>
          <w:lang w:val="en-US"/>
        </w:rPr>
        <w:t>. Renewable energy potential per country in Africa.</w:t>
      </w:r>
    </w:p>
    <w:tbl>
      <w:tblPr>
        <w:tblStyle w:val="GridTable7Colorful-Accent21"/>
        <w:tblW w:w="0" w:type="auto"/>
        <w:tblLook w:val="04A0" w:firstRow="1" w:lastRow="0" w:firstColumn="1" w:lastColumn="0" w:noHBand="0" w:noVBand="1"/>
      </w:tblPr>
      <w:tblGrid>
        <w:gridCol w:w="2021"/>
        <w:gridCol w:w="105"/>
        <w:gridCol w:w="1839"/>
        <w:gridCol w:w="1840"/>
        <w:gridCol w:w="1811"/>
        <w:gridCol w:w="1444"/>
      </w:tblGrid>
      <w:tr w:rsidR="004E5306" w:rsidRPr="00C543D8" w:rsidTr="000228F7">
        <w:trPr>
          <w:cnfStyle w:val="100000000000" w:firstRow="1" w:lastRow="0" w:firstColumn="0" w:lastColumn="0" w:oddVBand="0" w:evenVBand="0" w:oddHBand="0" w:evenHBand="0" w:firstRowFirstColumn="0" w:firstRowLastColumn="0" w:lastRowFirstColumn="0" w:lastRowLastColumn="0"/>
          <w:trHeight w:val="833"/>
        </w:trPr>
        <w:tc>
          <w:tcPr>
            <w:cnfStyle w:val="001000000100" w:firstRow="0" w:lastRow="0" w:firstColumn="1" w:lastColumn="0" w:oddVBand="0" w:evenVBand="0" w:oddHBand="0" w:evenHBand="0" w:firstRowFirstColumn="1" w:firstRowLastColumn="0" w:lastRowFirstColumn="0" w:lastRowLastColumn="0"/>
            <w:tcW w:w="2022" w:type="dxa"/>
          </w:tcPr>
          <w:p w:rsidR="004E5306" w:rsidRPr="00E357D8" w:rsidRDefault="004E5306" w:rsidP="000228F7">
            <w:pPr>
              <w:pStyle w:val="BodyText"/>
              <w:jc w:val="left"/>
              <w:rPr>
                <w:i w:val="0"/>
                <w:color w:val="auto"/>
                <w:lang w:val="en-GB"/>
              </w:rPr>
            </w:pPr>
            <w:r w:rsidRPr="00E357D8">
              <w:rPr>
                <w:i w:val="0"/>
                <w:color w:val="auto"/>
                <w:lang w:val="en-GB"/>
              </w:rPr>
              <w:t>Estimates of Renewable Energy Potential</w:t>
            </w:r>
          </w:p>
        </w:tc>
        <w:tc>
          <w:tcPr>
            <w:tcW w:w="1947" w:type="dxa"/>
            <w:gridSpan w:val="2"/>
          </w:tcPr>
          <w:p w:rsidR="004E5306" w:rsidRPr="00E357D8"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rPr>
            </w:pPr>
            <w:r w:rsidRPr="00E357D8">
              <w:rPr>
                <w:color w:val="auto"/>
                <w:lang w:val="en-GB"/>
              </w:rPr>
              <w:t>Wind (CF 20%) (TWh/y)</w:t>
            </w:r>
            <w:r w:rsidR="00D96D7E" w:rsidRPr="005C2550">
              <w:rPr>
                <w:lang w:val="en-GB"/>
              </w:rPr>
              <w:fldChar w:fldCharType="begin"/>
            </w:r>
            <w:r w:rsidR="005C2550">
              <w:rPr>
                <w:color w:val="auto"/>
                <w:lang w:val="en-GB"/>
              </w:rPr>
              <w:instrText xml:space="preserve"> ADDIN ZOTERO_ITEM CSL_CITATION {"citationID":"VnG4XpEo","properties":{"formattedCitation":"\\super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sidRPr="005C2550">
              <w:rPr>
                <w:lang w:val="en-GB"/>
              </w:rPr>
              <w:fldChar w:fldCharType="separate"/>
            </w:r>
            <w:r w:rsidR="005C2550" w:rsidRPr="005C2550">
              <w:rPr>
                <w:rFonts w:ascii="Georgia" w:hAnsi="Georgia" w:cs="Times New Roman"/>
                <w:color w:val="auto"/>
                <w:szCs w:val="24"/>
                <w:vertAlign w:val="superscript"/>
              </w:rPr>
              <w:t>7</w:t>
            </w:r>
            <w:r w:rsidR="00D96D7E" w:rsidRPr="005C2550">
              <w:rPr>
                <w:lang w:val="en-GB"/>
              </w:rPr>
              <w:fldChar w:fldCharType="end"/>
            </w:r>
          </w:p>
        </w:tc>
        <w:tc>
          <w:tcPr>
            <w:tcW w:w="1843" w:type="dxa"/>
          </w:tcPr>
          <w:p w:rsidR="004E5306" w:rsidRPr="00E357D8"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Wind (CF 30%) (TWh/y)</w:t>
            </w:r>
            <w:r w:rsidR="00D96D7E" w:rsidRPr="005C2550">
              <w:rPr>
                <w:lang w:val="en-GB"/>
              </w:rPr>
              <w:fldChar w:fldCharType="begin"/>
            </w:r>
            <w:r w:rsidR="005C2550">
              <w:rPr>
                <w:color w:val="auto"/>
                <w:lang w:val="en-GB"/>
              </w:rPr>
              <w:instrText xml:space="preserve"> ADDIN ZOTERO_ITEM CSL_CITATION {"citationID":"eWMvvjem","properties":{"formattedCitation":"\\super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sidRPr="005C2550">
              <w:rPr>
                <w:lang w:val="en-GB"/>
              </w:rPr>
              <w:fldChar w:fldCharType="separate"/>
            </w:r>
            <w:r w:rsidR="005C2550" w:rsidRPr="005C2550">
              <w:rPr>
                <w:rFonts w:ascii="Georgia" w:hAnsi="Georgia" w:cs="Times New Roman"/>
                <w:color w:val="auto"/>
                <w:szCs w:val="24"/>
                <w:vertAlign w:val="superscript"/>
              </w:rPr>
              <w:t>7</w:t>
            </w:r>
            <w:r w:rsidR="00D96D7E" w:rsidRPr="005C2550">
              <w:rPr>
                <w:lang w:val="en-GB"/>
              </w:rPr>
              <w:fldChar w:fldCharType="end"/>
            </w:r>
          </w:p>
        </w:tc>
        <w:tc>
          <w:tcPr>
            <w:tcW w:w="1814" w:type="dxa"/>
          </w:tcPr>
          <w:p w:rsidR="004E5306" w:rsidRPr="00E357D8"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Wind (CF 40%) (TWh/y)</w:t>
            </w:r>
            <w:r w:rsidR="00D96D7E" w:rsidRPr="005C2550">
              <w:rPr>
                <w:lang w:val="en-GB"/>
              </w:rPr>
              <w:fldChar w:fldCharType="begin"/>
            </w:r>
            <w:r w:rsidR="005C2550">
              <w:rPr>
                <w:color w:val="auto"/>
                <w:lang w:val="en-GB"/>
              </w:rPr>
              <w:instrText xml:space="preserve"> ADDIN ZOTERO_ITEM CSL_CITATION {"citationID":"8gEqtSYh","properties":{"formattedCitation":"\\super 7\\nosupersub{}","plainCitation":"7","noteIndex":0},"citationItems":[{"id":294,"uris":["http://zotero.org/users/5016585/items/AD7WP8AV"],"uri":["http://zotero.org/users/5016585/items/AD7WP8AV"],"itemData":{"id":294,"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D96D7E" w:rsidRPr="005C2550">
              <w:rPr>
                <w:lang w:val="en-GB"/>
              </w:rPr>
              <w:fldChar w:fldCharType="separate"/>
            </w:r>
            <w:r w:rsidR="005C2550" w:rsidRPr="005C2550">
              <w:rPr>
                <w:rFonts w:ascii="Georgia" w:hAnsi="Georgia" w:cs="Times New Roman"/>
                <w:color w:val="auto"/>
                <w:szCs w:val="24"/>
                <w:vertAlign w:val="superscript"/>
              </w:rPr>
              <w:t>7</w:t>
            </w:r>
            <w:r w:rsidR="00D96D7E" w:rsidRPr="005C2550">
              <w:rPr>
                <w:lang w:val="en-GB"/>
              </w:rPr>
              <w:fldChar w:fldCharType="end"/>
            </w:r>
          </w:p>
        </w:tc>
        <w:tc>
          <w:tcPr>
            <w:tcW w:w="1444" w:type="dxa"/>
          </w:tcPr>
          <w:p w:rsidR="004E5306" w:rsidRPr="00E357D8" w:rsidRDefault="004E5306" w:rsidP="004E5306">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Geothermal (MW)</w:t>
            </w:r>
            <w:r w:rsidR="005C2550" w:rsidRPr="005C2550">
              <w:rPr>
                <w:rFonts w:ascii="Arial" w:hAnsi="Arial" w:cs="Arial"/>
                <w:color w:val="auto"/>
                <w:szCs w:val="24"/>
                <w:vertAlign w:val="superscript"/>
              </w:rPr>
              <w:t>10</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111"/>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Algeria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30155</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2535.9</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153.4</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n/a</w:t>
            </w:r>
          </w:p>
        </w:tc>
      </w:tr>
      <w:tr w:rsidR="004E5306" w:rsidRPr="004E5306" w:rsidTr="000228F7">
        <w:trPr>
          <w:trHeight w:val="111"/>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Angola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202</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Benin</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405</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Botswana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9,793</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303</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Burkina Faso</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4154</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7.5</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583"/>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Burundi</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Cameroon</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979</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15.9</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595"/>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lastRenderedPageBreak/>
              <w:t>Central African Republic</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79</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583"/>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Chad</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9165</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1519.4</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578.3</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Congo (Brazzaville)</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Congo (DRC,Kinshasa)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2173</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41.4</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n/a</w:t>
            </w:r>
          </w:p>
        </w:tc>
      </w:tr>
      <w:tr w:rsidR="004E5306" w:rsidRPr="004E5306" w:rsidTr="000228F7">
        <w:trPr>
          <w:trHeight w:val="583"/>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Cote d'Ivoire</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430</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Djibouti</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934</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149.1</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77.3</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1000</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Egypt</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36601</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6185</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529.9</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Equatorial Guinea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Eritrea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3154</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412.4</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129.1</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Ethiopia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14838</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3002.1</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1981</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5000</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Gabon</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Gambia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173</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1.3</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Ghana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606</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2.4</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Guinea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2</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eastAsia="Arial" w:hAnsi="Arial" w:cs="Arial"/>
                <w:i w:val="0"/>
                <w:color w:val="auto"/>
              </w:rPr>
              <w:t>Guinea-Bissau</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124</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Kenya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22476</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4446.4</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1739.6</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10000</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Lesotho</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599</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40.1</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3.7</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Liberia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Libya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21649</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5149.5</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1079.5</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Malawi</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1986</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262.1</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42.4</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Mali</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1923</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Mauritania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11822</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2940.5</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1337.8</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Morocco</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11297</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1458.8</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851</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Mozambique</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10805</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395.9</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5.2</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Namibia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15196</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497</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4.9</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Niger</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14628</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1262</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55.8</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lastRenderedPageBreak/>
              <w:t>Nigeria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12867</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95.3</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Rwanda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700</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Senegal</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5454</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323.6</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Sierra Leone</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Somalia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43539</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10616.4</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8893.3</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South Africa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41195</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6076.3</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1559.1</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Sudan and South Sudan</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61661</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9837.8</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2947.1</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400</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Swaziland</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476</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9.7</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Tanzania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18456</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2295.2</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789.2</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650</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Togo</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79</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Tunisia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6842</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1244</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226.5</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Uganda</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815</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100.7</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23.8</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450</w:t>
            </w:r>
          </w:p>
        </w:tc>
      </w:tr>
      <w:tr w:rsidR="004E5306" w:rsidRPr="004E5306" w:rsidTr="000228F7">
        <w:trPr>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Zambia</w:t>
            </w:r>
          </w:p>
        </w:tc>
        <w:tc>
          <w:tcPr>
            <w:tcW w:w="1842"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13229</w:t>
            </w:r>
          </w:p>
        </w:tc>
        <w:tc>
          <w:tcPr>
            <w:tcW w:w="1843"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1145</w:t>
            </w:r>
          </w:p>
        </w:tc>
        <w:tc>
          <w:tcPr>
            <w:tcW w:w="181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15.6</w:t>
            </w:r>
          </w:p>
        </w:tc>
        <w:tc>
          <w:tcPr>
            <w:tcW w:w="1444" w:type="dxa"/>
          </w:tcPr>
          <w:p w:rsidR="004E5306" w:rsidRPr="00E357D8" w:rsidRDefault="004E5306" w:rsidP="004E5306">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4E5306" w:rsidRPr="004E5306" w:rsidTr="000228F7">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2127" w:type="dxa"/>
            <w:gridSpan w:val="2"/>
          </w:tcPr>
          <w:p w:rsidR="004E5306" w:rsidRPr="00E357D8" w:rsidRDefault="004E5306" w:rsidP="000228F7">
            <w:pPr>
              <w:pStyle w:val="BodyText"/>
              <w:jc w:val="left"/>
              <w:rPr>
                <w:i w:val="0"/>
                <w:color w:val="auto"/>
                <w:lang w:val="en-GB"/>
              </w:rPr>
            </w:pPr>
            <w:r w:rsidRPr="00E357D8">
              <w:rPr>
                <w:rFonts w:ascii="Arial" w:hAnsi="Arial" w:cs="Arial"/>
                <w:i w:val="0"/>
                <w:color w:val="auto"/>
              </w:rPr>
              <w:t>Zimbabwe</w:t>
            </w:r>
          </w:p>
        </w:tc>
        <w:tc>
          <w:tcPr>
            <w:tcW w:w="1842"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12137</w:t>
            </w:r>
          </w:p>
        </w:tc>
        <w:tc>
          <w:tcPr>
            <w:tcW w:w="1843"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1000.3</w:t>
            </w:r>
          </w:p>
        </w:tc>
        <w:tc>
          <w:tcPr>
            <w:tcW w:w="181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47.3</w:t>
            </w:r>
          </w:p>
        </w:tc>
        <w:tc>
          <w:tcPr>
            <w:tcW w:w="1444" w:type="dxa"/>
          </w:tcPr>
          <w:p w:rsidR="004E5306" w:rsidRPr="00E357D8" w:rsidRDefault="004E5306" w:rsidP="004E5306">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bl>
    <w:p w:rsidR="004E5306" w:rsidRDefault="004E5306" w:rsidP="00FD64B5">
      <w:pPr>
        <w:pStyle w:val="BodyText"/>
        <w:rPr>
          <w:lang w:val="en-GB"/>
        </w:rPr>
      </w:pPr>
    </w:p>
    <w:p w:rsidR="004E5306" w:rsidRDefault="004E5306" w:rsidP="00FD64B5">
      <w:pPr>
        <w:pStyle w:val="BodyText"/>
        <w:rPr>
          <w:lang w:val="en-GB"/>
        </w:rPr>
      </w:pPr>
    </w:p>
    <w:p w:rsidR="00C543D8" w:rsidRPr="00167F52" w:rsidRDefault="00C543D8" w:rsidP="006813A7">
      <w:pPr>
        <w:pStyle w:val="KTHnRubrik2"/>
        <w:numPr>
          <w:ilvl w:val="0"/>
          <w:numId w:val="0"/>
        </w:numPr>
        <w:ind w:left="576" w:hanging="576"/>
        <w:rPr>
          <w:i/>
          <w:lang w:val="en-US"/>
        </w:rPr>
      </w:pPr>
      <w:r w:rsidRPr="00167F52">
        <w:rPr>
          <w:lang w:val="en-US"/>
        </w:rPr>
        <w:t xml:space="preserve">Supplementary Table </w:t>
      </w:r>
      <w:r w:rsidR="00D96D7E" w:rsidRPr="00C91831">
        <w:rPr>
          <w:i/>
        </w:rPr>
        <w:fldChar w:fldCharType="begin"/>
      </w:r>
      <w:r w:rsidR="00B86E14" w:rsidRPr="00167F52">
        <w:rPr>
          <w:lang w:val="en-US"/>
        </w:rPr>
        <w:instrText xml:space="preserve"> SEQ Supplementary_Table \* ARABIC </w:instrText>
      </w:r>
      <w:r w:rsidR="00D96D7E" w:rsidRPr="00C91831">
        <w:rPr>
          <w:i/>
        </w:rPr>
        <w:fldChar w:fldCharType="separate"/>
      </w:r>
      <w:r w:rsidR="005C2550" w:rsidRPr="00167F52">
        <w:rPr>
          <w:noProof/>
          <w:lang w:val="en-US"/>
        </w:rPr>
        <w:t>27</w:t>
      </w:r>
      <w:r w:rsidR="00D96D7E" w:rsidRPr="00C91831">
        <w:rPr>
          <w:i/>
        </w:rPr>
        <w:fldChar w:fldCharType="end"/>
      </w:r>
      <w:r w:rsidRPr="00167F52">
        <w:rPr>
          <w:lang w:val="en-US"/>
        </w:rPr>
        <w:t>. Fuel price cost projections</w:t>
      </w:r>
      <w:r w:rsidR="00D96D7E" w:rsidRPr="00C91831">
        <w:rPr>
          <w:i/>
        </w:rPr>
        <w:fldChar w:fldCharType="begin"/>
      </w:r>
      <w:r w:rsidR="005C2550" w:rsidRPr="00167F52">
        <w:rPr>
          <w:lang w:val="en-US"/>
        </w:rPr>
        <w:instrText xml:space="preserve"> ADDIN ZOTERO_ITEM CSL_CITATION {"citationID":"JEuIJXHk","properties":{"formattedCitation":"\\super 2,10,13,15\\nosupersub{}","plainCitation":"2,10,13,15","noteIndex":0},"citationItems":[{"id":280,"uris":["http://zotero.org/users/5016585/items/6BWQUM6Q"],"uri":["http://zotero.org/users/5016585/items/6BWQUM6Q"],"itemData":{"id":280,"type":"article","title":"Planning and prospects for renewable power: West Africa","author":[{"family":"International Renewable Energy Agency, Abu Dhabi","given":""}],"issued":{"date-parts":[["2018"]]}}},{"id":283,"uris":["http://zotero.org/users/5016585/items/8JJYZ7TZ"],"uri":["http://zotero.org/users/5016585/items/8JJYZ7TZ"],"itemData":{"id":283,"type":"book","title":"World Energy Outlook \"New policies scenario\"","author":[{"family":"International Energy Agency","given":""}],"issued":{"date-parts":[["2016"]]}}},{"id":711,"uris":["http://zotero.org/users/5016585/items/4LRCSZWC"],"uri":["http://zotero.org/users/5016585/items/4LRCSZWC"],"itemData":{"id":711,"type":"book","title":"World Energy Outlook 2017","URL":"https://www.oecd-ilibrary.org/content/publication/weo-2017-en","author":[{"family":"Agency","given":"International Energy"}],"issued":{"date-parts":[["2017"]]}}},{"id":712,"uris":["http://zotero.org/users/5016585/items/3CUZRM7F"],"uri":["http://zotero.org/users/5016585/items/3CUZRM7F"],"itemData":{"id":712,"type":"book","note":"New policies scenario","title":"World Energy Outlook 2016","URL":"https://www.oecd-ilibrary.org/content/publication/weo-2016-en","author":[{"family":"Agency","given":"International Energy"}],"issued":{"date-parts":[["2016"]]}}}],"schema":"https://github.com/citation-style-language/schema/raw/master/csl-citation.json"} </w:instrText>
      </w:r>
      <w:r w:rsidR="00D96D7E" w:rsidRPr="00C91831">
        <w:rPr>
          <w:i/>
        </w:rPr>
        <w:fldChar w:fldCharType="separate"/>
      </w:r>
      <w:r w:rsidR="005C2550" w:rsidRPr="00167F52">
        <w:rPr>
          <w:szCs w:val="24"/>
          <w:vertAlign w:val="superscript"/>
          <w:lang w:val="en-US"/>
        </w:rPr>
        <w:t>2,10,13,15</w:t>
      </w:r>
      <w:r w:rsidR="00D96D7E" w:rsidRPr="00C91831">
        <w:rPr>
          <w:i/>
        </w:rPr>
        <w:fldChar w:fldCharType="end"/>
      </w:r>
      <w:r w:rsidR="00B42261" w:rsidRPr="00167F52">
        <w:rPr>
          <w:lang w:val="en-US"/>
        </w:rPr>
        <w:t>.</w:t>
      </w:r>
    </w:p>
    <w:p w:rsidR="00C543D8" w:rsidRDefault="00C543D8" w:rsidP="00C543D8">
      <w:pPr>
        <w:rPr>
          <w:lang w:val="en-GB" w:eastAsia="sv-SE"/>
        </w:rPr>
      </w:pPr>
      <w:r>
        <w:rPr>
          <w:lang w:val="en-GB" w:eastAsia="sv-SE"/>
        </w:rPr>
        <w:t xml:space="preserve">GDP deflator </w:t>
      </w:r>
      <w:r w:rsidR="00D96D7E">
        <w:rPr>
          <w:lang w:val="en-GB" w:eastAsia="sv-SE"/>
        </w:rPr>
        <w:fldChar w:fldCharType="begin"/>
      </w:r>
      <w:r w:rsidR="00B86E14">
        <w:rPr>
          <w:lang w:val="en-GB" w:eastAsia="sv-SE"/>
        </w:rPr>
        <w:instrText xml:space="preserve"> ADDIN ZOTERO_ITEM CSL_CITATION {"citationID":"hRSnQUYp","properties":{"formattedCitation":"\\super 1\\nosupersub{}","plainCitation":"1","noteIndex":0},"citationItems":[{"id":117,"uris":["http://zotero.org/users/5016585/items/S8YHVLGC"],"uri":["http://zotero.org/users/5016585/items/S8YHVLGC"],"itemData":{"id":117,"type":"webpage","title":"World Bank Open Data | Data","URL":"https://data.worldbank.org/","author":[{"family":"The World Bank","given":""}],"accessed":{"date-parts":[["2018",9,12]]},"issued":{"date-parts":[["2018"]]}}}],"schema":"https://github.com/citation-style-language/schema/raw/master/csl-citation.json"} </w:instrText>
      </w:r>
      <w:r w:rsidR="00D96D7E">
        <w:rPr>
          <w:lang w:val="en-GB" w:eastAsia="sv-SE"/>
        </w:rPr>
        <w:fldChar w:fldCharType="separate"/>
      </w:r>
      <w:r w:rsidR="00B86E14" w:rsidRPr="00B86E14">
        <w:rPr>
          <w:rFonts w:ascii="Georgia" w:hAnsi="Georgia" w:cs="Times New Roman"/>
          <w:szCs w:val="24"/>
          <w:vertAlign w:val="superscript"/>
          <w:lang w:val="en-GB"/>
        </w:rPr>
        <w:t>1</w:t>
      </w:r>
      <w:r w:rsidR="00D96D7E">
        <w:rPr>
          <w:lang w:val="en-GB" w:eastAsia="sv-SE"/>
        </w:rPr>
        <w:fldChar w:fldCharType="end"/>
      </w:r>
      <w:r>
        <w:rPr>
          <w:lang w:val="en-GB" w:eastAsia="sv-SE"/>
        </w:rPr>
        <w:t xml:space="preserve"> was used to adjust the values in 2015 USD.</w:t>
      </w:r>
    </w:p>
    <w:p w:rsidR="00C543D8" w:rsidRPr="00BB7086" w:rsidRDefault="00C543D8" w:rsidP="00C543D8">
      <w:pPr>
        <w:rPr>
          <w:lang w:val="en-GB" w:eastAsia="sv-SE"/>
        </w:rPr>
      </w:pPr>
    </w:p>
    <w:tbl>
      <w:tblPr>
        <w:tblStyle w:val="GridTable7Colorful-Accent21"/>
        <w:tblW w:w="0" w:type="auto"/>
        <w:tblInd w:w="5" w:type="dxa"/>
        <w:tblLook w:val="04A0" w:firstRow="1" w:lastRow="0" w:firstColumn="1" w:lastColumn="0" w:noHBand="0" w:noVBand="1"/>
      </w:tblPr>
      <w:tblGrid>
        <w:gridCol w:w="1810"/>
        <w:gridCol w:w="1810"/>
        <w:gridCol w:w="1811"/>
        <w:gridCol w:w="1812"/>
        <w:gridCol w:w="1812"/>
      </w:tblGrid>
      <w:tr w:rsidR="00C543D8" w:rsidRPr="00E357D8" w:rsidTr="003D59F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12" w:type="dxa"/>
          </w:tcPr>
          <w:p w:rsidR="00C543D8" w:rsidRPr="00E357D8" w:rsidRDefault="00C543D8" w:rsidP="003D59FB">
            <w:pPr>
              <w:pStyle w:val="BodyText"/>
              <w:jc w:val="center"/>
              <w:rPr>
                <w:i w:val="0"/>
                <w:color w:val="auto"/>
                <w:lang w:val="en-GB"/>
              </w:rPr>
            </w:pPr>
            <w:r w:rsidRPr="00E357D8">
              <w:rPr>
                <w:i w:val="0"/>
                <w:color w:val="auto"/>
                <w:lang w:val="en-GB"/>
              </w:rPr>
              <w:t>USD/GJ</w:t>
            </w:r>
          </w:p>
        </w:tc>
        <w:tc>
          <w:tcPr>
            <w:tcW w:w="1812" w:type="dxa"/>
          </w:tcPr>
          <w:p w:rsidR="00C543D8" w:rsidRPr="00E357D8" w:rsidRDefault="00C543D8" w:rsidP="003D59F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2015</w:t>
            </w:r>
          </w:p>
        </w:tc>
        <w:tc>
          <w:tcPr>
            <w:tcW w:w="1812" w:type="dxa"/>
          </w:tcPr>
          <w:p w:rsidR="00C543D8" w:rsidRPr="00E357D8" w:rsidRDefault="00C543D8" w:rsidP="003D59F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2030</w:t>
            </w:r>
          </w:p>
        </w:tc>
        <w:tc>
          <w:tcPr>
            <w:tcW w:w="1813" w:type="dxa"/>
          </w:tcPr>
          <w:p w:rsidR="00C543D8" w:rsidRPr="00E357D8" w:rsidRDefault="00C543D8" w:rsidP="003D59F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2050</w:t>
            </w:r>
          </w:p>
        </w:tc>
        <w:tc>
          <w:tcPr>
            <w:tcW w:w="1813" w:type="dxa"/>
          </w:tcPr>
          <w:p w:rsidR="00C543D8" w:rsidRPr="00E357D8" w:rsidRDefault="00C543D8" w:rsidP="003D59F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2070</w:t>
            </w:r>
          </w:p>
        </w:tc>
      </w:tr>
      <w:tr w:rsidR="00C543D8" w:rsidRPr="00354E26"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Crude Oil, imports</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8.33</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14.26</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16.89</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17.40</w:t>
            </w:r>
          </w:p>
        </w:tc>
      </w:tr>
      <w:tr w:rsidR="00C543D8" w:rsidRPr="00354E26" w:rsidTr="003D59FB">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HFO, coastal</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6.60</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9.83</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11.64</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11.99</w:t>
            </w:r>
          </w:p>
        </w:tc>
      </w:tr>
      <w:tr w:rsidR="00C543D8" w:rsidRPr="00354E26"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HFO, inland</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8.30</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12.44</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14.73</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15.18</w:t>
            </w:r>
          </w:p>
        </w:tc>
      </w:tr>
      <w:tr w:rsidR="00C543D8" w:rsidRPr="00354E26" w:rsidTr="003D59FB">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Diesel, coastal</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11.20</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16.70</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19.78</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20.38</w:t>
            </w:r>
          </w:p>
        </w:tc>
      </w:tr>
      <w:tr w:rsidR="00C543D8" w:rsidRPr="00354E26"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Diesel, inland</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12.90</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19.24</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22.79</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23.48</w:t>
            </w:r>
          </w:p>
        </w:tc>
      </w:tr>
      <w:tr w:rsidR="00C543D8" w:rsidRPr="00354E26" w:rsidTr="003D59FB">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Gas, domestic</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7.10</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10.48</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11.43</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12.46</w:t>
            </w:r>
          </w:p>
        </w:tc>
      </w:tr>
      <w:tr w:rsidR="00C543D8" w:rsidRPr="00354E26"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Gas, pipeline</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8.60</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12.69</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13.85</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15.10</w:t>
            </w:r>
          </w:p>
        </w:tc>
      </w:tr>
      <w:tr w:rsidR="00C543D8" w:rsidRPr="00354E26" w:rsidTr="003D59FB">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lastRenderedPageBreak/>
              <w:t>Gas, imported (LNG)</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9.20</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13.56</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14.80</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16.12</w:t>
            </w:r>
          </w:p>
        </w:tc>
      </w:tr>
      <w:tr w:rsidR="00C543D8" w:rsidRPr="00354E26"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Coal, domestic</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3.30</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3.82</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3.87</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3.88</w:t>
            </w:r>
          </w:p>
        </w:tc>
      </w:tr>
      <w:tr w:rsidR="00C543D8" w:rsidRPr="00354E26" w:rsidTr="003D59FB">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Coal, imported</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4.90</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5.84</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5.91</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5.92</w:t>
            </w:r>
          </w:p>
        </w:tc>
      </w:tr>
      <w:tr w:rsidR="00C543D8" w:rsidRPr="00354E26"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Biomass, moderate</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1.60</w:t>
            </w:r>
          </w:p>
        </w:tc>
        <w:tc>
          <w:tcPr>
            <w:tcW w:w="1812"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1.60</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1.60</w:t>
            </w:r>
          </w:p>
        </w:tc>
        <w:tc>
          <w:tcPr>
            <w:tcW w:w="1813" w:type="dxa"/>
            <w:vAlign w:val="bottom"/>
          </w:tcPr>
          <w:p w:rsidR="00C543D8" w:rsidRPr="00E357D8" w:rsidRDefault="00C543D8" w:rsidP="003D59FB">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US"/>
              </w:rPr>
              <w:t>1.60</w:t>
            </w:r>
          </w:p>
        </w:tc>
      </w:tr>
      <w:tr w:rsidR="00C543D8" w:rsidRPr="00354E26" w:rsidTr="003D59FB">
        <w:tc>
          <w:tcPr>
            <w:cnfStyle w:val="001000000000" w:firstRow="0" w:lastRow="0" w:firstColumn="1" w:lastColumn="0" w:oddVBand="0" w:evenVBand="0" w:oddHBand="0" w:evenHBand="0" w:firstRowFirstColumn="0" w:firstRowLastColumn="0" w:lastRowFirstColumn="0" w:lastRowLastColumn="0"/>
            <w:tcW w:w="1812" w:type="dxa"/>
          </w:tcPr>
          <w:p w:rsidR="00C543D8" w:rsidRPr="000228F7" w:rsidRDefault="00C543D8" w:rsidP="003D59FB">
            <w:pPr>
              <w:pStyle w:val="BodyText"/>
              <w:rPr>
                <w:i w:val="0"/>
                <w:color w:val="auto"/>
                <w:lang w:val="en-GB"/>
              </w:rPr>
            </w:pPr>
            <w:r w:rsidRPr="000228F7">
              <w:rPr>
                <w:rFonts w:ascii="Arial" w:hAnsi="Arial" w:cs="Arial"/>
                <w:i w:val="0"/>
                <w:color w:val="auto"/>
                <w:lang w:val="en-US"/>
              </w:rPr>
              <w:t>Biomass, scarce</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3.90</w:t>
            </w:r>
          </w:p>
        </w:tc>
        <w:tc>
          <w:tcPr>
            <w:tcW w:w="1812"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3.90</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3.90</w:t>
            </w:r>
          </w:p>
        </w:tc>
        <w:tc>
          <w:tcPr>
            <w:tcW w:w="1813" w:type="dxa"/>
            <w:vAlign w:val="bottom"/>
          </w:tcPr>
          <w:p w:rsidR="00C543D8" w:rsidRPr="00E357D8" w:rsidRDefault="00C543D8" w:rsidP="003D59FB">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US"/>
              </w:rPr>
              <w:t>3.90</w:t>
            </w:r>
          </w:p>
        </w:tc>
      </w:tr>
    </w:tbl>
    <w:p w:rsidR="005C2550" w:rsidRDefault="005C2550" w:rsidP="00FD64B5">
      <w:pPr>
        <w:pStyle w:val="BodyText"/>
        <w:rPr>
          <w:lang w:val="en-GB"/>
        </w:rPr>
      </w:pPr>
    </w:p>
    <w:p w:rsidR="00A73F70" w:rsidRPr="00167F52" w:rsidRDefault="00A73F70" w:rsidP="006813A7">
      <w:pPr>
        <w:pStyle w:val="KTHnRubrik2"/>
        <w:numPr>
          <w:ilvl w:val="0"/>
          <w:numId w:val="0"/>
        </w:numPr>
        <w:ind w:left="576" w:hanging="576"/>
        <w:jc w:val="both"/>
        <w:rPr>
          <w:i/>
          <w:lang w:val="en-US"/>
        </w:rPr>
      </w:pPr>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28</w:t>
      </w:r>
      <w:r w:rsidR="00D96D7E" w:rsidRPr="00007414">
        <w:rPr>
          <w:i/>
        </w:rPr>
        <w:fldChar w:fldCharType="end"/>
      </w:r>
      <w:r w:rsidRPr="00167F52">
        <w:rPr>
          <w:lang w:val="en-US"/>
        </w:rPr>
        <w:t>. Losses in national transmission and distribution network per country in Africa</w:t>
      </w:r>
      <w:r w:rsidR="00D96D7E" w:rsidRPr="00C91831">
        <w:rPr>
          <w:i/>
        </w:rPr>
        <w:fldChar w:fldCharType="begin"/>
      </w:r>
      <w:r w:rsidR="005C2550" w:rsidRPr="00167F52">
        <w:rPr>
          <w:lang w:val="en-US"/>
        </w:rPr>
        <w:instrText xml:space="preserve"> ADDIN ZOTERO_ITEM CSL_CITATION {"citationID":"pB2dbdiZ","properties":{"formattedCitation":"\\super 17\\uc0\\u8211{}21\\nosupersub{}","plainCitation":"17–21","noteIndex":0},"citationItems":[{"id":43,"uris":["http://zotero.org/users/5016585/items/FKFL5274"],"uri":["http://zotero.org/users/5016585/items/FKFL5274"],"itemData":{"id":43,"type":"book","event-place":"Paris","ISBN":"978-92-64-27810-3","language":"English","note":"OCLC: 1029839001","publisher":"OECD Publishing","publisher-place":"Paris","source":"Open WorldCat","title":"World Energy Balances 2017","author":[{"family":"IEA","given":""}],"issued":{"date-parts":[["2017"]]}}},{"id":281,"uris":["http://zotero.org/users/5016585/items/9JM9DN97"],"uri":["http://zotero.org/users/5016585/items/9JM9DN97"],"itemData":{"id":281,"type":"report","event-place":"Abhu Dhabi","publisher":"IRENA","publisher-place":"Abhu Dhabi","title":"Southern African Power Pool: Planning and Prospects for Renewable Energy","URL":"https://www.irena.org/publications/2013/Jun/Southern-African-Power-Pool-Planning-andProspects-for-Renewable-Energy","author":[{"family":"Miketa","given":"A."},{"family":"Merven","given":"B."}],"issued":{"date-parts":[["2013"]]}}},{"id":282,"uris":["http://zotero.org/users/5016585/items/RQBTZN9K"],"uri":["http://zotero.org/users/5016585/items/RQBTZN9K"],"itemData":{"id":282,"type":"article","title":"´Key Africa Energy Statistics","author":[{"family":"African Union-African Energy Commission","given":""}],"issued":{"date-parts":[["2018"]]}}},{"id":263,"uris":["http://zotero.org/users/5016585/items/DWRL5XLZ"],"uri":["http://zotero.org/users/5016585/items/DWRL5XLZ"],"itemData":{"id":263,"type":"webpage","abstract":"The new OECD cross-searchable online library containing over 5000 e-books, 5000 MS Excel™ tables, 400 statistical datasets and 2500 working papers.","genre":"Text","title":"World energy balances","URL":"https://www.oecd-ilibrary.org/energy/data/iea-world-energy-statistics-and-balances/world-energy-balances_data-00512-en","author":[{"family":"OECD","given":""}],"accessed":{"date-parts":[["2019",7,19]]}}},{"id":703,"uris":["http://zotero.org/users/5016585/items/KZVXB8QD"],"uri":["http://zotero.org/users/5016585/items/KZVXB8QD"],"itemData":{"id":703,"type":"webpage","title":"UNSD — Energy Balances 2016","URL":"https://unstats.un.org/unsd/energystats/pubs/balance/","author":[{"family":"United Nations Department for Economic and Social Affairs Statistics Division","given":""}],"accessed":{"date-parts":[["2019",10,25]]},"issued":{"date-parts":[["2018"]]}}}],"schema":"https://github.com/citation-style-language/schema/raw/master/csl-citation.json"} </w:instrText>
      </w:r>
      <w:r w:rsidR="00D96D7E" w:rsidRPr="00C91831">
        <w:rPr>
          <w:i/>
        </w:rPr>
        <w:fldChar w:fldCharType="separate"/>
      </w:r>
      <w:r w:rsidR="005C2550" w:rsidRPr="00167F52">
        <w:rPr>
          <w:szCs w:val="24"/>
          <w:vertAlign w:val="superscript"/>
          <w:lang w:val="en-US"/>
        </w:rPr>
        <w:t>17–21</w:t>
      </w:r>
      <w:r w:rsidR="00D96D7E" w:rsidRPr="00C91831">
        <w:rPr>
          <w:i/>
        </w:rPr>
        <w:fldChar w:fldCharType="end"/>
      </w:r>
      <w:r w:rsidR="00B42261" w:rsidRPr="00167F52">
        <w:rPr>
          <w:lang w:val="en-US"/>
        </w:rPr>
        <w:t>.</w:t>
      </w:r>
    </w:p>
    <w:p w:rsidR="00B2200D" w:rsidRDefault="00B344C3" w:rsidP="00B2200D">
      <w:pPr>
        <w:rPr>
          <w:lang w:val="en-GB" w:eastAsia="sv-SE"/>
        </w:rPr>
      </w:pPr>
      <w:r>
        <w:rPr>
          <w:lang w:val="en-GB" w:eastAsia="sv-SE"/>
        </w:rPr>
        <w:t>T</w:t>
      </w:r>
      <w:r w:rsidR="00B2200D">
        <w:rPr>
          <w:lang w:val="en-GB" w:eastAsia="sv-SE"/>
        </w:rPr>
        <w:t>he</w:t>
      </w:r>
      <w:r>
        <w:rPr>
          <w:lang w:val="en-GB" w:eastAsia="sv-SE"/>
        </w:rPr>
        <w:t xml:space="preserve"> energy conversion technologies are estimated to have 5% losses throughout the modelling period.</w:t>
      </w:r>
    </w:p>
    <w:p w:rsidR="00B2200D" w:rsidRPr="00E357D8" w:rsidRDefault="00B2200D" w:rsidP="00B2200D">
      <w:pPr>
        <w:rPr>
          <w:lang w:val="en-GB" w:eastAsia="sv-SE"/>
        </w:rPr>
      </w:pPr>
    </w:p>
    <w:tbl>
      <w:tblPr>
        <w:tblStyle w:val="GridTable7Colorful-Accent21"/>
        <w:tblW w:w="9094" w:type="dxa"/>
        <w:tblInd w:w="-35" w:type="dxa"/>
        <w:tblLook w:val="04A0" w:firstRow="1" w:lastRow="0" w:firstColumn="1" w:lastColumn="0" w:noHBand="0" w:noVBand="1"/>
      </w:tblPr>
      <w:tblGrid>
        <w:gridCol w:w="2189"/>
        <w:gridCol w:w="2152"/>
        <w:gridCol w:w="1181"/>
        <w:gridCol w:w="1195"/>
        <w:gridCol w:w="1181"/>
        <w:gridCol w:w="1196"/>
      </w:tblGrid>
      <w:tr w:rsidR="00325A98" w:rsidRPr="00E357D8" w:rsidTr="000228F7">
        <w:trPr>
          <w:cnfStyle w:val="100000000000" w:firstRow="1" w:lastRow="0" w:firstColumn="0" w:lastColumn="0" w:oddVBand="0" w:evenVBand="0" w:oddHBand="0" w:evenHBand="0" w:firstRowFirstColumn="0" w:firstRowLastColumn="0" w:lastRowFirstColumn="0" w:lastRowLastColumn="0"/>
          <w:trHeight w:val="659"/>
        </w:trPr>
        <w:tc>
          <w:tcPr>
            <w:cnfStyle w:val="001000000100" w:firstRow="0" w:lastRow="0" w:firstColumn="1" w:lastColumn="0" w:oddVBand="0" w:evenVBand="0" w:oddHBand="0" w:evenHBand="0" w:firstRowFirstColumn="1" w:firstRowLastColumn="0" w:lastRowFirstColumn="0" w:lastRowLastColumn="0"/>
            <w:tcW w:w="2189" w:type="dxa"/>
          </w:tcPr>
          <w:p w:rsidR="00325A98" w:rsidRPr="00E357D8" w:rsidRDefault="00325A98" w:rsidP="000228F7">
            <w:pPr>
              <w:pStyle w:val="BodyText"/>
              <w:jc w:val="left"/>
              <w:rPr>
                <w:i w:val="0"/>
                <w:color w:val="auto"/>
                <w:lang w:val="en-GB"/>
              </w:rPr>
            </w:pPr>
            <w:r w:rsidRPr="00E357D8">
              <w:rPr>
                <w:i w:val="0"/>
                <w:color w:val="auto"/>
                <w:lang w:val="en-GB"/>
              </w:rPr>
              <w:t>Country</w:t>
            </w:r>
          </w:p>
        </w:tc>
        <w:tc>
          <w:tcPr>
            <w:tcW w:w="2152" w:type="dxa"/>
          </w:tcPr>
          <w:p w:rsidR="00325A98" w:rsidRPr="00E357D8" w:rsidRDefault="00325A98" w:rsidP="000228F7">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Transmission</w:t>
            </w:r>
          </w:p>
        </w:tc>
        <w:tc>
          <w:tcPr>
            <w:tcW w:w="4753" w:type="dxa"/>
            <w:gridSpan w:val="4"/>
          </w:tcPr>
          <w:p w:rsidR="00325A98" w:rsidRPr="00E357D8" w:rsidRDefault="00325A98" w:rsidP="000228F7">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Distribution</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color w:val="auto"/>
                <w:lang w:val="en-GB"/>
              </w:rPr>
            </w:pPr>
          </w:p>
        </w:tc>
        <w:tc>
          <w:tcPr>
            <w:tcW w:w="1181"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E357D8">
              <w:rPr>
                <w:b/>
                <w:color w:val="auto"/>
                <w:lang w:val="en-GB"/>
              </w:rPr>
              <w:t>2015</w:t>
            </w:r>
          </w:p>
        </w:tc>
        <w:tc>
          <w:tcPr>
            <w:tcW w:w="1195"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E357D8">
              <w:rPr>
                <w:b/>
                <w:color w:val="auto"/>
                <w:lang w:val="en-GB"/>
              </w:rPr>
              <w:t>2030</w:t>
            </w:r>
          </w:p>
        </w:tc>
        <w:tc>
          <w:tcPr>
            <w:tcW w:w="1181"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E357D8">
              <w:rPr>
                <w:b/>
                <w:color w:val="auto"/>
                <w:lang w:val="en-GB"/>
              </w:rPr>
              <w:t>2050</w:t>
            </w:r>
          </w:p>
        </w:tc>
        <w:tc>
          <w:tcPr>
            <w:tcW w:w="1195"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E357D8">
              <w:rPr>
                <w:b/>
                <w:color w:val="auto"/>
                <w:lang w:val="en-GB"/>
              </w:rPr>
              <w:t>2070</w:t>
            </w:r>
          </w:p>
        </w:tc>
      </w:tr>
      <w:tr w:rsidR="00325A98" w:rsidRPr="00E357D8" w:rsidTr="000228F7">
        <w:trPr>
          <w:trHeight w:val="87"/>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Algeria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26.6%</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22.1%</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Angola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7.4%</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Benin</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13.6%</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16.8%</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14.7%</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12.6%</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Botswana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16.6%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13.5%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11.5%</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9.4%</w:t>
            </w:r>
          </w:p>
        </w:tc>
      </w:tr>
      <w:tr w:rsidR="00325A98" w:rsidRPr="00E357D8" w:rsidTr="000228F7">
        <w:trPr>
          <w:trHeight w:val="460"/>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Burkina Faso</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46.1%</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46.3%</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42.1%</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37.9%</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Burundi</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10.5%</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8.4%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4.2%</w:t>
            </w:r>
          </w:p>
        </w:tc>
      </w:tr>
      <w:tr w:rsidR="00325A98" w:rsidRPr="00E357D8" w:rsidTr="000228F7">
        <w:trPr>
          <w:trHeight w:val="470"/>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Cameroon</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20.8%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Central African Republic</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20.8%</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Chad</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20.8%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Congo (Brazzaville)</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43.2%</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38.9%</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34.7%</w:t>
            </w:r>
          </w:p>
        </w:tc>
      </w:tr>
      <w:tr w:rsidR="00325A98" w:rsidRPr="00E357D8" w:rsidTr="000228F7">
        <w:trPr>
          <w:trHeight w:val="460"/>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Congo (DRC,Kinshasa)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10.5%</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8.4%</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Cote d'Ivoire</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9.5%</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Djibouti</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18.9%</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16.8%</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14.7%</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12.6%</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Egypt</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3.6%</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8.7%</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7.7%</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3.5%</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Equatorial Guinea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27.5%</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20.0%</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lastRenderedPageBreak/>
              <w:t>Eritrea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19.1%</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9.5%</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Ethiopia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9.5%</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7.4%</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Gabon</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40.4%</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35.8%</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31.6%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27.4%</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Gambia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 (2015), 4%( 2040)</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13.5%</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11.5%</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Ghana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Guinea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 (2015), 4%( 2040)</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4.2%</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4.2%</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eastAsia="Arial" w:hAnsi="Arial" w:cs="Arial"/>
                <w:i w:val="0"/>
                <w:color w:val="auto"/>
                <w:lang w:val="en-GB"/>
              </w:rPr>
              <w:t>Guinea-Bissau</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47.7%</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51.6%</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47.4%</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43.2%</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Kenya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14.7%</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7.4%</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Lesotho</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7.4%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5.3%</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Liberia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32.4%</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30.5%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26.3%</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22.1%</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Libya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28.4%</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27.4%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23.2%</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18.9%</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Malawi</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17.9%</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Mali</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17.2%</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13.7%</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Mauritania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33.2%</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34.7%</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30.5%</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26.3%</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Morocco</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8.4%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4.2%</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Mozambique</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10.5%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4.2%</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Namibia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3%</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5.2%</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6.2%</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4.1%</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2.1%</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Niger</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22.1%</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20.0%</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15.8%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Nigeria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11.6%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8.4%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lang w:val="en-GB"/>
              </w:rPr>
              <w:t>4.2%</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Rwanda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lang w:val="en-GB"/>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30.4%</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21.1%</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16.8%</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lang w:val="en-GB"/>
              </w:rPr>
              <w:t>12.6%</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lang w:val="en-GB"/>
              </w:rPr>
              <w:t>S</w:t>
            </w:r>
            <w:r w:rsidRPr="000228F7">
              <w:rPr>
                <w:rFonts w:ascii="Arial" w:hAnsi="Arial" w:cs="Arial"/>
                <w:i w:val="0"/>
                <w:color w:val="auto"/>
              </w:rPr>
              <w:t>enegal</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10.5%</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4.2%</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Sierra Leone</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43.2%</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41.1%</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32.6%</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24.2%</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Somalia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47.4%</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42.1%</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33.7%</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25.3%</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South Africa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4%</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5.2%</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4.2%</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4.2%</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4.2%</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rFonts w:ascii="Arial" w:hAnsi="Arial" w:cs="Arial"/>
                <w:i w:val="0"/>
                <w:color w:val="auto"/>
              </w:rPr>
            </w:pPr>
            <w:r w:rsidRPr="000228F7">
              <w:rPr>
                <w:rFonts w:ascii="Arial" w:hAnsi="Arial" w:cs="Arial"/>
                <w:i w:val="0"/>
                <w:color w:val="auto"/>
              </w:rPr>
              <w:t>South Sudan</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sidRPr="00E357D8">
              <w:rPr>
                <w:rFonts w:ascii="Arial" w:hAnsi="Arial" w:cs="Arial"/>
                <w:color w:val="auto"/>
              </w:rPr>
              <w:t>5% (2015), 4%( 2040)</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sidRPr="00E357D8">
              <w:rPr>
                <w:rFonts w:ascii="Arial" w:eastAsia="Calibri" w:hAnsi="Arial" w:cs="Arial"/>
                <w:color w:val="auto"/>
              </w:rPr>
              <w:t>5.3%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sidRPr="00E357D8">
              <w:rPr>
                <w:rFonts w:ascii="Arial" w:eastAsia="Calibri" w:hAnsi="Arial" w:cs="Arial"/>
                <w:color w:val="auto"/>
              </w:rPr>
              <w:t>5.3%</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sidRPr="00E357D8">
              <w:rPr>
                <w:rFonts w:ascii="Arial" w:eastAsia="Calibri" w:hAnsi="Arial" w:cs="Arial"/>
                <w:color w:val="auto"/>
              </w:rPr>
              <w:t>4.0%</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sidRPr="00E357D8">
              <w:rPr>
                <w:rFonts w:ascii="Arial" w:eastAsia="Calibri" w:hAnsi="Arial" w:cs="Arial"/>
                <w:color w:val="auto"/>
              </w:rPr>
              <w:t>4.0%</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lastRenderedPageBreak/>
              <w:t>Sudan</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5% (2015), 4%( 2040)</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5.3%</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4.0%</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4.0%</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Swaziland</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5.0%</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5.0%</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5.0%</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5.0%</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Tanzania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13.7%</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8.4%</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6.3%</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Togo</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6.3%</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4.2%</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Tunisia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12.6%</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10.5%</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8.4%</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6.3%</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Uganda</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13.7%</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11.6%</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9.5%</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7.4%</w:t>
            </w:r>
          </w:p>
        </w:tc>
      </w:tr>
      <w:tr w:rsidR="00325A98" w:rsidRPr="00E357D8" w:rsidTr="000228F7">
        <w:trPr>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i w:val="0"/>
                <w:color w:val="auto"/>
                <w:lang w:val="en-GB"/>
              </w:rPr>
            </w:pPr>
            <w:r w:rsidRPr="000228F7">
              <w:rPr>
                <w:rFonts w:ascii="Arial" w:hAnsi="Arial" w:cs="Arial"/>
                <w:i w:val="0"/>
                <w:color w:val="auto"/>
              </w:rPr>
              <w:t>Zambia</w:t>
            </w:r>
          </w:p>
        </w:tc>
        <w:tc>
          <w:tcPr>
            <w:tcW w:w="2152" w:type="dxa"/>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4%</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6.2%</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9.4%</w:t>
            </w:r>
          </w:p>
        </w:tc>
        <w:tc>
          <w:tcPr>
            <w:tcW w:w="1181"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7.3%</w:t>
            </w:r>
          </w:p>
        </w:tc>
        <w:tc>
          <w:tcPr>
            <w:tcW w:w="1195" w:type="dxa"/>
            <w:vAlign w:val="bottom"/>
          </w:tcPr>
          <w:p w:rsidR="00325A98" w:rsidRPr="00E357D8" w:rsidRDefault="00325A98" w:rsidP="00325A98">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5.2%</w:t>
            </w:r>
          </w:p>
        </w:tc>
      </w:tr>
      <w:tr w:rsidR="00325A98" w:rsidRPr="00E357D8" w:rsidTr="000228F7">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189" w:type="dxa"/>
          </w:tcPr>
          <w:p w:rsidR="00325A98" w:rsidRPr="000228F7" w:rsidRDefault="00325A98" w:rsidP="000228F7">
            <w:pPr>
              <w:pStyle w:val="BodyText"/>
              <w:jc w:val="left"/>
              <w:rPr>
                <w:rFonts w:ascii="Arial" w:hAnsi="Arial" w:cs="Arial"/>
                <w:i w:val="0"/>
                <w:color w:val="auto"/>
              </w:rPr>
            </w:pPr>
            <w:r w:rsidRPr="000228F7">
              <w:rPr>
                <w:rFonts w:ascii="Arial" w:hAnsi="Arial" w:cs="Arial"/>
                <w:i w:val="0"/>
                <w:color w:val="auto"/>
              </w:rPr>
              <w:t>Zimbabwe</w:t>
            </w:r>
          </w:p>
        </w:tc>
        <w:tc>
          <w:tcPr>
            <w:tcW w:w="2152" w:type="dxa"/>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4%</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15.6%</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11.5%</w:t>
            </w:r>
          </w:p>
        </w:tc>
        <w:tc>
          <w:tcPr>
            <w:tcW w:w="1181"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9.4%</w:t>
            </w:r>
          </w:p>
        </w:tc>
        <w:tc>
          <w:tcPr>
            <w:tcW w:w="1195" w:type="dxa"/>
            <w:vAlign w:val="bottom"/>
          </w:tcPr>
          <w:p w:rsidR="00325A98" w:rsidRPr="00E357D8" w:rsidRDefault="00325A98" w:rsidP="00325A98">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7.3%</w:t>
            </w:r>
          </w:p>
        </w:tc>
      </w:tr>
    </w:tbl>
    <w:p w:rsidR="00F70F73" w:rsidRDefault="00F70F73" w:rsidP="00FD64B5">
      <w:pPr>
        <w:pStyle w:val="BodyText"/>
        <w:rPr>
          <w:lang w:val="en-GB"/>
        </w:rPr>
      </w:pPr>
    </w:p>
    <w:p w:rsidR="005C2550" w:rsidRDefault="005C2550" w:rsidP="00FD64B5">
      <w:pPr>
        <w:pStyle w:val="BodyText"/>
        <w:rPr>
          <w:lang w:val="en-GB"/>
        </w:rPr>
      </w:pPr>
    </w:p>
    <w:p w:rsidR="00705AB7" w:rsidRPr="00167F52" w:rsidRDefault="00705AB7" w:rsidP="006813A7">
      <w:pPr>
        <w:pStyle w:val="KTHnRubrik2"/>
        <w:numPr>
          <w:ilvl w:val="0"/>
          <w:numId w:val="0"/>
        </w:numPr>
        <w:ind w:left="576" w:hanging="576"/>
        <w:rPr>
          <w:i/>
          <w:lang w:val="en-US"/>
        </w:rPr>
      </w:pPr>
      <w:bookmarkStart w:id="7" w:name="_Ref39650348"/>
      <w:bookmarkStart w:id="8" w:name="_GoBack"/>
      <w:bookmarkEnd w:id="8"/>
      <w:r w:rsidRPr="00167F52">
        <w:rPr>
          <w:lang w:val="en-US"/>
        </w:rPr>
        <w:t xml:space="preserve">Supplementary Table </w:t>
      </w:r>
      <w:r w:rsidR="00D96D7E" w:rsidRPr="00C91831">
        <w:rPr>
          <w:i/>
        </w:rPr>
        <w:fldChar w:fldCharType="begin"/>
      </w:r>
      <w:r w:rsidR="00B86E14" w:rsidRPr="00167F52">
        <w:rPr>
          <w:lang w:val="en-US"/>
        </w:rPr>
        <w:instrText xml:space="preserve"> SEQ Supplementary_Table \* ARABIC </w:instrText>
      </w:r>
      <w:r w:rsidR="00D96D7E" w:rsidRPr="00C91831">
        <w:rPr>
          <w:i/>
        </w:rPr>
        <w:fldChar w:fldCharType="separate"/>
      </w:r>
      <w:r w:rsidR="005C2550" w:rsidRPr="00167F52">
        <w:rPr>
          <w:noProof/>
          <w:lang w:val="en-US"/>
        </w:rPr>
        <w:t>29</w:t>
      </w:r>
      <w:r w:rsidR="00D96D7E" w:rsidRPr="00C91831">
        <w:rPr>
          <w:i/>
        </w:rPr>
        <w:fldChar w:fldCharType="end"/>
      </w:r>
      <w:bookmarkEnd w:id="7"/>
      <w:r w:rsidRPr="00167F52">
        <w:rPr>
          <w:lang w:val="en-US"/>
        </w:rPr>
        <w:t>. National grid-connected renewable energy generation targets</w:t>
      </w:r>
      <w:r w:rsidR="00D96D7E" w:rsidRPr="00C91831">
        <w:rPr>
          <w:i/>
        </w:rPr>
        <w:fldChar w:fldCharType="begin"/>
      </w:r>
      <w:r w:rsidR="005C2550" w:rsidRPr="00167F52">
        <w:rPr>
          <w:lang w:val="en-US"/>
        </w:rPr>
        <w:instrText xml:space="preserve"> ADDIN ZOTERO_ITEM CSL_CITATION {"citationID":"0IhLG5oo","properties":{"formattedCitation":"\\super 22,23\\nosupersub{}","plainCitation":"22,23","noteIndex":0},"citationItems":[{"id":640,"uris":["http://zotero.org/users/5016585/items/8URSRPRE"],"uri":["http://zotero.org/users/5016585/items/8URSRPRE"],"itemData":{"id":640,"type":"webpage","abstract":"REN21 is an international policy network of passionate players dedicated to building a sustainable energy future with renewables and has developed a unique renewable energy reporting culture.","container-title":"REN21","language":"en-US","title":"REN21 Building the sustainable energy future with renewable energy","URL":"https://www.ren21.net/","author":[{"family":"REN21","given":""}],"accessed":{"date-parts":[["2019",9,1]]}}},{"id":642,"uris":["http://zotero.org/users/5016585/items/UXKCUCJN"],"uri":["http://zotero.org/users/5016585/items/UXKCUCJN"],"itemData":{"id":642,"type":"webpage","title":"IEA - Renewable Energy","URL":"https://www.iea.org/policiesandmeasures/renewableenergy/","author":[{"family":"IEA International Energy Agency","given":""}],"accessed":{"date-parts":[["2019",9,1]]}}}],"schema":"https://github.com/citation-style-language/schema/raw/master/csl-citation.json"} </w:instrText>
      </w:r>
      <w:r w:rsidR="00D96D7E" w:rsidRPr="00C91831">
        <w:rPr>
          <w:i/>
        </w:rPr>
        <w:fldChar w:fldCharType="separate"/>
      </w:r>
      <w:r w:rsidR="005C2550" w:rsidRPr="00167F52">
        <w:rPr>
          <w:szCs w:val="24"/>
          <w:vertAlign w:val="superscript"/>
          <w:lang w:val="en-US"/>
        </w:rPr>
        <w:t>22,23</w:t>
      </w:r>
      <w:r w:rsidR="00D96D7E" w:rsidRPr="00C91831">
        <w:rPr>
          <w:i/>
        </w:rPr>
        <w:fldChar w:fldCharType="end"/>
      </w:r>
      <w:r w:rsidR="005C2550" w:rsidRPr="00167F52">
        <w:rPr>
          <w:lang w:val="en-US"/>
        </w:rPr>
        <w:t>.</w:t>
      </w:r>
    </w:p>
    <w:tbl>
      <w:tblPr>
        <w:tblStyle w:val="GridTable7Colorful-Accent21"/>
        <w:tblW w:w="0" w:type="auto"/>
        <w:tblInd w:w="-5" w:type="dxa"/>
        <w:tblLook w:val="04A0" w:firstRow="1" w:lastRow="0" w:firstColumn="1" w:lastColumn="0" w:noHBand="0" w:noVBand="1"/>
      </w:tblPr>
      <w:tblGrid>
        <w:gridCol w:w="1901"/>
        <w:gridCol w:w="1818"/>
        <w:gridCol w:w="1779"/>
        <w:gridCol w:w="1375"/>
        <w:gridCol w:w="2192"/>
      </w:tblGrid>
      <w:tr w:rsidR="00EE5DE0" w:rsidRPr="005C2550" w:rsidTr="00EE5DE0">
        <w:trPr>
          <w:cnfStyle w:val="100000000000" w:firstRow="1" w:lastRow="0" w:firstColumn="0" w:lastColumn="0" w:oddVBand="0" w:evenVBand="0" w:oddHBand="0" w:evenHBand="0" w:firstRowFirstColumn="0" w:firstRowLastColumn="0" w:lastRowFirstColumn="0" w:lastRowLastColumn="0"/>
          <w:trHeight w:val="492"/>
        </w:trPr>
        <w:tc>
          <w:tcPr>
            <w:cnfStyle w:val="001000000100" w:firstRow="0" w:lastRow="0" w:firstColumn="1" w:lastColumn="0" w:oddVBand="0" w:evenVBand="0" w:oddHBand="0" w:evenHBand="0" w:firstRowFirstColumn="1"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i w:val="0"/>
                <w:color w:val="auto"/>
                <w:lang w:val="en-GB"/>
              </w:rPr>
              <w:t>Country</w:t>
            </w:r>
          </w:p>
        </w:tc>
        <w:tc>
          <w:tcPr>
            <w:tcW w:w="2223" w:type="dxa"/>
          </w:tcPr>
          <w:p w:rsidR="00EE5DE0" w:rsidRPr="00E357D8" w:rsidRDefault="00EE5DE0" w:rsidP="00BD4AD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Power pool</w:t>
            </w:r>
          </w:p>
        </w:tc>
        <w:tc>
          <w:tcPr>
            <w:tcW w:w="2223" w:type="dxa"/>
          </w:tcPr>
          <w:p w:rsidR="00EE5DE0" w:rsidRPr="00E357D8" w:rsidRDefault="00EE5DE0" w:rsidP="00BD4AD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2020</w:t>
            </w:r>
          </w:p>
        </w:tc>
        <w:tc>
          <w:tcPr>
            <w:tcW w:w="1650" w:type="dxa"/>
          </w:tcPr>
          <w:p w:rsidR="00EE5DE0" w:rsidRPr="00E357D8" w:rsidRDefault="00EE5DE0" w:rsidP="00BD4AD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2024</w:t>
            </w:r>
          </w:p>
        </w:tc>
        <w:tc>
          <w:tcPr>
            <w:tcW w:w="2798" w:type="dxa"/>
          </w:tcPr>
          <w:p w:rsidR="00EE5DE0" w:rsidRPr="00E357D8" w:rsidRDefault="00EE5DE0" w:rsidP="00BD4ADB">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2030</w:t>
            </w:r>
          </w:p>
        </w:tc>
      </w:tr>
      <w:tr w:rsidR="00EE5DE0" w:rsidRPr="005C2550"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5C2550">
              <w:rPr>
                <w:rFonts w:ascii="Arial" w:hAnsi="Arial" w:cs="Arial"/>
                <w:i w:val="0"/>
                <w:color w:val="auto"/>
                <w:lang w:val="en-GB"/>
              </w:rPr>
              <w:t>Algeria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27%</w:t>
            </w:r>
          </w:p>
        </w:tc>
      </w:tr>
      <w:tr w:rsidR="00EE5DE0" w:rsidRPr="005C2550"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5C2550">
              <w:rPr>
                <w:rFonts w:ascii="Arial" w:hAnsi="Arial" w:cs="Arial"/>
                <w:i w:val="0"/>
                <w:color w:val="auto"/>
                <w:lang w:val="en-GB"/>
              </w:rPr>
              <w:t>Egypt</w:t>
            </w:r>
          </w:p>
        </w:tc>
        <w:tc>
          <w:tcPr>
            <w:tcW w:w="2223" w:type="dxa"/>
          </w:tcPr>
          <w:p w:rsidR="00EE5DE0" w:rsidRPr="005C2550"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EAPP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20%</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r>
      <w:tr w:rsidR="00EE5DE0" w:rsidRPr="005C2550"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5C2550">
              <w:rPr>
                <w:rFonts w:ascii="Arial" w:hAnsi="Arial" w:cs="Arial"/>
                <w:i w:val="0"/>
                <w:color w:val="auto"/>
                <w:lang w:val="en-GB"/>
              </w:rPr>
              <w:t>Libya</w:t>
            </w:r>
          </w:p>
        </w:tc>
        <w:tc>
          <w:tcPr>
            <w:tcW w:w="2223" w:type="dxa"/>
          </w:tcPr>
          <w:p w:rsidR="00EE5DE0" w:rsidRPr="005C2550"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10%</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r>
      <w:tr w:rsidR="00EE5DE0" w:rsidRPr="005C2550"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5C2550">
              <w:rPr>
                <w:rFonts w:ascii="Arial" w:hAnsi="Arial" w:cs="Arial"/>
                <w:i w:val="0"/>
                <w:color w:val="auto"/>
                <w:lang w:val="en-GB"/>
              </w:rPr>
              <w:t>Morocco</w:t>
            </w:r>
          </w:p>
        </w:tc>
        <w:tc>
          <w:tcPr>
            <w:tcW w:w="2223" w:type="dxa"/>
          </w:tcPr>
          <w:p w:rsidR="00EE5DE0" w:rsidRPr="005C2550"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42%</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52%</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5C2550">
              <w:rPr>
                <w:rFonts w:ascii="Arial" w:hAnsi="Arial" w:cs="Arial"/>
                <w:i w:val="0"/>
                <w:color w:val="auto"/>
                <w:lang w:val="en-GB"/>
              </w:rPr>
              <w:t>Mauritania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lang w:val="en-GB"/>
              </w:rPr>
              <w:t>NAPP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35%</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Tunisia</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Botswana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SAPP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35%</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Namibia</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SAPP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70%</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South Africa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SAPP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10%</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Rwanda</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EAPP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60%</w:t>
            </w: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60%</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Sudan</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EAPP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Benin</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44%</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Burkina Faso</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23%</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50%</w:t>
            </w:r>
          </w:p>
        </w:tc>
      </w:tr>
      <w:tr w:rsidR="00EE5DE0" w:rsidRPr="00705AB7" w:rsidTr="00EE5DE0">
        <w:trPr>
          <w:trHeight w:val="746"/>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t>Cote d` Ivoire</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16% (excl. large hydro)</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i w:val="0"/>
                <w:color w:val="auto"/>
                <w:lang w:val="en-GB"/>
              </w:rPr>
            </w:pPr>
            <w:r w:rsidRPr="00E357D8">
              <w:rPr>
                <w:rFonts w:ascii="Arial" w:hAnsi="Arial" w:cs="Arial"/>
                <w:i w:val="0"/>
                <w:color w:val="auto"/>
              </w:rPr>
              <w:lastRenderedPageBreak/>
              <w:t>Gambia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35%</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48%</w:t>
            </w:r>
          </w:p>
        </w:tc>
      </w:tr>
      <w:tr w:rsidR="00EE5DE0" w:rsidRPr="00705AB7" w:rsidTr="00EE5DE0">
        <w:trPr>
          <w:trHeight w:val="761"/>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Ghana</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10%</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 (excl. large hydro)</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746"/>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Guinea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CAPP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25%</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 (excl. large hydro)</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Guinea – Bissau</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50%</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Liberia</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25%</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r>
      <w:tr w:rsidR="00EE5DE0" w:rsidRPr="00705AB7" w:rsidTr="00EE5DE0">
        <w:trPr>
          <w:trHeight w:val="746"/>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Mali</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 (excl. large hydro)</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Niger</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40%</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57%</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Nigeria</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761"/>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Senegal</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 (excl. large hydro)</w:t>
            </w:r>
          </w:p>
        </w:tc>
      </w:tr>
      <w:tr w:rsidR="00EE5DE0" w:rsidRPr="00705AB7" w:rsidTr="00EE5DE0">
        <w:trPr>
          <w:trHeight w:val="492"/>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Sierra Leone</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1650"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50%</w:t>
            </w:r>
          </w:p>
        </w:tc>
      </w:tr>
      <w:tr w:rsidR="00EE5DE0" w:rsidRPr="00705AB7" w:rsidTr="00EE5DE0">
        <w:trPr>
          <w:cnfStyle w:val="000000100000" w:firstRow="0" w:lastRow="0" w:firstColumn="0" w:lastColumn="0" w:oddVBand="0" w:evenVBand="0" w:oddHBand="1" w:evenHBand="0"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2223" w:type="dxa"/>
          </w:tcPr>
          <w:p w:rsidR="00EE5DE0" w:rsidRPr="00E357D8" w:rsidRDefault="00EE5DE0" w:rsidP="000228F7">
            <w:pPr>
              <w:pStyle w:val="BodyText"/>
              <w:jc w:val="left"/>
              <w:rPr>
                <w:rFonts w:ascii="Arial" w:hAnsi="Arial" w:cs="Arial"/>
                <w:i w:val="0"/>
                <w:color w:val="auto"/>
              </w:rPr>
            </w:pPr>
            <w:r w:rsidRPr="00E357D8">
              <w:rPr>
                <w:rFonts w:ascii="Arial" w:hAnsi="Arial" w:cs="Arial"/>
                <w:i w:val="0"/>
                <w:color w:val="auto"/>
              </w:rPr>
              <w:t>Togo</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223"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17%</w:t>
            </w:r>
          </w:p>
        </w:tc>
        <w:tc>
          <w:tcPr>
            <w:tcW w:w="1650"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798" w:type="dxa"/>
          </w:tcPr>
          <w:p w:rsidR="00EE5DE0" w:rsidRPr="000228F7" w:rsidRDefault="00EE5DE0" w:rsidP="00BD4ADB">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r>
    </w:tbl>
    <w:p w:rsidR="000228F7" w:rsidRDefault="000228F7" w:rsidP="00FD64B5">
      <w:pPr>
        <w:pStyle w:val="BodyText"/>
        <w:rPr>
          <w:lang w:val="en-GB"/>
        </w:rPr>
      </w:pPr>
    </w:p>
    <w:p w:rsidR="005C2550" w:rsidRDefault="005C2550" w:rsidP="00FD64B5">
      <w:pPr>
        <w:pStyle w:val="BodyText"/>
        <w:rPr>
          <w:lang w:val="en-GB"/>
        </w:rPr>
      </w:pPr>
    </w:p>
    <w:p w:rsidR="00935B45" w:rsidRPr="00167F52" w:rsidRDefault="00935B45" w:rsidP="006813A7">
      <w:pPr>
        <w:pStyle w:val="KTHnRubrik2"/>
        <w:numPr>
          <w:ilvl w:val="0"/>
          <w:numId w:val="0"/>
        </w:numPr>
        <w:ind w:left="576" w:hanging="576"/>
        <w:rPr>
          <w:i/>
          <w:lang w:val="en-US"/>
        </w:rPr>
      </w:pPr>
      <w:r w:rsidRPr="00167F52">
        <w:rPr>
          <w:lang w:val="en-US"/>
        </w:rPr>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30</w:t>
      </w:r>
      <w:r w:rsidR="00D96D7E" w:rsidRPr="00007414">
        <w:rPr>
          <w:i/>
        </w:rPr>
        <w:fldChar w:fldCharType="end"/>
      </w:r>
      <w:r w:rsidRPr="00167F52">
        <w:rPr>
          <w:lang w:val="en-US"/>
        </w:rPr>
        <w:t xml:space="preserve">. </w:t>
      </w:r>
      <w:r w:rsidR="006813A7" w:rsidRPr="00167F52">
        <w:rPr>
          <w:i/>
          <w:lang w:val="en-US"/>
        </w:rPr>
        <w:t>Emission factors per input fuel</w:t>
      </w:r>
      <w:r w:rsidR="00D96D7E" w:rsidRPr="00007414">
        <w:rPr>
          <w:i/>
        </w:rPr>
        <w:fldChar w:fldCharType="begin"/>
      </w:r>
      <w:r w:rsidR="00B86E14" w:rsidRPr="00167F52">
        <w:rPr>
          <w:lang w:val="en-US"/>
        </w:rPr>
        <w:instrText xml:space="preserve"> ADDIN ZOTERO_ITEM CSL_CITATION {"citationID":"B8VmOHCZ","properties":{"formattedCitation":"\\super 12\\nosupersub{}","plainCitation":"12","noteIndex":0},"citationItems":[{"id":287,"uris":["http://zotero.org/users/5016585/items/GG8IPQD9"],"uri":["http://zotero.org/users/5016585/items/GG8IPQD9"],"itemData":{"id":287,"type":"webpage","title":"IEA-ETSAP | Energy Supply Technologies Data","URL":"https://iea-etsap.org/index.php/energy-technology-data/energy-supply-technologies-data","accessed":{"date-parts":[["2019",7,19]]}}}],"schema":"https://github.com/citation-style-language/schema/raw/master/csl-citation.json"} </w:instrText>
      </w:r>
      <w:r w:rsidR="00D96D7E" w:rsidRPr="00007414">
        <w:rPr>
          <w:i/>
        </w:rPr>
        <w:fldChar w:fldCharType="separate"/>
      </w:r>
      <w:r w:rsidR="00B86E14" w:rsidRPr="00167F52">
        <w:rPr>
          <w:szCs w:val="24"/>
          <w:vertAlign w:val="superscript"/>
          <w:lang w:val="en-US"/>
        </w:rPr>
        <w:t>12</w:t>
      </w:r>
      <w:r w:rsidR="00D96D7E" w:rsidRPr="00007414">
        <w:rPr>
          <w:i/>
        </w:rPr>
        <w:fldChar w:fldCharType="end"/>
      </w:r>
      <w:r w:rsidR="00B42261" w:rsidRPr="00167F52">
        <w:rPr>
          <w:lang w:val="en-US"/>
        </w:rPr>
        <w:t>.</w:t>
      </w:r>
    </w:p>
    <w:tbl>
      <w:tblPr>
        <w:tblStyle w:val="GridTable7Colorful-Accent21"/>
        <w:tblW w:w="0" w:type="auto"/>
        <w:tblLook w:val="04A0" w:firstRow="1" w:lastRow="0" w:firstColumn="1" w:lastColumn="0" w:noHBand="0" w:noVBand="1"/>
      </w:tblPr>
      <w:tblGrid>
        <w:gridCol w:w="3914"/>
        <w:gridCol w:w="3914"/>
      </w:tblGrid>
      <w:tr w:rsidR="00935B45" w:rsidRPr="00167F52" w:rsidTr="00935B45">
        <w:trPr>
          <w:cnfStyle w:val="100000000000" w:firstRow="1" w:lastRow="0" w:firstColumn="0" w:lastColumn="0" w:oddVBand="0" w:evenVBand="0" w:oddHBand="0" w:evenHBand="0" w:firstRowFirstColumn="0" w:firstRowLastColumn="0" w:lastRowFirstColumn="0" w:lastRowLastColumn="0"/>
          <w:trHeight w:val="526"/>
        </w:trPr>
        <w:tc>
          <w:tcPr>
            <w:cnfStyle w:val="001000000100" w:firstRow="0" w:lastRow="0" w:firstColumn="1" w:lastColumn="0" w:oddVBand="0" w:evenVBand="0" w:oddHBand="0" w:evenHBand="0" w:firstRowFirstColumn="1" w:firstRowLastColumn="0" w:lastRowFirstColumn="0" w:lastRowLastColumn="0"/>
            <w:tcW w:w="3914" w:type="dxa"/>
          </w:tcPr>
          <w:p w:rsidR="00935B45" w:rsidRPr="00E357D8" w:rsidRDefault="00935B45" w:rsidP="000228F7">
            <w:pPr>
              <w:pStyle w:val="BodyText"/>
              <w:jc w:val="left"/>
              <w:rPr>
                <w:i w:val="0"/>
                <w:color w:val="auto"/>
                <w:lang w:val="en-GB"/>
              </w:rPr>
            </w:pPr>
            <w:r w:rsidRPr="00E357D8">
              <w:rPr>
                <w:i w:val="0"/>
                <w:color w:val="auto"/>
                <w:lang w:val="en-GB"/>
              </w:rPr>
              <w:t>Fuel</w:t>
            </w:r>
          </w:p>
        </w:tc>
        <w:tc>
          <w:tcPr>
            <w:tcW w:w="3914" w:type="dxa"/>
          </w:tcPr>
          <w:p w:rsidR="00935B45" w:rsidRPr="00E357D8" w:rsidRDefault="00935B45" w:rsidP="00FD64B5">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Emission factor (kg CO</w:t>
            </w:r>
            <w:r w:rsidRPr="00E357D8">
              <w:rPr>
                <w:color w:val="auto"/>
                <w:vertAlign w:val="subscript"/>
                <w:lang w:val="en-GB"/>
              </w:rPr>
              <w:t>2</w:t>
            </w:r>
            <w:r w:rsidRPr="00E357D8">
              <w:rPr>
                <w:color w:val="auto"/>
                <w:lang w:val="en-GB"/>
              </w:rPr>
              <w:t>/MMtoe)</w:t>
            </w:r>
          </w:p>
        </w:tc>
      </w:tr>
      <w:tr w:rsidR="00935B45" w:rsidRPr="00935B45" w:rsidTr="00935B45">
        <w:trPr>
          <w:cnfStyle w:val="000000100000" w:firstRow="0" w:lastRow="0" w:firstColumn="0" w:lastColumn="0" w:oddVBand="0" w:evenVBand="0" w:oddHBand="1" w:evenHBand="0" w:firstRowFirstColumn="0" w:firstRowLastColumn="0" w:lastRowFirstColumn="0" w:lastRowLastColumn="0"/>
          <w:trHeight w:val="526"/>
        </w:trPr>
        <w:tc>
          <w:tcPr>
            <w:cnfStyle w:val="001000000000" w:firstRow="0" w:lastRow="0" w:firstColumn="1" w:lastColumn="0" w:oddVBand="0" w:evenVBand="0" w:oddHBand="0" w:evenHBand="0" w:firstRowFirstColumn="0" w:firstRowLastColumn="0" w:lastRowFirstColumn="0" w:lastRowLastColumn="0"/>
            <w:tcW w:w="3914" w:type="dxa"/>
          </w:tcPr>
          <w:p w:rsidR="00935B45" w:rsidRPr="00E357D8" w:rsidRDefault="00935B45" w:rsidP="000228F7">
            <w:pPr>
              <w:pStyle w:val="BodyText"/>
              <w:jc w:val="left"/>
              <w:rPr>
                <w:i w:val="0"/>
                <w:color w:val="auto"/>
                <w:lang w:val="en-GB"/>
              </w:rPr>
            </w:pPr>
            <w:r w:rsidRPr="00E357D8">
              <w:rPr>
                <w:rFonts w:ascii="Arial" w:hAnsi="Arial" w:cs="Arial"/>
                <w:i w:val="0"/>
                <w:color w:val="auto"/>
              </w:rPr>
              <w:t>Crude Oil</w:t>
            </w:r>
          </w:p>
        </w:tc>
        <w:tc>
          <w:tcPr>
            <w:tcW w:w="3914" w:type="dxa"/>
          </w:tcPr>
          <w:p w:rsidR="00935B45" w:rsidRPr="00E357D8" w:rsidRDefault="00935B45" w:rsidP="00935B45">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1.880</w:t>
            </w:r>
          </w:p>
        </w:tc>
      </w:tr>
      <w:tr w:rsidR="00935B45" w:rsidRPr="00935B45" w:rsidTr="00935B45">
        <w:trPr>
          <w:trHeight w:val="526"/>
        </w:trPr>
        <w:tc>
          <w:tcPr>
            <w:cnfStyle w:val="001000000000" w:firstRow="0" w:lastRow="0" w:firstColumn="1" w:lastColumn="0" w:oddVBand="0" w:evenVBand="0" w:oddHBand="0" w:evenHBand="0" w:firstRowFirstColumn="0" w:firstRowLastColumn="0" w:lastRowFirstColumn="0" w:lastRowLastColumn="0"/>
            <w:tcW w:w="3914" w:type="dxa"/>
          </w:tcPr>
          <w:p w:rsidR="00935B45" w:rsidRPr="00E357D8" w:rsidRDefault="00935B45" w:rsidP="000228F7">
            <w:pPr>
              <w:pStyle w:val="BodyText"/>
              <w:jc w:val="left"/>
              <w:rPr>
                <w:i w:val="0"/>
                <w:color w:val="auto"/>
                <w:lang w:val="en-GB"/>
              </w:rPr>
            </w:pPr>
            <w:r w:rsidRPr="00E357D8">
              <w:rPr>
                <w:rFonts w:ascii="Arial" w:hAnsi="Arial" w:cs="Arial"/>
                <w:i w:val="0"/>
                <w:color w:val="auto"/>
              </w:rPr>
              <w:t>Coal</w:t>
            </w:r>
          </w:p>
        </w:tc>
        <w:tc>
          <w:tcPr>
            <w:tcW w:w="3914" w:type="dxa"/>
          </w:tcPr>
          <w:p w:rsidR="00935B45" w:rsidRPr="00E357D8" w:rsidRDefault="00935B45" w:rsidP="00935B45">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2.405</w:t>
            </w:r>
          </w:p>
        </w:tc>
      </w:tr>
      <w:tr w:rsidR="00935B45" w:rsidRPr="00935B45" w:rsidTr="00935B45">
        <w:trPr>
          <w:cnfStyle w:val="000000100000" w:firstRow="0" w:lastRow="0" w:firstColumn="0" w:lastColumn="0" w:oddVBand="0" w:evenVBand="0" w:oddHBand="1" w:evenHBand="0" w:firstRowFirstColumn="0" w:firstRowLastColumn="0" w:lastRowFirstColumn="0" w:lastRowLastColumn="0"/>
          <w:trHeight w:val="526"/>
        </w:trPr>
        <w:tc>
          <w:tcPr>
            <w:cnfStyle w:val="001000000000" w:firstRow="0" w:lastRow="0" w:firstColumn="1" w:lastColumn="0" w:oddVBand="0" w:evenVBand="0" w:oddHBand="0" w:evenHBand="0" w:firstRowFirstColumn="0" w:firstRowLastColumn="0" w:lastRowFirstColumn="0" w:lastRowLastColumn="0"/>
            <w:tcW w:w="3914" w:type="dxa"/>
          </w:tcPr>
          <w:p w:rsidR="00935B45" w:rsidRPr="00E357D8" w:rsidRDefault="00935B45" w:rsidP="000228F7">
            <w:pPr>
              <w:pStyle w:val="BodyText"/>
              <w:jc w:val="left"/>
              <w:rPr>
                <w:i w:val="0"/>
                <w:color w:val="auto"/>
                <w:lang w:val="en-GB"/>
              </w:rPr>
            </w:pPr>
            <w:r w:rsidRPr="00E357D8">
              <w:rPr>
                <w:rFonts w:ascii="Arial" w:hAnsi="Arial" w:cs="Arial"/>
                <w:i w:val="0"/>
                <w:color w:val="auto"/>
              </w:rPr>
              <w:t>Natural Gas</w:t>
            </w:r>
          </w:p>
        </w:tc>
        <w:tc>
          <w:tcPr>
            <w:tcW w:w="3914" w:type="dxa"/>
          </w:tcPr>
          <w:p w:rsidR="00935B45" w:rsidRPr="00E357D8" w:rsidRDefault="00935B45" w:rsidP="00935B45">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1.338</w:t>
            </w:r>
          </w:p>
        </w:tc>
      </w:tr>
      <w:tr w:rsidR="00935B45" w:rsidRPr="00935B45" w:rsidTr="00935B45">
        <w:trPr>
          <w:trHeight w:val="526"/>
        </w:trPr>
        <w:tc>
          <w:tcPr>
            <w:cnfStyle w:val="001000000000" w:firstRow="0" w:lastRow="0" w:firstColumn="1" w:lastColumn="0" w:oddVBand="0" w:evenVBand="0" w:oddHBand="0" w:evenHBand="0" w:firstRowFirstColumn="0" w:firstRowLastColumn="0" w:lastRowFirstColumn="0" w:lastRowLastColumn="0"/>
            <w:tcW w:w="3914" w:type="dxa"/>
          </w:tcPr>
          <w:p w:rsidR="00935B45" w:rsidRPr="00E357D8" w:rsidRDefault="00935B45" w:rsidP="000228F7">
            <w:pPr>
              <w:pStyle w:val="BodyText"/>
              <w:jc w:val="left"/>
              <w:rPr>
                <w:i w:val="0"/>
                <w:color w:val="auto"/>
                <w:lang w:val="en-GB"/>
              </w:rPr>
            </w:pPr>
            <w:r w:rsidRPr="00E357D8">
              <w:rPr>
                <w:rFonts w:ascii="Arial" w:hAnsi="Arial" w:cs="Arial"/>
                <w:i w:val="0"/>
                <w:color w:val="auto"/>
              </w:rPr>
              <w:t>Heavy Fuel Oil</w:t>
            </w:r>
          </w:p>
        </w:tc>
        <w:tc>
          <w:tcPr>
            <w:tcW w:w="3914" w:type="dxa"/>
          </w:tcPr>
          <w:p w:rsidR="00935B45" w:rsidRPr="00E357D8" w:rsidRDefault="00935B45" w:rsidP="00935B45">
            <w:pPr>
              <w:pStyle w:val="BodyText"/>
              <w:jc w:val="center"/>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hAnsi="Arial" w:cs="Arial"/>
                <w:color w:val="auto"/>
              </w:rPr>
              <w:t>1.987</w:t>
            </w:r>
          </w:p>
        </w:tc>
      </w:tr>
      <w:tr w:rsidR="00935B45" w:rsidRPr="00935B45" w:rsidTr="00935B45">
        <w:trPr>
          <w:cnfStyle w:val="000000100000" w:firstRow="0" w:lastRow="0" w:firstColumn="0" w:lastColumn="0" w:oddVBand="0" w:evenVBand="0" w:oddHBand="1" w:evenHBand="0" w:firstRowFirstColumn="0" w:firstRowLastColumn="0" w:lastRowFirstColumn="0" w:lastRowLastColumn="0"/>
          <w:trHeight w:val="526"/>
        </w:trPr>
        <w:tc>
          <w:tcPr>
            <w:cnfStyle w:val="001000000000" w:firstRow="0" w:lastRow="0" w:firstColumn="1" w:lastColumn="0" w:oddVBand="0" w:evenVBand="0" w:oddHBand="0" w:evenHBand="0" w:firstRowFirstColumn="0" w:firstRowLastColumn="0" w:lastRowFirstColumn="0" w:lastRowLastColumn="0"/>
            <w:tcW w:w="3914" w:type="dxa"/>
          </w:tcPr>
          <w:p w:rsidR="00935B45" w:rsidRPr="00E357D8" w:rsidRDefault="00935B45" w:rsidP="000228F7">
            <w:pPr>
              <w:pStyle w:val="BodyText"/>
              <w:jc w:val="left"/>
              <w:rPr>
                <w:i w:val="0"/>
                <w:color w:val="auto"/>
                <w:lang w:val="en-GB"/>
              </w:rPr>
            </w:pPr>
            <w:r w:rsidRPr="00E357D8">
              <w:rPr>
                <w:rFonts w:ascii="Arial" w:hAnsi="Arial" w:cs="Arial"/>
                <w:i w:val="0"/>
                <w:color w:val="auto"/>
              </w:rPr>
              <w:t>Diesel</w:t>
            </w:r>
          </w:p>
        </w:tc>
        <w:tc>
          <w:tcPr>
            <w:tcW w:w="3914" w:type="dxa"/>
          </w:tcPr>
          <w:p w:rsidR="00935B45" w:rsidRPr="00E357D8" w:rsidRDefault="00935B45" w:rsidP="00935B45">
            <w:pPr>
              <w:pStyle w:val="BodyText"/>
              <w:jc w:val="center"/>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hAnsi="Arial" w:cs="Arial"/>
                <w:color w:val="auto"/>
              </w:rPr>
              <w:t>1.845</w:t>
            </w:r>
          </w:p>
        </w:tc>
      </w:tr>
    </w:tbl>
    <w:p w:rsidR="00F91CA1" w:rsidRDefault="00F91CA1" w:rsidP="00FD64B5">
      <w:pPr>
        <w:pStyle w:val="BodyText"/>
        <w:rPr>
          <w:lang w:val="en-GB"/>
        </w:rPr>
      </w:pPr>
    </w:p>
    <w:p w:rsidR="005C2550" w:rsidRDefault="005C2550" w:rsidP="00FD64B5">
      <w:pPr>
        <w:pStyle w:val="BodyText"/>
        <w:rPr>
          <w:lang w:val="en-GB"/>
        </w:rPr>
      </w:pPr>
    </w:p>
    <w:p w:rsidR="00213554" w:rsidRPr="00167F52" w:rsidRDefault="00213554" w:rsidP="006813A7">
      <w:pPr>
        <w:pStyle w:val="KTHnRubrik2"/>
        <w:numPr>
          <w:ilvl w:val="0"/>
          <w:numId w:val="0"/>
        </w:numPr>
        <w:ind w:left="576" w:hanging="576"/>
        <w:rPr>
          <w:i/>
          <w:lang w:val="en-US"/>
        </w:rPr>
      </w:pPr>
      <w:r w:rsidRPr="00167F52">
        <w:rPr>
          <w:lang w:val="en-US"/>
        </w:rPr>
        <w:t xml:space="preserve">Supplementary Table </w:t>
      </w:r>
      <w:r w:rsidR="00D96D7E" w:rsidRPr="00C91831">
        <w:rPr>
          <w:i/>
        </w:rPr>
        <w:fldChar w:fldCharType="begin"/>
      </w:r>
      <w:r w:rsidR="00B86E14" w:rsidRPr="00167F52">
        <w:rPr>
          <w:lang w:val="en-US"/>
        </w:rPr>
        <w:instrText xml:space="preserve"> SEQ Supplementary_Table \* ARABIC </w:instrText>
      </w:r>
      <w:r w:rsidR="00D96D7E" w:rsidRPr="00C91831">
        <w:rPr>
          <w:i/>
        </w:rPr>
        <w:fldChar w:fldCharType="separate"/>
      </w:r>
      <w:r w:rsidR="005C2550" w:rsidRPr="00167F52">
        <w:rPr>
          <w:noProof/>
          <w:lang w:val="en-US"/>
        </w:rPr>
        <w:t>31</w:t>
      </w:r>
      <w:r w:rsidR="00D96D7E" w:rsidRPr="00C91831">
        <w:rPr>
          <w:i/>
        </w:rPr>
        <w:fldChar w:fldCharType="end"/>
      </w:r>
      <w:r w:rsidR="006813A7" w:rsidRPr="00167F52">
        <w:rPr>
          <w:i/>
          <w:lang w:val="en-US"/>
        </w:rPr>
        <w:t>. List of refineries in Africa</w:t>
      </w:r>
      <w:r w:rsidR="00D96D7E" w:rsidRPr="00C91831">
        <w:rPr>
          <w:i/>
        </w:rPr>
        <w:fldChar w:fldCharType="begin"/>
      </w:r>
      <w:r w:rsidR="005C2550" w:rsidRPr="00167F52">
        <w:rPr>
          <w:lang w:val="en-US"/>
        </w:rPr>
        <w:instrText xml:space="preserve"> ADDIN ZOTERO_ITEM CSL_CITATION {"citationID":"XYXW4MJw","properties":{"formattedCitation":"\\super 24\\nosupersub{}","plainCitation":"24","noteIndex":0},"citationItems":[{"id":638,"uris":["http://zotero.org/users/5016585/items/NVY9UACB"],"uri":["http://zotero.org/users/5016585/items/NVY9UACB"],"itemData":{"id":638,"type":"webpage","genre":"https://www.mckinseyenergyinsights.com/resources/refinery-reference-desk/african-refineries/","language":"en","title":"African refineries","URL":"http://www.mckinseyenergyinsights.com/resources/refinery-reference-desk/african-refineries/","author":[{"family":"McKinsey&amp;Company","given":""}],"accessed":{"date-parts":[["2019",9,1]]}}}],"schema":"https://github.com/citation-style-language/schema/raw/master/csl-citation.json"} </w:instrText>
      </w:r>
      <w:r w:rsidR="00D96D7E" w:rsidRPr="00C91831">
        <w:rPr>
          <w:i/>
        </w:rPr>
        <w:fldChar w:fldCharType="separate"/>
      </w:r>
      <w:r w:rsidR="005C2550" w:rsidRPr="00167F52">
        <w:rPr>
          <w:szCs w:val="24"/>
          <w:vertAlign w:val="superscript"/>
          <w:lang w:val="en-US"/>
        </w:rPr>
        <w:t>24</w:t>
      </w:r>
      <w:r w:rsidR="00D96D7E" w:rsidRPr="00C91831">
        <w:rPr>
          <w:i/>
        </w:rPr>
        <w:fldChar w:fldCharType="end"/>
      </w:r>
      <w:r w:rsidRPr="00167F52">
        <w:rPr>
          <w:lang w:val="en-US"/>
        </w:rPr>
        <w:t>.</w:t>
      </w:r>
    </w:p>
    <w:tbl>
      <w:tblPr>
        <w:tblStyle w:val="GridTable7Colorful-Accent21"/>
        <w:tblW w:w="0" w:type="auto"/>
        <w:tblLook w:val="04A0" w:firstRow="1" w:lastRow="0" w:firstColumn="1" w:lastColumn="0" w:noHBand="0" w:noVBand="1"/>
      </w:tblPr>
      <w:tblGrid>
        <w:gridCol w:w="1505"/>
        <w:gridCol w:w="1529"/>
        <w:gridCol w:w="1508"/>
        <w:gridCol w:w="1508"/>
        <w:gridCol w:w="1504"/>
        <w:gridCol w:w="1506"/>
      </w:tblGrid>
      <w:tr w:rsidR="00213554" w:rsidRPr="00213554" w:rsidTr="00F91CA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08" w:type="dxa"/>
          </w:tcPr>
          <w:p w:rsidR="00213554" w:rsidRPr="00E357D8" w:rsidRDefault="00213554" w:rsidP="00B42261">
            <w:pPr>
              <w:pStyle w:val="BodyText"/>
              <w:jc w:val="left"/>
              <w:rPr>
                <w:i w:val="0"/>
                <w:color w:val="auto"/>
                <w:lang w:val="en-GB"/>
              </w:rPr>
            </w:pPr>
            <w:r w:rsidRPr="00E357D8">
              <w:rPr>
                <w:i w:val="0"/>
                <w:color w:val="auto"/>
                <w:lang w:val="en-GB"/>
              </w:rPr>
              <w:t>Country</w:t>
            </w:r>
          </w:p>
        </w:tc>
        <w:tc>
          <w:tcPr>
            <w:tcW w:w="1529" w:type="dxa"/>
          </w:tcPr>
          <w:p w:rsidR="00213554" w:rsidRPr="00E357D8"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Name of the plant</w:t>
            </w:r>
          </w:p>
        </w:tc>
        <w:tc>
          <w:tcPr>
            <w:tcW w:w="1509" w:type="dxa"/>
          </w:tcPr>
          <w:p w:rsidR="00213554" w:rsidRPr="00E357D8"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Distillation Capacity (tb/d)</w:t>
            </w:r>
          </w:p>
        </w:tc>
        <w:tc>
          <w:tcPr>
            <w:tcW w:w="1509" w:type="dxa"/>
          </w:tcPr>
          <w:p w:rsidR="00213554" w:rsidRPr="00E357D8"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Nameplate Capacity (tb/d)</w:t>
            </w:r>
          </w:p>
        </w:tc>
        <w:tc>
          <w:tcPr>
            <w:tcW w:w="1508" w:type="dxa"/>
          </w:tcPr>
          <w:p w:rsidR="00213554" w:rsidRPr="00E357D8"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Earliest Year</w:t>
            </w:r>
          </w:p>
        </w:tc>
        <w:tc>
          <w:tcPr>
            <w:tcW w:w="1509" w:type="dxa"/>
          </w:tcPr>
          <w:p w:rsidR="00213554" w:rsidRPr="00E357D8"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Status</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lastRenderedPageBreak/>
              <w:t>Algeria</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Adrar</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13</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2007</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Algeria</w:t>
            </w:r>
          </w:p>
        </w:tc>
        <w:tc>
          <w:tcPr>
            <w:tcW w:w="152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Algiers</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58</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1964</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Algeria</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Arzew </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1973</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Algeria</w:t>
            </w:r>
          </w:p>
        </w:tc>
        <w:tc>
          <w:tcPr>
            <w:tcW w:w="152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Skikda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462</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1993</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Algeria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Hassi Messaoud</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27</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1979</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Angola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Luanda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1958</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Angola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Luanda expansion</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2021</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PLN</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Cameroon</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Cape Limboh Limbe</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70</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1981</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Chad</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Ndajamena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2011</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Not operational</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Congo</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Pointe Noire</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21</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1982</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Cote d Ivoire</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Abidjan</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84</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1962</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RPr="00167F52"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Cote d Ivoire</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Société Multinationale des Bitumes (SMB)</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Ameriya (Alexandria)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88</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81</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1972</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El Mex (Alexandria)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115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1958</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MIDOR (Alexandria)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115</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1994</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MIDOR (Alexandria) expansion</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2020</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CON</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Assiut</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60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1987</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El Suez</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68</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1963</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Mostorod</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142</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1982</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Nasr El Suez</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146</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107.55</w:t>
            </w:r>
          </w:p>
        </w:tc>
        <w:tc>
          <w:tcPr>
            <w:tcW w:w="1508"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1913</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lastRenderedPageBreak/>
              <w:t>Egypt</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Nasr Wadi Feran</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1990</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Egypt</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Tanta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1982</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Eritrea</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Assab oil refinery</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17.5</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0</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1960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Non-operated since 1997</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i w:val="0"/>
                <w:color w:val="auto"/>
                <w:lang w:val="en-GB"/>
              </w:rPr>
            </w:pPr>
            <w:r w:rsidRPr="00E357D8">
              <w:rPr>
                <w:rFonts w:ascii="Arial" w:eastAsia="Calibri" w:hAnsi="Arial" w:cs="Arial"/>
                <w:i w:val="0"/>
                <w:color w:val="auto"/>
              </w:rPr>
              <w:t>Gabon</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Port Gentil</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24</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1967</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0228F7" w:rsidP="000228F7">
            <w:pPr>
              <w:pStyle w:val="BodyText"/>
              <w:jc w:val="left"/>
              <w:rPr>
                <w:i w:val="0"/>
                <w:color w:val="auto"/>
                <w:lang w:val="en-GB"/>
              </w:rPr>
            </w:pPr>
            <w:r>
              <w:rPr>
                <w:rFonts w:ascii="Arial" w:eastAsia="Calibri" w:hAnsi="Arial" w:cs="Arial"/>
                <w:i w:val="0"/>
                <w:color w:val="auto"/>
              </w:rPr>
              <w:t>Ghana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TEMA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45</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1963</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Liberia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Monrovia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Non-operated</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Ras Lanuf plant</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220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1984</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Azzawiya and Benghazi</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120</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1974</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Brega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Sarir</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1989</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Tobruk</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1985</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Morocco</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Mohammedia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200</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0</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1961</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Non operation since 2015</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Niger</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Zinder, Ganaram</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 to 16</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2011</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Nigeria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lang w:val="en-GB"/>
              </w:rPr>
            </w:pPr>
            <w:r w:rsidRPr="00E357D8">
              <w:rPr>
                <w:rFonts w:ascii="Arial" w:eastAsia="Calibri" w:hAnsi="Arial" w:cs="Arial"/>
                <w:color w:val="auto"/>
                <w:lang w:val="en-GB"/>
              </w:rPr>
              <w:t>Port Harcourt refinery I and II</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210</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50%</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1965 (I), 1989 (II)</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Nigeria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Kaduna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110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50%</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1983</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Nigeria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Warri</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50%</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1978</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Senegal</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M´ Bao (Dakar)</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25</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1963</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Sierra Leone</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Freetown</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1970</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Non operated since 1992</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Caltex</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1966</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Durban</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135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120</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1997</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Sapref</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180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1963</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Sasolburg</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105</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1971</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lastRenderedPageBreak/>
              <w:t>Sudan</w:t>
            </w:r>
          </w:p>
        </w:tc>
        <w:tc>
          <w:tcPr>
            <w:tcW w:w="152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Khartoum</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2006</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Al-Obeid</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1979</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Concorp (Alshajara)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2000</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Abu Gabra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1992</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F91C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Port Sudan</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21.7</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1964</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Not operational</w:t>
            </w:r>
          </w:p>
        </w:tc>
      </w:tr>
      <w:tr w:rsidR="00F91CA1" w:rsidTr="00F91CA1">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Tunisia</w:t>
            </w:r>
          </w:p>
        </w:tc>
        <w:tc>
          <w:tcPr>
            <w:tcW w:w="152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Bizerte </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34</w:t>
            </w:r>
          </w:p>
        </w:tc>
        <w:tc>
          <w:tcPr>
            <w:tcW w:w="1509" w:type="dxa"/>
            <w:vAlign w:val="center"/>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1963</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1CA1" w:rsidTr="003D59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Tunisia</w:t>
            </w:r>
          </w:p>
        </w:tc>
        <w:tc>
          <w:tcPr>
            <w:tcW w:w="152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La Skhira</w:t>
            </w:r>
          </w:p>
        </w:tc>
        <w:tc>
          <w:tcPr>
            <w:tcW w:w="1509" w:type="dxa"/>
            <w:vAlign w:val="bottom"/>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150</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9" w:type="dxa"/>
            <w:vAlign w:val="center"/>
          </w:tcPr>
          <w:p w:rsidR="00F91CA1" w:rsidRPr="00E357D8" w:rsidRDefault="00F91CA1" w:rsidP="00F91CA1">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PLN</w:t>
            </w:r>
          </w:p>
        </w:tc>
      </w:tr>
      <w:tr w:rsidR="00F91CA1" w:rsidTr="003D59FB">
        <w:tc>
          <w:tcPr>
            <w:cnfStyle w:val="001000000000" w:firstRow="0" w:lastRow="0" w:firstColumn="1" w:lastColumn="0" w:oddVBand="0" w:evenVBand="0" w:oddHBand="0" w:evenHBand="0" w:firstRowFirstColumn="0" w:firstRowLastColumn="0" w:lastRowFirstColumn="0" w:lastRowLastColumn="0"/>
            <w:tcW w:w="1508" w:type="dxa"/>
            <w:vAlign w:val="bottom"/>
          </w:tcPr>
          <w:p w:rsidR="00F91CA1" w:rsidRPr="00E357D8" w:rsidRDefault="00F91CA1" w:rsidP="000228F7">
            <w:pPr>
              <w:pStyle w:val="BodyText"/>
              <w:jc w:val="left"/>
              <w:rPr>
                <w:rFonts w:ascii="Arial" w:eastAsia="Calibri" w:hAnsi="Arial" w:cs="Arial"/>
                <w:i w:val="0"/>
                <w:color w:val="auto"/>
              </w:rPr>
            </w:pPr>
            <w:r w:rsidRPr="00E357D8">
              <w:rPr>
                <w:rFonts w:ascii="Arial" w:eastAsia="Calibri" w:hAnsi="Arial" w:cs="Arial"/>
                <w:i w:val="0"/>
                <w:color w:val="auto"/>
              </w:rPr>
              <w:t>Zambia</w:t>
            </w:r>
          </w:p>
        </w:tc>
        <w:tc>
          <w:tcPr>
            <w:tcW w:w="152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Indeni-Ndola</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24</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1973</w:t>
            </w:r>
          </w:p>
        </w:tc>
        <w:tc>
          <w:tcPr>
            <w:tcW w:w="1509" w:type="dxa"/>
            <w:vAlign w:val="bottom"/>
          </w:tcPr>
          <w:p w:rsidR="00F91CA1" w:rsidRPr="00E357D8" w:rsidRDefault="00F91CA1" w:rsidP="00F91CA1">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bl>
    <w:p w:rsidR="000228F7" w:rsidRDefault="00E357D8" w:rsidP="00C91831">
      <w:pPr>
        <w:pStyle w:val="BodyText"/>
        <w:jc w:val="both"/>
        <w:rPr>
          <w:lang w:val="en-GB"/>
        </w:rPr>
      </w:pPr>
      <w:r>
        <w:rPr>
          <w:lang w:val="en-GB"/>
        </w:rPr>
        <w:t>*CON: committed plants that are in the implementation phase and will come into operation in the designated year, PLN: planned plants that don’t have a start date but are in the design and planning phase, OPR: operational plants</w:t>
      </w:r>
    </w:p>
    <w:p w:rsidR="00C91831" w:rsidRDefault="00C91831" w:rsidP="00C91831">
      <w:pPr>
        <w:pStyle w:val="BodyText"/>
        <w:jc w:val="both"/>
        <w:rPr>
          <w:lang w:val="en-GB"/>
        </w:rPr>
      </w:pPr>
    </w:p>
    <w:p w:rsidR="00213554" w:rsidRPr="00167F52" w:rsidRDefault="00213554" w:rsidP="006813A7">
      <w:pPr>
        <w:pStyle w:val="KTHnRubrik2"/>
        <w:numPr>
          <w:ilvl w:val="0"/>
          <w:numId w:val="0"/>
        </w:numPr>
        <w:ind w:left="576" w:hanging="576"/>
        <w:rPr>
          <w:i/>
          <w:lang w:val="en-US"/>
        </w:rPr>
      </w:pPr>
      <w:r w:rsidRPr="00167F52">
        <w:rPr>
          <w:lang w:val="en-US"/>
        </w:rPr>
        <w:t xml:space="preserve">Supplementary Table </w:t>
      </w:r>
      <w:r w:rsidR="00D96D7E" w:rsidRPr="00C91831">
        <w:rPr>
          <w:i/>
        </w:rPr>
        <w:fldChar w:fldCharType="begin"/>
      </w:r>
      <w:r w:rsidR="00B86E14" w:rsidRPr="00167F52">
        <w:rPr>
          <w:lang w:val="en-US"/>
        </w:rPr>
        <w:instrText xml:space="preserve"> SEQ Supplementary_Table \* ARABIC </w:instrText>
      </w:r>
      <w:r w:rsidR="00D96D7E" w:rsidRPr="00C91831">
        <w:rPr>
          <w:i/>
        </w:rPr>
        <w:fldChar w:fldCharType="separate"/>
      </w:r>
      <w:r w:rsidR="005C2550" w:rsidRPr="00167F52">
        <w:rPr>
          <w:noProof/>
          <w:lang w:val="en-US"/>
        </w:rPr>
        <w:t>32</w:t>
      </w:r>
      <w:r w:rsidR="00D96D7E" w:rsidRPr="00C91831">
        <w:rPr>
          <w:i/>
        </w:rPr>
        <w:fldChar w:fldCharType="end"/>
      </w:r>
      <w:r w:rsidRPr="00167F52">
        <w:rPr>
          <w:lang w:val="en-US"/>
        </w:rPr>
        <w:t xml:space="preserve">. </w:t>
      </w:r>
      <w:r w:rsidR="006813A7" w:rsidRPr="00167F52">
        <w:rPr>
          <w:i/>
          <w:lang w:val="en-US"/>
        </w:rPr>
        <w:t>List of LNG terminals in Africa</w:t>
      </w:r>
      <w:r w:rsidR="00D96D7E" w:rsidRPr="00C91831">
        <w:rPr>
          <w:i/>
        </w:rPr>
        <w:fldChar w:fldCharType="begin"/>
      </w:r>
      <w:r w:rsidR="005C2550" w:rsidRPr="00167F52">
        <w:rPr>
          <w:lang w:val="en-US"/>
        </w:rPr>
        <w:instrText xml:space="preserve"> ADDIN ZOTERO_ITEM CSL_CITATION {"citationID":"RLGFxswW","properties":{"formattedCitation":"\\super 25\\nosupersub{}","plainCitation":"25","noteIndex":0},"citationItems":[{"id":302,"uris":["http://zotero.org/users/5016585/items/XJIYZFBL"],"uri":["http://zotero.org/users/5016585/items/XJIYZFBL"],"itemData":{"id":302,"type":"article","title":"2018 World LNG Report","URL":"https://www.igu.org/sites/default/files/node-document-field_file/IGU_LNG_2018_0.pdf","author":[{"family":"International Gas Union","given":""}],"issued":{"date-parts":[["2018"]]}}}],"schema":"https://github.com/citation-style-language/schema/raw/master/csl-citation.json"} </w:instrText>
      </w:r>
      <w:r w:rsidR="00D96D7E" w:rsidRPr="00C91831">
        <w:rPr>
          <w:i/>
        </w:rPr>
        <w:fldChar w:fldCharType="separate"/>
      </w:r>
      <w:r w:rsidR="005C2550" w:rsidRPr="00167F52">
        <w:rPr>
          <w:szCs w:val="24"/>
          <w:vertAlign w:val="superscript"/>
          <w:lang w:val="en-US"/>
        </w:rPr>
        <w:t>25</w:t>
      </w:r>
      <w:r w:rsidR="00D96D7E" w:rsidRPr="00C91831">
        <w:rPr>
          <w:i/>
        </w:rPr>
        <w:fldChar w:fldCharType="end"/>
      </w:r>
      <w:r w:rsidRPr="00167F52">
        <w:rPr>
          <w:lang w:val="en-US"/>
        </w:rPr>
        <w:t>.</w:t>
      </w:r>
    </w:p>
    <w:tbl>
      <w:tblPr>
        <w:tblStyle w:val="GridTable7Colorful-Accent21"/>
        <w:tblW w:w="8861" w:type="dxa"/>
        <w:tblLook w:val="04A0" w:firstRow="1" w:lastRow="0" w:firstColumn="1" w:lastColumn="0" w:noHBand="0" w:noVBand="1"/>
      </w:tblPr>
      <w:tblGrid>
        <w:gridCol w:w="1772"/>
        <w:gridCol w:w="1772"/>
        <w:gridCol w:w="1772"/>
        <w:gridCol w:w="1772"/>
        <w:gridCol w:w="1773"/>
      </w:tblGrid>
      <w:tr w:rsidR="00213554" w:rsidRPr="00926B1B" w:rsidTr="0054622A">
        <w:trPr>
          <w:cnfStyle w:val="100000000000" w:firstRow="1" w:lastRow="0" w:firstColumn="0" w:lastColumn="0" w:oddVBand="0" w:evenVBand="0" w:oddHBand="0" w:evenHBand="0" w:firstRowFirstColumn="0" w:firstRowLastColumn="0" w:lastRowFirstColumn="0" w:lastRowLastColumn="0"/>
          <w:trHeight w:val="550"/>
        </w:trPr>
        <w:tc>
          <w:tcPr>
            <w:cnfStyle w:val="001000000100" w:firstRow="0" w:lastRow="0" w:firstColumn="1" w:lastColumn="0" w:oddVBand="0" w:evenVBand="0" w:oddHBand="0" w:evenHBand="0" w:firstRowFirstColumn="1" w:firstRowLastColumn="0" w:lastRowFirstColumn="0" w:lastRowLastColumn="0"/>
            <w:tcW w:w="1772" w:type="dxa"/>
          </w:tcPr>
          <w:p w:rsidR="00213554" w:rsidRPr="00926B1B" w:rsidRDefault="00213554" w:rsidP="00B42261">
            <w:pPr>
              <w:pStyle w:val="BodyText"/>
              <w:jc w:val="left"/>
              <w:rPr>
                <w:i w:val="0"/>
                <w:color w:val="auto"/>
                <w:lang w:val="en-GB"/>
              </w:rPr>
            </w:pPr>
            <w:r w:rsidRPr="00926B1B">
              <w:rPr>
                <w:i w:val="0"/>
                <w:color w:val="auto"/>
                <w:lang w:val="en-GB"/>
              </w:rPr>
              <w:t>Country</w:t>
            </w:r>
          </w:p>
        </w:tc>
        <w:tc>
          <w:tcPr>
            <w:tcW w:w="1772" w:type="dxa"/>
          </w:tcPr>
          <w:p w:rsidR="00213554" w:rsidRPr="00926B1B"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Project name</w:t>
            </w:r>
          </w:p>
        </w:tc>
        <w:tc>
          <w:tcPr>
            <w:tcW w:w="1772" w:type="dxa"/>
          </w:tcPr>
          <w:p w:rsidR="00213554" w:rsidRPr="00926B1B"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Capacity</w:t>
            </w:r>
          </w:p>
        </w:tc>
        <w:tc>
          <w:tcPr>
            <w:tcW w:w="1772" w:type="dxa"/>
          </w:tcPr>
          <w:p w:rsidR="00213554" w:rsidRPr="00926B1B"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Year</w:t>
            </w:r>
          </w:p>
        </w:tc>
        <w:tc>
          <w:tcPr>
            <w:tcW w:w="1773" w:type="dxa"/>
          </w:tcPr>
          <w:p w:rsidR="00213554" w:rsidRPr="00926B1B" w:rsidRDefault="00213554" w:rsidP="00213554">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Status*</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Algeria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Arzew - GL1Z T1-6</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7.9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1978</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Algeria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Arzew - GL2Z T1-6</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8.2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1981</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Algeria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Skikda - GL1K Rebuild</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4.5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2013</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365"/>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Algeria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Arzew - GL3Z</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4.7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2014</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Angola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Angola LNG T1</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5.2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2014</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733"/>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Benin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en-GB"/>
              </w:rPr>
              <w:t>Cotonou (connect to Ghana, Togo)</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1.6 bcm/y</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Benin</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Cotonou extension</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1.1 bcm/y</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Cameroon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PFLNG Satu</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92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 as of March 2018</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Cameroon</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Cove Point LNG</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92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as of March 2018</w:t>
            </w:r>
          </w:p>
        </w:tc>
      </w:tr>
      <w:tr w:rsidR="00213554" w:rsidTr="0054622A">
        <w:trPr>
          <w:trHeight w:val="541"/>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lastRenderedPageBreak/>
              <w:t>Cameroon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Kribi FLNG</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92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 as of March 2018</w:t>
            </w:r>
          </w:p>
        </w:tc>
      </w:tr>
      <w:tr w:rsidR="00213554" w:rsidTr="0054622A">
        <w:trPr>
          <w:cnfStyle w:val="000000100000" w:firstRow="0" w:lastRow="0" w:firstColumn="0" w:lastColumn="0" w:oddVBand="0" w:evenVBand="0" w:oddHBand="1"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Cameroon</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LNG1</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12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2018</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w:t>
            </w:r>
          </w:p>
        </w:tc>
      </w:tr>
      <w:tr w:rsidR="00213554" w:rsidTr="0054622A">
        <w:trPr>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Cameroon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LNG2</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8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Cote d´Ivoire</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Grand Bassam</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Djibouti</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Djibouti FLNG</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Egypt</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SEGAS LNG T1</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2005</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Egypt</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Egyptian LNG T1</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3.6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2005</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Egypt</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Egyptian LNG T2</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3.6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2005</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733"/>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Egypt</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Ain Sokhna Hoegh (floating)</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4.2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2015</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Egypt</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Sumed BW (floating)</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5.7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2017</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Equatorial Guinea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EG LNG T1</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3.7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2007</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Equatorial Guinea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Fortuna FLNG 1-2</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4.4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2020-2025</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Ghana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Tema (Golar Tundra)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1.8 bcm/y</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2017</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Ghana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Tema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2.6 bcm/y</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 OPR in 2020</w:t>
            </w:r>
          </w:p>
        </w:tc>
      </w:tr>
      <w:tr w:rsidR="00213554" w:rsidTr="0054622A">
        <w:trPr>
          <w:trHeight w:val="541"/>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Ghana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Tema extension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 bcm/y</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 - OPR in 2020</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Ghana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Ghana 1000</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3.7 bcm/y</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 OPR in 2020</w:t>
            </w:r>
          </w:p>
        </w:tc>
      </w:tr>
      <w:tr w:rsidR="00213554" w:rsidTr="0054622A">
        <w:trPr>
          <w:trHeight w:val="365"/>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Kenya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Mombasa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Libya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925"/>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Mauritania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en-GB"/>
              </w:rPr>
              <w:t>Greater Tortue FLNG (shared with Senegal)</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2.5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Mozambique</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Coral South FLNG</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3.4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2022</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 OPR 2022</w:t>
            </w:r>
          </w:p>
        </w:tc>
      </w:tr>
      <w:tr w:rsidR="00213554" w:rsidTr="0054622A">
        <w:trPr>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lastRenderedPageBreak/>
              <w:t>Mozambique</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Mamba LNG</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10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2020-2021</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Mozambique</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Coral FLNG (Area 4)</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3.4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2022</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Mozambique</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Mozambique LNG (Area 1)</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12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2023-2024</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Morocco</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Jorf Lasfar</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 bcm/y</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2021</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Morocco</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Jorf Lasfar extension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 bcm/y</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2025</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Namibia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Walvis Bay</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0.6 bcm/y</w:t>
            </w:r>
          </w:p>
        </w:tc>
        <w:tc>
          <w:tcPr>
            <w:tcW w:w="1772" w:type="dxa"/>
            <w:vAlign w:val="bottom"/>
          </w:tcPr>
          <w:p w:rsidR="00213554" w:rsidRPr="00E357D8" w:rsidRDefault="001F7A4D"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2017</w:t>
            </w:r>
          </w:p>
        </w:tc>
        <w:tc>
          <w:tcPr>
            <w:tcW w:w="1773" w:type="dxa"/>
            <w:vAlign w:val="bottom"/>
          </w:tcPr>
          <w:p w:rsidR="00213554" w:rsidRPr="00E357D8" w:rsidRDefault="001F7A4D"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Nigeria LNG T1</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3.3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2000</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Nigeria LNG T2</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3.3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2000</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Nigeria LNG T3</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2003</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Nigeria LNG T4</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4.1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2006</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Nigeria LNG T5</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4.1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2006</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Nigeria LNG T6</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4.1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2008</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213554" w:rsidTr="0054622A">
        <w:trPr>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Nigeria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NLNG T7-8</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8.6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N/A</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741"/>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Republic of Congo</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Congo-Brazzaville FLNG</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1.2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2020</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925"/>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Senegal</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en-GB"/>
              </w:rPr>
              <w:t>Greater Tortue FLNG (shared with Mauritania)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2.5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213554" w:rsidTr="0054622A">
        <w:trPr>
          <w:cnfStyle w:val="000000100000" w:firstRow="0" w:lastRow="0" w:firstColumn="0" w:lastColumn="0" w:oddVBand="0" w:evenVBand="0" w:oddHBand="1" w:evenHBand="0" w:firstRowFirstColumn="0" w:firstRowLastColumn="0" w:lastRowFirstColumn="0" w:lastRowLastColumn="0"/>
          <w:trHeight w:val="733"/>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i w:val="0"/>
                <w:lang w:val="en-GB"/>
              </w:rPr>
            </w:pPr>
            <w:r w:rsidRPr="00B07377">
              <w:rPr>
                <w:rFonts w:eastAsia="Calibri"/>
                <w:i w:val="0"/>
                <w:color w:val="000000"/>
              </w:rPr>
              <w:t>South Africa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Saldanha Bay/Richards Bay</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213554" w:rsidTr="0054622A">
        <w:trPr>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rFonts w:eastAsia="Calibri"/>
                <w:i w:val="0"/>
                <w:color w:val="000000"/>
              </w:rPr>
            </w:pPr>
            <w:r w:rsidRPr="00B07377">
              <w:rPr>
                <w:rFonts w:eastAsia="Calibri"/>
                <w:i w:val="0"/>
                <w:color w:val="000000"/>
              </w:rPr>
              <w:t>Sudan</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rFonts w:eastAsia="Calibri"/>
                <w:i w:val="0"/>
                <w:color w:val="000000"/>
              </w:rPr>
            </w:pPr>
            <w:r w:rsidRPr="00B07377">
              <w:rPr>
                <w:rFonts w:eastAsia="Calibri"/>
                <w:i w:val="0"/>
                <w:color w:val="000000"/>
              </w:rPr>
              <w:t>Tanzania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r w:rsidRPr="00E357D8">
              <w:rPr>
                <w:rFonts w:eastAsia="Calibri"/>
                <w:color w:val="auto"/>
              </w:rPr>
              <w:t>Tanzania LNG (T1-3)</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15 MTPA</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2026-2027</w:t>
            </w: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r w:rsidRPr="00E357D8">
              <w:rPr>
                <w:rFonts w:eastAsia="Calibri"/>
                <w:color w:val="auto"/>
              </w:rPr>
              <w:t>PLN</w:t>
            </w:r>
          </w:p>
        </w:tc>
      </w:tr>
      <w:tr w:rsidR="00213554" w:rsidTr="0054622A">
        <w:trPr>
          <w:trHeight w:val="550"/>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rFonts w:eastAsia="Calibri"/>
                <w:i w:val="0"/>
                <w:color w:val="000000"/>
              </w:rPr>
            </w:pPr>
            <w:r w:rsidRPr="00B07377">
              <w:rPr>
                <w:rFonts w:eastAsia="Calibri"/>
                <w:i w:val="0"/>
                <w:color w:val="000000"/>
              </w:rPr>
              <w:t>Tanzania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r w:rsidRPr="00E357D8">
              <w:rPr>
                <w:rFonts w:eastAsia="Calibri"/>
                <w:color w:val="auto"/>
              </w:rPr>
              <w:t>Tanzania LNG (T4)</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5 MTPA</w:t>
            </w:r>
          </w:p>
        </w:tc>
        <w:tc>
          <w:tcPr>
            <w:tcW w:w="1772"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N/A</w:t>
            </w:r>
          </w:p>
        </w:tc>
        <w:tc>
          <w:tcPr>
            <w:tcW w:w="1773" w:type="dxa"/>
            <w:vAlign w:val="bottom"/>
          </w:tcPr>
          <w:p w:rsidR="00213554" w:rsidRPr="00E357D8" w:rsidRDefault="00213554" w:rsidP="00213554">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r w:rsidRPr="00E357D8">
              <w:rPr>
                <w:rFonts w:eastAsia="Calibri"/>
                <w:color w:val="auto"/>
              </w:rPr>
              <w:t>PLN</w:t>
            </w:r>
          </w:p>
        </w:tc>
      </w:tr>
      <w:tr w:rsidR="00213554" w:rsidTr="0054622A">
        <w:trPr>
          <w:cnfStyle w:val="000000100000" w:firstRow="0" w:lastRow="0" w:firstColumn="0" w:lastColumn="0" w:oddVBand="0" w:evenVBand="0" w:oddHBand="1" w:evenHBand="0" w:firstRowFirstColumn="0" w:firstRowLastColumn="0" w:lastRowFirstColumn="0" w:lastRowLastColumn="0"/>
          <w:trHeight w:val="357"/>
        </w:trPr>
        <w:tc>
          <w:tcPr>
            <w:cnfStyle w:val="001000000000" w:firstRow="0" w:lastRow="0" w:firstColumn="1" w:lastColumn="0" w:oddVBand="0" w:evenVBand="0" w:oddHBand="0" w:evenHBand="0" w:firstRowFirstColumn="0" w:firstRowLastColumn="0" w:lastRowFirstColumn="0" w:lastRowLastColumn="0"/>
            <w:tcW w:w="1772" w:type="dxa"/>
            <w:vAlign w:val="bottom"/>
          </w:tcPr>
          <w:p w:rsidR="00213554" w:rsidRPr="00B07377" w:rsidRDefault="00213554" w:rsidP="00926B1B">
            <w:pPr>
              <w:pStyle w:val="BodyText"/>
              <w:jc w:val="left"/>
              <w:rPr>
                <w:rFonts w:eastAsia="Calibri"/>
                <w:i w:val="0"/>
                <w:color w:val="000000"/>
              </w:rPr>
            </w:pPr>
            <w:r w:rsidRPr="00B07377">
              <w:rPr>
                <w:rFonts w:eastAsia="Calibri"/>
                <w:i w:val="0"/>
                <w:color w:val="000000"/>
              </w:rPr>
              <w:t>Togo</w:t>
            </w: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2"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1773" w:type="dxa"/>
            <w:vAlign w:val="bottom"/>
          </w:tcPr>
          <w:p w:rsidR="00213554" w:rsidRPr="00E357D8" w:rsidRDefault="00213554" w:rsidP="00213554">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r w:rsidRPr="00E357D8">
              <w:rPr>
                <w:rFonts w:eastAsia="Calibri"/>
                <w:color w:val="auto"/>
              </w:rPr>
              <w:t>PLN</w:t>
            </w:r>
          </w:p>
        </w:tc>
      </w:tr>
    </w:tbl>
    <w:p w:rsidR="00BB7086" w:rsidRDefault="00BB7086" w:rsidP="00FD64B5">
      <w:pPr>
        <w:pStyle w:val="BodyText"/>
        <w:rPr>
          <w:lang w:val="en-GB"/>
        </w:rPr>
      </w:pPr>
    </w:p>
    <w:p w:rsidR="00E357D8" w:rsidRDefault="00E357D8" w:rsidP="00FD64B5">
      <w:pPr>
        <w:pStyle w:val="BodyText"/>
        <w:rPr>
          <w:lang w:val="en-GB"/>
        </w:rPr>
      </w:pPr>
    </w:p>
    <w:p w:rsidR="0054622A" w:rsidRDefault="0054622A" w:rsidP="000228F7">
      <w:pPr>
        <w:pStyle w:val="BodyText"/>
        <w:rPr>
          <w:b/>
          <w:bCs/>
          <w:iCs/>
          <w:lang w:val="en-GB"/>
        </w:rPr>
        <w:sectPr w:rsidR="0054622A" w:rsidSect="005765FF">
          <w:pgSz w:w="11906" w:h="16838"/>
          <w:pgMar w:top="1418" w:right="1418" w:bottom="1418" w:left="1418" w:header="709" w:footer="709" w:gutter="0"/>
          <w:cols w:space="708"/>
          <w:docGrid w:linePitch="360"/>
        </w:sectPr>
      </w:pPr>
    </w:p>
    <w:p w:rsidR="0054622A" w:rsidRPr="00167F52" w:rsidRDefault="0054622A" w:rsidP="00102C17">
      <w:pPr>
        <w:pStyle w:val="KTHnRubrik2"/>
        <w:numPr>
          <w:ilvl w:val="0"/>
          <w:numId w:val="0"/>
        </w:numPr>
        <w:ind w:left="576" w:hanging="576"/>
        <w:rPr>
          <w:i/>
          <w:lang w:val="en-US"/>
        </w:rPr>
      </w:pPr>
      <w:r w:rsidRPr="00167F52">
        <w:rPr>
          <w:lang w:val="en-US"/>
        </w:rPr>
        <w:lastRenderedPageBreak/>
        <w:t xml:space="preserve">Supplementary Table </w:t>
      </w:r>
      <w:r w:rsidR="00D96D7E" w:rsidRPr="00007414">
        <w:rPr>
          <w:i/>
        </w:rPr>
        <w:fldChar w:fldCharType="begin"/>
      </w:r>
      <w:r w:rsidR="00B86E14" w:rsidRPr="00167F52">
        <w:rPr>
          <w:lang w:val="en-US"/>
        </w:rPr>
        <w:instrText xml:space="preserve"> SEQ Supplementary_Table \* ARABIC </w:instrText>
      </w:r>
      <w:r w:rsidR="00D96D7E" w:rsidRPr="00007414">
        <w:rPr>
          <w:i/>
        </w:rPr>
        <w:fldChar w:fldCharType="separate"/>
      </w:r>
      <w:r w:rsidR="005C2550" w:rsidRPr="00167F52">
        <w:rPr>
          <w:noProof/>
          <w:lang w:val="en-US"/>
        </w:rPr>
        <w:t>33</w:t>
      </w:r>
      <w:r w:rsidR="00D96D7E" w:rsidRPr="00007414">
        <w:rPr>
          <w:i/>
        </w:rPr>
        <w:fldChar w:fldCharType="end"/>
      </w:r>
      <w:r w:rsidRPr="00167F52">
        <w:rPr>
          <w:lang w:val="en-US"/>
        </w:rPr>
        <w:t>. Cross-border electricity interconnector projects in Africa.</w:t>
      </w:r>
    </w:p>
    <w:tbl>
      <w:tblPr>
        <w:tblStyle w:val="GridTable3-Accent21"/>
        <w:tblW w:w="0" w:type="auto"/>
        <w:tblInd w:w="5" w:type="dxa"/>
        <w:tblLayout w:type="fixed"/>
        <w:tblLook w:val="04A0" w:firstRow="1" w:lastRow="0" w:firstColumn="1" w:lastColumn="0" w:noHBand="0" w:noVBand="1"/>
      </w:tblPr>
      <w:tblGrid>
        <w:gridCol w:w="1413"/>
        <w:gridCol w:w="1417"/>
        <w:gridCol w:w="1134"/>
        <w:gridCol w:w="1418"/>
        <w:gridCol w:w="992"/>
        <w:gridCol w:w="2835"/>
        <w:gridCol w:w="3686"/>
      </w:tblGrid>
      <w:tr w:rsidR="001A42E6" w:rsidRPr="00B07377" w:rsidTr="0054622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13" w:type="dxa"/>
          </w:tcPr>
          <w:p w:rsidR="00B07377" w:rsidRPr="008D6632" w:rsidRDefault="00B07377" w:rsidP="000228F7">
            <w:pPr>
              <w:pStyle w:val="BodyText"/>
              <w:jc w:val="left"/>
              <w:rPr>
                <w:i w:val="0"/>
                <w:lang w:val="en-GB"/>
              </w:rPr>
            </w:pPr>
            <w:r w:rsidRPr="008D6632">
              <w:rPr>
                <w:i w:val="0"/>
                <w:lang w:val="en-GB"/>
              </w:rPr>
              <w:t>From</w:t>
            </w:r>
          </w:p>
        </w:tc>
        <w:tc>
          <w:tcPr>
            <w:tcW w:w="1417" w:type="dxa"/>
          </w:tcPr>
          <w:p w:rsidR="00B07377" w:rsidRPr="00B07377" w:rsidRDefault="00B07377" w:rsidP="00B07377">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To</w:t>
            </w:r>
          </w:p>
        </w:tc>
        <w:tc>
          <w:tcPr>
            <w:tcW w:w="1134" w:type="dxa"/>
          </w:tcPr>
          <w:p w:rsidR="00B07377" w:rsidRPr="00B07377" w:rsidRDefault="00B07377" w:rsidP="00B07377">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Capacity (MW)</w:t>
            </w:r>
          </w:p>
        </w:tc>
        <w:tc>
          <w:tcPr>
            <w:tcW w:w="1418" w:type="dxa"/>
          </w:tcPr>
          <w:p w:rsidR="00B07377" w:rsidRPr="00B07377" w:rsidRDefault="00B07377" w:rsidP="00B07377">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Investment Cost</w:t>
            </w:r>
          </w:p>
        </w:tc>
        <w:tc>
          <w:tcPr>
            <w:tcW w:w="992" w:type="dxa"/>
          </w:tcPr>
          <w:p w:rsidR="00B07377" w:rsidRPr="00B07377" w:rsidRDefault="00B07377" w:rsidP="00B07377">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Status</w:t>
            </w:r>
          </w:p>
        </w:tc>
        <w:tc>
          <w:tcPr>
            <w:tcW w:w="2835" w:type="dxa"/>
          </w:tcPr>
          <w:p w:rsidR="00B07377" w:rsidRPr="00B07377" w:rsidRDefault="00B07377" w:rsidP="00B07377">
            <w:pPr>
              <w:pStyle w:val="BodyText"/>
              <w:cnfStyle w:val="100000000000" w:firstRow="1" w:lastRow="0" w:firstColumn="0" w:lastColumn="0" w:oddVBand="0" w:evenVBand="0" w:oddHBand="0" w:evenHBand="0" w:firstRowFirstColumn="0" w:firstRowLastColumn="0" w:lastRowFirstColumn="0" w:lastRowLastColumn="0"/>
              <w:rPr>
                <w:lang w:val="en-GB"/>
              </w:rPr>
            </w:pPr>
            <w:r>
              <w:rPr>
                <w:lang w:val="en-GB"/>
              </w:rPr>
              <w:t>Y</w:t>
            </w:r>
            <w:r w:rsidRPr="00B07377">
              <w:rPr>
                <w:lang w:val="en-GB"/>
              </w:rPr>
              <w:t>ear</w:t>
            </w:r>
          </w:p>
        </w:tc>
        <w:tc>
          <w:tcPr>
            <w:tcW w:w="3686" w:type="dxa"/>
          </w:tcPr>
          <w:p w:rsidR="00B07377" w:rsidRPr="00B07377" w:rsidRDefault="00B07377" w:rsidP="00B07377">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Comments</w:t>
            </w:r>
          </w:p>
        </w:tc>
      </w:tr>
      <w:tr w:rsid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Angola</w:t>
            </w:r>
          </w:p>
        </w:tc>
        <w:tc>
          <w:tcPr>
            <w:tcW w:w="1417"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DRC</w:t>
            </w:r>
          </w:p>
        </w:tc>
        <w:tc>
          <w:tcPr>
            <w:tcW w:w="1134"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600</w:t>
            </w:r>
          </w:p>
        </w:tc>
        <w:tc>
          <w:tcPr>
            <w:tcW w:w="1418"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191 mil. USD</w:t>
            </w:r>
          </w:p>
        </w:tc>
        <w:tc>
          <w:tcPr>
            <w:tcW w:w="992"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Algeria</w:t>
            </w:r>
          </w:p>
        </w:tc>
        <w:tc>
          <w:tcPr>
            <w:tcW w:w="1417"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Morocco</w:t>
            </w:r>
          </w:p>
        </w:tc>
        <w:tc>
          <w:tcPr>
            <w:tcW w:w="1134"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240</w:t>
            </w:r>
          </w:p>
        </w:tc>
        <w:tc>
          <w:tcPr>
            <w:tcW w:w="1418"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North Africa Power Transmission Corridor</w:t>
            </w:r>
          </w:p>
        </w:tc>
      </w:tr>
      <w:tr w:rsid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Spain</w:t>
            </w:r>
          </w:p>
        </w:tc>
        <w:tc>
          <w:tcPr>
            <w:tcW w:w="1417"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Morocco</w:t>
            </w:r>
          </w:p>
        </w:tc>
        <w:tc>
          <w:tcPr>
            <w:tcW w:w="1134"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1400</w:t>
            </w:r>
          </w:p>
        </w:tc>
        <w:tc>
          <w:tcPr>
            <w:tcW w:w="1418"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 </w:t>
            </w:r>
          </w:p>
        </w:tc>
      </w:tr>
      <w:tr w:rsid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Spain</w:t>
            </w:r>
          </w:p>
        </w:tc>
        <w:tc>
          <w:tcPr>
            <w:tcW w:w="1417"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Morocco</w:t>
            </w:r>
          </w:p>
        </w:tc>
        <w:tc>
          <w:tcPr>
            <w:tcW w:w="1134"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700</w:t>
            </w:r>
          </w:p>
        </w:tc>
        <w:tc>
          <w:tcPr>
            <w:tcW w:w="1418"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C76D78">
              <w:rPr>
                <w:rFonts w:ascii="Arial" w:eastAsia="Calibri" w:hAnsi="Arial" w:cs="Arial"/>
              </w:rPr>
              <w:t>150 mil. €</w:t>
            </w:r>
          </w:p>
        </w:tc>
        <w:tc>
          <w:tcPr>
            <w:tcW w:w="992"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2026</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 xml:space="preserve">Spain shouldering about half the cost. It is due to be commissioned before 2026. </w:t>
            </w:r>
            <w:r w:rsidRPr="0054622A">
              <w:rPr>
                <w:rFonts w:ascii="Arial" w:eastAsia="Calibri" w:hAnsi="Arial" w:cs="Arial"/>
                <w:sz w:val="18"/>
              </w:rPr>
              <w:t>Planned addition to an existing interconnector project 1.4 GW.</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Benin</w:t>
            </w:r>
          </w:p>
        </w:tc>
        <w:tc>
          <w:tcPr>
            <w:tcW w:w="1417" w:type="dxa"/>
            <w:vAlign w:val="bottom"/>
          </w:tcPr>
          <w:p w:rsidR="001A42E6" w:rsidRDefault="000228F7"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Pr>
                <w:rFonts w:ascii="Arial" w:eastAsia="Calibri" w:hAnsi="Arial" w:cs="Arial"/>
              </w:rPr>
              <w:t>Nig</w:t>
            </w:r>
            <w:r w:rsidR="001A42E6" w:rsidRPr="00194DC9">
              <w:rPr>
                <w:rFonts w:ascii="Arial" w:eastAsia="Calibri" w:hAnsi="Arial" w:cs="Arial"/>
              </w:rPr>
              <w:t>er</w:t>
            </w:r>
          </w:p>
        </w:tc>
        <w:tc>
          <w:tcPr>
            <w:tcW w:w="1134"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330</w:t>
            </w:r>
          </w:p>
        </w:tc>
        <w:tc>
          <w:tcPr>
            <w:tcW w:w="1418"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730 mil. USD</w:t>
            </w:r>
          </w:p>
        </w:tc>
        <w:tc>
          <w:tcPr>
            <w:tcW w:w="992"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2022</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 MALANVILLE-ZABORI. Part of the Northcore interconnector</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Benin</w:t>
            </w:r>
          </w:p>
        </w:tc>
        <w:tc>
          <w:tcPr>
            <w:tcW w:w="1417"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Ghana</w:t>
            </w:r>
          </w:p>
        </w:tc>
        <w:tc>
          <w:tcPr>
            <w:tcW w:w="1134"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654.6</w:t>
            </w:r>
          </w:p>
        </w:tc>
        <w:tc>
          <w:tcPr>
            <w:tcW w:w="1418"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117.6 mil. USD</w:t>
            </w:r>
          </w:p>
        </w:tc>
        <w:tc>
          <w:tcPr>
            <w:tcW w:w="992"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rPr>
            </w:pPr>
            <w:r w:rsidRPr="0054622A">
              <w:rPr>
                <w:rFonts w:ascii="Arial" w:eastAsia="Calibri" w:hAnsi="Arial" w:cs="Arial"/>
                <w:sz w:val="18"/>
              </w:rPr>
              <w:t>Station: Kara/Bembereke/Parakou (TB)–Yendi (GH)</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rPr>
            </w:pPr>
            <w:r w:rsidRPr="00926B1B">
              <w:rPr>
                <w:rFonts w:ascii="Arial" w:eastAsia="Calibri" w:hAnsi="Arial" w:cs="Arial"/>
                <w:i w:val="0"/>
              </w:rPr>
              <w:t>Botswana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South Africa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800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rPr>
            </w:pPr>
            <w:r w:rsidRPr="0054622A">
              <w:rPr>
                <w:rFonts w:ascii="Arial" w:eastAsia="Calibri" w:hAnsi="Arial" w:cs="Arial"/>
                <w:sz w:val="18"/>
              </w:rPr>
              <w:t> </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rPr>
            </w:pPr>
            <w:r w:rsidRPr="00926B1B">
              <w:rPr>
                <w:rFonts w:ascii="Arial" w:eastAsia="Calibri" w:hAnsi="Arial" w:cs="Arial"/>
                <w:i w:val="0"/>
              </w:rPr>
              <w:t>Botswana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Zambia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2021</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rPr>
            </w:pPr>
            <w:r w:rsidRPr="00926B1B">
              <w:rPr>
                <w:rFonts w:ascii="Arial" w:eastAsia="Calibri" w:hAnsi="Arial" w:cs="Arial"/>
                <w:i w:val="0"/>
              </w:rPr>
              <w:t>Botswana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Namibia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2021</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rPr>
            </w:pPr>
            <w:r w:rsidRPr="00926B1B">
              <w:rPr>
                <w:rFonts w:ascii="Arial" w:eastAsia="Calibri" w:hAnsi="Arial" w:cs="Arial"/>
                <w:i w:val="0"/>
              </w:rPr>
              <w:t>Botswana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Zimbabwe</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2021</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rPr>
            </w:pPr>
            <w:r w:rsidRPr="00926B1B">
              <w:rPr>
                <w:rFonts w:ascii="Arial" w:eastAsia="Calibri" w:hAnsi="Arial" w:cs="Arial"/>
                <w:i w:val="0"/>
              </w:rPr>
              <w:t>Burkina Faso</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 xml:space="preserve">Niger </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330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730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2022</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Stations: OUAGADOUGOU-NIYAMEY. Part of the Northcore interconnector</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rPr>
            </w:pPr>
            <w:r w:rsidRPr="00926B1B">
              <w:rPr>
                <w:rFonts w:ascii="Arial" w:eastAsia="Calibri" w:hAnsi="Arial" w:cs="Arial"/>
                <w:i w:val="0"/>
              </w:rPr>
              <w:t>Burundi</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Rwanda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17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There are plans to increase the capacity</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lastRenderedPageBreak/>
              <w:t>Cameroon</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Chad</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1900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1362 mi.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As option to invest in the following years (2020: 0.475GW, 2021: 0.475GW, 2022: 0.475GW, 2023: 0.475GW)</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Cote d´Ivoire</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Sierra Leone</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110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500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Cote d´Ivoire</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Ghana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655.2</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90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2017</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rPr>
              <w:t>Station: Riviera - Presea</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Cote d´Ivoire</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Burkina Faso</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327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Cote d´Ivoire</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Liberia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337.6</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59.7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2018</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lang w:val="it-IT"/>
              </w:rPr>
              <w:t>Station: Man (CI)–Yekepa (LI)</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Burundi</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15.5</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Burundi</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49</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2018</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Congo</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Rwanda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Rwanda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2015</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South Africa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2023</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rPr>
              <w:t>Included partly-2500MW</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DRC</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Zambia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260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Egypt</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Sudan</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6600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6000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 (400 MW in 2019)</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lang w:val="en-GB"/>
              </w:rPr>
              <w:t>North–South Power Transmission Corridor</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Egypt</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Jordan</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lastRenderedPageBreak/>
              <w:t>Egypt</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Saudi Arabia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2021</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Ethiopia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Kenya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1,260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54622A">
              <w:rPr>
                <w:rFonts w:ascii="Arial" w:eastAsia="Calibri" w:hAnsi="Arial" w:cs="Arial"/>
                <w:sz w:val="18"/>
                <w:lang w:val="en-GB"/>
              </w:rPr>
              <w:t>Wolayta-Sodo (ETH) and Suswa (KEN) substations; Over 95% of the construction of the Ethio-Kenya interconnection transmission line is completed and work on the project is executed by the respective countries.</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Ethiopia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Djibouti</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180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Ethiopia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Sudan</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Ghana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Burkina Faso</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332.2</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67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54622A"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Pr>
                <w:rFonts w:ascii="Arial" w:eastAsia="Calibri" w:hAnsi="Arial" w:cs="Arial"/>
              </w:rPr>
              <w:t xml:space="preserve">2017; </w:t>
            </w:r>
            <w:r w:rsidR="001A42E6" w:rsidRPr="00194DC9">
              <w:rPr>
                <w:rFonts w:ascii="Arial" w:eastAsia="Calibri" w:hAnsi="Arial" w:cs="Arial"/>
              </w:rPr>
              <w:t>2019</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The line is operational but only used at 50% capacity due to the unfinished Kumasi –Bolgatanga line. Stations: Han (GH) - Bobo Dioulase (BU). Part of the Hub Intrazonal project.</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Ghana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Cote d´Ivoire</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327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Ghana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Togo</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438</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Ghana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Togo</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655.2</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90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2017</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Station: VOLTA-DAVIÉ(LOMÉ); Part of the WAPP Coastal Transmission Backbone. The total cost for this project is divided between Ghana, Togo and Benin</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Ghana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Benin</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655.2</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90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2017</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 VOLTA-DAVIÉ(LOMÉ); Part of the WAPP Coastal Transmission Backbone</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Ghana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Mali</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230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54622A"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Pr>
                <w:rFonts w:ascii="Arial" w:eastAsia="Calibri" w:hAnsi="Arial" w:cs="Arial"/>
              </w:rPr>
              <w:t>2021-</w:t>
            </w:r>
            <w:r w:rsidR="001A42E6" w:rsidRPr="00194DC9">
              <w:rPr>
                <w:rFonts w:ascii="Arial" w:eastAsia="Calibri" w:hAnsi="Arial" w:cs="Arial"/>
              </w:rPr>
              <w:t>2022</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lastRenderedPageBreak/>
              <w:t>Gambia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Guinea Bissau</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329.1</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90.6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 Soma (GA)–Bissau (GB) .Part of the OMVG project</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Gambia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Senegal</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340.7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36.2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eastAsia="Calibri"/>
                <w:sz w:val="18"/>
              </w:rPr>
              <w:t xml:space="preserve">Station: Birkelane (SE)–Soma (GA). </w:t>
            </w:r>
            <w:r w:rsidRPr="0054622A">
              <w:rPr>
                <w:rFonts w:ascii="Arial" w:eastAsia="Calibri" w:hAnsi="Arial" w:cs="Arial"/>
                <w:sz w:val="18"/>
                <w:lang w:val="en-GB"/>
              </w:rPr>
              <w:t>Part of the OMVG project</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Guinea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Mali</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321.3</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117.6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it-IT"/>
              </w:rPr>
              <w:t xml:space="preserve">Station: Fomi (GU)–Bamako (MA). </w:t>
            </w:r>
            <w:r w:rsidRPr="0054622A">
              <w:rPr>
                <w:rFonts w:ascii="Arial" w:eastAsia="Calibri" w:hAnsi="Arial" w:cs="Arial"/>
                <w:sz w:val="18"/>
                <w:lang w:val="en-GB"/>
              </w:rPr>
              <w:t>Part of the Hub Intrazonal project.</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Guinea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Senegal</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286.3</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289.8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xml:space="preserve">Station: Kaolack (SE)–Linsan (GU). </w:t>
            </w:r>
            <w:r w:rsidRPr="0054622A">
              <w:rPr>
                <w:rFonts w:ascii="Arial" w:eastAsia="Calibri" w:hAnsi="Arial" w:cs="Arial"/>
                <w:sz w:val="18"/>
                <w:lang w:val="en-GB"/>
              </w:rPr>
              <w:t>Part of the OMVG project</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Kenya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Uganda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103</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Kenya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Uganda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440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380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Kenya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Tanzania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Kenya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Tanzania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2018</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Libya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Egypt</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170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1998</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Lesotho</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South Africa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230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Morocco</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Algeria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480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North Africa Power Transmission Corridor</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Mali</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Cote d´Ivoire</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319.7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136.9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2017</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Station: Segou (MA)– Ferkessedougou (CI).  Part of the Hub Intrazonal project.</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Malawi</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Mozambique</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2400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125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Malawi</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Tanzania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180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829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2022</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Mozambique</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South Africa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3850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PLN-600 MW</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lastRenderedPageBreak/>
              <w:t>Mozambique</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Swaziland</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1450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Mozambique</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Zimbabwe</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500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PLN-500 MW</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Namibia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Botswana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2021</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Namibia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South Africa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750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 </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Namibia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Zambia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2021</w:t>
            </w:r>
          </w:p>
        </w:tc>
        <w:tc>
          <w:tcPr>
            <w:tcW w:w="3686" w:type="dxa"/>
            <w:vAlign w:val="bottom"/>
          </w:tcPr>
          <w:p w:rsidR="001A42E6" w:rsidRPr="0054622A" w:rsidRDefault="001A42E6" w:rsidP="001A42E6">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Namibia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Zimbabwe</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2021</w:t>
            </w:r>
          </w:p>
        </w:tc>
        <w:tc>
          <w:tcPr>
            <w:tcW w:w="3686" w:type="dxa"/>
            <w:vAlign w:val="bottom"/>
          </w:tcPr>
          <w:p w:rsidR="001A42E6" w:rsidRPr="0054622A" w:rsidRDefault="001A42E6" w:rsidP="001A42E6">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Burkina Faso</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358</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250.4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54622A"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Pr>
                <w:rFonts w:ascii="Arial" w:eastAsia="Calibri" w:hAnsi="Arial" w:cs="Arial"/>
                <w:lang w:val="en-GB"/>
              </w:rPr>
              <w:t>2023: 137MW, 2024: 11MW, 2026: 59MW, 2027: 21MW, 2028: 31MW, 2029: 53MW, 2030: 46 MW</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54622A">
              <w:rPr>
                <w:rFonts w:eastAsia="Calibri"/>
                <w:sz w:val="18"/>
                <w:lang w:val="fr-FR"/>
              </w:rPr>
              <w:t xml:space="preserve">Station: Niamey (NI)–Ouagadougou (BU). </w:t>
            </w:r>
            <w:r w:rsidRPr="0054622A">
              <w:rPr>
                <w:rFonts w:ascii="Arial" w:eastAsia="Calibri" w:hAnsi="Arial" w:cs="Arial"/>
                <w:sz w:val="18"/>
                <w:lang w:val="en-GB"/>
              </w:rPr>
              <w:t>Part of the Corridor Nord interconnector</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Benin</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166.6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2030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Station: Zabori (NI)–Bembereke (TB)</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Benin</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686</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Benin</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494</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164.6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54622A"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Pr>
                <w:rFonts w:ascii="Arial" w:eastAsia="Calibri" w:hAnsi="Arial" w:cs="Arial"/>
              </w:rPr>
              <w:t>2027: 65MW, 2028: 126MW, 2029: 173MW, 2030: 130MW</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56183C">
              <w:rPr>
                <w:rFonts w:eastAsia="Calibri"/>
              </w:rPr>
              <w:t xml:space="preserve">Station: Kaindhji (NG)–Kara/Bembereke/Parakou (TB). </w:t>
            </w:r>
            <w:r w:rsidRPr="001A42E6">
              <w:rPr>
                <w:rFonts w:ascii="Arial" w:eastAsia="Calibri" w:hAnsi="Arial" w:cs="Arial"/>
                <w:lang w:val="en-GB"/>
              </w:rPr>
              <w:t>Part of Dorsale Mediane project</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Niger</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169</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Niger</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653.1</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143.1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Station: Birnin Kebbi (NG)–Niamey (NI)</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Togo</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646.7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164.6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pPr>
            <w:r w:rsidRPr="0056183C">
              <w:rPr>
                <w:rFonts w:eastAsia="Calibri"/>
              </w:rPr>
              <w:t>Station: Kaindhji (NG)–Kara/Bembereke/Parakou (TB)</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lastRenderedPageBreak/>
              <w:t>Rwanda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Burundi</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12</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Rwanda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Tanzania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400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33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Senegal</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Mauritania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250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207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2021</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South Africa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Swaziland</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1450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South Africa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Zimbabwe</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Togo</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Benin</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345</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Togo</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Ghana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654.6</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117.6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Station: Kara/Bembereke/Parakou (TB)–Yendi (GH)</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Tanzania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Burundi</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2018</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Tanzania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Kenya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310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A42E6">
              <w:rPr>
                <w:rFonts w:ascii="Arial" w:eastAsia="Calibri" w:hAnsi="Arial" w:cs="Arial"/>
                <w:lang w:val="en-GB"/>
              </w:rPr>
              <w:t>Isinia-Singida substation; Part of the ZTK Transmission Interconnector</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Tanzania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Uganda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58</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Tanzania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Zambia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530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152.19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A42E6">
              <w:rPr>
                <w:rFonts w:ascii="Arial" w:eastAsia="Calibri" w:hAnsi="Arial" w:cs="Arial"/>
                <w:lang w:val="en-GB"/>
              </w:rPr>
              <w:t>Part of the ZTK Transmission Interconnector.</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Tunisia</w:t>
            </w:r>
          </w:p>
        </w:tc>
        <w:tc>
          <w:tcPr>
            <w:tcW w:w="1417"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Algeria</w:t>
            </w:r>
          </w:p>
        </w:tc>
        <w:tc>
          <w:tcPr>
            <w:tcW w:w="1134"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480</w:t>
            </w:r>
          </w:p>
        </w:tc>
        <w:tc>
          <w:tcPr>
            <w:tcW w:w="1418"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992"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2835"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Uganda</w:t>
            </w:r>
          </w:p>
        </w:tc>
        <w:tc>
          <w:tcPr>
            <w:tcW w:w="1417"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Kenya</w:t>
            </w:r>
          </w:p>
        </w:tc>
        <w:tc>
          <w:tcPr>
            <w:tcW w:w="1134"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145</w:t>
            </w:r>
          </w:p>
        </w:tc>
        <w:tc>
          <w:tcPr>
            <w:tcW w:w="1418"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992"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2835"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Uganda</w:t>
            </w:r>
          </w:p>
        </w:tc>
        <w:tc>
          <w:tcPr>
            <w:tcW w:w="1417"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Kenya</w:t>
            </w:r>
          </w:p>
        </w:tc>
        <w:tc>
          <w:tcPr>
            <w:tcW w:w="1134"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300</w:t>
            </w:r>
          </w:p>
        </w:tc>
        <w:tc>
          <w:tcPr>
            <w:tcW w:w="1418"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992"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CON</w:t>
            </w:r>
          </w:p>
        </w:tc>
        <w:tc>
          <w:tcPr>
            <w:tcW w:w="2835"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2015</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Uganda</w:t>
            </w:r>
          </w:p>
        </w:tc>
        <w:tc>
          <w:tcPr>
            <w:tcW w:w="1417"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Tanzania</w:t>
            </w:r>
          </w:p>
        </w:tc>
        <w:tc>
          <w:tcPr>
            <w:tcW w:w="1134"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70</w:t>
            </w:r>
          </w:p>
        </w:tc>
        <w:tc>
          <w:tcPr>
            <w:tcW w:w="1418"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992"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2835"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Uganda</w:t>
            </w:r>
          </w:p>
        </w:tc>
        <w:tc>
          <w:tcPr>
            <w:tcW w:w="1417"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Tanzania</w:t>
            </w:r>
          </w:p>
        </w:tc>
        <w:tc>
          <w:tcPr>
            <w:tcW w:w="1134"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200</w:t>
            </w:r>
          </w:p>
        </w:tc>
        <w:tc>
          <w:tcPr>
            <w:tcW w:w="1418"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w:t>
            </w:r>
          </w:p>
        </w:tc>
        <w:tc>
          <w:tcPr>
            <w:tcW w:w="992"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PLN</w:t>
            </w:r>
          </w:p>
        </w:tc>
        <w:tc>
          <w:tcPr>
            <w:tcW w:w="2835"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2022</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lastRenderedPageBreak/>
              <w:t>Uganda</w:t>
            </w:r>
          </w:p>
        </w:tc>
        <w:tc>
          <w:tcPr>
            <w:tcW w:w="1417"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Rwanda</w:t>
            </w:r>
          </w:p>
        </w:tc>
        <w:tc>
          <w:tcPr>
            <w:tcW w:w="1134"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145</w:t>
            </w:r>
          </w:p>
        </w:tc>
        <w:tc>
          <w:tcPr>
            <w:tcW w:w="1418"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58 mil.USD</w:t>
            </w:r>
          </w:p>
        </w:tc>
        <w:tc>
          <w:tcPr>
            <w:tcW w:w="992"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2835"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Uganda</w:t>
            </w:r>
          </w:p>
        </w:tc>
        <w:tc>
          <w:tcPr>
            <w:tcW w:w="1417"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Rwanda</w:t>
            </w:r>
          </w:p>
        </w:tc>
        <w:tc>
          <w:tcPr>
            <w:tcW w:w="1134"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300</w:t>
            </w:r>
          </w:p>
        </w:tc>
        <w:tc>
          <w:tcPr>
            <w:tcW w:w="1418"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992"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CON</w:t>
            </w:r>
          </w:p>
        </w:tc>
        <w:tc>
          <w:tcPr>
            <w:tcW w:w="2835"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2015</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Zambia</w:t>
            </w:r>
          </w:p>
        </w:tc>
        <w:tc>
          <w:tcPr>
            <w:tcW w:w="1417"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Zimbabwe</w:t>
            </w:r>
          </w:p>
        </w:tc>
        <w:tc>
          <w:tcPr>
            <w:tcW w:w="1134"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1400</w:t>
            </w:r>
          </w:p>
        </w:tc>
        <w:tc>
          <w:tcPr>
            <w:tcW w:w="1418"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992"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2835" w:type="dxa"/>
            <w:vAlign w:val="bottom"/>
          </w:tcPr>
          <w:p w:rsidR="001A42E6" w:rsidRPr="00194DC9"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rPr>
            </w:pPr>
            <w:r w:rsidRPr="00926B1B">
              <w:rPr>
                <w:rFonts w:ascii="Arial" w:eastAsia="Calibri" w:hAnsi="Arial" w:cs="Arial"/>
                <w:i w:val="0"/>
              </w:rPr>
              <w:t>Zambia</w:t>
            </w:r>
          </w:p>
        </w:tc>
        <w:tc>
          <w:tcPr>
            <w:tcW w:w="1417"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Tanzania</w:t>
            </w:r>
          </w:p>
        </w:tc>
        <w:tc>
          <w:tcPr>
            <w:tcW w:w="1134"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458</w:t>
            </w:r>
          </w:p>
        </w:tc>
        <w:tc>
          <w:tcPr>
            <w:tcW w:w="1418"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172.6 mil. USD</w:t>
            </w:r>
          </w:p>
        </w:tc>
        <w:tc>
          <w:tcPr>
            <w:tcW w:w="992"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CON</w:t>
            </w:r>
          </w:p>
        </w:tc>
        <w:tc>
          <w:tcPr>
            <w:tcW w:w="2835" w:type="dxa"/>
            <w:vAlign w:val="bottom"/>
          </w:tcPr>
          <w:p w:rsidR="001A42E6" w:rsidRPr="00194DC9"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A42E6">
              <w:rPr>
                <w:rFonts w:ascii="Arial" w:eastAsia="Calibri" w:hAnsi="Arial" w:cs="Arial"/>
                <w:lang w:val="en-GB"/>
              </w:rPr>
              <w:t>Part of the ZTK Transmission Interconnector. 386 MW in 2020, based on the Zambia´s projected electricity generation and in 2025 will be 458MW (max. power transfer).</w:t>
            </w:r>
          </w:p>
        </w:tc>
      </w:tr>
      <w:tr w:rsidR="001A42E6"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lang w:val="en-GB"/>
              </w:rPr>
            </w:pPr>
            <w:r w:rsidRPr="00926B1B">
              <w:rPr>
                <w:rFonts w:ascii="Arial" w:eastAsia="Calibri" w:hAnsi="Arial" w:cs="Arial"/>
                <w:i w:val="0"/>
              </w:rPr>
              <w:t>Zambia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Botswana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2021</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A42E6">
              <w:rPr>
                <w:rFonts w:ascii="Arial" w:eastAsia="Calibri" w:hAnsi="Arial" w:cs="Arial"/>
                <w:lang w:val="en-GB"/>
              </w:rPr>
              <w:t>Part of the Zizabona project</w:t>
            </w:r>
          </w:p>
        </w:tc>
      </w:tr>
      <w:tr w:rsidR="001A42E6" w:rsidRPr="00167F52"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rFonts w:ascii="Arial" w:eastAsia="Calibri" w:hAnsi="Arial" w:cs="Arial"/>
                <w:i w:val="0"/>
                <w:lang w:val="en-GB"/>
              </w:rPr>
            </w:pPr>
            <w:r w:rsidRPr="00926B1B">
              <w:rPr>
                <w:rFonts w:ascii="Arial" w:eastAsia="Calibri" w:hAnsi="Arial" w:cs="Arial"/>
                <w:i w:val="0"/>
              </w:rPr>
              <w:t>Zambia</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Namibia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300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223 mil. USD</w:t>
            </w: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2021</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A42E6">
              <w:rPr>
                <w:rFonts w:ascii="Arial" w:eastAsia="Calibri" w:hAnsi="Arial" w:cs="Arial"/>
                <w:lang w:val="en-GB"/>
              </w:rPr>
              <w:t>Part of the Zizabona project</w:t>
            </w: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 xml:space="preserve">Guinea Bissau </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Guinea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309.6</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Burkina Faso</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Mali</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305.8</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Liberia</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Guinea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337.6</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2018</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Mali</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Mauritania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250</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2021</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Mali</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Sierra Leone</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327</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Mali</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Senegal</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329.1</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Niger</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Togo</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649.7</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Sierra Leone</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Guinea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333.7</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2018</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Senegal</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Gambia</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340.7</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1A42E6" w:rsidRPr="001A42E6" w:rsidTr="0054622A">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lastRenderedPageBreak/>
              <w:t>Senegal</w:t>
            </w:r>
          </w:p>
        </w:tc>
        <w:tc>
          <w:tcPr>
            <w:tcW w:w="1417"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Guinea</w:t>
            </w:r>
          </w:p>
        </w:tc>
        <w:tc>
          <w:tcPr>
            <w:tcW w:w="1134"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286.3</w:t>
            </w:r>
          </w:p>
        </w:tc>
        <w:tc>
          <w:tcPr>
            <w:tcW w:w="1418"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2835"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686" w:type="dxa"/>
            <w:vAlign w:val="bottom"/>
          </w:tcPr>
          <w:p w:rsidR="001A42E6" w:rsidRPr="001A42E6" w:rsidRDefault="001A42E6" w:rsidP="001A42E6">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1A42E6" w:rsidRPr="001A42E6"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vAlign w:val="bottom"/>
          </w:tcPr>
          <w:p w:rsidR="001A42E6" w:rsidRPr="00926B1B" w:rsidRDefault="001A42E6" w:rsidP="00926B1B">
            <w:pPr>
              <w:pStyle w:val="BodyText"/>
              <w:jc w:val="left"/>
              <w:rPr>
                <w:i w:val="0"/>
                <w:lang w:val="en-GB"/>
              </w:rPr>
            </w:pPr>
            <w:r w:rsidRPr="00926B1B">
              <w:rPr>
                <w:rFonts w:ascii="Arial" w:eastAsia="Calibri" w:hAnsi="Arial" w:cs="Arial"/>
                <w:i w:val="0"/>
              </w:rPr>
              <w:t>Senegal</w:t>
            </w:r>
          </w:p>
        </w:tc>
        <w:tc>
          <w:tcPr>
            <w:tcW w:w="1417"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Mali</w:t>
            </w:r>
          </w:p>
        </w:tc>
        <w:tc>
          <w:tcPr>
            <w:tcW w:w="1134"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100</w:t>
            </w:r>
          </w:p>
        </w:tc>
        <w:tc>
          <w:tcPr>
            <w:tcW w:w="1418"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992"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2835"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3686" w:type="dxa"/>
            <w:vAlign w:val="bottom"/>
          </w:tcPr>
          <w:p w:rsidR="001A42E6" w:rsidRPr="001A42E6" w:rsidRDefault="001A42E6" w:rsidP="001A42E6">
            <w:pPr>
              <w:pStyle w:val="BodyText"/>
              <w:cnfStyle w:val="000000100000" w:firstRow="0" w:lastRow="0" w:firstColumn="0" w:lastColumn="0" w:oddVBand="0" w:evenVBand="0" w:oddHBand="1" w:evenHBand="0" w:firstRowFirstColumn="0" w:firstRowLastColumn="0" w:lastRowFirstColumn="0" w:lastRowLastColumn="0"/>
              <w:rPr>
                <w:lang w:val="en-GB"/>
              </w:rPr>
            </w:pPr>
          </w:p>
        </w:tc>
      </w:tr>
    </w:tbl>
    <w:p w:rsidR="0054622A" w:rsidRDefault="0054622A" w:rsidP="00FD64B5">
      <w:pPr>
        <w:pStyle w:val="BodyText"/>
        <w:rPr>
          <w:lang w:val="en-GB"/>
        </w:rPr>
        <w:sectPr w:rsidR="0054622A" w:rsidSect="0054622A">
          <w:pgSz w:w="16838" w:h="11906" w:orient="landscape"/>
          <w:pgMar w:top="1418" w:right="1418" w:bottom="1418" w:left="1418" w:header="709" w:footer="709" w:gutter="0"/>
          <w:cols w:space="708"/>
          <w:docGrid w:linePitch="360"/>
        </w:sectPr>
      </w:pPr>
    </w:p>
    <w:p w:rsidR="00B07377" w:rsidRPr="00167F52" w:rsidRDefault="00B07377" w:rsidP="00D42F6C">
      <w:pPr>
        <w:pStyle w:val="KTHnRubrik2"/>
        <w:numPr>
          <w:ilvl w:val="0"/>
          <w:numId w:val="0"/>
        </w:numPr>
        <w:ind w:left="576" w:hanging="576"/>
        <w:rPr>
          <w:lang w:val="en-US"/>
        </w:rPr>
      </w:pPr>
      <w:r w:rsidRPr="00167F52">
        <w:rPr>
          <w:lang w:val="en-US"/>
        </w:rPr>
        <w:lastRenderedPageBreak/>
        <w:t xml:space="preserve">Supplementary Table </w:t>
      </w:r>
      <w:r w:rsidR="00D96D7E" w:rsidRPr="00C91831">
        <w:fldChar w:fldCharType="begin"/>
      </w:r>
      <w:r w:rsidR="00B86E14" w:rsidRPr="00167F52">
        <w:rPr>
          <w:lang w:val="en-US"/>
        </w:rPr>
        <w:instrText xml:space="preserve"> SEQ Supplementary_Table \* ARABIC </w:instrText>
      </w:r>
      <w:r w:rsidR="00D96D7E" w:rsidRPr="00C91831">
        <w:fldChar w:fldCharType="separate"/>
      </w:r>
      <w:r w:rsidR="005C2550" w:rsidRPr="00167F52">
        <w:rPr>
          <w:noProof/>
          <w:lang w:val="en-US"/>
        </w:rPr>
        <w:t>34</w:t>
      </w:r>
      <w:r w:rsidR="00D96D7E" w:rsidRPr="00C91831">
        <w:fldChar w:fldCharType="end"/>
      </w:r>
      <w:r w:rsidRPr="00167F52">
        <w:rPr>
          <w:lang w:val="en-US"/>
        </w:rPr>
        <w:t>. Gas pipeline projects in Africa</w:t>
      </w:r>
      <w:r w:rsidR="00D96D7E" w:rsidRPr="00C91831">
        <w:fldChar w:fldCharType="begin"/>
      </w:r>
      <w:r w:rsidR="005C2550" w:rsidRPr="00167F52">
        <w:rPr>
          <w:lang w:val="en-US"/>
        </w:rPr>
        <w:instrText xml:space="preserve"> ADDIN ZOTERO_ITEM CSL_CITATION {"citationID":"HJmuEkPT","properties":{"formattedCitation":"\\super 26,27\\nosupersub{}","plainCitation":"26,27","noteIndex":0},"citationItems":[{"id":644,"uris":["http://zotero.org/users/5016585/items/CSNXRJGT"],"uri":["http://zotero.org/users/5016585/items/CSNXRJGT"],"itemData":{"id":644,"type":"webpage","abstract":"The leading site for news and procurement in the hydrocarbons industry","container-title":"Hydrocarbons Technology","language":"en-GB","title":"Hydrocarbons Technology - The leading site for news and procurement in the hydrocarbons industry","URL":"https://www.hydrocarbons-technology.com/","author":[{"family":"Hydrocarbons Technology","given":""}],"accessed":{"date-parts":[["2019",9,1]]}}},{"id":646,"uris":["http://zotero.org/users/5016585/items/7NRKWH8I"],"uri":["http://zotero.org/users/5016585/items/7NRKWH8I"],"itemData":{"id":646,"type":"webpage","title":"| AUDA-NEPAD","URL":"https://www.nepad.org/","author":[{"family":"NEPAD Transforming Africa","given":""}],"accessed":{"date-parts":[["2019",9,1]]}}}],"schema":"https://github.com/citation-style-language/schema/raw/master/csl-citation.json"} </w:instrText>
      </w:r>
      <w:r w:rsidR="00D96D7E" w:rsidRPr="00C91831">
        <w:fldChar w:fldCharType="separate"/>
      </w:r>
      <w:r w:rsidR="005C2550" w:rsidRPr="00167F52">
        <w:rPr>
          <w:szCs w:val="24"/>
          <w:vertAlign w:val="superscript"/>
          <w:lang w:val="en-US"/>
        </w:rPr>
        <w:t>26,27</w:t>
      </w:r>
      <w:r w:rsidR="00D96D7E" w:rsidRPr="00C91831">
        <w:fldChar w:fldCharType="end"/>
      </w:r>
      <w:r w:rsidRPr="00167F52">
        <w:rPr>
          <w:lang w:val="en-US"/>
        </w:rPr>
        <w:t>.</w:t>
      </w:r>
    </w:p>
    <w:tbl>
      <w:tblPr>
        <w:tblStyle w:val="GridTable3-Accent21"/>
        <w:tblW w:w="0" w:type="auto"/>
        <w:tblInd w:w="5" w:type="dxa"/>
        <w:tblLayout w:type="fixed"/>
        <w:tblLook w:val="04A0" w:firstRow="1" w:lastRow="0" w:firstColumn="1" w:lastColumn="0" w:noHBand="0" w:noVBand="1"/>
      </w:tblPr>
      <w:tblGrid>
        <w:gridCol w:w="1333"/>
        <w:gridCol w:w="1072"/>
        <w:gridCol w:w="1114"/>
        <w:gridCol w:w="1438"/>
        <w:gridCol w:w="1424"/>
        <w:gridCol w:w="1212"/>
        <w:gridCol w:w="1472"/>
      </w:tblGrid>
      <w:tr w:rsidR="00B07377" w:rsidRPr="00B07377" w:rsidTr="0054622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33" w:type="dxa"/>
          </w:tcPr>
          <w:p w:rsidR="00B07377" w:rsidRPr="00A83460" w:rsidRDefault="00B07377" w:rsidP="0054622A">
            <w:pPr>
              <w:pStyle w:val="BodyText"/>
              <w:jc w:val="left"/>
              <w:rPr>
                <w:i w:val="0"/>
                <w:lang w:val="en-GB"/>
              </w:rPr>
            </w:pPr>
            <w:r w:rsidRPr="00A83460">
              <w:rPr>
                <w:i w:val="0"/>
                <w:lang w:val="en-GB"/>
              </w:rPr>
              <w:t>From</w:t>
            </w:r>
          </w:p>
        </w:tc>
        <w:tc>
          <w:tcPr>
            <w:tcW w:w="1072" w:type="dxa"/>
          </w:tcPr>
          <w:p w:rsidR="00B07377" w:rsidRPr="00B07377" w:rsidRDefault="00B07377" w:rsidP="003D59FB">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To</w:t>
            </w:r>
          </w:p>
        </w:tc>
        <w:tc>
          <w:tcPr>
            <w:tcW w:w="1114" w:type="dxa"/>
          </w:tcPr>
          <w:p w:rsidR="00B07377" w:rsidRPr="00B07377" w:rsidRDefault="00B07377" w:rsidP="003D59FB">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Capacity (MW)</w:t>
            </w:r>
          </w:p>
        </w:tc>
        <w:tc>
          <w:tcPr>
            <w:tcW w:w="1438" w:type="dxa"/>
          </w:tcPr>
          <w:p w:rsidR="00B07377" w:rsidRPr="00B07377" w:rsidRDefault="00B07377" w:rsidP="003D59FB">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Investment Cost</w:t>
            </w:r>
          </w:p>
        </w:tc>
        <w:tc>
          <w:tcPr>
            <w:tcW w:w="1424" w:type="dxa"/>
          </w:tcPr>
          <w:p w:rsidR="00B07377" w:rsidRPr="00B07377" w:rsidRDefault="00B07377" w:rsidP="003D59FB">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Status</w:t>
            </w:r>
          </w:p>
        </w:tc>
        <w:tc>
          <w:tcPr>
            <w:tcW w:w="1212" w:type="dxa"/>
          </w:tcPr>
          <w:p w:rsidR="00B07377" w:rsidRPr="00B07377" w:rsidRDefault="00B07377" w:rsidP="003D59FB">
            <w:pPr>
              <w:pStyle w:val="BodyText"/>
              <w:cnfStyle w:val="100000000000" w:firstRow="1" w:lastRow="0" w:firstColumn="0" w:lastColumn="0" w:oddVBand="0" w:evenVBand="0" w:oddHBand="0" w:evenHBand="0" w:firstRowFirstColumn="0" w:firstRowLastColumn="0" w:lastRowFirstColumn="0" w:lastRowLastColumn="0"/>
              <w:rPr>
                <w:lang w:val="en-GB"/>
              </w:rPr>
            </w:pPr>
            <w:r>
              <w:rPr>
                <w:lang w:val="en-GB"/>
              </w:rPr>
              <w:t>Y</w:t>
            </w:r>
            <w:r w:rsidRPr="00B07377">
              <w:rPr>
                <w:lang w:val="en-GB"/>
              </w:rPr>
              <w:t>ear</w:t>
            </w:r>
          </w:p>
        </w:tc>
        <w:tc>
          <w:tcPr>
            <w:tcW w:w="1472" w:type="dxa"/>
          </w:tcPr>
          <w:p w:rsidR="00B07377" w:rsidRPr="00B07377" w:rsidRDefault="00B07377" w:rsidP="003D59FB">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Comments</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Algeria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Italy</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8 bcm/year</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2.5</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2014</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GALSI</w:t>
            </w:r>
            <w:r>
              <w:rPr>
                <w:rFonts w:ascii="Arial" w:eastAsia="Calibri" w:hAnsi="Arial" w:cs="Arial"/>
                <w:color w:val="000000"/>
              </w:rPr>
              <w:t xml:space="preserve"> project</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Algeria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Italy</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30.2 bcm/year increased to 33.5 bcm/year by 2012</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6.25</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1983</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Trans-Mediterranean</w:t>
            </w:r>
            <w:r>
              <w:rPr>
                <w:rFonts w:ascii="Arial" w:eastAsia="Calibri" w:hAnsi="Arial" w:cs="Arial"/>
                <w:color w:val="000000"/>
              </w:rPr>
              <w:t xml:space="preserve"> project</w:t>
            </w:r>
          </w:p>
        </w:tc>
      </w:tr>
      <w:tr w:rsidR="00A83460" w:rsidRPr="00167F52"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Algeria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xml:space="preserve">Portugal </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 bcm/year</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2.3</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1996</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 xml:space="preserve">Maghreb-Europé </w:t>
            </w:r>
            <w:r>
              <w:rPr>
                <w:rFonts w:ascii="Arial" w:eastAsia="Calibri" w:hAnsi="Arial" w:cs="Arial"/>
                <w:color w:val="000000"/>
                <w:lang w:val="en-GB"/>
              </w:rPr>
              <w:t xml:space="preserve">project </w:t>
            </w:r>
            <w:r w:rsidRPr="00A83460">
              <w:rPr>
                <w:rFonts w:ascii="Arial" w:eastAsia="Calibri" w:hAnsi="Arial" w:cs="Arial"/>
                <w:color w:val="000000"/>
                <w:lang w:val="en-GB"/>
              </w:rPr>
              <w:t>(Pedro Duran Farell) (through Morocco, Spain)</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Algeria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Spain</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8 bcm/year</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0.90 €</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2010</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Pr>
                <w:rFonts w:ascii="Arial" w:eastAsia="Calibri" w:hAnsi="Arial" w:cs="Arial"/>
                <w:color w:val="000000"/>
              </w:rPr>
              <w:t xml:space="preserve">Medgaz project </w:t>
            </w:r>
            <w:r w:rsidRPr="00194DC9">
              <w:rPr>
                <w:rFonts w:ascii="Arial" w:eastAsia="Calibri" w:hAnsi="Arial" w:cs="Arial"/>
                <w:color w:val="000000"/>
              </w:rPr>
              <w:t>(offshore)</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Algeria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Spain</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30 bil.cub.litres</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2015 Com.</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2021</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Trans-Saharan</w:t>
            </w:r>
            <w:r>
              <w:rPr>
                <w:rFonts w:ascii="Arial" w:eastAsia="Calibri" w:hAnsi="Arial" w:cs="Arial"/>
                <w:color w:val="000000"/>
              </w:rPr>
              <w:t xml:space="preserve"> project</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Algeria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Tunisia</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30.2 bcm/year increased to 33.5 bcm/year by 2012</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6.25</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1983</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Trans-Mediterranean</w:t>
            </w:r>
            <w:r>
              <w:rPr>
                <w:rFonts w:ascii="Arial" w:eastAsia="Calibri" w:hAnsi="Arial" w:cs="Arial"/>
                <w:color w:val="000000"/>
              </w:rPr>
              <w:t xml:space="preserve"> project</w:t>
            </w:r>
          </w:p>
        </w:tc>
      </w:tr>
      <w:tr w:rsidR="00A83460" w:rsidRP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Egypt</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Turkey</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10.3 bcm/year</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424" w:type="dxa"/>
            <w:vAlign w:val="bottom"/>
          </w:tcPr>
          <w:p w:rsidR="00A83460" w:rsidRPr="00A83460" w:rsidRDefault="00A83460" w:rsidP="00A83460">
            <w:pPr>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lang w:val="en-GB"/>
              </w:rPr>
            </w:pPr>
            <w:r w:rsidRPr="00A83460">
              <w:rPr>
                <w:rFonts w:ascii="Arial" w:eastAsia="Calibri" w:hAnsi="Arial" w:cs="Arial"/>
                <w:color w:val="000000"/>
                <w:lang w:val="en-GB"/>
              </w:rPr>
              <w:t xml:space="preserve">Out of order since 2012. </w:t>
            </w:r>
          </w:p>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To re-open in 2019</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2003</w:t>
            </w:r>
          </w:p>
        </w:tc>
        <w:tc>
          <w:tcPr>
            <w:tcW w:w="1472" w:type="dxa"/>
            <w:vAlign w:val="bottom"/>
          </w:tcPr>
          <w:p w:rsidR="00A83460" w:rsidRPr="00A83460" w:rsidRDefault="00A83460" w:rsidP="00A83460">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color w:val="000000"/>
              </w:rPr>
              <w:t>Arab</w:t>
            </w:r>
            <w:r>
              <w:rPr>
                <w:rFonts w:ascii="Arial" w:eastAsia="Calibri" w:hAnsi="Arial" w:cs="Arial"/>
                <w:color w:val="000000"/>
              </w:rPr>
              <w:t xml:space="preserve"> project</w:t>
            </w:r>
            <w:r w:rsidRPr="00194DC9">
              <w:rPr>
                <w:rFonts w:ascii="Arial" w:eastAsia="Calibri" w:hAnsi="Arial" w:cs="Arial"/>
                <w:color w:val="000000"/>
              </w:rPr>
              <w:t xml:space="preserve"> (through Israel-Jordan-Syria-Lebanon)</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Israel</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Egypt</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 bcm/year</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xml:space="preserve">CON </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2020</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EMG pipeline</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Cyprus</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Egypt</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PLN</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Ethiopia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Djibouti</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3 bil. cub. feet/y</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3.2</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CON (Signed)</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2021</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xml:space="preserve">Ethiopia - Djibouti </w:t>
            </w:r>
            <w:r>
              <w:rPr>
                <w:rFonts w:ascii="Arial" w:eastAsia="Calibri" w:hAnsi="Arial" w:cs="Arial"/>
                <w:color w:val="000000"/>
              </w:rPr>
              <w:t>project</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lastRenderedPageBreak/>
              <w:t>Libya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Italy</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11 bcm/year</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2004</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Greenstream</w:t>
            </w:r>
            <w:r>
              <w:rPr>
                <w:rFonts w:ascii="Arial" w:eastAsia="Calibri" w:hAnsi="Arial" w:cs="Arial"/>
                <w:color w:val="000000"/>
              </w:rPr>
              <w:t xml:space="preserve"> project</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Mozambique</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South Africa</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PLN (not signed)</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2021</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African Renaissance</w:t>
            </w:r>
            <w:r>
              <w:rPr>
                <w:rFonts w:ascii="Arial" w:eastAsia="Calibri" w:hAnsi="Arial" w:cs="Arial"/>
                <w:color w:val="000000"/>
              </w:rPr>
              <w:t xml:space="preserve"> project</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Nigeria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Algeria</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30 bil.cub.litres</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2015 Commissioned</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2021</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Trans-Saharan</w:t>
            </w:r>
            <w:r>
              <w:rPr>
                <w:rFonts w:ascii="Arial" w:eastAsia="Calibri" w:hAnsi="Arial" w:cs="Arial"/>
                <w:color w:val="000000"/>
              </w:rPr>
              <w:t xml:space="preserve"> project</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Nigeria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Benin</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2011</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Nigeria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Cote d´Ivoire</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 </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PLN</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2025 (Estimated)</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Nigeria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Ghana</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2011</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Nigeria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Niger</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30 bil.cub.litres</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2015 Commissioned</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2021</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Trans-Saharan</w:t>
            </w:r>
            <w:r>
              <w:rPr>
                <w:rFonts w:ascii="Arial" w:eastAsia="Calibri" w:hAnsi="Arial" w:cs="Arial"/>
                <w:color w:val="000000"/>
              </w:rPr>
              <w:t xml:space="preserve"> project</w:t>
            </w:r>
          </w:p>
        </w:tc>
      </w:tr>
      <w:tr w:rsidR="00A83460" w:rsidTr="0054622A">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Nigeria</w:t>
            </w:r>
          </w:p>
        </w:tc>
        <w:tc>
          <w:tcPr>
            <w:tcW w:w="10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Togo</w:t>
            </w:r>
          </w:p>
        </w:tc>
        <w:tc>
          <w:tcPr>
            <w:tcW w:w="111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438"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w:t>
            </w:r>
          </w:p>
        </w:tc>
        <w:tc>
          <w:tcPr>
            <w:tcW w:w="1424"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1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2011</w:t>
            </w:r>
          </w:p>
        </w:tc>
        <w:tc>
          <w:tcPr>
            <w:tcW w:w="1472" w:type="dxa"/>
            <w:vAlign w:val="bottom"/>
          </w:tcPr>
          <w:p w:rsidR="00A83460" w:rsidRDefault="00A83460" w:rsidP="00A83460">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A83460" w:rsidTr="005462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33" w:type="dxa"/>
            <w:vAlign w:val="bottom"/>
          </w:tcPr>
          <w:p w:rsidR="00A83460" w:rsidRPr="00A83460" w:rsidRDefault="00A83460" w:rsidP="0054622A">
            <w:pPr>
              <w:pStyle w:val="BodyText"/>
              <w:jc w:val="left"/>
              <w:rPr>
                <w:i w:val="0"/>
                <w:lang w:val="en-GB"/>
              </w:rPr>
            </w:pPr>
            <w:r w:rsidRPr="00A83460">
              <w:rPr>
                <w:rFonts w:ascii="Arial" w:eastAsia="Calibri" w:hAnsi="Arial" w:cs="Arial"/>
                <w:i w:val="0"/>
                <w:color w:val="000000"/>
              </w:rPr>
              <w:t>Tanzania</w:t>
            </w:r>
          </w:p>
        </w:tc>
        <w:tc>
          <w:tcPr>
            <w:tcW w:w="10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Uganda</w:t>
            </w:r>
          </w:p>
        </w:tc>
        <w:tc>
          <w:tcPr>
            <w:tcW w:w="111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 bil.cub.feet/</w:t>
            </w:r>
          </w:p>
        </w:tc>
        <w:tc>
          <w:tcPr>
            <w:tcW w:w="1438"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3.55</w:t>
            </w:r>
          </w:p>
        </w:tc>
        <w:tc>
          <w:tcPr>
            <w:tcW w:w="1424"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CON (2018 the agreement signed)</w:t>
            </w:r>
          </w:p>
        </w:tc>
        <w:tc>
          <w:tcPr>
            <w:tcW w:w="121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xml:space="preserve">2026 </w:t>
            </w:r>
          </w:p>
        </w:tc>
        <w:tc>
          <w:tcPr>
            <w:tcW w:w="1472" w:type="dxa"/>
            <w:vAlign w:val="bottom"/>
          </w:tcPr>
          <w:p w:rsidR="00A83460" w:rsidRDefault="00A83460" w:rsidP="00A83460">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xml:space="preserve">Tanzania </w:t>
            </w:r>
            <w:r>
              <w:rPr>
                <w:rFonts w:ascii="Arial" w:eastAsia="Calibri" w:hAnsi="Arial" w:cs="Arial"/>
                <w:color w:val="000000"/>
              </w:rPr>
              <w:t>–</w:t>
            </w:r>
            <w:r w:rsidRPr="00194DC9">
              <w:rPr>
                <w:rFonts w:ascii="Arial" w:eastAsia="Calibri" w:hAnsi="Arial" w:cs="Arial"/>
                <w:color w:val="000000"/>
              </w:rPr>
              <w:t xml:space="preserve"> Uganda</w:t>
            </w:r>
            <w:r>
              <w:rPr>
                <w:rFonts w:ascii="Arial" w:eastAsia="Calibri" w:hAnsi="Arial" w:cs="Arial"/>
                <w:color w:val="000000"/>
              </w:rPr>
              <w:t xml:space="preserve"> project</w:t>
            </w:r>
            <w:r w:rsidRPr="00194DC9">
              <w:rPr>
                <w:rFonts w:ascii="Arial" w:eastAsia="Calibri" w:hAnsi="Arial" w:cs="Arial"/>
                <w:color w:val="000000"/>
              </w:rPr>
              <w:t xml:space="preserve"> (LNG transport)</w:t>
            </w:r>
          </w:p>
        </w:tc>
      </w:tr>
    </w:tbl>
    <w:p w:rsidR="00B07377" w:rsidRDefault="00B07377" w:rsidP="00FD64B5">
      <w:pPr>
        <w:pStyle w:val="BodyText"/>
        <w:rPr>
          <w:lang w:val="en-GB"/>
        </w:rPr>
      </w:pPr>
    </w:p>
    <w:p w:rsidR="00873304" w:rsidRDefault="00873304" w:rsidP="00FD64B5">
      <w:pPr>
        <w:pStyle w:val="BodyText"/>
        <w:rPr>
          <w:lang w:val="en-GB"/>
        </w:rPr>
      </w:pPr>
    </w:p>
    <w:p w:rsidR="00873304" w:rsidRDefault="00873304" w:rsidP="00FD64B5">
      <w:pPr>
        <w:pStyle w:val="BodyText"/>
        <w:rPr>
          <w:lang w:val="en-GB"/>
        </w:rPr>
      </w:pPr>
    </w:p>
    <w:p w:rsidR="00873304" w:rsidRDefault="00873304" w:rsidP="00FD64B5">
      <w:pPr>
        <w:pStyle w:val="BodyText"/>
        <w:rPr>
          <w:lang w:val="en-GB"/>
        </w:rPr>
      </w:pPr>
    </w:p>
    <w:p w:rsidR="00873304" w:rsidRDefault="00873304" w:rsidP="00FD64B5">
      <w:pPr>
        <w:pStyle w:val="BodyText"/>
        <w:rPr>
          <w:lang w:val="en-GB"/>
        </w:rPr>
      </w:pPr>
    </w:p>
    <w:p w:rsidR="00873304" w:rsidRDefault="00873304" w:rsidP="00FD64B5">
      <w:pPr>
        <w:pStyle w:val="BodyText"/>
        <w:rPr>
          <w:lang w:val="en-GB"/>
        </w:rPr>
      </w:pPr>
    </w:p>
    <w:p w:rsidR="00C9319A" w:rsidRDefault="00C9319A" w:rsidP="00FD64B5">
      <w:pPr>
        <w:pStyle w:val="BodyText"/>
        <w:rPr>
          <w:lang w:val="en-GB"/>
        </w:rPr>
      </w:pPr>
    </w:p>
    <w:p w:rsidR="00C9319A" w:rsidRDefault="00C9319A" w:rsidP="00FD64B5">
      <w:pPr>
        <w:pStyle w:val="BodyText"/>
        <w:rPr>
          <w:lang w:val="en-GB"/>
        </w:rPr>
      </w:pPr>
    </w:p>
    <w:p w:rsidR="00BB7086" w:rsidRPr="00007414" w:rsidRDefault="00BB7086" w:rsidP="00D42F6C">
      <w:pPr>
        <w:pStyle w:val="KTHnRubrik2"/>
        <w:numPr>
          <w:ilvl w:val="0"/>
          <w:numId w:val="0"/>
        </w:numPr>
        <w:ind w:left="576" w:hanging="576"/>
      </w:pPr>
      <w:r w:rsidRPr="00007414">
        <w:lastRenderedPageBreak/>
        <w:t xml:space="preserve">Supplementary Table </w:t>
      </w:r>
      <w:r w:rsidR="00D96D7E" w:rsidRPr="00007414">
        <w:fldChar w:fldCharType="begin"/>
      </w:r>
      <w:r w:rsidR="00B86E14" w:rsidRPr="00007414">
        <w:instrText xml:space="preserve"> SEQ Supplementary_Table \* ARABIC </w:instrText>
      </w:r>
      <w:r w:rsidR="00D96D7E" w:rsidRPr="00007414">
        <w:fldChar w:fldCharType="separate"/>
      </w:r>
      <w:r w:rsidR="005C2550" w:rsidRPr="00007414">
        <w:rPr>
          <w:noProof/>
        </w:rPr>
        <w:t>35</w:t>
      </w:r>
      <w:r w:rsidR="00D96D7E" w:rsidRPr="00007414">
        <w:fldChar w:fldCharType="end"/>
      </w:r>
      <w:r w:rsidRPr="00007414">
        <w:t>. Units</w:t>
      </w:r>
    </w:p>
    <w:tbl>
      <w:tblPr>
        <w:tblStyle w:val="GridTable7Colorful-Accent21"/>
        <w:tblW w:w="8928" w:type="dxa"/>
        <w:tblInd w:w="5" w:type="dxa"/>
        <w:tblLook w:val="04A0" w:firstRow="1" w:lastRow="0" w:firstColumn="1" w:lastColumn="0" w:noHBand="0" w:noVBand="1"/>
      </w:tblPr>
      <w:tblGrid>
        <w:gridCol w:w="2975"/>
        <w:gridCol w:w="2975"/>
        <w:gridCol w:w="2978"/>
      </w:tblGrid>
      <w:tr w:rsidR="006771A3" w:rsidRPr="00F407D6" w:rsidTr="00C9319A">
        <w:trPr>
          <w:cnfStyle w:val="100000000000" w:firstRow="1" w:lastRow="0" w:firstColumn="0" w:lastColumn="0" w:oddVBand="0" w:evenVBand="0" w:oddHBand="0" w:evenHBand="0" w:firstRowFirstColumn="0" w:firstRowLastColumn="0" w:lastRowFirstColumn="0" w:lastRowLastColumn="0"/>
          <w:trHeight w:val="284"/>
        </w:trPr>
        <w:tc>
          <w:tcPr>
            <w:cnfStyle w:val="001000000100" w:firstRow="0" w:lastRow="0" w:firstColumn="1" w:lastColumn="0" w:oddVBand="0" w:evenVBand="0" w:oddHBand="0" w:evenHBand="0" w:firstRowFirstColumn="1" w:firstRowLastColumn="0" w:lastRowFirstColumn="0" w:lastRowLastColumn="0"/>
            <w:tcW w:w="8928" w:type="dxa"/>
            <w:gridSpan w:val="3"/>
            <w:shd w:val="clear" w:color="auto" w:fill="CBCFCB" w:themeFill="background2" w:themeFillShade="E6"/>
          </w:tcPr>
          <w:p w:rsidR="006771A3" w:rsidRPr="00E357D8" w:rsidRDefault="006771A3" w:rsidP="006771A3">
            <w:pPr>
              <w:pStyle w:val="BodyText"/>
              <w:jc w:val="center"/>
              <w:rPr>
                <w:i w:val="0"/>
                <w:color w:val="auto"/>
                <w:lang w:val="en-GB"/>
              </w:rPr>
            </w:pPr>
            <w:r w:rsidRPr="00E357D8">
              <w:rPr>
                <w:i w:val="0"/>
                <w:color w:val="auto"/>
                <w:lang w:val="en-GB"/>
              </w:rPr>
              <w:t>Energy</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PJ</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Petajoule</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10</w:t>
            </w:r>
            <w:r w:rsidRPr="00E357D8">
              <w:rPr>
                <w:color w:val="auto"/>
                <w:vertAlign w:val="superscript"/>
              </w:rPr>
              <w:t>15</w:t>
            </w:r>
            <w:r w:rsidRPr="00E357D8">
              <w:rPr>
                <w:color w:val="auto"/>
              </w:rPr>
              <w:t xml:space="preserve"> J</w:t>
            </w:r>
          </w:p>
        </w:tc>
      </w:tr>
      <w:tr w:rsidR="006771A3" w:rsidRPr="00F407D6" w:rsidTr="00C9319A">
        <w:trPr>
          <w:trHeight w:val="266"/>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GJ</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Gigajoule</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9</w:t>
            </w:r>
            <w:r w:rsidRPr="00E357D8">
              <w:rPr>
                <w:color w:val="auto"/>
              </w:rPr>
              <w:t xml:space="preserve"> J</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toe</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Tonne of oil equivalent</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6771A3" w:rsidRPr="00F407D6"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ktoe</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lang w:val="en-GB"/>
              </w:rPr>
              <w:t>Thousand tonnes of oil eq.</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3</w:t>
            </w:r>
            <w:r w:rsidRPr="00E357D8">
              <w:rPr>
                <w:color w:val="auto"/>
              </w:rPr>
              <w:t xml:space="preserve"> toe</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Mtoe</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lang w:val="en-GB"/>
              </w:rPr>
              <w:t>Million tonnes of oil eq.</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10</w:t>
            </w:r>
            <w:r w:rsidRPr="00E357D8">
              <w:rPr>
                <w:color w:val="auto"/>
                <w:vertAlign w:val="superscript"/>
              </w:rPr>
              <w:t>6</w:t>
            </w:r>
            <w:r w:rsidRPr="00E357D8">
              <w:rPr>
                <w:color w:val="auto"/>
              </w:rPr>
              <w:t xml:space="preserve"> toe</w:t>
            </w:r>
          </w:p>
        </w:tc>
      </w:tr>
      <w:tr w:rsidR="006771A3" w:rsidRPr="00F407D6" w:rsidTr="00C9319A">
        <w:trPr>
          <w:trHeight w:val="412"/>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Gtoe</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lang w:val="en-GB"/>
              </w:rPr>
              <w:t>Giga tonnes of oil eq.</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9</w:t>
            </w:r>
            <w:r w:rsidRPr="00E357D8">
              <w:rPr>
                <w:color w:val="auto"/>
              </w:rPr>
              <w:t xml:space="preserve"> toe</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Mbl/d</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barrels per day</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rPr>
            </w:pPr>
            <w:r w:rsidRPr="00E357D8">
              <w:rPr>
                <w:color w:val="auto"/>
              </w:rPr>
              <w:t>10</w:t>
            </w:r>
            <w:r w:rsidRPr="00E357D8">
              <w:rPr>
                <w:color w:val="auto"/>
                <w:vertAlign w:val="superscript"/>
              </w:rPr>
              <w:t>6</w:t>
            </w:r>
            <w:r w:rsidRPr="00E357D8">
              <w:rPr>
                <w:color w:val="auto"/>
              </w:rPr>
              <w:t xml:space="preserve"> bl/d</w:t>
            </w:r>
          </w:p>
        </w:tc>
      </w:tr>
      <w:tr w:rsidR="006771A3" w:rsidRPr="00F407D6"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Mt</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Million metric tonnes</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rPr>
            </w:pPr>
            <w:r w:rsidRPr="00E357D8">
              <w:rPr>
                <w:color w:val="auto"/>
              </w:rPr>
              <w:t>10</w:t>
            </w:r>
            <w:r w:rsidRPr="00E357D8">
              <w:rPr>
                <w:color w:val="auto"/>
                <w:vertAlign w:val="superscript"/>
              </w:rPr>
              <w:t>6</w:t>
            </w:r>
            <w:r w:rsidRPr="00E357D8">
              <w:rPr>
                <w:color w:val="auto"/>
              </w:rPr>
              <w:t xml:space="preserve"> t</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MTPA</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tonnes per annum</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rPr>
            </w:pPr>
          </w:p>
        </w:tc>
      </w:tr>
      <w:tr w:rsidR="006771A3" w:rsidRPr="00F407D6"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tb/d</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Thousand barrels per day</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rPr>
            </w:pPr>
          </w:p>
        </w:tc>
      </w:tr>
      <w:tr w:rsidR="006771A3" w:rsidRPr="00167F52"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bcm/y</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lang w:val="en-GB"/>
              </w:rPr>
              <w:t>billion cubic meter per year</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6771A3" w:rsidRPr="00F407D6" w:rsidTr="00C9319A">
        <w:trPr>
          <w:trHeight w:val="120"/>
        </w:trPr>
        <w:tc>
          <w:tcPr>
            <w:cnfStyle w:val="001000000000" w:firstRow="0" w:lastRow="0" w:firstColumn="1" w:lastColumn="0" w:oddVBand="0" w:evenVBand="0" w:oddHBand="0" w:evenHBand="0" w:firstRowFirstColumn="0" w:firstRowLastColumn="0" w:lastRowFirstColumn="0" w:lastRowLastColumn="0"/>
            <w:tcW w:w="8928" w:type="dxa"/>
            <w:gridSpan w:val="3"/>
            <w:shd w:val="clear" w:color="auto" w:fill="CBCFCB" w:themeFill="background2" w:themeFillShade="E6"/>
          </w:tcPr>
          <w:p w:rsidR="006771A3" w:rsidRPr="00E357D8" w:rsidRDefault="006771A3" w:rsidP="003D59FB">
            <w:pPr>
              <w:pStyle w:val="BodyText"/>
              <w:jc w:val="center"/>
              <w:rPr>
                <w:b/>
                <w:i w:val="0"/>
                <w:color w:val="auto"/>
                <w:lang w:val="en-GB"/>
              </w:rPr>
            </w:pPr>
            <w:r w:rsidRPr="00E357D8">
              <w:rPr>
                <w:b/>
                <w:i w:val="0"/>
                <w:color w:val="auto"/>
                <w:lang w:val="en-GB"/>
              </w:rPr>
              <w:t>Electricity</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GW</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Gigawatts</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10</w:t>
            </w:r>
            <w:r w:rsidRPr="00E357D8">
              <w:rPr>
                <w:color w:val="auto"/>
                <w:vertAlign w:val="superscript"/>
              </w:rPr>
              <w:t xml:space="preserve">9 </w:t>
            </w:r>
            <w:r w:rsidRPr="00E357D8">
              <w:rPr>
                <w:color w:val="auto"/>
              </w:rPr>
              <w:t>W</w:t>
            </w:r>
          </w:p>
        </w:tc>
      </w:tr>
      <w:tr w:rsidR="006771A3" w:rsidRPr="00F407D6"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TWh</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terawatt-hours</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 xml:space="preserve">12 </w:t>
            </w:r>
            <w:r w:rsidRPr="00E357D8">
              <w:rPr>
                <w:color w:val="auto"/>
              </w:rPr>
              <w:t>W</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8928" w:type="dxa"/>
            <w:gridSpan w:val="3"/>
            <w:shd w:val="clear" w:color="auto" w:fill="CBCFCB" w:themeFill="background2" w:themeFillShade="E6"/>
          </w:tcPr>
          <w:p w:rsidR="006771A3" w:rsidRPr="00E357D8" w:rsidRDefault="006771A3" w:rsidP="003D59FB">
            <w:pPr>
              <w:pStyle w:val="BodyText"/>
              <w:jc w:val="center"/>
              <w:rPr>
                <w:b/>
                <w:i w:val="0"/>
                <w:color w:val="auto"/>
                <w:lang w:val="en-GB"/>
              </w:rPr>
            </w:pPr>
            <w:r w:rsidRPr="00E357D8">
              <w:rPr>
                <w:b/>
                <w:i w:val="0"/>
                <w:color w:val="auto"/>
                <w:lang w:val="en-GB"/>
              </w:rPr>
              <w:t>Water</w:t>
            </w:r>
          </w:p>
        </w:tc>
      </w:tr>
      <w:tr w:rsidR="006771A3" w:rsidRPr="00F407D6"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Mm</w:t>
            </w:r>
            <w:r w:rsidRPr="00E357D8">
              <w:rPr>
                <w:i w:val="0"/>
                <w:color w:val="auto"/>
                <w:vertAlign w:val="superscript"/>
              </w:rPr>
              <w:t>3</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Million cubic meters</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rPr>
            </w:pPr>
            <w:r w:rsidRPr="00E357D8">
              <w:rPr>
                <w:i w:val="0"/>
                <w:color w:val="auto"/>
              </w:rPr>
              <w:t>MCM</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cubic meters</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6771A3" w:rsidRPr="00F407D6" w:rsidTr="00C9319A">
        <w:trPr>
          <w:trHeight w:val="266"/>
        </w:trPr>
        <w:tc>
          <w:tcPr>
            <w:cnfStyle w:val="001000000000" w:firstRow="0" w:lastRow="0" w:firstColumn="1" w:lastColumn="0" w:oddVBand="0" w:evenVBand="0" w:oddHBand="0" w:evenHBand="0" w:firstRowFirstColumn="0" w:firstRowLastColumn="0" w:lastRowFirstColumn="0" w:lastRowLastColumn="0"/>
            <w:tcW w:w="8928" w:type="dxa"/>
            <w:gridSpan w:val="3"/>
            <w:shd w:val="clear" w:color="auto" w:fill="CBCFCB" w:themeFill="background2" w:themeFillShade="E6"/>
          </w:tcPr>
          <w:p w:rsidR="006771A3" w:rsidRPr="00E357D8" w:rsidRDefault="006771A3" w:rsidP="003D59FB">
            <w:pPr>
              <w:pStyle w:val="BodyText"/>
              <w:jc w:val="center"/>
              <w:rPr>
                <w:b/>
                <w:i w:val="0"/>
                <w:color w:val="auto"/>
                <w:lang w:val="en-GB"/>
              </w:rPr>
            </w:pPr>
            <w:r w:rsidRPr="00E357D8">
              <w:rPr>
                <w:b/>
                <w:i w:val="0"/>
                <w:color w:val="auto"/>
                <w:lang w:val="en-GB"/>
              </w:rPr>
              <w:t>Prices</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B42261" w:rsidRDefault="006771A3" w:rsidP="006771A3">
            <w:pPr>
              <w:pStyle w:val="BodyText"/>
              <w:rPr>
                <w:i w:val="0"/>
                <w:color w:val="auto"/>
              </w:rPr>
            </w:pPr>
            <w:r w:rsidRPr="00B42261">
              <w:rPr>
                <w:i w:val="0"/>
                <w:color w:val="auto"/>
              </w:rPr>
              <w:t>$/bbl</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 per barrel of oil</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6771A3" w:rsidRPr="00167F52"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B42261" w:rsidRDefault="006771A3" w:rsidP="006771A3">
            <w:pPr>
              <w:pStyle w:val="BodyText"/>
              <w:rPr>
                <w:i w:val="0"/>
                <w:color w:val="auto"/>
              </w:rPr>
            </w:pPr>
            <w:r w:rsidRPr="00B42261">
              <w:rPr>
                <w:i w:val="0"/>
                <w:color w:val="auto"/>
              </w:rPr>
              <w:t>$/boe</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lang w:val="en-GB"/>
              </w:rPr>
              <w:t>$ per barrel of oil eq.</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8928" w:type="dxa"/>
            <w:gridSpan w:val="3"/>
            <w:shd w:val="clear" w:color="auto" w:fill="CBCFCB" w:themeFill="background2" w:themeFillShade="E6"/>
          </w:tcPr>
          <w:p w:rsidR="006771A3" w:rsidRPr="00E357D8" w:rsidRDefault="006771A3" w:rsidP="003D59FB">
            <w:pPr>
              <w:pStyle w:val="BodyText"/>
              <w:jc w:val="center"/>
              <w:rPr>
                <w:b/>
                <w:i w:val="0"/>
                <w:color w:val="auto"/>
                <w:lang w:val="en-GB"/>
              </w:rPr>
            </w:pPr>
            <w:r w:rsidRPr="00E357D8">
              <w:rPr>
                <w:b/>
                <w:i w:val="0"/>
                <w:color w:val="auto"/>
                <w:lang w:val="en-GB"/>
              </w:rPr>
              <w:t>Emissions and related</w:t>
            </w:r>
          </w:p>
        </w:tc>
      </w:tr>
      <w:tr w:rsidR="006771A3" w:rsidRPr="00F407D6" w:rsidTr="00C9319A">
        <w:trPr>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tCO</w:t>
            </w:r>
            <w:r w:rsidRPr="00E357D8">
              <w:rPr>
                <w:i w:val="0"/>
                <w:color w:val="auto"/>
                <w:vertAlign w:val="subscript"/>
              </w:rPr>
              <w:t>2</w:t>
            </w:r>
          </w:p>
        </w:tc>
        <w:tc>
          <w:tcPr>
            <w:tcW w:w="2975"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Tonne CO</w:t>
            </w:r>
            <w:r w:rsidRPr="00E357D8">
              <w:rPr>
                <w:color w:val="auto"/>
                <w:vertAlign w:val="subscript"/>
              </w:rPr>
              <w:t>2</w:t>
            </w:r>
          </w:p>
        </w:tc>
        <w:tc>
          <w:tcPr>
            <w:tcW w:w="2978" w:type="dxa"/>
          </w:tcPr>
          <w:p w:rsidR="006771A3" w:rsidRPr="00E357D8" w:rsidRDefault="006771A3" w:rsidP="006771A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MtCO</w:t>
            </w:r>
            <w:r w:rsidRPr="00E357D8">
              <w:rPr>
                <w:i w:val="0"/>
                <w:color w:val="auto"/>
                <w:vertAlign w:val="subscript"/>
              </w:rPr>
              <w:t>2</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tonne CO</w:t>
            </w:r>
            <w:r w:rsidRPr="00E357D8">
              <w:rPr>
                <w:color w:val="auto"/>
                <w:vertAlign w:val="subscript"/>
              </w:rPr>
              <w:t>2</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6771A3" w:rsidRPr="00F407D6" w:rsidTr="00C9319A">
        <w:trPr>
          <w:trHeight w:val="266"/>
        </w:trPr>
        <w:tc>
          <w:tcPr>
            <w:cnfStyle w:val="001000000000" w:firstRow="0" w:lastRow="0" w:firstColumn="1" w:lastColumn="0" w:oddVBand="0" w:evenVBand="0" w:oddHBand="0" w:evenHBand="0" w:firstRowFirstColumn="0" w:firstRowLastColumn="0" w:lastRowFirstColumn="0" w:lastRowLastColumn="0"/>
            <w:tcW w:w="8928" w:type="dxa"/>
            <w:gridSpan w:val="3"/>
            <w:shd w:val="clear" w:color="auto" w:fill="CBCFCB" w:themeFill="background2" w:themeFillShade="E6"/>
          </w:tcPr>
          <w:p w:rsidR="006771A3" w:rsidRPr="00E357D8" w:rsidRDefault="006771A3" w:rsidP="003D59FB">
            <w:pPr>
              <w:pStyle w:val="BodyText"/>
              <w:jc w:val="center"/>
              <w:rPr>
                <w:b/>
                <w:i w:val="0"/>
                <w:color w:val="auto"/>
                <w:lang w:val="en-GB"/>
              </w:rPr>
            </w:pPr>
            <w:r w:rsidRPr="00E357D8">
              <w:rPr>
                <w:b/>
                <w:i w:val="0"/>
                <w:color w:val="auto"/>
                <w:lang w:val="en-GB"/>
              </w:rPr>
              <w:t>Monetary units</w:t>
            </w:r>
          </w:p>
        </w:tc>
      </w:tr>
      <w:tr w:rsidR="006771A3" w:rsidRPr="00F407D6" w:rsidTr="00C931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Pr>
          <w:p w:rsidR="006771A3" w:rsidRPr="00E357D8" w:rsidRDefault="006771A3" w:rsidP="006771A3">
            <w:pPr>
              <w:pStyle w:val="BodyText"/>
              <w:rPr>
                <w:i w:val="0"/>
                <w:color w:val="auto"/>
                <w:lang w:val="en-GB"/>
              </w:rPr>
            </w:pPr>
            <w:r w:rsidRPr="00E357D8">
              <w:rPr>
                <w:i w:val="0"/>
                <w:color w:val="auto"/>
              </w:rPr>
              <w:t>M$</w:t>
            </w:r>
          </w:p>
        </w:tc>
        <w:tc>
          <w:tcPr>
            <w:tcW w:w="2975"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USD</w:t>
            </w:r>
          </w:p>
        </w:tc>
        <w:tc>
          <w:tcPr>
            <w:tcW w:w="2978" w:type="dxa"/>
          </w:tcPr>
          <w:p w:rsidR="006771A3" w:rsidRPr="00E357D8" w:rsidRDefault="006771A3" w:rsidP="006771A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bl>
    <w:p w:rsidR="00E357D8" w:rsidRPr="00FD64B5" w:rsidRDefault="00E357D8" w:rsidP="00FD64B5">
      <w:pPr>
        <w:pStyle w:val="BodyText"/>
        <w:rPr>
          <w:lang w:val="en-GB"/>
        </w:rPr>
      </w:pPr>
    </w:p>
    <w:p w:rsidR="00BB7086" w:rsidRPr="00C91831" w:rsidRDefault="00C8798F" w:rsidP="00C91831">
      <w:pPr>
        <w:pStyle w:val="KTHnRubrik2"/>
        <w:numPr>
          <w:ilvl w:val="0"/>
          <w:numId w:val="0"/>
        </w:numPr>
        <w:ind w:left="576" w:hanging="576"/>
        <w:rPr>
          <w:sz w:val="22"/>
          <w:lang w:val="en-GB"/>
        </w:rPr>
      </w:pPr>
      <w:r>
        <w:rPr>
          <w:sz w:val="22"/>
          <w:lang w:val="en-GB"/>
        </w:rPr>
        <w:lastRenderedPageBreak/>
        <w:t>Supplementary tables 36-38</w:t>
      </w:r>
      <w:r w:rsidR="00BB7086" w:rsidRPr="00C91831">
        <w:rPr>
          <w:sz w:val="22"/>
          <w:lang w:val="en-GB"/>
        </w:rPr>
        <w:t>: Energy balances, GHG emissions and costs</w:t>
      </w:r>
      <w:r w:rsidR="00873304" w:rsidRPr="00C91831">
        <w:rPr>
          <w:sz w:val="22"/>
          <w:lang w:val="en-GB"/>
        </w:rPr>
        <w:t xml:space="preserve"> in Africa among the scenarios.</w:t>
      </w:r>
    </w:p>
    <w:p w:rsidR="005C2550" w:rsidRPr="005C2550" w:rsidRDefault="005C2550" w:rsidP="005C2550">
      <w:pPr>
        <w:pStyle w:val="BodyText"/>
        <w:rPr>
          <w:lang w:val="en-GB"/>
        </w:rPr>
      </w:pPr>
    </w:p>
    <w:p w:rsidR="003E11D1" w:rsidRPr="00007414" w:rsidRDefault="003E11D1" w:rsidP="003E11D1">
      <w:pPr>
        <w:pStyle w:val="Caption"/>
        <w:keepNext/>
        <w:rPr>
          <w:b/>
          <w:i w:val="0"/>
          <w:color w:val="auto"/>
          <w:sz w:val="20"/>
        </w:rPr>
      </w:pPr>
      <w:r w:rsidRPr="00007414">
        <w:rPr>
          <w:b/>
          <w:i w:val="0"/>
          <w:color w:val="auto"/>
          <w:sz w:val="20"/>
        </w:rPr>
        <w:t xml:space="preserve">Supplementary Table </w:t>
      </w:r>
      <w:r w:rsidR="00D96D7E" w:rsidRPr="00007414">
        <w:rPr>
          <w:b/>
          <w:i w:val="0"/>
          <w:color w:val="auto"/>
          <w:sz w:val="20"/>
        </w:rPr>
        <w:fldChar w:fldCharType="begin"/>
      </w:r>
      <w:r w:rsidR="00B86E14" w:rsidRPr="00007414">
        <w:rPr>
          <w:b/>
          <w:i w:val="0"/>
          <w:color w:val="auto"/>
          <w:sz w:val="20"/>
        </w:rPr>
        <w:instrText xml:space="preserve"> SEQ Supplementary_Table \* ARABIC </w:instrText>
      </w:r>
      <w:r w:rsidR="00D96D7E" w:rsidRPr="00007414">
        <w:rPr>
          <w:b/>
          <w:i w:val="0"/>
          <w:color w:val="auto"/>
          <w:sz w:val="20"/>
        </w:rPr>
        <w:fldChar w:fldCharType="separate"/>
      </w:r>
      <w:r w:rsidR="005C2550" w:rsidRPr="00007414">
        <w:rPr>
          <w:b/>
          <w:i w:val="0"/>
          <w:noProof/>
          <w:color w:val="auto"/>
          <w:sz w:val="20"/>
        </w:rPr>
        <w:t>36</w:t>
      </w:r>
      <w:r w:rsidR="00D96D7E" w:rsidRPr="00007414">
        <w:rPr>
          <w:b/>
          <w:i w:val="0"/>
          <w:color w:val="auto"/>
          <w:sz w:val="20"/>
        </w:rPr>
        <w:fldChar w:fldCharType="end"/>
      </w:r>
      <w:r w:rsidRPr="00007414">
        <w:rPr>
          <w:b/>
          <w:i w:val="0"/>
          <w:color w:val="auto"/>
          <w:sz w:val="20"/>
        </w:rPr>
        <w:t>. Energy balance, GHG emissions and costs in the Reference scenario.</w:t>
      </w:r>
    </w:p>
    <w:tbl>
      <w:tblPr>
        <w:tblW w:w="9540" w:type="dxa"/>
        <w:tblCellMar>
          <w:left w:w="70" w:type="dxa"/>
          <w:right w:w="70" w:type="dxa"/>
        </w:tblCellMar>
        <w:tblLook w:val="04A0" w:firstRow="1" w:lastRow="0" w:firstColumn="1" w:lastColumn="0" w:noHBand="0" w:noVBand="1"/>
      </w:tblPr>
      <w:tblGrid>
        <w:gridCol w:w="3580"/>
        <w:gridCol w:w="1420"/>
        <w:gridCol w:w="1520"/>
        <w:gridCol w:w="1480"/>
        <w:gridCol w:w="1540"/>
      </w:tblGrid>
      <w:tr w:rsidR="003E11D1" w:rsidRPr="003E11D1" w:rsidTr="003E11D1">
        <w:trPr>
          <w:trHeight w:val="315"/>
        </w:trPr>
        <w:tc>
          <w:tcPr>
            <w:tcW w:w="3580" w:type="dxa"/>
            <w:tcBorders>
              <w:top w:val="single" w:sz="8" w:space="0" w:color="auto"/>
              <w:left w:val="single" w:sz="8" w:space="0" w:color="auto"/>
              <w:bottom w:val="single" w:sz="8" w:space="0" w:color="auto"/>
              <w:right w:val="nil"/>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African continent</w:t>
            </w:r>
          </w:p>
        </w:tc>
        <w:tc>
          <w:tcPr>
            <w:tcW w:w="142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2015</w:t>
            </w:r>
          </w:p>
        </w:tc>
        <w:tc>
          <w:tcPr>
            <w:tcW w:w="152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2030</w:t>
            </w:r>
          </w:p>
        </w:tc>
        <w:tc>
          <w:tcPr>
            <w:tcW w:w="148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2050</w:t>
            </w:r>
          </w:p>
        </w:tc>
        <w:tc>
          <w:tcPr>
            <w:tcW w:w="1540" w:type="dxa"/>
            <w:tcBorders>
              <w:top w:val="single" w:sz="8" w:space="0" w:color="auto"/>
              <w:left w:val="nil"/>
              <w:bottom w:val="single" w:sz="8" w:space="0" w:color="auto"/>
              <w:right w:val="single" w:sz="8" w:space="0" w:color="auto"/>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2065</w:t>
            </w:r>
          </w:p>
        </w:tc>
      </w:tr>
      <w:tr w:rsidR="003E11D1" w:rsidRPr="00167F52" w:rsidTr="003E11D1">
        <w:trPr>
          <w:trHeight w:val="315"/>
        </w:trPr>
        <w:tc>
          <w:tcPr>
            <w:tcW w:w="3580" w:type="dxa"/>
            <w:tcBorders>
              <w:top w:val="nil"/>
              <w:left w:val="single" w:sz="8" w:space="0" w:color="auto"/>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val="en-GB" w:eastAsia="sv-SE"/>
              </w:rPr>
            </w:pPr>
            <w:r w:rsidRPr="003E11D1">
              <w:rPr>
                <w:rFonts w:ascii="Calibri" w:eastAsia="Times New Roman" w:hAnsi="Calibri" w:cs="Calibri"/>
                <w:b/>
                <w:bCs/>
                <w:color w:val="000000"/>
                <w:sz w:val="22"/>
                <w:szCs w:val="22"/>
                <w:lang w:val="en-GB" w:eastAsia="sv-SE"/>
              </w:rPr>
              <w:t>Energy Balance, by fuel (Mtoe)</w:t>
            </w:r>
          </w:p>
        </w:tc>
        <w:tc>
          <w:tcPr>
            <w:tcW w:w="14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48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40" w:type="dxa"/>
            <w:tcBorders>
              <w:top w:val="nil"/>
              <w:left w:val="nil"/>
              <w:bottom w:val="nil"/>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r>
      <w:tr w:rsidR="003E11D1" w:rsidRPr="003E11D1" w:rsidTr="003E11D1">
        <w:trPr>
          <w:trHeight w:val="315"/>
        </w:trPr>
        <w:tc>
          <w:tcPr>
            <w:tcW w:w="35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Primary Production</w:t>
            </w:r>
          </w:p>
        </w:tc>
        <w:tc>
          <w:tcPr>
            <w:tcW w:w="14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1308.32</w:t>
            </w:r>
          </w:p>
        </w:tc>
        <w:tc>
          <w:tcPr>
            <w:tcW w:w="15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1587.13</w:t>
            </w:r>
          </w:p>
        </w:tc>
        <w:tc>
          <w:tcPr>
            <w:tcW w:w="148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1076.09</w:t>
            </w:r>
          </w:p>
        </w:tc>
        <w:tc>
          <w:tcPr>
            <w:tcW w:w="1540" w:type="dxa"/>
            <w:tcBorders>
              <w:top w:val="single" w:sz="8"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952.09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122.87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154.77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152.57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124.89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445.41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398.88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210.29</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60.34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155.72</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130.70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110.05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80.19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262.34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406.30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8.71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10.75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28.09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51.77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61.77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20.35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124.35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228.97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308.00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444.71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418.35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385.18</w:t>
            </w:r>
          </w:p>
        </w:tc>
      </w:tr>
      <w:tr w:rsidR="003E11D1" w:rsidRPr="003E11D1" w:rsidTr="003E11D1">
        <w:trPr>
          <w:trHeight w:val="315"/>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15"/>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Imports</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123.14</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244.53</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679.52</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1032.34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3.74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37.19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235.92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405.05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32.46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39.04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46.11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57.22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80.16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138.71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232.92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319.29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3.55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18.59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148.97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230.10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3.24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15.60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20.68</w:t>
            </w:r>
          </w:p>
        </w:tc>
      </w:tr>
      <w:tr w:rsidR="003E11D1" w:rsidRPr="003E11D1" w:rsidTr="003E11D1">
        <w:trPr>
          <w:trHeight w:val="300"/>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Exports</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-588.68</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-682.56</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-235.08</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-131.14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-54.47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-51.72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-51.72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-51.55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-320.58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-305.90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-145.23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-36.55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-40.35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-28.44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-15.98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-10.52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-169.30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-284.80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-5.84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-11.14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-15.60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-20.68</w:t>
            </w:r>
          </w:p>
        </w:tc>
      </w:tr>
      <w:tr w:rsidR="003E11D1" w:rsidRPr="003E11D1" w:rsidTr="003E11D1">
        <w:trPr>
          <w:trHeight w:val="315"/>
        </w:trPr>
        <w:tc>
          <w:tcPr>
            <w:tcW w:w="358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Primary Energy Supply</w:t>
            </w:r>
          </w:p>
        </w:tc>
        <w:tc>
          <w:tcPr>
            <w:tcW w:w="142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842.77</w:t>
            </w:r>
          </w:p>
        </w:tc>
        <w:tc>
          <w:tcPr>
            <w:tcW w:w="152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1149.10</w:t>
            </w:r>
          </w:p>
        </w:tc>
        <w:tc>
          <w:tcPr>
            <w:tcW w:w="148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1520.54</w:t>
            </w:r>
          </w:p>
        </w:tc>
        <w:tc>
          <w:tcPr>
            <w:tcW w:w="1540" w:type="dxa"/>
            <w:tcBorders>
              <w:top w:val="single" w:sz="4" w:space="0" w:color="auto"/>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1853.29</w:t>
            </w:r>
          </w:p>
        </w:tc>
      </w:tr>
      <w:tr w:rsidR="003E11D1" w:rsidRPr="003E11D1" w:rsidTr="003E11D1">
        <w:trPr>
          <w:trHeight w:val="315"/>
        </w:trPr>
        <w:tc>
          <w:tcPr>
            <w:tcW w:w="3580" w:type="dxa"/>
            <w:tcBorders>
              <w:top w:val="nil"/>
              <w:left w:val="single" w:sz="8" w:space="0" w:color="auto"/>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Power generation (Mtoe)</w:t>
            </w:r>
          </w:p>
        </w:tc>
        <w:tc>
          <w:tcPr>
            <w:tcW w:w="14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nil"/>
              <w:left w:val="nil"/>
              <w:bottom w:val="nil"/>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00"/>
        </w:trPr>
        <w:tc>
          <w:tcPr>
            <w:tcW w:w="35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Fuel Inputs Therm. Power</w:t>
            </w:r>
          </w:p>
        </w:tc>
        <w:tc>
          <w:tcPr>
            <w:tcW w:w="14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-125.54</w:t>
            </w:r>
          </w:p>
        </w:tc>
        <w:tc>
          <w:tcPr>
            <w:tcW w:w="15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-160.08</w:t>
            </w:r>
          </w:p>
        </w:tc>
        <w:tc>
          <w:tcPr>
            <w:tcW w:w="148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-342.61</w:t>
            </w:r>
          </w:p>
        </w:tc>
        <w:tc>
          <w:tcPr>
            <w:tcW w:w="1540" w:type="dxa"/>
            <w:tcBorders>
              <w:top w:val="single" w:sz="8"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-513.73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-52.28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-102.85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-292.91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-432.32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-25.08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-5.18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-43.82</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-46.92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-48.10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-80.76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lastRenderedPageBreak/>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-1.79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-1.61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-0.64</w:t>
            </w:r>
          </w:p>
        </w:tc>
      </w:tr>
      <w:tr w:rsidR="003E11D1" w:rsidRPr="003E11D1" w:rsidTr="003E11D1">
        <w:trPr>
          <w:trHeight w:val="300"/>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Gross Elec. Generation</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64.09</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118.76</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320.49</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509.58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20.39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40.11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114.24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168.61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9.28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22.01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26.10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29.06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49.81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0.66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1.16</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0.42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28.09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51.77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61.77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Wind</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0.77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5.50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24.25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39.29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Solar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0.37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11.98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95.77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180.57</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Other</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0.12</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2.86</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4.34</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9.11</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Oil refineries (Mtoe)</w:t>
            </w:r>
          </w:p>
        </w:tc>
        <w:tc>
          <w:tcPr>
            <w:tcW w:w="14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nil"/>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-157.29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-132.02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-111.16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-81.00</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155.72</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130.70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110.05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80.19</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Losses (Mtoe)</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Power generation</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-9.81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-15.69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-30.61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-43.64</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Final Consumption (Mtoe)</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15"/>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559.04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838.21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1137.55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1386.85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18.87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35.60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41.81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43.90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159.10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224.09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310.93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370.01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36.41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58.61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103.31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146.32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291.83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421.37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396.47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365.80</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52.83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98.54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285.03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460.82</w:t>
            </w:r>
          </w:p>
        </w:tc>
      </w:tr>
      <w:tr w:rsidR="003E11D1" w:rsidRPr="00167F52"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val="en-GB" w:eastAsia="sv-SE"/>
              </w:rPr>
            </w:pPr>
            <w:r w:rsidRPr="003E11D1">
              <w:rPr>
                <w:rFonts w:ascii="Calibri" w:eastAsia="Times New Roman" w:hAnsi="Calibri" w:cs="Calibri"/>
                <w:b/>
                <w:bCs/>
                <w:color w:val="000000"/>
                <w:sz w:val="22"/>
                <w:szCs w:val="22"/>
                <w:lang w:val="en-GB" w:eastAsia="sv-SE"/>
              </w:rPr>
              <w:t>GHG emissions (Mt CO2 eq.)</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Total CO2</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1221.31</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1900.95</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2583.64</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3465.77</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System Costs (Mil. USD)</w:t>
            </w:r>
          </w:p>
        </w:tc>
        <w:tc>
          <w:tcPr>
            <w:tcW w:w="14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nil"/>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Investment</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26798.72</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66298.83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172152.25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198680.63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Fixed</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7996.16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16309.19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44834.87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72433.82</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Variable</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117380.72</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222742.70</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462235.17</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629202.93</w:t>
            </w:r>
          </w:p>
        </w:tc>
      </w:tr>
    </w:tbl>
    <w:p w:rsidR="00BB7086" w:rsidRDefault="00BB7086" w:rsidP="00BB7086">
      <w:pPr>
        <w:pStyle w:val="BodyText"/>
        <w:rPr>
          <w:lang w:val="en-GB"/>
        </w:rPr>
      </w:pPr>
    </w:p>
    <w:p w:rsidR="00873304" w:rsidRDefault="00873304" w:rsidP="00BB7086">
      <w:pPr>
        <w:pStyle w:val="BodyText"/>
        <w:rPr>
          <w:lang w:val="en-GB"/>
        </w:rPr>
      </w:pPr>
    </w:p>
    <w:p w:rsidR="00873304" w:rsidRDefault="00873304"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3E11D1" w:rsidRPr="00007414" w:rsidRDefault="003E11D1" w:rsidP="003E11D1">
      <w:pPr>
        <w:pStyle w:val="Caption"/>
        <w:keepNext/>
        <w:rPr>
          <w:b/>
          <w:i w:val="0"/>
          <w:color w:val="auto"/>
          <w:sz w:val="20"/>
        </w:rPr>
      </w:pPr>
      <w:r w:rsidRPr="00007414">
        <w:rPr>
          <w:b/>
          <w:i w:val="0"/>
          <w:color w:val="auto"/>
          <w:sz w:val="20"/>
        </w:rPr>
        <w:lastRenderedPageBreak/>
        <w:t xml:space="preserve">Supplementary Table </w:t>
      </w:r>
      <w:r w:rsidR="00D96D7E" w:rsidRPr="00007414">
        <w:rPr>
          <w:b/>
          <w:i w:val="0"/>
          <w:color w:val="auto"/>
          <w:sz w:val="20"/>
        </w:rPr>
        <w:fldChar w:fldCharType="begin"/>
      </w:r>
      <w:r w:rsidR="00B86E14" w:rsidRPr="00007414">
        <w:rPr>
          <w:b/>
          <w:i w:val="0"/>
          <w:color w:val="auto"/>
          <w:sz w:val="20"/>
        </w:rPr>
        <w:instrText xml:space="preserve"> SEQ Supplementary_Table \* ARABIC </w:instrText>
      </w:r>
      <w:r w:rsidR="00D96D7E" w:rsidRPr="00007414">
        <w:rPr>
          <w:b/>
          <w:i w:val="0"/>
          <w:color w:val="auto"/>
          <w:sz w:val="20"/>
        </w:rPr>
        <w:fldChar w:fldCharType="separate"/>
      </w:r>
      <w:r w:rsidR="005C2550" w:rsidRPr="00007414">
        <w:rPr>
          <w:b/>
          <w:i w:val="0"/>
          <w:noProof/>
          <w:color w:val="auto"/>
          <w:sz w:val="20"/>
        </w:rPr>
        <w:t>37</w:t>
      </w:r>
      <w:r w:rsidR="00D96D7E" w:rsidRPr="00007414">
        <w:rPr>
          <w:b/>
          <w:i w:val="0"/>
          <w:color w:val="auto"/>
          <w:sz w:val="20"/>
        </w:rPr>
        <w:fldChar w:fldCharType="end"/>
      </w:r>
      <w:r w:rsidRPr="00007414">
        <w:rPr>
          <w:b/>
          <w:i w:val="0"/>
          <w:color w:val="auto"/>
          <w:sz w:val="20"/>
        </w:rPr>
        <w:t>. Energy balance, GHG emissions and costs in the 2.0</w:t>
      </w:r>
      <w:r w:rsidRPr="00007414">
        <w:rPr>
          <w:b/>
          <w:i w:val="0"/>
          <w:color w:val="auto"/>
          <w:sz w:val="20"/>
          <w:vertAlign w:val="superscript"/>
        </w:rPr>
        <w:t>o</w:t>
      </w:r>
      <w:r w:rsidRPr="00007414">
        <w:rPr>
          <w:b/>
          <w:i w:val="0"/>
          <w:color w:val="auto"/>
          <w:sz w:val="20"/>
        </w:rPr>
        <w:t>C scenario.</w:t>
      </w:r>
    </w:p>
    <w:tbl>
      <w:tblPr>
        <w:tblW w:w="9540" w:type="dxa"/>
        <w:tblCellMar>
          <w:left w:w="70" w:type="dxa"/>
          <w:right w:w="70" w:type="dxa"/>
        </w:tblCellMar>
        <w:tblLook w:val="04A0" w:firstRow="1" w:lastRow="0" w:firstColumn="1" w:lastColumn="0" w:noHBand="0" w:noVBand="1"/>
      </w:tblPr>
      <w:tblGrid>
        <w:gridCol w:w="3580"/>
        <w:gridCol w:w="1420"/>
        <w:gridCol w:w="1520"/>
        <w:gridCol w:w="1480"/>
        <w:gridCol w:w="1540"/>
      </w:tblGrid>
      <w:tr w:rsidR="003E11D1" w:rsidRPr="003E11D1" w:rsidTr="003E11D1">
        <w:trPr>
          <w:trHeight w:val="315"/>
        </w:trPr>
        <w:tc>
          <w:tcPr>
            <w:tcW w:w="3580" w:type="dxa"/>
            <w:tcBorders>
              <w:top w:val="single" w:sz="8" w:space="0" w:color="auto"/>
              <w:left w:val="single" w:sz="8" w:space="0" w:color="auto"/>
              <w:bottom w:val="single" w:sz="8" w:space="0" w:color="auto"/>
              <w:right w:val="nil"/>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African continent</w:t>
            </w:r>
          </w:p>
        </w:tc>
        <w:tc>
          <w:tcPr>
            <w:tcW w:w="142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2015</w:t>
            </w:r>
          </w:p>
        </w:tc>
        <w:tc>
          <w:tcPr>
            <w:tcW w:w="152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2030</w:t>
            </w:r>
          </w:p>
        </w:tc>
        <w:tc>
          <w:tcPr>
            <w:tcW w:w="148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2050</w:t>
            </w:r>
          </w:p>
        </w:tc>
        <w:tc>
          <w:tcPr>
            <w:tcW w:w="1540" w:type="dxa"/>
            <w:tcBorders>
              <w:top w:val="single" w:sz="8" w:space="0" w:color="auto"/>
              <w:left w:val="nil"/>
              <w:bottom w:val="single" w:sz="8" w:space="0" w:color="auto"/>
              <w:right w:val="single" w:sz="8" w:space="0" w:color="auto"/>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2065</w:t>
            </w:r>
          </w:p>
        </w:tc>
      </w:tr>
      <w:tr w:rsidR="003E11D1" w:rsidRPr="00167F52" w:rsidTr="003E11D1">
        <w:trPr>
          <w:trHeight w:val="315"/>
        </w:trPr>
        <w:tc>
          <w:tcPr>
            <w:tcW w:w="3580" w:type="dxa"/>
            <w:tcBorders>
              <w:top w:val="nil"/>
              <w:left w:val="single" w:sz="8" w:space="0" w:color="auto"/>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val="en-GB" w:eastAsia="sv-SE"/>
              </w:rPr>
            </w:pPr>
            <w:r w:rsidRPr="003E11D1">
              <w:rPr>
                <w:rFonts w:ascii="Calibri" w:eastAsia="Times New Roman" w:hAnsi="Calibri" w:cs="Calibri"/>
                <w:b/>
                <w:bCs/>
                <w:color w:val="000000"/>
                <w:sz w:val="22"/>
                <w:szCs w:val="22"/>
                <w:lang w:val="en-GB" w:eastAsia="sv-SE"/>
              </w:rPr>
              <w:t>Energy Balance, by fuel (Mtoe)</w:t>
            </w:r>
          </w:p>
        </w:tc>
        <w:tc>
          <w:tcPr>
            <w:tcW w:w="14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48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40" w:type="dxa"/>
            <w:tcBorders>
              <w:top w:val="nil"/>
              <w:left w:val="nil"/>
              <w:bottom w:val="nil"/>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r>
      <w:tr w:rsidR="003E11D1" w:rsidRPr="003E11D1" w:rsidTr="003E11D1">
        <w:trPr>
          <w:trHeight w:val="315"/>
        </w:trPr>
        <w:tc>
          <w:tcPr>
            <w:tcW w:w="35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Primary Production</w:t>
            </w:r>
          </w:p>
        </w:tc>
        <w:tc>
          <w:tcPr>
            <w:tcW w:w="14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1314.21</w:t>
            </w:r>
          </w:p>
        </w:tc>
        <w:tc>
          <w:tcPr>
            <w:tcW w:w="15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1412.29</w:t>
            </w:r>
          </w:p>
        </w:tc>
        <w:tc>
          <w:tcPr>
            <w:tcW w:w="148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1041.70</w:t>
            </w:r>
          </w:p>
        </w:tc>
        <w:tc>
          <w:tcPr>
            <w:tcW w:w="1540" w:type="dxa"/>
            <w:tcBorders>
              <w:top w:val="single" w:sz="8"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1006.38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124.49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108.38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27.94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6.68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445.53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381.55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121.21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34.69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155.73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129.31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69.32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34.96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266.47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284.79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189.81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111.80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6.79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30.97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55.30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62.41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19.28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135.19</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255.27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308.00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454.67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442.93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493.78</w:t>
            </w:r>
          </w:p>
        </w:tc>
      </w:tr>
      <w:tr w:rsidR="003E11D1" w:rsidRPr="003E11D1" w:rsidTr="003E11D1">
        <w:trPr>
          <w:trHeight w:val="315"/>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15"/>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Imports</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119.30</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212.59</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254.02</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314.47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3.79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21.05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9.36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32.46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35.05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27.23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8.95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76.21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115.45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107.83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81.33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3.58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30.64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73.17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97.62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18.08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103.20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10.41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18.36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22.36</w:t>
            </w:r>
          </w:p>
        </w:tc>
      </w:tr>
      <w:tr w:rsidR="003E11D1" w:rsidRPr="003E11D1" w:rsidTr="003E11D1">
        <w:trPr>
          <w:trHeight w:val="300"/>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Exports</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-589.98</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-536.72</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-182.15</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-51.80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-55.64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-43.52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-6.81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-320.69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-285.98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-78.42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-8.33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-40.35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-19.00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-4.86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-169.30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-177.11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-73.02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-16.96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-10.41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-18.36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-22.36</w:t>
            </w:r>
          </w:p>
        </w:tc>
      </w:tr>
      <w:tr w:rsidR="003E11D1" w:rsidRPr="003E11D1" w:rsidTr="003E11D1">
        <w:trPr>
          <w:trHeight w:val="315"/>
        </w:trPr>
        <w:tc>
          <w:tcPr>
            <w:tcW w:w="358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Primary Energy Supply</w:t>
            </w:r>
          </w:p>
        </w:tc>
        <w:tc>
          <w:tcPr>
            <w:tcW w:w="142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843.53</w:t>
            </w:r>
          </w:p>
        </w:tc>
        <w:tc>
          <w:tcPr>
            <w:tcW w:w="152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1088.17</w:t>
            </w:r>
          </w:p>
        </w:tc>
        <w:tc>
          <w:tcPr>
            <w:tcW w:w="148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1113.56</w:t>
            </w:r>
          </w:p>
        </w:tc>
        <w:tc>
          <w:tcPr>
            <w:tcW w:w="1540" w:type="dxa"/>
            <w:tcBorders>
              <w:top w:val="single" w:sz="4" w:space="0" w:color="auto"/>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1269.05</w:t>
            </w:r>
          </w:p>
        </w:tc>
      </w:tr>
      <w:tr w:rsidR="003E11D1" w:rsidRPr="003E11D1" w:rsidTr="003E11D1">
        <w:trPr>
          <w:trHeight w:val="315"/>
        </w:trPr>
        <w:tc>
          <w:tcPr>
            <w:tcW w:w="3580" w:type="dxa"/>
            <w:tcBorders>
              <w:top w:val="nil"/>
              <w:left w:val="single" w:sz="8" w:space="0" w:color="auto"/>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Power generation (Mtoe)</w:t>
            </w:r>
          </w:p>
        </w:tc>
        <w:tc>
          <w:tcPr>
            <w:tcW w:w="14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nil"/>
              <w:left w:val="nil"/>
              <w:bottom w:val="nil"/>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00"/>
        </w:trPr>
        <w:tc>
          <w:tcPr>
            <w:tcW w:w="35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Fuel Inputs Therm. Power</w:t>
            </w:r>
          </w:p>
        </w:tc>
        <w:tc>
          <w:tcPr>
            <w:tcW w:w="14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-124.64</w:t>
            </w:r>
          </w:p>
        </w:tc>
        <w:tc>
          <w:tcPr>
            <w:tcW w:w="15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-125.59</w:t>
            </w:r>
          </w:p>
        </w:tc>
        <w:tc>
          <w:tcPr>
            <w:tcW w:w="148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-172.40</w:t>
            </w:r>
          </w:p>
        </w:tc>
        <w:tc>
          <w:tcPr>
            <w:tcW w:w="1540" w:type="dxa"/>
            <w:tcBorders>
              <w:top w:val="single" w:sz="8"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-290.99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-52.39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-54.21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-26.92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-5.60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-20.23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-4.74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-0.85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-0.90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-47.67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-56.82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-109.63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-118.26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-18.08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-109.99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-6.46</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-16.93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-56.25</w:t>
            </w:r>
          </w:p>
        </w:tc>
      </w:tr>
      <w:tr w:rsidR="003E11D1" w:rsidRPr="003E11D1" w:rsidTr="003E11D1">
        <w:trPr>
          <w:trHeight w:val="300"/>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lastRenderedPageBreak/>
              <w:t>Gross Elec. Generation</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63.90</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108.57</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278.72</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448.67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20.43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21.14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10.50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7.58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1.66</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0.31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0.32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23.47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32.07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65.86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72.43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10.65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23.69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0.66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5.60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19.76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5.24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16.29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5.97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36.30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30.97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55.30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62.41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Wind</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0.77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5.32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31.44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57.27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Solar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0.37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10.97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98.78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188.68</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Other</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0.12</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3.00</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4.97</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9.31</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Oil refineries (Mtoe)</w:t>
            </w:r>
          </w:p>
        </w:tc>
        <w:tc>
          <w:tcPr>
            <w:tcW w:w="14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nil"/>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-157.30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-130.62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-70.02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-35.31</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155.73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129.31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69.32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34.96</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Losses (Mtoe)</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Power generation</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-9.75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-14.04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-25.62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-37.22</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Final Consumption (Mtoe)</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15"/>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560.44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810.28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891.23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1006.66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19.25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30.17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3.40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0.50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159.96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210.18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163.05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108.01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36.70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53.59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71.43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75.71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291.84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426.40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405.24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416.20</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52.70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89.94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248.12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406.24</w:t>
            </w:r>
          </w:p>
        </w:tc>
      </w:tr>
      <w:tr w:rsidR="003E11D1" w:rsidRPr="00167F52"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val="en-GB" w:eastAsia="sv-SE"/>
              </w:rPr>
            </w:pPr>
            <w:r w:rsidRPr="003E11D1">
              <w:rPr>
                <w:rFonts w:ascii="Calibri" w:eastAsia="Times New Roman" w:hAnsi="Calibri" w:cs="Calibri"/>
                <w:b/>
                <w:bCs/>
                <w:color w:val="000000"/>
                <w:sz w:val="22"/>
                <w:szCs w:val="22"/>
                <w:lang w:val="en-GB" w:eastAsia="sv-SE"/>
              </w:rPr>
              <w:t>GHG emissions (Mt CO2 eq.)</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Total CO2</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1219.53</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1550.83</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1041.22</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432.84</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System Costs (Mil. USD)</w:t>
            </w:r>
          </w:p>
        </w:tc>
        <w:tc>
          <w:tcPr>
            <w:tcW w:w="14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48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c>
          <w:tcPr>
            <w:tcW w:w="1540" w:type="dxa"/>
            <w:tcBorders>
              <w:top w:val="nil"/>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 </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Investment</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26439.16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63733.52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171803.12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244331.64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Fixed</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7997.83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14930.62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41149.80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79230.15</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Variable</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117682.02</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219889.56</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263958.05</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253435.96</w:t>
            </w:r>
          </w:p>
        </w:tc>
      </w:tr>
    </w:tbl>
    <w:p w:rsidR="003E11D1" w:rsidRDefault="003E11D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3E11D1" w:rsidRPr="00007414" w:rsidRDefault="003E11D1" w:rsidP="003E11D1">
      <w:pPr>
        <w:pStyle w:val="Caption"/>
        <w:keepNext/>
        <w:rPr>
          <w:b/>
          <w:i w:val="0"/>
          <w:color w:val="auto"/>
          <w:sz w:val="20"/>
        </w:rPr>
      </w:pPr>
      <w:r w:rsidRPr="00007414">
        <w:rPr>
          <w:b/>
          <w:i w:val="0"/>
          <w:color w:val="auto"/>
          <w:sz w:val="20"/>
        </w:rPr>
        <w:lastRenderedPageBreak/>
        <w:t xml:space="preserve">Supplementary Table </w:t>
      </w:r>
      <w:r w:rsidR="00D96D7E" w:rsidRPr="00007414">
        <w:rPr>
          <w:b/>
          <w:i w:val="0"/>
          <w:color w:val="auto"/>
          <w:sz w:val="20"/>
        </w:rPr>
        <w:fldChar w:fldCharType="begin"/>
      </w:r>
      <w:r w:rsidR="00B86E14" w:rsidRPr="00007414">
        <w:rPr>
          <w:b/>
          <w:i w:val="0"/>
          <w:color w:val="auto"/>
          <w:sz w:val="20"/>
        </w:rPr>
        <w:instrText xml:space="preserve"> SEQ Supplementary_Table \* ARABIC </w:instrText>
      </w:r>
      <w:r w:rsidR="00D96D7E" w:rsidRPr="00007414">
        <w:rPr>
          <w:b/>
          <w:i w:val="0"/>
          <w:color w:val="auto"/>
          <w:sz w:val="20"/>
        </w:rPr>
        <w:fldChar w:fldCharType="separate"/>
      </w:r>
      <w:r w:rsidR="005C2550" w:rsidRPr="00007414">
        <w:rPr>
          <w:b/>
          <w:i w:val="0"/>
          <w:noProof/>
          <w:color w:val="auto"/>
          <w:sz w:val="20"/>
        </w:rPr>
        <w:t>38</w:t>
      </w:r>
      <w:r w:rsidR="00D96D7E" w:rsidRPr="00007414">
        <w:rPr>
          <w:b/>
          <w:i w:val="0"/>
          <w:color w:val="auto"/>
          <w:sz w:val="20"/>
        </w:rPr>
        <w:fldChar w:fldCharType="end"/>
      </w:r>
      <w:r w:rsidRPr="00007414">
        <w:rPr>
          <w:b/>
          <w:i w:val="0"/>
          <w:color w:val="auto"/>
          <w:sz w:val="20"/>
        </w:rPr>
        <w:t>. Energy balance, GHG emissions and costs in the 1.5</w:t>
      </w:r>
      <w:r w:rsidRPr="00007414">
        <w:rPr>
          <w:b/>
          <w:i w:val="0"/>
          <w:color w:val="auto"/>
          <w:sz w:val="20"/>
          <w:vertAlign w:val="superscript"/>
        </w:rPr>
        <w:t>o</w:t>
      </w:r>
      <w:r w:rsidRPr="00007414">
        <w:rPr>
          <w:b/>
          <w:i w:val="0"/>
          <w:color w:val="auto"/>
          <w:sz w:val="20"/>
        </w:rPr>
        <w:t>C scenario.</w:t>
      </w:r>
    </w:p>
    <w:tbl>
      <w:tblPr>
        <w:tblW w:w="9540" w:type="dxa"/>
        <w:tblCellMar>
          <w:left w:w="70" w:type="dxa"/>
          <w:right w:w="70" w:type="dxa"/>
        </w:tblCellMar>
        <w:tblLook w:val="04A0" w:firstRow="1" w:lastRow="0" w:firstColumn="1" w:lastColumn="0" w:noHBand="0" w:noVBand="1"/>
      </w:tblPr>
      <w:tblGrid>
        <w:gridCol w:w="3580"/>
        <w:gridCol w:w="1420"/>
        <w:gridCol w:w="1520"/>
        <w:gridCol w:w="1480"/>
        <w:gridCol w:w="1540"/>
      </w:tblGrid>
      <w:tr w:rsidR="003E11D1" w:rsidRPr="003E11D1" w:rsidTr="003E11D1">
        <w:trPr>
          <w:trHeight w:val="315"/>
        </w:trPr>
        <w:tc>
          <w:tcPr>
            <w:tcW w:w="3580" w:type="dxa"/>
            <w:tcBorders>
              <w:top w:val="single" w:sz="8" w:space="0" w:color="auto"/>
              <w:left w:val="single" w:sz="8" w:space="0" w:color="auto"/>
              <w:bottom w:val="single" w:sz="8" w:space="0" w:color="auto"/>
              <w:right w:val="nil"/>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African continent</w:t>
            </w:r>
          </w:p>
        </w:tc>
        <w:tc>
          <w:tcPr>
            <w:tcW w:w="142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2015</w:t>
            </w:r>
          </w:p>
        </w:tc>
        <w:tc>
          <w:tcPr>
            <w:tcW w:w="152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2030</w:t>
            </w:r>
          </w:p>
        </w:tc>
        <w:tc>
          <w:tcPr>
            <w:tcW w:w="1480" w:type="dxa"/>
            <w:tcBorders>
              <w:top w:val="single" w:sz="8" w:space="0" w:color="auto"/>
              <w:left w:val="nil"/>
              <w:bottom w:val="single" w:sz="8" w:space="0" w:color="auto"/>
              <w:right w:val="nil"/>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2050</w:t>
            </w:r>
          </w:p>
        </w:tc>
        <w:tc>
          <w:tcPr>
            <w:tcW w:w="1540" w:type="dxa"/>
            <w:tcBorders>
              <w:top w:val="single" w:sz="8" w:space="0" w:color="auto"/>
              <w:left w:val="nil"/>
              <w:bottom w:val="single" w:sz="8" w:space="0" w:color="auto"/>
              <w:right w:val="single" w:sz="8" w:space="0" w:color="auto"/>
            </w:tcBorders>
            <w:shd w:val="clear" w:color="auto" w:fill="auto"/>
            <w:noWrap/>
            <w:vAlign w:val="bottom"/>
            <w:hideMark/>
          </w:tcPr>
          <w:p w:rsidR="003E11D1" w:rsidRPr="003E11D1" w:rsidRDefault="003E11D1" w:rsidP="003E11D1">
            <w:pPr>
              <w:jc w:val="cente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2065</w:t>
            </w:r>
          </w:p>
        </w:tc>
      </w:tr>
      <w:tr w:rsidR="003E11D1" w:rsidRPr="00167F52" w:rsidTr="003E11D1">
        <w:trPr>
          <w:trHeight w:val="315"/>
        </w:trPr>
        <w:tc>
          <w:tcPr>
            <w:tcW w:w="3580" w:type="dxa"/>
            <w:tcBorders>
              <w:top w:val="nil"/>
              <w:left w:val="single" w:sz="8" w:space="0" w:color="auto"/>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val="en-GB" w:eastAsia="sv-SE"/>
              </w:rPr>
            </w:pPr>
            <w:r w:rsidRPr="003E11D1">
              <w:rPr>
                <w:rFonts w:ascii="Calibri" w:eastAsia="Times New Roman" w:hAnsi="Calibri" w:cs="Calibri"/>
                <w:b/>
                <w:bCs/>
                <w:color w:val="000000"/>
                <w:sz w:val="22"/>
                <w:szCs w:val="22"/>
                <w:lang w:val="en-GB" w:eastAsia="sv-SE"/>
              </w:rPr>
              <w:t>Energy Balance, by fuel (Mtoe)</w:t>
            </w:r>
          </w:p>
        </w:tc>
        <w:tc>
          <w:tcPr>
            <w:tcW w:w="14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48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c>
          <w:tcPr>
            <w:tcW w:w="1540" w:type="dxa"/>
            <w:tcBorders>
              <w:top w:val="nil"/>
              <w:left w:val="nil"/>
              <w:bottom w:val="nil"/>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 </w:t>
            </w:r>
          </w:p>
        </w:tc>
      </w:tr>
      <w:tr w:rsidR="003E11D1" w:rsidRPr="003E11D1" w:rsidTr="003E11D1">
        <w:trPr>
          <w:trHeight w:val="315"/>
        </w:trPr>
        <w:tc>
          <w:tcPr>
            <w:tcW w:w="35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Primary Production</w:t>
            </w:r>
          </w:p>
        </w:tc>
        <w:tc>
          <w:tcPr>
            <w:tcW w:w="14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1312.93</w:t>
            </w:r>
          </w:p>
        </w:tc>
        <w:tc>
          <w:tcPr>
            <w:tcW w:w="15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1353.17</w:t>
            </w:r>
          </w:p>
        </w:tc>
        <w:tc>
          <w:tcPr>
            <w:tcW w:w="148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847.45</w:t>
            </w:r>
          </w:p>
        </w:tc>
        <w:tc>
          <w:tcPr>
            <w:tcW w:w="1540" w:type="dxa"/>
            <w:tcBorders>
              <w:top w:val="single" w:sz="8"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876.62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123.54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99.59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15.20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4.84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445.47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364.27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41.11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2.90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155.70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112.46</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22.06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3.09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266.01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268.93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109.79</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43.08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3.34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0.61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-0.44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9.39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29.42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56.72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65.20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1.26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18.63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130.91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245.94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308.23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456.51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471.05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512.02</w:t>
            </w:r>
          </w:p>
        </w:tc>
      </w:tr>
      <w:tr w:rsidR="003E11D1" w:rsidRPr="003E11D1" w:rsidTr="003E11D1">
        <w:trPr>
          <w:trHeight w:val="315"/>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cente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15"/>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Imports</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119.24</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211.58</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134.47</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294.70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3.78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18.12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3.18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0.91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32.46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30.29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5.35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0.85</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76.18</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118.72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33.92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10.29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3.56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33.02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28.20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37.73</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45.33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222.29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11.44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18.48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22.64</w:t>
            </w:r>
          </w:p>
        </w:tc>
      </w:tr>
      <w:tr w:rsidR="003E11D1" w:rsidRPr="003E11D1" w:rsidTr="003E11D1">
        <w:trPr>
          <w:trHeight w:val="300"/>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Exports</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-589.33</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-507.09</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-60.27</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-34.87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-55.04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-37.07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-1.71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-0.24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-320.65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-280.95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-24.19</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-0.62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-40.35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-9.52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-0.16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-169.30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-167.40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-14.46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-10.52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val="en-GB" w:eastAsia="sv-SE"/>
              </w:rPr>
            </w:pPr>
            <w:r w:rsidRPr="003E11D1">
              <w:rPr>
                <w:rFonts w:ascii="Calibri" w:eastAsia="Times New Roman" w:hAnsi="Calibri" w:cs="Calibri"/>
                <w:color w:val="000000"/>
                <w:sz w:val="22"/>
                <w:szCs w:val="22"/>
                <w:lang w:val="en-GB" w:eastAsia="sv-SE"/>
              </w:rPr>
              <w:t>Other renewables (Solar, Wind, Geoth.)</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-3.25</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-11.44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-18.48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-22.64</w:t>
            </w:r>
          </w:p>
        </w:tc>
      </w:tr>
      <w:tr w:rsidR="003E11D1" w:rsidRPr="003E11D1" w:rsidTr="003E11D1">
        <w:trPr>
          <w:trHeight w:val="315"/>
        </w:trPr>
        <w:tc>
          <w:tcPr>
            <w:tcW w:w="358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Primary Energy Supply</w:t>
            </w:r>
          </w:p>
        </w:tc>
        <w:tc>
          <w:tcPr>
            <w:tcW w:w="142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842.83</w:t>
            </w:r>
          </w:p>
        </w:tc>
        <w:tc>
          <w:tcPr>
            <w:tcW w:w="152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1057.66</w:t>
            </w:r>
          </w:p>
        </w:tc>
        <w:tc>
          <w:tcPr>
            <w:tcW w:w="1480" w:type="dxa"/>
            <w:tcBorders>
              <w:top w:val="single" w:sz="4" w:space="0" w:color="auto"/>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921.65</w:t>
            </w:r>
          </w:p>
        </w:tc>
        <w:tc>
          <w:tcPr>
            <w:tcW w:w="1540" w:type="dxa"/>
            <w:tcBorders>
              <w:top w:val="single" w:sz="4" w:space="0" w:color="auto"/>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1136.45</w:t>
            </w:r>
          </w:p>
        </w:tc>
      </w:tr>
      <w:tr w:rsidR="003E11D1" w:rsidRPr="003E11D1" w:rsidTr="003E11D1">
        <w:trPr>
          <w:trHeight w:val="315"/>
        </w:trPr>
        <w:tc>
          <w:tcPr>
            <w:tcW w:w="3580" w:type="dxa"/>
            <w:tcBorders>
              <w:top w:val="nil"/>
              <w:left w:val="single" w:sz="8" w:space="0" w:color="auto"/>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Power generation (Mtoe)</w:t>
            </w:r>
          </w:p>
        </w:tc>
        <w:tc>
          <w:tcPr>
            <w:tcW w:w="14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2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480" w:type="dxa"/>
            <w:tcBorders>
              <w:top w:val="nil"/>
              <w:left w:val="nil"/>
              <w:bottom w:val="nil"/>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40" w:type="dxa"/>
            <w:tcBorders>
              <w:top w:val="nil"/>
              <w:left w:val="nil"/>
              <w:bottom w:val="nil"/>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r>
      <w:tr w:rsidR="003E11D1" w:rsidRPr="003E11D1" w:rsidTr="003E11D1">
        <w:trPr>
          <w:trHeight w:val="300"/>
        </w:trPr>
        <w:tc>
          <w:tcPr>
            <w:tcW w:w="35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Fuel Inputs Therm. Power</w:t>
            </w:r>
          </w:p>
        </w:tc>
        <w:tc>
          <w:tcPr>
            <w:tcW w:w="14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-124.19</w:t>
            </w:r>
          </w:p>
        </w:tc>
        <w:tc>
          <w:tcPr>
            <w:tcW w:w="152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-122.92</w:t>
            </w:r>
          </w:p>
        </w:tc>
        <w:tc>
          <w:tcPr>
            <w:tcW w:w="1480" w:type="dxa"/>
            <w:tcBorders>
              <w:top w:val="single" w:sz="8"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-174.38</w:t>
            </w:r>
          </w:p>
        </w:tc>
        <w:tc>
          <w:tcPr>
            <w:tcW w:w="1540" w:type="dxa"/>
            <w:tcBorders>
              <w:top w:val="single" w:sz="8"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-393.02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-52.30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-52.83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-16.33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-5.50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-20.17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-4.99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-0.33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-0.19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-47.36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-55.73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-89.95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-54.56</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-45.95</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-232.09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-6.03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-21.83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-100.68</w:t>
            </w:r>
          </w:p>
        </w:tc>
      </w:tr>
      <w:tr w:rsidR="003E11D1" w:rsidRPr="003E11D1" w:rsidTr="003E11D1">
        <w:trPr>
          <w:trHeight w:val="300"/>
        </w:trPr>
        <w:tc>
          <w:tcPr>
            <w:tcW w:w="358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lastRenderedPageBreak/>
              <w:t>Gross Elec. Generation</w:t>
            </w:r>
          </w:p>
        </w:tc>
        <w:tc>
          <w:tcPr>
            <w:tcW w:w="14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63.72</w:t>
            </w:r>
          </w:p>
        </w:tc>
        <w:tc>
          <w:tcPr>
            <w:tcW w:w="152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105.10</w:t>
            </w:r>
          </w:p>
        </w:tc>
        <w:tc>
          <w:tcPr>
            <w:tcW w:w="1480" w:type="dxa"/>
            <w:tcBorders>
              <w:top w:val="single" w:sz="4" w:space="0" w:color="auto"/>
              <w:left w:val="nil"/>
              <w:bottom w:val="single" w:sz="4"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271.20</w:t>
            </w:r>
          </w:p>
        </w:tc>
        <w:tc>
          <w:tcPr>
            <w:tcW w:w="1540" w:type="dxa"/>
            <w:tcBorders>
              <w:top w:val="single" w:sz="4" w:space="0" w:color="auto"/>
              <w:left w:val="nil"/>
              <w:bottom w:val="single" w:sz="4"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457.91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20.40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20.60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6.37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0.31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7.56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1.75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0.13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23.36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31.41</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54.14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33.57</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7.84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7.84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0.66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7.76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34.40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jc w:val="right"/>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of which CCS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1.68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6.23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30.10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Nuclear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15.16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76.59</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Hydro</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9.39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29.42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56.72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65.20</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Wind</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0.77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5.29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28.18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50.12</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Solar</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0.37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10.46</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96.87</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185.40</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Other</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0.12</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2.89</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5.86</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10.41</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Oil refineries (Mtoe)</w:t>
            </w:r>
          </w:p>
        </w:tc>
        <w:tc>
          <w:tcPr>
            <w:tcW w:w="14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48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40" w:type="dxa"/>
            <w:tcBorders>
              <w:top w:val="nil"/>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Crude Oil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-157.27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-113.60</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-22.28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-3.13</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155.70</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112.46</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22.06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3.09</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Losses (Mtoe)</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Power generation</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-9.71</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-13.62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-25.21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-39.15</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Final Consumption (Mtoe)</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r>
      <w:tr w:rsidR="003E11D1" w:rsidRPr="003E11D1" w:rsidTr="003E11D1">
        <w:trPr>
          <w:trHeight w:val="315"/>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560.13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801.02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757.84</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b/>
                <w:bCs/>
                <w:sz w:val="22"/>
                <w:szCs w:val="22"/>
                <w:lang w:eastAsia="sv-SE"/>
              </w:rPr>
            </w:pPr>
            <w:r w:rsidRPr="003E11D1">
              <w:rPr>
                <w:rFonts w:ascii="Calibri" w:eastAsia="Times New Roman" w:hAnsi="Calibri" w:cs="Calibri"/>
                <w:b/>
                <w:bCs/>
                <w:sz w:val="22"/>
                <w:szCs w:val="22"/>
                <w:lang w:eastAsia="sv-SE"/>
              </w:rPr>
              <w:t>837.24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Coal</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18.99</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26.48</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0.32</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0.01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Oil products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159.97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206.05</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52.18</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12.41</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Natural gas</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36.54</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53.09</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37.01</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20.08</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Biofuels/Waste</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292.06</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428.57</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427.33</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391.22</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Electricity</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52.57</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86.84</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240.99</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413.53</w:t>
            </w:r>
          </w:p>
        </w:tc>
      </w:tr>
      <w:tr w:rsidR="003E11D1" w:rsidRPr="00167F52"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val="en-GB" w:eastAsia="sv-SE"/>
              </w:rPr>
            </w:pPr>
            <w:r w:rsidRPr="003E11D1">
              <w:rPr>
                <w:rFonts w:ascii="Calibri" w:eastAsia="Times New Roman" w:hAnsi="Calibri" w:cs="Calibri"/>
                <w:b/>
                <w:bCs/>
                <w:color w:val="000000"/>
                <w:sz w:val="22"/>
                <w:szCs w:val="22"/>
                <w:lang w:val="en-GB" w:eastAsia="sv-SE"/>
              </w:rPr>
              <w:t>GHG emissions (Mt CO2 eq.)</w:t>
            </w:r>
          </w:p>
        </w:tc>
        <w:tc>
          <w:tcPr>
            <w:tcW w:w="14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val="en-GB" w:eastAsia="sv-SE"/>
              </w:rPr>
            </w:pPr>
            <w:r w:rsidRPr="003E11D1">
              <w:rPr>
                <w:rFonts w:ascii="Calibri" w:eastAsia="Times New Roman" w:hAnsi="Calibri" w:cs="Calibri"/>
                <w:sz w:val="22"/>
                <w:szCs w:val="22"/>
                <w:lang w:val="en-GB" w:eastAsia="sv-SE"/>
              </w:rPr>
              <w:t> </w:t>
            </w:r>
          </w:p>
        </w:tc>
        <w:tc>
          <w:tcPr>
            <w:tcW w:w="152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val="en-GB" w:eastAsia="sv-SE"/>
              </w:rPr>
            </w:pPr>
            <w:r w:rsidRPr="003E11D1">
              <w:rPr>
                <w:rFonts w:ascii="Calibri" w:eastAsia="Times New Roman" w:hAnsi="Calibri" w:cs="Calibri"/>
                <w:sz w:val="22"/>
                <w:szCs w:val="22"/>
                <w:lang w:val="en-GB" w:eastAsia="sv-SE"/>
              </w:rPr>
              <w:t> </w:t>
            </w:r>
          </w:p>
        </w:tc>
        <w:tc>
          <w:tcPr>
            <w:tcW w:w="1480" w:type="dxa"/>
            <w:tcBorders>
              <w:top w:val="single" w:sz="8" w:space="0" w:color="auto"/>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val="en-GB" w:eastAsia="sv-SE"/>
              </w:rPr>
            </w:pPr>
            <w:r w:rsidRPr="003E11D1">
              <w:rPr>
                <w:rFonts w:ascii="Calibri" w:eastAsia="Times New Roman" w:hAnsi="Calibri" w:cs="Calibri"/>
                <w:sz w:val="22"/>
                <w:szCs w:val="22"/>
                <w:lang w:val="en-GB" w:eastAsia="sv-SE"/>
              </w:rPr>
              <w:t> </w:t>
            </w:r>
          </w:p>
        </w:tc>
        <w:tc>
          <w:tcPr>
            <w:tcW w:w="1540" w:type="dxa"/>
            <w:tcBorders>
              <w:top w:val="single" w:sz="8" w:space="0" w:color="auto"/>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val="en-GB" w:eastAsia="sv-SE"/>
              </w:rPr>
            </w:pPr>
            <w:r w:rsidRPr="003E11D1">
              <w:rPr>
                <w:rFonts w:ascii="Calibri" w:eastAsia="Times New Roman" w:hAnsi="Calibri" w:cs="Calibri"/>
                <w:sz w:val="22"/>
                <w:szCs w:val="22"/>
                <w:lang w:val="en-GB" w:eastAsia="sv-SE"/>
              </w:rPr>
              <w:t> </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Total CO2</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1216.98</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1485.98</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367.93</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-308.12</w:t>
            </w:r>
          </w:p>
        </w:tc>
      </w:tr>
      <w:tr w:rsidR="003E11D1" w:rsidRPr="003E11D1" w:rsidTr="003E11D1">
        <w:trPr>
          <w:trHeight w:val="315"/>
        </w:trPr>
        <w:tc>
          <w:tcPr>
            <w:tcW w:w="3580" w:type="dxa"/>
            <w:tcBorders>
              <w:top w:val="nil"/>
              <w:left w:val="single" w:sz="8" w:space="0" w:color="auto"/>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b/>
                <w:bCs/>
                <w:color w:val="000000"/>
                <w:sz w:val="22"/>
                <w:szCs w:val="22"/>
                <w:lang w:eastAsia="sv-SE"/>
              </w:rPr>
            </w:pPr>
            <w:r w:rsidRPr="003E11D1">
              <w:rPr>
                <w:rFonts w:ascii="Calibri" w:eastAsia="Times New Roman" w:hAnsi="Calibri" w:cs="Calibri"/>
                <w:b/>
                <w:bCs/>
                <w:color w:val="000000"/>
                <w:sz w:val="22"/>
                <w:szCs w:val="22"/>
                <w:lang w:eastAsia="sv-SE"/>
              </w:rPr>
              <w:t>Total System Costs (Mil. USD)</w:t>
            </w:r>
          </w:p>
        </w:tc>
        <w:tc>
          <w:tcPr>
            <w:tcW w:w="14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2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480" w:type="dxa"/>
            <w:tcBorders>
              <w:top w:val="nil"/>
              <w:left w:val="nil"/>
              <w:bottom w:val="single" w:sz="8" w:space="0" w:color="auto"/>
              <w:right w:val="nil"/>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c>
          <w:tcPr>
            <w:tcW w:w="1540" w:type="dxa"/>
            <w:tcBorders>
              <w:top w:val="nil"/>
              <w:left w:val="nil"/>
              <w:bottom w:val="single" w:sz="8" w:space="0" w:color="auto"/>
              <w:right w:val="single" w:sz="8" w:space="0" w:color="auto"/>
            </w:tcBorders>
            <w:shd w:val="clear" w:color="auto" w:fill="D2ECF7" w:themeFill="accent2" w:themeFillTint="33"/>
            <w:noWrap/>
            <w:vAlign w:val="bottom"/>
            <w:hideMark/>
          </w:tcPr>
          <w:p w:rsidR="003E11D1" w:rsidRPr="003E11D1" w:rsidRDefault="003E11D1" w:rsidP="003E11D1">
            <w:pPr>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 </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Investment</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26205.23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51490.33</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253916.96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242279.84</w:t>
            </w:r>
          </w:p>
        </w:tc>
      </w:tr>
      <w:tr w:rsidR="003E11D1" w:rsidRPr="003E11D1" w:rsidTr="003E11D1">
        <w:trPr>
          <w:trHeight w:val="300"/>
        </w:trPr>
        <w:tc>
          <w:tcPr>
            <w:tcW w:w="3580" w:type="dxa"/>
            <w:tcBorders>
              <w:top w:val="nil"/>
              <w:left w:val="single" w:sz="8" w:space="0" w:color="auto"/>
              <w:bottom w:val="nil"/>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Fixed</w:t>
            </w:r>
          </w:p>
        </w:tc>
        <w:tc>
          <w:tcPr>
            <w:tcW w:w="14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7996.33</w:t>
            </w:r>
          </w:p>
        </w:tc>
        <w:tc>
          <w:tcPr>
            <w:tcW w:w="152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14472.32</w:t>
            </w:r>
          </w:p>
        </w:tc>
        <w:tc>
          <w:tcPr>
            <w:tcW w:w="1480" w:type="dxa"/>
            <w:tcBorders>
              <w:top w:val="nil"/>
              <w:left w:val="nil"/>
              <w:bottom w:val="nil"/>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42279.16</w:t>
            </w:r>
          </w:p>
        </w:tc>
        <w:tc>
          <w:tcPr>
            <w:tcW w:w="1540" w:type="dxa"/>
            <w:tcBorders>
              <w:top w:val="nil"/>
              <w:left w:val="nil"/>
              <w:bottom w:val="nil"/>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86399.00</w:t>
            </w:r>
          </w:p>
        </w:tc>
      </w:tr>
      <w:tr w:rsidR="003E11D1" w:rsidRPr="003E11D1" w:rsidTr="003E11D1">
        <w:trPr>
          <w:trHeight w:val="315"/>
        </w:trPr>
        <w:tc>
          <w:tcPr>
            <w:tcW w:w="3580" w:type="dxa"/>
            <w:tcBorders>
              <w:top w:val="nil"/>
              <w:left w:val="single" w:sz="8" w:space="0" w:color="auto"/>
              <w:bottom w:val="single" w:sz="8" w:space="0" w:color="auto"/>
              <w:right w:val="single" w:sz="4" w:space="0" w:color="auto"/>
            </w:tcBorders>
            <w:shd w:val="clear" w:color="auto" w:fill="auto"/>
            <w:noWrap/>
            <w:vAlign w:val="bottom"/>
            <w:hideMark/>
          </w:tcPr>
          <w:p w:rsidR="003E11D1" w:rsidRPr="003E11D1" w:rsidRDefault="003E11D1" w:rsidP="003E11D1">
            <w:pPr>
              <w:rPr>
                <w:rFonts w:ascii="Calibri" w:eastAsia="Times New Roman" w:hAnsi="Calibri" w:cs="Calibri"/>
                <w:color w:val="000000"/>
                <w:sz w:val="22"/>
                <w:szCs w:val="22"/>
                <w:lang w:eastAsia="sv-SE"/>
              </w:rPr>
            </w:pPr>
            <w:r w:rsidRPr="003E11D1">
              <w:rPr>
                <w:rFonts w:ascii="Calibri" w:eastAsia="Times New Roman" w:hAnsi="Calibri" w:cs="Calibri"/>
                <w:color w:val="000000"/>
                <w:sz w:val="22"/>
                <w:szCs w:val="22"/>
                <w:lang w:eastAsia="sv-SE"/>
              </w:rPr>
              <w:t>Variable</w:t>
            </w:r>
          </w:p>
        </w:tc>
        <w:tc>
          <w:tcPr>
            <w:tcW w:w="14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117516.86</w:t>
            </w:r>
          </w:p>
        </w:tc>
        <w:tc>
          <w:tcPr>
            <w:tcW w:w="152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219203.33</w:t>
            </w:r>
          </w:p>
        </w:tc>
        <w:tc>
          <w:tcPr>
            <w:tcW w:w="1480" w:type="dxa"/>
            <w:tcBorders>
              <w:top w:val="nil"/>
              <w:left w:val="nil"/>
              <w:bottom w:val="single" w:sz="8" w:space="0" w:color="auto"/>
              <w:right w:val="nil"/>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146398.76</w:t>
            </w:r>
          </w:p>
        </w:tc>
        <w:tc>
          <w:tcPr>
            <w:tcW w:w="1540" w:type="dxa"/>
            <w:tcBorders>
              <w:top w:val="nil"/>
              <w:left w:val="nil"/>
              <w:bottom w:val="single" w:sz="8" w:space="0" w:color="auto"/>
              <w:right w:val="single" w:sz="8" w:space="0" w:color="auto"/>
            </w:tcBorders>
            <w:shd w:val="clear" w:color="auto" w:fill="auto"/>
            <w:noWrap/>
            <w:vAlign w:val="bottom"/>
            <w:hideMark/>
          </w:tcPr>
          <w:p w:rsidR="003E11D1" w:rsidRPr="003E11D1" w:rsidRDefault="003E11D1" w:rsidP="003E11D1">
            <w:pPr>
              <w:jc w:val="right"/>
              <w:rPr>
                <w:rFonts w:ascii="Calibri" w:eastAsia="Times New Roman" w:hAnsi="Calibri" w:cs="Calibri"/>
                <w:sz w:val="22"/>
                <w:szCs w:val="22"/>
                <w:lang w:eastAsia="sv-SE"/>
              </w:rPr>
            </w:pPr>
            <w:r w:rsidRPr="003E11D1">
              <w:rPr>
                <w:rFonts w:ascii="Calibri" w:eastAsia="Times New Roman" w:hAnsi="Calibri" w:cs="Calibri"/>
                <w:sz w:val="22"/>
                <w:szCs w:val="22"/>
                <w:lang w:eastAsia="sv-SE"/>
              </w:rPr>
              <w:t>100217.25</w:t>
            </w:r>
          </w:p>
        </w:tc>
      </w:tr>
    </w:tbl>
    <w:p w:rsidR="003E11D1" w:rsidRDefault="003E11D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013141" w:rsidRDefault="00013141" w:rsidP="00BB7086">
      <w:pPr>
        <w:pStyle w:val="BodyText"/>
        <w:rPr>
          <w:lang w:val="en-GB"/>
        </w:rPr>
      </w:pPr>
    </w:p>
    <w:p w:rsidR="00845F26" w:rsidRPr="00007414" w:rsidRDefault="00C83438" w:rsidP="00C8798F">
      <w:pPr>
        <w:pStyle w:val="KTHnRubrik2"/>
        <w:numPr>
          <w:ilvl w:val="0"/>
          <w:numId w:val="0"/>
        </w:numPr>
        <w:ind w:left="576" w:hanging="576"/>
        <w:rPr>
          <w:i/>
        </w:rPr>
      </w:pPr>
      <w:bookmarkStart w:id="9" w:name="_Ref31358010"/>
      <w:r w:rsidRPr="00007414">
        <w:lastRenderedPageBreak/>
        <w:t xml:space="preserve">Supplementary Table </w:t>
      </w:r>
      <w:r w:rsidR="00D96D7E" w:rsidRPr="00007414">
        <w:rPr>
          <w:i/>
        </w:rPr>
        <w:fldChar w:fldCharType="begin"/>
      </w:r>
      <w:r w:rsidR="00B86E14" w:rsidRPr="00007414">
        <w:instrText xml:space="preserve"> SEQ Supplementary_Table \* ARABIC </w:instrText>
      </w:r>
      <w:r w:rsidR="00D96D7E" w:rsidRPr="00007414">
        <w:rPr>
          <w:i/>
        </w:rPr>
        <w:fldChar w:fldCharType="separate"/>
      </w:r>
      <w:r w:rsidR="005C2550" w:rsidRPr="00007414">
        <w:rPr>
          <w:noProof/>
        </w:rPr>
        <w:t>39</w:t>
      </w:r>
      <w:r w:rsidR="00D96D7E" w:rsidRPr="00007414">
        <w:rPr>
          <w:i/>
        </w:rPr>
        <w:fldChar w:fldCharType="end"/>
      </w:r>
      <w:bookmarkEnd w:id="9"/>
      <w:r w:rsidRPr="00007414">
        <w:t>. Available power generation and conversion technologies.</w:t>
      </w:r>
    </w:p>
    <w:tbl>
      <w:tblPr>
        <w:tblStyle w:val="ListTable7Colorful-Accent21"/>
        <w:tblW w:w="0" w:type="auto"/>
        <w:tblLook w:val="04A0" w:firstRow="1" w:lastRow="0" w:firstColumn="1" w:lastColumn="0" w:noHBand="0" w:noVBand="1"/>
      </w:tblPr>
      <w:tblGrid>
        <w:gridCol w:w="2259"/>
        <w:gridCol w:w="2259"/>
        <w:gridCol w:w="2260"/>
        <w:gridCol w:w="2260"/>
      </w:tblGrid>
      <w:tr w:rsidR="004F5974" w:rsidRPr="002D1AA9" w:rsidTr="004F5974">
        <w:trPr>
          <w:cnfStyle w:val="100000000000" w:firstRow="1" w:lastRow="0" w:firstColumn="0" w:lastColumn="0" w:oddVBand="0" w:evenVBand="0" w:oddHBand="0" w:evenHBand="0" w:firstRowFirstColumn="0" w:firstRowLastColumn="0" w:lastRowFirstColumn="0" w:lastRowLastColumn="0"/>
          <w:trHeight w:val="398"/>
        </w:trPr>
        <w:tc>
          <w:tcPr>
            <w:cnfStyle w:val="001000000100" w:firstRow="0" w:lastRow="0" w:firstColumn="1" w:lastColumn="0" w:oddVBand="0" w:evenVBand="0" w:oddHBand="0" w:evenHBand="0" w:firstRowFirstColumn="1" w:firstRowLastColumn="0" w:lastRowFirstColumn="0" w:lastRowLastColumn="0"/>
            <w:tcW w:w="2259" w:type="dxa"/>
          </w:tcPr>
          <w:p w:rsidR="000F3688" w:rsidRPr="002D1AA9" w:rsidRDefault="000F3688" w:rsidP="000F3688">
            <w:pPr>
              <w:pStyle w:val="BodyText"/>
              <w:jc w:val="center"/>
              <w:rPr>
                <w:b/>
                <w:i w:val="0"/>
                <w:color w:val="auto"/>
                <w:sz w:val="20"/>
                <w:szCs w:val="22"/>
                <w:lang w:val="en-GB"/>
              </w:rPr>
            </w:pPr>
          </w:p>
        </w:tc>
        <w:tc>
          <w:tcPr>
            <w:tcW w:w="2259" w:type="dxa"/>
          </w:tcPr>
          <w:p w:rsidR="000F3688" w:rsidRPr="002D1AA9" w:rsidRDefault="000F3688" w:rsidP="00845F26">
            <w:pPr>
              <w:pStyle w:val="BodyText"/>
              <w:cnfStyle w:val="100000000000" w:firstRow="1" w:lastRow="0" w:firstColumn="0" w:lastColumn="0" w:oddVBand="0" w:evenVBand="0" w:oddHBand="0" w:evenHBand="0" w:firstRowFirstColumn="0" w:firstRowLastColumn="0" w:lastRowFirstColumn="0" w:lastRowLastColumn="0"/>
              <w:rPr>
                <w:b/>
                <w:i w:val="0"/>
                <w:color w:val="auto"/>
                <w:sz w:val="20"/>
                <w:szCs w:val="22"/>
                <w:lang w:val="en-GB"/>
              </w:rPr>
            </w:pPr>
            <w:r w:rsidRPr="002D1AA9">
              <w:rPr>
                <w:b/>
                <w:i w:val="0"/>
                <w:color w:val="auto"/>
                <w:sz w:val="20"/>
                <w:szCs w:val="22"/>
                <w:lang w:val="en-GB"/>
              </w:rPr>
              <w:t>Fossil and nuclear</w:t>
            </w:r>
          </w:p>
        </w:tc>
        <w:tc>
          <w:tcPr>
            <w:tcW w:w="2260" w:type="dxa"/>
          </w:tcPr>
          <w:p w:rsidR="000F3688" w:rsidRPr="002D1AA9" w:rsidRDefault="000F3688" w:rsidP="00845F26">
            <w:pPr>
              <w:pStyle w:val="BodyText"/>
              <w:cnfStyle w:val="100000000000" w:firstRow="1" w:lastRow="0" w:firstColumn="0" w:lastColumn="0" w:oddVBand="0" w:evenVBand="0" w:oddHBand="0" w:evenHBand="0" w:firstRowFirstColumn="0" w:firstRowLastColumn="0" w:lastRowFirstColumn="0" w:lastRowLastColumn="0"/>
              <w:rPr>
                <w:b/>
                <w:i w:val="0"/>
                <w:color w:val="auto"/>
                <w:sz w:val="20"/>
                <w:szCs w:val="22"/>
                <w:lang w:val="en-GB"/>
              </w:rPr>
            </w:pPr>
            <w:r w:rsidRPr="002D1AA9">
              <w:rPr>
                <w:b/>
                <w:i w:val="0"/>
                <w:color w:val="auto"/>
                <w:sz w:val="20"/>
                <w:szCs w:val="22"/>
                <w:lang w:val="en-GB"/>
              </w:rPr>
              <w:t>Renewable</w:t>
            </w:r>
          </w:p>
        </w:tc>
        <w:tc>
          <w:tcPr>
            <w:tcW w:w="2260" w:type="dxa"/>
          </w:tcPr>
          <w:p w:rsidR="000F3688" w:rsidRPr="002D1AA9" w:rsidRDefault="000F3688" w:rsidP="000F3688">
            <w:pPr>
              <w:pStyle w:val="BodyText"/>
              <w:jc w:val="center"/>
              <w:cnfStyle w:val="100000000000" w:firstRow="1" w:lastRow="0" w:firstColumn="0" w:lastColumn="0" w:oddVBand="0" w:evenVBand="0" w:oddHBand="0" w:evenHBand="0" w:firstRowFirstColumn="0" w:firstRowLastColumn="0" w:lastRowFirstColumn="0" w:lastRowLastColumn="0"/>
              <w:rPr>
                <w:b/>
                <w:i w:val="0"/>
                <w:color w:val="auto"/>
                <w:sz w:val="20"/>
                <w:szCs w:val="22"/>
                <w:lang w:val="en-GB"/>
              </w:rPr>
            </w:pPr>
            <w:r w:rsidRPr="002D1AA9">
              <w:rPr>
                <w:b/>
                <w:i w:val="0"/>
                <w:color w:val="auto"/>
                <w:sz w:val="20"/>
                <w:szCs w:val="22"/>
                <w:lang w:val="en-GB"/>
              </w:rPr>
              <w:t>CCS</w:t>
            </w:r>
          </w:p>
        </w:tc>
      </w:tr>
      <w:tr w:rsidR="004F5974" w:rsidRPr="004F5974" w:rsidTr="004F5974">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2259" w:type="dxa"/>
            <w:vMerge w:val="restart"/>
          </w:tcPr>
          <w:p w:rsidR="000F3688" w:rsidRPr="002D1AA9" w:rsidRDefault="000F3688" w:rsidP="000F3688">
            <w:pPr>
              <w:pStyle w:val="BodyText"/>
              <w:jc w:val="both"/>
              <w:rPr>
                <w:b/>
                <w:i w:val="0"/>
                <w:color w:val="auto"/>
                <w:sz w:val="20"/>
                <w:szCs w:val="22"/>
                <w:lang w:val="en-GB"/>
              </w:rPr>
            </w:pPr>
            <w:r w:rsidRPr="002D1AA9">
              <w:rPr>
                <w:b/>
                <w:i w:val="0"/>
                <w:color w:val="auto"/>
                <w:sz w:val="20"/>
                <w:szCs w:val="22"/>
                <w:lang w:val="en-GB"/>
              </w:rPr>
              <w:t>Centralized</w:t>
            </w:r>
          </w:p>
        </w:tc>
        <w:tc>
          <w:tcPr>
            <w:tcW w:w="2259"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Diesel</w:t>
            </w:r>
          </w:p>
        </w:tc>
        <w:tc>
          <w:tcPr>
            <w:tcW w:w="2260" w:type="dxa"/>
          </w:tcPr>
          <w:p w:rsidR="000F3688" w:rsidRPr="002D1AA9" w:rsidRDefault="000F3688" w:rsidP="00845F26">
            <w:pPr>
              <w:pStyle w:val="BodyText"/>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Geothermal</w:t>
            </w:r>
          </w:p>
        </w:tc>
        <w:tc>
          <w:tcPr>
            <w:tcW w:w="2260"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Biomass</w:t>
            </w:r>
          </w:p>
        </w:tc>
      </w:tr>
      <w:tr w:rsidR="004F5974" w:rsidRPr="004F5974" w:rsidTr="004F5974">
        <w:trPr>
          <w:trHeight w:val="612"/>
        </w:trPr>
        <w:tc>
          <w:tcPr>
            <w:cnfStyle w:val="001000000000" w:firstRow="0" w:lastRow="0" w:firstColumn="1" w:lastColumn="0" w:oddVBand="0" w:evenVBand="0" w:oddHBand="0" w:evenHBand="0" w:firstRowFirstColumn="0" w:firstRowLastColumn="0" w:lastRowFirstColumn="0" w:lastRowLastColumn="0"/>
            <w:tcW w:w="2259" w:type="dxa"/>
            <w:vMerge/>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Heavy Fuel Oil</w:t>
            </w:r>
          </w:p>
        </w:tc>
        <w:tc>
          <w:tcPr>
            <w:tcW w:w="2260" w:type="dxa"/>
          </w:tcPr>
          <w:p w:rsidR="000F3688" w:rsidRPr="002D1AA9" w:rsidRDefault="000F3688" w:rsidP="00845F26">
            <w:pPr>
              <w:pStyle w:val="BodyText"/>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Biomass &amp; Waste CHP</w:t>
            </w:r>
          </w:p>
        </w:tc>
        <w:tc>
          <w:tcPr>
            <w:tcW w:w="2260"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Coal</w:t>
            </w:r>
          </w:p>
        </w:tc>
      </w:tr>
      <w:tr w:rsidR="004F5974" w:rsidRPr="004F5974" w:rsidTr="004F5974">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2259" w:type="dxa"/>
            <w:vMerge/>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Natural Gas: OCGT, CCGT</w:t>
            </w:r>
          </w:p>
        </w:tc>
        <w:tc>
          <w:tcPr>
            <w:tcW w:w="2260" w:type="dxa"/>
          </w:tcPr>
          <w:p w:rsidR="000F3688" w:rsidRPr="002D1AA9" w:rsidRDefault="000F3688" w:rsidP="00845F26">
            <w:pPr>
              <w:pStyle w:val="BodyText"/>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Hydro: Small, Medium, Large*</w:t>
            </w:r>
          </w:p>
        </w:tc>
        <w:tc>
          <w:tcPr>
            <w:tcW w:w="2260"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Natural Gas</w:t>
            </w:r>
          </w:p>
        </w:tc>
      </w:tr>
      <w:tr w:rsidR="004F5974" w:rsidRPr="004F5974" w:rsidTr="004F5974">
        <w:trPr>
          <w:trHeight w:val="612"/>
        </w:trPr>
        <w:tc>
          <w:tcPr>
            <w:cnfStyle w:val="001000000000" w:firstRow="0" w:lastRow="0" w:firstColumn="1" w:lastColumn="0" w:oddVBand="0" w:evenVBand="0" w:oddHBand="0" w:evenHBand="0" w:firstRowFirstColumn="0" w:firstRowLastColumn="0" w:lastRowFirstColumn="0" w:lastRowLastColumn="0"/>
            <w:tcW w:w="2259" w:type="dxa"/>
            <w:vMerge/>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Supercritical Coal</w:t>
            </w:r>
          </w:p>
        </w:tc>
        <w:tc>
          <w:tcPr>
            <w:tcW w:w="2260" w:type="dxa"/>
          </w:tcPr>
          <w:p w:rsidR="000F3688" w:rsidRPr="002D1AA9" w:rsidRDefault="000F3688" w:rsidP="00845F26">
            <w:pPr>
              <w:pStyle w:val="BodyText"/>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Wind: onshore, offshore</w:t>
            </w:r>
          </w:p>
        </w:tc>
        <w:tc>
          <w:tcPr>
            <w:tcW w:w="2260"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p>
        </w:tc>
      </w:tr>
      <w:tr w:rsidR="004F5974" w:rsidRPr="004F5974" w:rsidTr="004F5974">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2259" w:type="dxa"/>
            <w:vMerge/>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Nuclear</w:t>
            </w:r>
          </w:p>
        </w:tc>
        <w:tc>
          <w:tcPr>
            <w:tcW w:w="2260" w:type="dxa"/>
          </w:tcPr>
          <w:p w:rsidR="000F3688" w:rsidRPr="002D1AA9" w:rsidRDefault="000F3688" w:rsidP="00845F26">
            <w:pPr>
              <w:pStyle w:val="BodyText"/>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Solar PV (utility scale)</w:t>
            </w:r>
          </w:p>
        </w:tc>
        <w:tc>
          <w:tcPr>
            <w:tcW w:w="2260"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p>
        </w:tc>
      </w:tr>
      <w:tr w:rsidR="004F5974" w:rsidRPr="004F5974" w:rsidTr="004F5974">
        <w:trPr>
          <w:trHeight w:val="398"/>
        </w:trPr>
        <w:tc>
          <w:tcPr>
            <w:cnfStyle w:val="001000000000" w:firstRow="0" w:lastRow="0" w:firstColumn="1" w:lastColumn="0" w:oddVBand="0" w:evenVBand="0" w:oddHBand="0" w:evenHBand="0" w:firstRowFirstColumn="0" w:firstRowLastColumn="0" w:lastRowFirstColumn="0" w:lastRowLastColumn="0"/>
            <w:tcW w:w="2259" w:type="dxa"/>
            <w:vMerge/>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p>
        </w:tc>
        <w:tc>
          <w:tcPr>
            <w:tcW w:w="2260" w:type="dxa"/>
          </w:tcPr>
          <w:p w:rsidR="000F3688" w:rsidRPr="002D1AA9" w:rsidRDefault="000F3688" w:rsidP="00845F26">
            <w:pPr>
              <w:pStyle w:val="BodyText"/>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CSP with storage</w:t>
            </w:r>
          </w:p>
        </w:tc>
        <w:tc>
          <w:tcPr>
            <w:tcW w:w="2260"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p>
        </w:tc>
      </w:tr>
      <w:tr w:rsidR="004F5974" w:rsidRPr="004F5974" w:rsidTr="004F5974">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2259" w:type="dxa"/>
            <w:vMerge/>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p>
        </w:tc>
        <w:tc>
          <w:tcPr>
            <w:tcW w:w="2260" w:type="dxa"/>
          </w:tcPr>
          <w:p w:rsidR="000F3688" w:rsidRPr="002D1AA9" w:rsidRDefault="000F3688" w:rsidP="00845F26">
            <w:pPr>
              <w:pStyle w:val="BodyText"/>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CSP without storage</w:t>
            </w:r>
          </w:p>
        </w:tc>
        <w:tc>
          <w:tcPr>
            <w:tcW w:w="2260"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p>
        </w:tc>
      </w:tr>
      <w:tr w:rsidR="004F5974" w:rsidRPr="004F5974" w:rsidTr="004F5974">
        <w:trPr>
          <w:trHeight w:val="408"/>
        </w:trPr>
        <w:tc>
          <w:tcPr>
            <w:cnfStyle w:val="001000000000" w:firstRow="0" w:lastRow="0" w:firstColumn="1" w:lastColumn="0" w:oddVBand="0" w:evenVBand="0" w:oddHBand="0" w:evenHBand="0" w:firstRowFirstColumn="0" w:firstRowLastColumn="0" w:lastRowFirstColumn="0" w:lastRowLastColumn="0"/>
            <w:tcW w:w="2259" w:type="dxa"/>
          </w:tcPr>
          <w:p w:rsidR="000F3688" w:rsidRPr="002D1AA9" w:rsidRDefault="000F3688" w:rsidP="000F3688">
            <w:pPr>
              <w:pStyle w:val="BodyText"/>
              <w:jc w:val="both"/>
              <w:rPr>
                <w:b/>
                <w:i w:val="0"/>
                <w:color w:val="auto"/>
                <w:sz w:val="20"/>
                <w:szCs w:val="22"/>
                <w:lang w:val="en-GB"/>
              </w:rPr>
            </w:pPr>
            <w:r w:rsidRPr="002D1AA9">
              <w:rPr>
                <w:b/>
                <w:i w:val="0"/>
                <w:color w:val="auto"/>
                <w:sz w:val="20"/>
                <w:szCs w:val="22"/>
                <w:lang w:val="en-GB"/>
              </w:rPr>
              <w:t>Decentralized</w:t>
            </w:r>
          </w:p>
        </w:tc>
        <w:tc>
          <w:tcPr>
            <w:tcW w:w="2259"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Diesel 1kW</w:t>
            </w:r>
          </w:p>
        </w:tc>
        <w:tc>
          <w:tcPr>
            <w:tcW w:w="2260" w:type="dxa"/>
          </w:tcPr>
          <w:p w:rsidR="000F3688" w:rsidRPr="002D1AA9" w:rsidRDefault="000F3688" w:rsidP="00845F26">
            <w:pPr>
              <w:pStyle w:val="BodyText"/>
              <w:cnfStyle w:val="000000000000" w:firstRow="0" w:lastRow="0" w:firstColumn="0" w:lastColumn="0" w:oddVBand="0" w:evenVBand="0" w:oddHBand="0" w:evenHBand="0" w:firstRowFirstColumn="0" w:firstRowLastColumn="0" w:lastRowFirstColumn="0" w:lastRowLastColumn="0"/>
              <w:rPr>
                <w:color w:val="auto"/>
                <w:szCs w:val="22"/>
                <w:lang w:val="en-GB"/>
              </w:rPr>
            </w:pPr>
            <w:r w:rsidRPr="002D1AA9">
              <w:rPr>
                <w:color w:val="auto"/>
                <w:szCs w:val="22"/>
                <w:lang w:val="en-GB"/>
              </w:rPr>
              <w:t>Solar PV (roof top)</w:t>
            </w:r>
          </w:p>
        </w:tc>
        <w:tc>
          <w:tcPr>
            <w:tcW w:w="2260" w:type="dxa"/>
          </w:tcPr>
          <w:p w:rsidR="000F3688" w:rsidRPr="002D1AA9" w:rsidRDefault="000F3688" w:rsidP="000F3688">
            <w:pPr>
              <w:pStyle w:val="BodyText"/>
              <w:jc w:val="both"/>
              <w:cnfStyle w:val="000000000000" w:firstRow="0" w:lastRow="0" w:firstColumn="0" w:lastColumn="0" w:oddVBand="0" w:evenVBand="0" w:oddHBand="0" w:evenHBand="0" w:firstRowFirstColumn="0" w:firstRowLastColumn="0" w:lastRowFirstColumn="0" w:lastRowLastColumn="0"/>
              <w:rPr>
                <w:color w:val="auto"/>
                <w:szCs w:val="22"/>
                <w:lang w:val="en-GB"/>
              </w:rPr>
            </w:pPr>
          </w:p>
        </w:tc>
      </w:tr>
      <w:tr w:rsidR="004F5974" w:rsidRPr="004F5974" w:rsidTr="004F5974">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2259" w:type="dxa"/>
          </w:tcPr>
          <w:p w:rsidR="000F3688" w:rsidRPr="002D1AA9" w:rsidRDefault="000F3688" w:rsidP="000F3688">
            <w:pPr>
              <w:pStyle w:val="BodyText"/>
              <w:jc w:val="both"/>
              <w:rPr>
                <w:b/>
                <w:i w:val="0"/>
                <w:color w:val="auto"/>
                <w:sz w:val="20"/>
                <w:szCs w:val="22"/>
                <w:lang w:val="en-GB"/>
              </w:rPr>
            </w:pPr>
          </w:p>
        </w:tc>
        <w:tc>
          <w:tcPr>
            <w:tcW w:w="2259"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p>
        </w:tc>
        <w:tc>
          <w:tcPr>
            <w:tcW w:w="2260" w:type="dxa"/>
          </w:tcPr>
          <w:p w:rsidR="000F3688" w:rsidRPr="002D1AA9" w:rsidRDefault="000F3688" w:rsidP="00845F26">
            <w:pPr>
              <w:pStyle w:val="BodyText"/>
              <w:cnfStyle w:val="000000100000" w:firstRow="0" w:lastRow="0" w:firstColumn="0" w:lastColumn="0" w:oddVBand="0" w:evenVBand="0" w:oddHBand="1" w:evenHBand="0" w:firstRowFirstColumn="0" w:firstRowLastColumn="0" w:lastRowFirstColumn="0" w:lastRowLastColumn="0"/>
              <w:rPr>
                <w:color w:val="auto"/>
                <w:szCs w:val="22"/>
                <w:lang w:val="en-GB"/>
              </w:rPr>
            </w:pPr>
            <w:r w:rsidRPr="002D1AA9">
              <w:rPr>
                <w:color w:val="auto"/>
                <w:szCs w:val="22"/>
                <w:lang w:val="en-GB"/>
              </w:rPr>
              <w:t>Solar PV with battery</w:t>
            </w:r>
          </w:p>
        </w:tc>
        <w:tc>
          <w:tcPr>
            <w:tcW w:w="2260" w:type="dxa"/>
          </w:tcPr>
          <w:p w:rsidR="000F3688" w:rsidRPr="002D1AA9" w:rsidRDefault="000F3688" w:rsidP="000F3688">
            <w:pPr>
              <w:pStyle w:val="BodyText"/>
              <w:jc w:val="both"/>
              <w:cnfStyle w:val="000000100000" w:firstRow="0" w:lastRow="0" w:firstColumn="0" w:lastColumn="0" w:oddVBand="0" w:evenVBand="0" w:oddHBand="1" w:evenHBand="0" w:firstRowFirstColumn="0" w:firstRowLastColumn="0" w:lastRowFirstColumn="0" w:lastRowLastColumn="0"/>
              <w:rPr>
                <w:color w:val="auto"/>
                <w:szCs w:val="22"/>
                <w:lang w:val="en-GB"/>
              </w:rPr>
            </w:pPr>
          </w:p>
        </w:tc>
      </w:tr>
    </w:tbl>
    <w:p w:rsidR="00A33671" w:rsidRDefault="00FC364C" w:rsidP="00EC2AAF">
      <w:pPr>
        <w:pStyle w:val="BodyText"/>
        <w:jc w:val="both"/>
        <w:rPr>
          <w:lang w:val="en-GB"/>
        </w:rPr>
      </w:pPr>
      <w:r>
        <w:rPr>
          <w:lang w:val="en-GB"/>
        </w:rPr>
        <w:t>*OCGT: Open Cycle Gas Turbine, CCGT: Combined Cycle Gas Turbine, Small Hydro (&lt;10MW), Medium Hydro (10-100MW), Large Hydro (&gt;100MW)</w:t>
      </w:r>
    </w:p>
    <w:p w:rsidR="00C91831" w:rsidRDefault="00C91831" w:rsidP="00E04397">
      <w:pPr>
        <w:pStyle w:val="BodyText"/>
        <w:rPr>
          <w:b/>
          <w:lang w:val="en-GB"/>
        </w:rPr>
      </w:pPr>
    </w:p>
    <w:p w:rsidR="005C2550" w:rsidRPr="00007414" w:rsidRDefault="00007414" w:rsidP="00E04397">
      <w:pPr>
        <w:pStyle w:val="BodyText"/>
        <w:rPr>
          <w:b/>
          <w:lang w:val="en-GB"/>
        </w:rPr>
      </w:pPr>
      <w:r>
        <w:rPr>
          <w:b/>
          <w:lang w:val="en-GB"/>
        </w:rPr>
        <w:t xml:space="preserve">Supplementary </w:t>
      </w:r>
      <w:r w:rsidR="005C2550" w:rsidRPr="00007414">
        <w:rPr>
          <w:b/>
          <w:lang w:val="en-GB"/>
        </w:rPr>
        <w:t>References</w:t>
      </w:r>
    </w:p>
    <w:p w:rsidR="005C2550" w:rsidRPr="005C2550" w:rsidRDefault="00D96D7E" w:rsidP="005C2550">
      <w:pPr>
        <w:pStyle w:val="Bibliography"/>
        <w:rPr>
          <w:rFonts w:ascii="Georgia" w:hAnsi="Georgia"/>
          <w:lang w:val="en-GB"/>
        </w:rPr>
      </w:pPr>
      <w:r>
        <w:rPr>
          <w:lang w:val="en-GB"/>
        </w:rPr>
        <w:fldChar w:fldCharType="begin"/>
      </w:r>
      <w:r w:rsidR="005C2550">
        <w:rPr>
          <w:lang w:val="en-GB"/>
        </w:rPr>
        <w:instrText xml:space="preserve"> ADDIN ZOTERO_BIBL {"uncited":[],"omitted":[],"custom":[]} CSL_BIBLIOGRAPHY </w:instrText>
      </w:r>
      <w:r>
        <w:rPr>
          <w:lang w:val="en-GB"/>
        </w:rPr>
        <w:fldChar w:fldCharType="separate"/>
      </w:r>
      <w:r w:rsidR="005C2550" w:rsidRPr="005C2550">
        <w:rPr>
          <w:rFonts w:ascii="Georgia" w:hAnsi="Georgia"/>
          <w:lang w:val="en-GB"/>
        </w:rPr>
        <w:t>1.</w:t>
      </w:r>
      <w:r w:rsidR="005C2550" w:rsidRPr="005C2550">
        <w:rPr>
          <w:rFonts w:ascii="Georgia" w:hAnsi="Georgia"/>
          <w:lang w:val="en-GB"/>
        </w:rPr>
        <w:tab/>
        <w:t>The World Bank. World Bank Open Data | Data. https://data.worldbank.org/ (2018).</w:t>
      </w:r>
    </w:p>
    <w:p w:rsidR="005C2550" w:rsidRPr="005C2550" w:rsidRDefault="005C2550" w:rsidP="005C2550">
      <w:pPr>
        <w:pStyle w:val="Bibliography"/>
        <w:rPr>
          <w:rFonts w:ascii="Georgia" w:hAnsi="Georgia"/>
          <w:lang w:val="en-GB"/>
        </w:rPr>
      </w:pPr>
      <w:r w:rsidRPr="005C2550">
        <w:rPr>
          <w:rFonts w:ascii="Georgia" w:hAnsi="Georgia"/>
          <w:lang w:val="en-GB"/>
        </w:rPr>
        <w:t>2.</w:t>
      </w:r>
      <w:r w:rsidRPr="005C2550">
        <w:rPr>
          <w:rFonts w:ascii="Georgia" w:hAnsi="Georgia"/>
          <w:lang w:val="en-GB"/>
        </w:rPr>
        <w:tab/>
        <w:t xml:space="preserve">Agency, I. E. </w:t>
      </w:r>
      <w:r w:rsidRPr="005C2550">
        <w:rPr>
          <w:rFonts w:ascii="Georgia" w:hAnsi="Georgia"/>
          <w:i/>
          <w:iCs/>
          <w:lang w:val="en-GB"/>
        </w:rPr>
        <w:t>World Energy Outlook 2017</w:t>
      </w:r>
      <w:r w:rsidRPr="005C2550">
        <w:rPr>
          <w:rFonts w:ascii="Georgia" w:hAnsi="Georgia"/>
          <w:lang w:val="en-GB"/>
        </w:rPr>
        <w:t>. (2017).</w:t>
      </w:r>
    </w:p>
    <w:p w:rsidR="005C2550" w:rsidRPr="005C2550" w:rsidRDefault="005C2550" w:rsidP="005C2550">
      <w:pPr>
        <w:pStyle w:val="Bibliography"/>
        <w:rPr>
          <w:rFonts w:ascii="Georgia" w:hAnsi="Georgia"/>
          <w:lang w:val="en-GB"/>
        </w:rPr>
      </w:pPr>
      <w:r w:rsidRPr="005C2550">
        <w:rPr>
          <w:rFonts w:ascii="Georgia" w:hAnsi="Georgia"/>
          <w:lang w:val="en-GB"/>
        </w:rPr>
        <w:t>3.</w:t>
      </w:r>
      <w:r w:rsidRPr="005C2550">
        <w:rPr>
          <w:rFonts w:ascii="Georgia" w:hAnsi="Georgia"/>
          <w:lang w:val="en-GB"/>
        </w:rPr>
        <w:tab/>
        <w:t>S&amp;P Global Platts. “World Electric Power Plants Database", December 2015. (2015).</w:t>
      </w:r>
    </w:p>
    <w:p w:rsidR="005C2550" w:rsidRPr="005C2550" w:rsidRDefault="005C2550" w:rsidP="005C2550">
      <w:pPr>
        <w:pStyle w:val="Bibliography"/>
        <w:rPr>
          <w:rFonts w:ascii="Georgia" w:hAnsi="Georgia"/>
          <w:lang w:val="en-GB"/>
        </w:rPr>
      </w:pPr>
      <w:r w:rsidRPr="005C2550">
        <w:rPr>
          <w:rFonts w:ascii="Georgia" w:hAnsi="Georgia"/>
          <w:lang w:val="en-GB"/>
        </w:rPr>
        <w:t>4.</w:t>
      </w:r>
      <w:r w:rsidRPr="005C2550">
        <w:rPr>
          <w:rFonts w:ascii="Georgia" w:hAnsi="Georgia"/>
          <w:lang w:val="en-GB"/>
        </w:rPr>
        <w:tab/>
        <w:t>U.S. Energy Information Administration (EIA). https://www.eia.gov/.</w:t>
      </w:r>
    </w:p>
    <w:p w:rsidR="005C2550" w:rsidRPr="005C2550" w:rsidRDefault="005C2550" w:rsidP="005C2550">
      <w:pPr>
        <w:pStyle w:val="Bibliography"/>
        <w:rPr>
          <w:rFonts w:ascii="Georgia" w:hAnsi="Georgia"/>
          <w:lang w:val="en-GB"/>
        </w:rPr>
      </w:pPr>
      <w:r w:rsidRPr="005C2550">
        <w:rPr>
          <w:rFonts w:ascii="Georgia" w:hAnsi="Georgia"/>
          <w:lang w:val="en-GB"/>
        </w:rPr>
        <w:t>5.</w:t>
      </w:r>
      <w:r w:rsidRPr="005C2550">
        <w:rPr>
          <w:rFonts w:ascii="Georgia" w:hAnsi="Georgia"/>
          <w:lang w:val="en-GB"/>
        </w:rPr>
        <w:tab/>
        <w:t>Welcome - ENERGYDATA.INFO. https://energydata.info/en/.</w:t>
      </w:r>
    </w:p>
    <w:p w:rsidR="005C2550" w:rsidRPr="005C2550" w:rsidRDefault="005C2550" w:rsidP="005C2550">
      <w:pPr>
        <w:pStyle w:val="Bibliography"/>
        <w:rPr>
          <w:rFonts w:ascii="Georgia" w:hAnsi="Georgia"/>
          <w:lang w:val="en-GB"/>
        </w:rPr>
      </w:pPr>
      <w:r w:rsidRPr="005C2550">
        <w:rPr>
          <w:rFonts w:ascii="Georgia" w:hAnsi="Georgia"/>
          <w:lang w:val="en-GB"/>
        </w:rPr>
        <w:t>6.</w:t>
      </w:r>
      <w:r w:rsidRPr="005C2550">
        <w:rPr>
          <w:rFonts w:ascii="Georgia" w:hAnsi="Georgia"/>
          <w:lang w:val="en-GB"/>
        </w:rPr>
        <w:tab/>
        <w:t>World Nuclear Association. Uranium in Africa - World Nuclear Association. https://www.world-nuclear.org/information-library/country-profiles/others/uranium-in-africa.aspx.</w:t>
      </w:r>
    </w:p>
    <w:p w:rsidR="005C2550" w:rsidRPr="005C2550" w:rsidRDefault="005C2550" w:rsidP="005C2550">
      <w:pPr>
        <w:pStyle w:val="Bibliography"/>
        <w:rPr>
          <w:rFonts w:ascii="Georgia" w:hAnsi="Georgia"/>
          <w:lang w:val="en-GB"/>
        </w:rPr>
      </w:pPr>
      <w:r w:rsidRPr="005C2550">
        <w:rPr>
          <w:rFonts w:ascii="Georgia" w:hAnsi="Georgia"/>
          <w:lang w:val="en-GB"/>
        </w:rPr>
        <w:t>7.</w:t>
      </w:r>
      <w:r w:rsidRPr="005C2550">
        <w:rPr>
          <w:rFonts w:ascii="Georgia" w:hAnsi="Georgia"/>
          <w:lang w:val="en-GB"/>
        </w:rPr>
        <w:tab/>
        <w:t>International Renewable Energy Agency, Abhu Dhabi. Estimating the Renewable Energy Potential in Africa: A GIS-based approach. 73 (2014).</w:t>
      </w:r>
    </w:p>
    <w:p w:rsidR="005C2550" w:rsidRPr="005C2550" w:rsidRDefault="005C2550" w:rsidP="005C2550">
      <w:pPr>
        <w:pStyle w:val="Bibliography"/>
        <w:rPr>
          <w:rFonts w:ascii="Georgia" w:hAnsi="Georgia"/>
          <w:lang w:val="en-GB"/>
        </w:rPr>
      </w:pPr>
      <w:r w:rsidRPr="005C2550">
        <w:rPr>
          <w:rFonts w:ascii="Georgia" w:hAnsi="Georgia"/>
          <w:lang w:val="en-GB"/>
        </w:rPr>
        <w:t>8.</w:t>
      </w:r>
      <w:r w:rsidRPr="005C2550">
        <w:rPr>
          <w:rFonts w:ascii="Georgia" w:hAnsi="Georgia"/>
          <w:lang w:val="en-GB"/>
        </w:rPr>
        <w:tab/>
        <w:t>IRENA. Analysis of Infrastructure for Renewable Power in Eastern and Southern Africa. (2015).</w:t>
      </w:r>
    </w:p>
    <w:p w:rsidR="005C2550" w:rsidRPr="005C2550" w:rsidRDefault="005C2550" w:rsidP="005C2550">
      <w:pPr>
        <w:pStyle w:val="Bibliography"/>
        <w:rPr>
          <w:rFonts w:ascii="Georgia" w:hAnsi="Georgia"/>
          <w:lang w:val="en-GB"/>
        </w:rPr>
      </w:pPr>
      <w:r w:rsidRPr="005C2550">
        <w:rPr>
          <w:rFonts w:ascii="Georgia" w:hAnsi="Georgia"/>
          <w:lang w:val="en-GB"/>
        </w:rPr>
        <w:t>9.</w:t>
      </w:r>
      <w:r w:rsidRPr="005C2550">
        <w:rPr>
          <w:rFonts w:ascii="Georgia" w:hAnsi="Georgia"/>
          <w:lang w:val="en-GB"/>
        </w:rPr>
        <w:tab/>
        <w:t>United Nations Industrial Development Organization. World Small Hydropower Development Report 2016. (2016).</w:t>
      </w:r>
    </w:p>
    <w:p w:rsidR="005C2550" w:rsidRPr="005C2550" w:rsidRDefault="005C2550" w:rsidP="005C2550">
      <w:pPr>
        <w:pStyle w:val="Bibliography"/>
        <w:rPr>
          <w:rFonts w:ascii="Georgia" w:hAnsi="Georgia"/>
          <w:lang w:val="en-GB"/>
        </w:rPr>
      </w:pPr>
      <w:r w:rsidRPr="005C2550">
        <w:rPr>
          <w:rFonts w:ascii="Georgia" w:hAnsi="Georgia"/>
          <w:lang w:val="en-GB"/>
        </w:rPr>
        <w:t>10.</w:t>
      </w:r>
      <w:r w:rsidRPr="005C2550">
        <w:rPr>
          <w:rFonts w:ascii="Georgia" w:hAnsi="Georgia"/>
          <w:lang w:val="en-GB"/>
        </w:rPr>
        <w:tab/>
        <w:t>International Renewable Energy Agency, Abu Dhabi. Planning and prospects for renewable power: West Africa. (2018).</w:t>
      </w:r>
    </w:p>
    <w:p w:rsidR="005C2550" w:rsidRPr="005C2550" w:rsidRDefault="005C2550" w:rsidP="005C2550">
      <w:pPr>
        <w:pStyle w:val="Bibliography"/>
        <w:rPr>
          <w:rFonts w:ascii="Georgia" w:hAnsi="Georgia"/>
          <w:lang w:val="en-GB"/>
        </w:rPr>
      </w:pPr>
      <w:r w:rsidRPr="005C2550">
        <w:rPr>
          <w:rFonts w:ascii="Georgia" w:hAnsi="Georgia"/>
          <w:lang w:val="en-GB"/>
        </w:rPr>
        <w:lastRenderedPageBreak/>
        <w:t>11.</w:t>
      </w:r>
      <w:r w:rsidRPr="005C2550">
        <w:rPr>
          <w:rFonts w:ascii="Georgia" w:hAnsi="Georgia"/>
          <w:lang w:val="en-GB"/>
        </w:rPr>
        <w:tab/>
        <w:t>Energy-Economics-Environment Modeling Laboratory. PRIMES model. (2018).</w:t>
      </w:r>
    </w:p>
    <w:p w:rsidR="005C2550" w:rsidRPr="005C2550" w:rsidRDefault="005C2550" w:rsidP="005C2550">
      <w:pPr>
        <w:pStyle w:val="Bibliography"/>
        <w:rPr>
          <w:rFonts w:ascii="Georgia" w:hAnsi="Georgia"/>
          <w:lang w:val="en-GB"/>
        </w:rPr>
      </w:pPr>
      <w:r w:rsidRPr="005C2550">
        <w:rPr>
          <w:rFonts w:ascii="Georgia" w:hAnsi="Georgia"/>
          <w:lang w:val="en-GB"/>
        </w:rPr>
        <w:t>12.</w:t>
      </w:r>
      <w:r w:rsidRPr="005C2550">
        <w:rPr>
          <w:rFonts w:ascii="Georgia" w:hAnsi="Georgia"/>
          <w:lang w:val="en-GB"/>
        </w:rPr>
        <w:tab/>
        <w:t>IEA-ETSAP | Energy Supply Technologies Data. https://iea-etsap.org/index.php/energy-technology-data/energy-supply-technologies-data.</w:t>
      </w:r>
    </w:p>
    <w:p w:rsidR="005C2550" w:rsidRPr="005C2550" w:rsidRDefault="005C2550" w:rsidP="005C2550">
      <w:pPr>
        <w:pStyle w:val="Bibliography"/>
        <w:rPr>
          <w:rFonts w:ascii="Georgia" w:hAnsi="Georgia"/>
          <w:lang w:val="en-GB"/>
        </w:rPr>
      </w:pPr>
      <w:r w:rsidRPr="005C2550">
        <w:rPr>
          <w:rFonts w:ascii="Georgia" w:hAnsi="Georgia"/>
          <w:lang w:val="en-GB"/>
        </w:rPr>
        <w:t>13.</w:t>
      </w:r>
      <w:r w:rsidRPr="005C2550">
        <w:rPr>
          <w:rFonts w:ascii="Georgia" w:hAnsi="Georgia"/>
          <w:lang w:val="en-GB"/>
        </w:rPr>
        <w:tab/>
        <w:t xml:space="preserve">International Energy Agency. </w:t>
      </w:r>
      <w:r w:rsidRPr="005C2550">
        <w:rPr>
          <w:rFonts w:ascii="Georgia" w:hAnsi="Georgia"/>
          <w:i/>
          <w:iCs/>
          <w:lang w:val="en-GB"/>
        </w:rPr>
        <w:t>World Energy Outlook ‘New policies scenario’</w:t>
      </w:r>
      <w:r w:rsidRPr="005C2550">
        <w:rPr>
          <w:rFonts w:ascii="Georgia" w:hAnsi="Georgia"/>
          <w:lang w:val="en-GB"/>
        </w:rPr>
        <w:t>. (2016).</w:t>
      </w:r>
    </w:p>
    <w:p w:rsidR="005C2550" w:rsidRPr="005C2550" w:rsidRDefault="005C2550" w:rsidP="005C2550">
      <w:pPr>
        <w:pStyle w:val="Bibliography"/>
        <w:rPr>
          <w:rFonts w:ascii="Georgia" w:hAnsi="Georgia"/>
          <w:lang w:val="en-GB"/>
        </w:rPr>
      </w:pPr>
      <w:r w:rsidRPr="005C2550">
        <w:rPr>
          <w:rFonts w:ascii="Georgia" w:hAnsi="Georgia"/>
          <w:lang w:val="en-GB"/>
        </w:rPr>
        <w:t>14.</w:t>
      </w:r>
      <w:r w:rsidRPr="005C2550">
        <w:rPr>
          <w:rFonts w:ascii="Georgia" w:hAnsi="Georgia"/>
          <w:lang w:val="en-GB"/>
        </w:rPr>
        <w:tab/>
        <w:t xml:space="preserve">Gonzalez Sanchez, R. </w:t>
      </w:r>
      <w:r w:rsidRPr="005C2550">
        <w:rPr>
          <w:rFonts w:ascii="Georgia" w:hAnsi="Georgia"/>
          <w:i/>
          <w:iCs/>
          <w:lang w:val="en-GB"/>
        </w:rPr>
        <w:t>et al.</w:t>
      </w:r>
      <w:r w:rsidRPr="005C2550">
        <w:rPr>
          <w:rFonts w:ascii="Georgia" w:hAnsi="Georgia"/>
          <w:lang w:val="en-GB"/>
        </w:rPr>
        <w:t xml:space="preserve"> Freshwater use of the energy sector in Africa. </w:t>
      </w:r>
      <w:r w:rsidRPr="005C2550">
        <w:rPr>
          <w:rFonts w:ascii="Georgia" w:hAnsi="Georgia"/>
          <w:i/>
          <w:iCs/>
          <w:lang w:val="en-GB"/>
        </w:rPr>
        <w:t>Appl. Energy</w:t>
      </w:r>
      <w:r w:rsidRPr="005C2550">
        <w:rPr>
          <w:rFonts w:ascii="Georgia" w:hAnsi="Georgia"/>
          <w:b/>
          <w:bCs/>
          <w:lang w:val="en-GB"/>
        </w:rPr>
        <w:t>270</w:t>
      </w:r>
      <w:r w:rsidRPr="005C2550">
        <w:rPr>
          <w:rFonts w:ascii="Georgia" w:hAnsi="Georgia"/>
          <w:lang w:val="en-GB"/>
        </w:rPr>
        <w:t>, 115171 (2020).</w:t>
      </w:r>
    </w:p>
    <w:p w:rsidR="005C2550" w:rsidRPr="005C2550" w:rsidRDefault="005C2550" w:rsidP="005C2550">
      <w:pPr>
        <w:pStyle w:val="Bibliography"/>
        <w:rPr>
          <w:rFonts w:ascii="Georgia" w:hAnsi="Georgia"/>
          <w:lang w:val="en-GB"/>
        </w:rPr>
      </w:pPr>
      <w:r w:rsidRPr="005C2550">
        <w:rPr>
          <w:rFonts w:ascii="Georgia" w:hAnsi="Georgia"/>
          <w:lang w:val="en-GB"/>
        </w:rPr>
        <w:t>15.</w:t>
      </w:r>
      <w:r w:rsidRPr="005C2550">
        <w:rPr>
          <w:rFonts w:ascii="Georgia" w:hAnsi="Georgia"/>
          <w:lang w:val="en-GB"/>
        </w:rPr>
        <w:tab/>
        <w:t xml:space="preserve">Agency, I. E. </w:t>
      </w:r>
      <w:r w:rsidRPr="005C2550">
        <w:rPr>
          <w:rFonts w:ascii="Georgia" w:hAnsi="Georgia"/>
          <w:i/>
          <w:iCs/>
          <w:lang w:val="en-GB"/>
        </w:rPr>
        <w:t>World Energy Outlook 2016</w:t>
      </w:r>
      <w:r w:rsidRPr="005C2550">
        <w:rPr>
          <w:rFonts w:ascii="Georgia" w:hAnsi="Georgia"/>
          <w:lang w:val="en-GB"/>
        </w:rPr>
        <w:t>. (2016).</w:t>
      </w:r>
    </w:p>
    <w:p w:rsidR="005C2550" w:rsidRPr="005C2550" w:rsidRDefault="005C2550" w:rsidP="005C2550">
      <w:pPr>
        <w:pStyle w:val="Bibliography"/>
        <w:rPr>
          <w:rFonts w:ascii="Georgia" w:hAnsi="Georgia"/>
          <w:lang w:val="en-GB"/>
        </w:rPr>
      </w:pPr>
      <w:r w:rsidRPr="005C2550">
        <w:rPr>
          <w:rFonts w:ascii="Georgia" w:hAnsi="Georgia"/>
          <w:lang w:val="en-GB"/>
        </w:rPr>
        <w:t>16.</w:t>
      </w:r>
      <w:r w:rsidRPr="005C2550">
        <w:rPr>
          <w:rFonts w:ascii="Georgia" w:hAnsi="Georgia"/>
          <w:lang w:val="en-GB"/>
        </w:rPr>
        <w:tab/>
        <w:t>Internationa Energy Agency. World Energy Outlook - ‘New policies scenario’. (2018).</w:t>
      </w:r>
    </w:p>
    <w:p w:rsidR="005C2550" w:rsidRPr="005C2550" w:rsidRDefault="005C2550" w:rsidP="005C2550">
      <w:pPr>
        <w:pStyle w:val="Bibliography"/>
        <w:rPr>
          <w:rFonts w:ascii="Georgia" w:hAnsi="Georgia"/>
          <w:lang w:val="en-GB"/>
        </w:rPr>
      </w:pPr>
      <w:r w:rsidRPr="005C2550">
        <w:rPr>
          <w:rFonts w:ascii="Georgia" w:hAnsi="Georgia"/>
          <w:lang w:val="en-GB"/>
        </w:rPr>
        <w:t>17.</w:t>
      </w:r>
      <w:r w:rsidRPr="005C2550">
        <w:rPr>
          <w:rFonts w:ascii="Georgia" w:hAnsi="Georgia"/>
          <w:lang w:val="en-GB"/>
        </w:rPr>
        <w:tab/>
        <w:t xml:space="preserve">IEA. </w:t>
      </w:r>
      <w:r w:rsidRPr="005C2550">
        <w:rPr>
          <w:rFonts w:ascii="Georgia" w:hAnsi="Georgia"/>
          <w:i/>
          <w:iCs/>
          <w:lang w:val="en-GB"/>
        </w:rPr>
        <w:t>World Energy Balances 2017</w:t>
      </w:r>
      <w:r w:rsidRPr="005C2550">
        <w:rPr>
          <w:rFonts w:ascii="Georgia" w:hAnsi="Georgia"/>
          <w:lang w:val="en-GB"/>
        </w:rPr>
        <w:t>. (OECD Publishing, 2017).</w:t>
      </w:r>
    </w:p>
    <w:p w:rsidR="005C2550" w:rsidRPr="005C2550" w:rsidRDefault="005C2550" w:rsidP="005C2550">
      <w:pPr>
        <w:pStyle w:val="Bibliography"/>
        <w:rPr>
          <w:rFonts w:ascii="Georgia" w:hAnsi="Georgia"/>
          <w:lang w:val="en-GB"/>
        </w:rPr>
      </w:pPr>
      <w:r w:rsidRPr="005C2550">
        <w:rPr>
          <w:rFonts w:ascii="Georgia" w:hAnsi="Georgia"/>
          <w:lang w:val="en-GB"/>
        </w:rPr>
        <w:t>18.</w:t>
      </w:r>
      <w:r w:rsidRPr="005C2550">
        <w:rPr>
          <w:rFonts w:ascii="Georgia" w:hAnsi="Georgia"/>
          <w:lang w:val="en-GB"/>
        </w:rPr>
        <w:tab/>
        <w:t xml:space="preserve">Miketa, A. &amp; Merven, B. </w:t>
      </w:r>
      <w:r w:rsidRPr="005C2550">
        <w:rPr>
          <w:rFonts w:ascii="Georgia" w:hAnsi="Georgia"/>
          <w:i/>
          <w:iCs/>
          <w:lang w:val="en-GB"/>
        </w:rPr>
        <w:t>Southern African Power Pool: Planning and Prospects for Renewable Energy</w:t>
      </w:r>
      <w:r w:rsidRPr="005C2550">
        <w:rPr>
          <w:rFonts w:ascii="Georgia" w:hAnsi="Georgia"/>
          <w:lang w:val="en-GB"/>
        </w:rPr>
        <w:t>. https://www.irena.org/publications/2013/Jun/Southern-African-Power-Pool-Planning-andProspects-for-Renewable-Energy (2013).</w:t>
      </w:r>
    </w:p>
    <w:p w:rsidR="005C2550" w:rsidRPr="005C2550" w:rsidRDefault="005C2550" w:rsidP="005C2550">
      <w:pPr>
        <w:pStyle w:val="Bibliography"/>
        <w:rPr>
          <w:rFonts w:ascii="Georgia" w:hAnsi="Georgia"/>
          <w:lang w:val="en-GB"/>
        </w:rPr>
      </w:pPr>
      <w:r w:rsidRPr="005C2550">
        <w:rPr>
          <w:rFonts w:ascii="Georgia" w:hAnsi="Georgia"/>
          <w:lang w:val="en-GB"/>
        </w:rPr>
        <w:t>19.</w:t>
      </w:r>
      <w:r w:rsidRPr="005C2550">
        <w:rPr>
          <w:rFonts w:ascii="Georgia" w:hAnsi="Georgia"/>
          <w:lang w:val="en-GB"/>
        </w:rPr>
        <w:tab/>
        <w:t>African Union-African Energy Commission. ´Key Africa Energy Statistics. (2018).</w:t>
      </w:r>
    </w:p>
    <w:p w:rsidR="005C2550" w:rsidRPr="005C2550" w:rsidRDefault="005C2550" w:rsidP="005C2550">
      <w:pPr>
        <w:pStyle w:val="Bibliography"/>
        <w:rPr>
          <w:rFonts w:ascii="Georgia" w:hAnsi="Georgia"/>
          <w:lang w:val="en-GB"/>
        </w:rPr>
      </w:pPr>
      <w:r w:rsidRPr="005C2550">
        <w:rPr>
          <w:rFonts w:ascii="Georgia" w:hAnsi="Georgia"/>
          <w:lang w:val="en-GB"/>
        </w:rPr>
        <w:t>20.</w:t>
      </w:r>
      <w:r w:rsidRPr="005C2550">
        <w:rPr>
          <w:rFonts w:ascii="Georgia" w:hAnsi="Georgia"/>
          <w:lang w:val="en-GB"/>
        </w:rPr>
        <w:tab/>
        <w:t>OECD. World energy balances. https://www.oecd-ilibrary.org/energy/data/iea-world-energy-statistics-and-balances/world-energy-balances_data-00512-en.</w:t>
      </w:r>
    </w:p>
    <w:p w:rsidR="005C2550" w:rsidRPr="005C2550" w:rsidRDefault="005C2550" w:rsidP="005C2550">
      <w:pPr>
        <w:pStyle w:val="Bibliography"/>
        <w:rPr>
          <w:rFonts w:ascii="Georgia" w:hAnsi="Georgia"/>
          <w:lang w:val="en-GB"/>
        </w:rPr>
      </w:pPr>
      <w:r w:rsidRPr="005C2550">
        <w:rPr>
          <w:rFonts w:ascii="Georgia" w:hAnsi="Georgia"/>
          <w:lang w:val="en-GB"/>
        </w:rPr>
        <w:t>21.</w:t>
      </w:r>
      <w:r w:rsidRPr="005C2550">
        <w:rPr>
          <w:rFonts w:ascii="Georgia" w:hAnsi="Georgia"/>
          <w:lang w:val="en-GB"/>
        </w:rPr>
        <w:tab/>
        <w:t>United Nations Department for Economic and Social Affairs Statistics Division. UNSD — Energy Balances 2016. https://unstats.un.org/unsd/energystats/pubs/balance/ (2018).</w:t>
      </w:r>
    </w:p>
    <w:p w:rsidR="005C2550" w:rsidRPr="005C2550" w:rsidRDefault="005C2550" w:rsidP="005C2550">
      <w:pPr>
        <w:pStyle w:val="Bibliography"/>
        <w:rPr>
          <w:rFonts w:ascii="Georgia" w:hAnsi="Georgia"/>
          <w:lang w:val="en-GB"/>
        </w:rPr>
      </w:pPr>
      <w:r w:rsidRPr="005C2550">
        <w:rPr>
          <w:rFonts w:ascii="Georgia" w:hAnsi="Georgia"/>
          <w:lang w:val="en-GB"/>
        </w:rPr>
        <w:t>22.</w:t>
      </w:r>
      <w:r w:rsidRPr="005C2550">
        <w:rPr>
          <w:rFonts w:ascii="Georgia" w:hAnsi="Georgia"/>
          <w:lang w:val="en-GB"/>
        </w:rPr>
        <w:tab/>
        <w:t xml:space="preserve">REN21. REN21 Building the sustainable energy future with renewable energy. </w:t>
      </w:r>
      <w:r w:rsidRPr="005C2550">
        <w:rPr>
          <w:rFonts w:ascii="Georgia" w:hAnsi="Georgia"/>
          <w:i/>
          <w:iCs/>
          <w:lang w:val="en-GB"/>
        </w:rPr>
        <w:t>REN21</w:t>
      </w:r>
      <w:r w:rsidRPr="005C2550">
        <w:rPr>
          <w:rFonts w:ascii="Georgia" w:hAnsi="Georgia"/>
          <w:lang w:val="en-GB"/>
        </w:rPr>
        <w:t xml:space="preserve"> https://www.ren21.net/.</w:t>
      </w:r>
    </w:p>
    <w:p w:rsidR="005C2550" w:rsidRPr="005C2550" w:rsidRDefault="005C2550" w:rsidP="005C2550">
      <w:pPr>
        <w:pStyle w:val="Bibliography"/>
        <w:rPr>
          <w:rFonts w:ascii="Georgia" w:hAnsi="Georgia"/>
          <w:lang w:val="en-GB"/>
        </w:rPr>
      </w:pPr>
      <w:r w:rsidRPr="005C2550">
        <w:rPr>
          <w:rFonts w:ascii="Georgia" w:hAnsi="Georgia"/>
          <w:lang w:val="en-GB"/>
        </w:rPr>
        <w:t>23.</w:t>
      </w:r>
      <w:r w:rsidRPr="005C2550">
        <w:rPr>
          <w:rFonts w:ascii="Georgia" w:hAnsi="Georgia"/>
          <w:lang w:val="en-GB"/>
        </w:rPr>
        <w:tab/>
        <w:t>IEA International Energy Agency. IEA - Renewable Energy. https://www.iea.org/policiesandmeasures/renewableenergy/.</w:t>
      </w:r>
    </w:p>
    <w:p w:rsidR="005C2550" w:rsidRPr="005C2550" w:rsidRDefault="005C2550" w:rsidP="005C2550">
      <w:pPr>
        <w:pStyle w:val="Bibliography"/>
        <w:rPr>
          <w:rFonts w:ascii="Georgia" w:hAnsi="Georgia"/>
          <w:lang w:val="en-GB"/>
        </w:rPr>
      </w:pPr>
      <w:r w:rsidRPr="005C2550">
        <w:rPr>
          <w:rFonts w:ascii="Georgia" w:hAnsi="Georgia"/>
          <w:lang w:val="en-GB"/>
        </w:rPr>
        <w:t>24.</w:t>
      </w:r>
      <w:r w:rsidRPr="005C2550">
        <w:rPr>
          <w:rFonts w:ascii="Georgia" w:hAnsi="Georgia"/>
          <w:lang w:val="en-GB"/>
        </w:rPr>
        <w:tab/>
        <w:t>McKinsey&amp;Company. African refineries. http://www.mckinseyenergyinsights.com/resources/refinery-reference-desk/african-refineries/.</w:t>
      </w:r>
    </w:p>
    <w:p w:rsidR="005C2550" w:rsidRPr="005C2550" w:rsidRDefault="005C2550" w:rsidP="005C2550">
      <w:pPr>
        <w:pStyle w:val="Bibliography"/>
        <w:rPr>
          <w:rFonts w:ascii="Georgia" w:hAnsi="Georgia"/>
          <w:lang w:val="en-GB"/>
        </w:rPr>
      </w:pPr>
      <w:r w:rsidRPr="005C2550">
        <w:rPr>
          <w:rFonts w:ascii="Georgia" w:hAnsi="Georgia"/>
          <w:lang w:val="en-GB"/>
        </w:rPr>
        <w:t>25.</w:t>
      </w:r>
      <w:r w:rsidRPr="005C2550">
        <w:rPr>
          <w:rFonts w:ascii="Georgia" w:hAnsi="Georgia"/>
          <w:lang w:val="en-GB"/>
        </w:rPr>
        <w:tab/>
        <w:t>International Gas Union. 2018 World LNG Report. (2018).</w:t>
      </w:r>
    </w:p>
    <w:p w:rsidR="005C2550" w:rsidRPr="005C2550" w:rsidRDefault="005C2550" w:rsidP="005C2550">
      <w:pPr>
        <w:pStyle w:val="Bibliography"/>
        <w:rPr>
          <w:rFonts w:ascii="Georgia" w:hAnsi="Georgia"/>
          <w:lang w:val="en-GB"/>
        </w:rPr>
      </w:pPr>
      <w:r w:rsidRPr="005C2550">
        <w:rPr>
          <w:rFonts w:ascii="Georgia" w:hAnsi="Georgia"/>
          <w:lang w:val="en-GB"/>
        </w:rPr>
        <w:t>26.</w:t>
      </w:r>
      <w:r w:rsidRPr="005C2550">
        <w:rPr>
          <w:rFonts w:ascii="Georgia" w:hAnsi="Georgia"/>
          <w:lang w:val="en-GB"/>
        </w:rPr>
        <w:tab/>
        <w:t xml:space="preserve">Hydrocarbons Technology. Hydrocarbons Technology - The leading site for news and procurement in the hydrocarbons industry. </w:t>
      </w:r>
      <w:r w:rsidRPr="005C2550">
        <w:rPr>
          <w:rFonts w:ascii="Georgia" w:hAnsi="Georgia"/>
          <w:i/>
          <w:iCs/>
          <w:lang w:val="en-GB"/>
        </w:rPr>
        <w:t>Hydrocarbons Technology</w:t>
      </w:r>
      <w:r w:rsidRPr="005C2550">
        <w:rPr>
          <w:rFonts w:ascii="Georgia" w:hAnsi="Georgia"/>
          <w:lang w:val="en-GB"/>
        </w:rPr>
        <w:t xml:space="preserve"> https://www.hydrocarbons-technology.com/.</w:t>
      </w:r>
    </w:p>
    <w:p w:rsidR="005C2550" w:rsidRPr="005C2550" w:rsidRDefault="005C2550" w:rsidP="005C2550">
      <w:pPr>
        <w:pStyle w:val="Bibliography"/>
        <w:rPr>
          <w:rFonts w:ascii="Georgia" w:hAnsi="Georgia"/>
        </w:rPr>
      </w:pPr>
      <w:r w:rsidRPr="005C2550">
        <w:rPr>
          <w:rFonts w:ascii="Georgia" w:hAnsi="Georgia"/>
          <w:lang w:val="en-GB"/>
        </w:rPr>
        <w:t>27.</w:t>
      </w:r>
      <w:r w:rsidRPr="005C2550">
        <w:rPr>
          <w:rFonts w:ascii="Georgia" w:hAnsi="Georgia"/>
          <w:lang w:val="en-GB"/>
        </w:rPr>
        <w:tab/>
        <w:t xml:space="preserve">NEPAD Transforming Africa. </w:t>
      </w:r>
      <w:r w:rsidRPr="005C2550">
        <w:rPr>
          <w:rFonts w:ascii="Georgia" w:hAnsi="Georgia"/>
        </w:rPr>
        <w:t>| AUDA-NEPAD. https://www.nepad.org/.</w:t>
      </w:r>
    </w:p>
    <w:p w:rsidR="005C2550" w:rsidRDefault="00D96D7E" w:rsidP="00E04397">
      <w:pPr>
        <w:pStyle w:val="BodyText"/>
        <w:rPr>
          <w:lang w:val="en-GB"/>
        </w:rPr>
      </w:pPr>
      <w:r>
        <w:rPr>
          <w:lang w:val="en-GB"/>
        </w:rPr>
        <w:fldChar w:fldCharType="end"/>
      </w:r>
    </w:p>
    <w:sectPr w:rsidR="005C2550" w:rsidSect="005765FF">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11BD" w:rsidRDefault="00D311BD" w:rsidP="00AB37AC">
      <w:r>
        <w:separator/>
      </w:r>
    </w:p>
  </w:endnote>
  <w:endnote w:type="continuationSeparator" w:id="0">
    <w:p w:rsidR="00D311BD" w:rsidRDefault="00D311BD"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11BD" w:rsidRDefault="00D311BD" w:rsidP="00AB37AC">
      <w:r>
        <w:separator/>
      </w:r>
    </w:p>
  </w:footnote>
  <w:footnote w:type="continuationSeparator" w:id="0">
    <w:p w:rsidR="00D311BD" w:rsidRDefault="00D311BD" w:rsidP="00AB3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C73508C"/>
    <w:multiLevelType w:val="hybridMultilevel"/>
    <w:tmpl w:val="95C41C1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BE67392"/>
    <w:multiLevelType w:val="hybridMultilevel"/>
    <w:tmpl w:val="060E9A80"/>
    <w:lvl w:ilvl="0" w:tplc="D9F6726C">
      <w:numFmt w:val="bullet"/>
      <w:lvlText w:val="-"/>
      <w:lvlJc w:val="left"/>
      <w:pPr>
        <w:ind w:left="720" w:hanging="360"/>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4"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30160E0"/>
    <w:multiLevelType w:val="hybridMultilevel"/>
    <w:tmpl w:val="883A8854"/>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743395C"/>
    <w:multiLevelType w:val="hybridMultilevel"/>
    <w:tmpl w:val="48D6B27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9" w15:restartNumberingAfterBreak="0">
    <w:nsid w:val="46B721A2"/>
    <w:multiLevelType w:val="hybridMultilevel"/>
    <w:tmpl w:val="4DBA710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470E3A1F"/>
    <w:multiLevelType w:val="hybridMultilevel"/>
    <w:tmpl w:val="F8D6D7D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49D360E9"/>
    <w:multiLevelType w:val="hybridMultilevel"/>
    <w:tmpl w:val="7AAA6C14"/>
    <w:lvl w:ilvl="0" w:tplc="C9DA4760">
      <w:start w:val="1"/>
      <w:numFmt w:val="decimal"/>
      <w:lvlText w:val="%1)"/>
      <w:lvlJc w:val="left"/>
      <w:pPr>
        <w:ind w:left="720" w:hanging="360"/>
      </w:pPr>
      <w:rPr>
        <w:rFonts w:ascii="Times" w:hAnsi="Times" w:cs="Times" w:hint="default"/>
        <w:color w:val="222222"/>
        <w:sz w:val="27"/>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5409277C"/>
    <w:multiLevelType w:val="hybridMultilevel"/>
    <w:tmpl w:val="AB6AA35A"/>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55043DED"/>
    <w:multiLevelType w:val="hybridMultilevel"/>
    <w:tmpl w:val="9588FBB6"/>
    <w:lvl w:ilvl="0" w:tplc="E81AD226">
      <w:start w:val="2"/>
      <w:numFmt w:val="bullet"/>
      <w:lvlText w:val="-"/>
      <w:lvlJc w:val="left"/>
      <w:pPr>
        <w:ind w:left="791" w:hanging="360"/>
      </w:pPr>
      <w:rPr>
        <w:rFonts w:ascii="Times New Roman" w:eastAsiaTheme="minorHAnsi" w:hAnsi="Times New Roman" w:cs="Times New Roman" w:hint="default"/>
      </w:rPr>
    </w:lvl>
    <w:lvl w:ilvl="1" w:tplc="041D0003" w:tentative="1">
      <w:start w:val="1"/>
      <w:numFmt w:val="bullet"/>
      <w:lvlText w:val="o"/>
      <w:lvlJc w:val="left"/>
      <w:pPr>
        <w:ind w:left="1511" w:hanging="360"/>
      </w:pPr>
      <w:rPr>
        <w:rFonts w:ascii="Courier New" w:hAnsi="Courier New" w:cs="Courier New" w:hint="default"/>
      </w:rPr>
    </w:lvl>
    <w:lvl w:ilvl="2" w:tplc="041D0005" w:tentative="1">
      <w:start w:val="1"/>
      <w:numFmt w:val="bullet"/>
      <w:lvlText w:val=""/>
      <w:lvlJc w:val="left"/>
      <w:pPr>
        <w:ind w:left="2231" w:hanging="360"/>
      </w:pPr>
      <w:rPr>
        <w:rFonts w:ascii="Wingdings" w:hAnsi="Wingdings" w:hint="default"/>
      </w:rPr>
    </w:lvl>
    <w:lvl w:ilvl="3" w:tplc="041D0001" w:tentative="1">
      <w:start w:val="1"/>
      <w:numFmt w:val="bullet"/>
      <w:lvlText w:val=""/>
      <w:lvlJc w:val="left"/>
      <w:pPr>
        <w:ind w:left="2951" w:hanging="360"/>
      </w:pPr>
      <w:rPr>
        <w:rFonts w:ascii="Symbol" w:hAnsi="Symbol" w:hint="default"/>
      </w:rPr>
    </w:lvl>
    <w:lvl w:ilvl="4" w:tplc="041D0003" w:tentative="1">
      <w:start w:val="1"/>
      <w:numFmt w:val="bullet"/>
      <w:lvlText w:val="o"/>
      <w:lvlJc w:val="left"/>
      <w:pPr>
        <w:ind w:left="3671" w:hanging="360"/>
      </w:pPr>
      <w:rPr>
        <w:rFonts w:ascii="Courier New" w:hAnsi="Courier New" w:cs="Courier New" w:hint="default"/>
      </w:rPr>
    </w:lvl>
    <w:lvl w:ilvl="5" w:tplc="041D0005" w:tentative="1">
      <w:start w:val="1"/>
      <w:numFmt w:val="bullet"/>
      <w:lvlText w:val=""/>
      <w:lvlJc w:val="left"/>
      <w:pPr>
        <w:ind w:left="4391" w:hanging="360"/>
      </w:pPr>
      <w:rPr>
        <w:rFonts w:ascii="Wingdings" w:hAnsi="Wingdings" w:hint="default"/>
      </w:rPr>
    </w:lvl>
    <w:lvl w:ilvl="6" w:tplc="041D0001" w:tentative="1">
      <w:start w:val="1"/>
      <w:numFmt w:val="bullet"/>
      <w:lvlText w:val=""/>
      <w:lvlJc w:val="left"/>
      <w:pPr>
        <w:ind w:left="5111" w:hanging="360"/>
      </w:pPr>
      <w:rPr>
        <w:rFonts w:ascii="Symbol" w:hAnsi="Symbol" w:hint="default"/>
      </w:rPr>
    </w:lvl>
    <w:lvl w:ilvl="7" w:tplc="041D0003" w:tentative="1">
      <w:start w:val="1"/>
      <w:numFmt w:val="bullet"/>
      <w:lvlText w:val="o"/>
      <w:lvlJc w:val="left"/>
      <w:pPr>
        <w:ind w:left="5831" w:hanging="360"/>
      </w:pPr>
      <w:rPr>
        <w:rFonts w:ascii="Courier New" w:hAnsi="Courier New" w:cs="Courier New" w:hint="default"/>
      </w:rPr>
    </w:lvl>
    <w:lvl w:ilvl="8" w:tplc="041D0005" w:tentative="1">
      <w:start w:val="1"/>
      <w:numFmt w:val="bullet"/>
      <w:lvlText w:val=""/>
      <w:lvlJc w:val="left"/>
      <w:pPr>
        <w:ind w:left="6551" w:hanging="360"/>
      </w:pPr>
      <w:rPr>
        <w:rFonts w:ascii="Wingdings" w:hAnsi="Wingdings" w:hint="default"/>
      </w:rPr>
    </w:lvl>
  </w:abstractNum>
  <w:abstractNum w:abstractNumId="14" w15:restartNumberingAfterBreak="0">
    <w:nsid w:val="58F20ECB"/>
    <w:multiLevelType w:val="hybridMultilevel"/>
    <w:tmpl w:val="6E74E90A"/>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67091840"/>
    <w:multiLevelType w:val="hybridMultilevel"/>
    <w:tmpl w:val="BB64825C"/>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6C901C25"/>
    <w:multiLevelType w:val="hybridMultilevel"/>
    <w:tmpl w:val="BA46BAE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6FD9370A"/>
    <w:multiLevelType w:val="hybridMultilevel"/>
    <w:tmpl w:val="6750F206"/>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9" w15:restartNumberingAfterBreak="0">
    <w:nsid w:val="7D3F228D"/>
    <w:multiLevelType w:val="hybridMultilevel"/>
    <w:tmpl w:val="4852065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3"/>
  </w:num>
  <w:num w:numId="5">
    <w:abstractNumId w:val="18"/>
  </w:num>
  <w:num w:numId="6">
    <w:abstractNumId w:val="8"/>
  </w:num>
  <w:num w:numId="7">
    <w:abstractNumId w:val="13"/>
  </w:num>
  <w:num w:numId="8">
    <w:abstractNumId w:val="11"/>
  </w:num>
  <w:num w:numId="9">
    <w:abstractNumId w:val="15"/>
  </w:num>
  <w:num w:numId="10">
    <w:abstractNumId w:val="16"/>
  </w:num>
  <w:num w:numId="11">
    <w:abstractNumId w:val="19"/>
  </w:num>
  <w:num w:numId="12">
    <w:abstractNumId w:val="9"/>
  </w:num>
  <w:num w:numId="13">
    <w:abstractNumId w:val="14"/>
  </w:num>
  <w:num w:numId="14">
    <w:abstractNumId w:val="1"/>
  </w:num>
  <w:num w:numId="15">
    <w:abstractNumId w:val="10"/>
  </w:num>
  <w:num w:numId="16">
    <w:abstractNumId w:val="17"/>
  </w:num>
  <w:num w:numId="17">
    <w:abstractNumId w:val="7"/>
  </w:num>
  <w:num w:numId="18">
    <w:abstractNumId w:val="12"/>
  </w:num>
  <w:num w:numId="19">
    <w:abstractNumId w:val="2"/>
  </w:num>
  <w:num w:numId="20">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rUwNDM1MTQ3MzA0MTFU0lEKTi0uzszPAykwMawFABpQusktAAAA"/>
  </w:docVars>
  <w:rsids>
    <w:rsidRoot w:val="00750AB8"/>
    <w:rsid w:val="00003620"/>
    <w:rsid w:val="00004CE2"/>
    <w:rsid w:val="00004D9D"/>
    <w:rsid w:val="0000663D"/>
    <w:rsid w:val="00006A85"/>
    <w:rsid w:val="000070B8"/>
    <w:rsid w:val="00007414"/>
    <w:rsid w:val="00007E67"/>
    <w:rsid w:val="000106DD"/>
    <w:rsid w:val="00011AC9"/>
    <w:rsid w:val="00013141"/>
    <w:rsid w:val="000147BF"/>
    <w:rsid w:val="00015277"/>
    <w:rsid w:val="000228F7"/>
    <w:rsid w:val="00024004"/>
    <w:rsid w:val="00025AF7"/>
    <w:rsid w:val="0003233A"/>
    <w:rsid w:val="00032598"/>
    <w:rsid w:val="00032AFC"/>
    <w:rsid w:val="0003310C"/>
    <w:rsid w:val="00033A1C"/>
    <w:rsid w:val="00034E41"/>
    <w:rsid w:val="00037A26"/>
    <w:rsid w:val="0004724A"/>
    <w:rsid w:val="00047267"/>
    <w:rsid w:val="00052114"/>
    <w:rsid w:val="00052BB3"/>
    <w:rsid w:val="00053932"/>
    <w:rsid w:val="000541AE"/>
    <w:rsid w:val="000570DE"/>
    <w:rsid w:val="000572EC"/>
    <w:rsid w:val="0006193C"/>
    <w:rsid w:val="00063EF0"/>
    <w:rsid w:val="00064D28"/>
    <w:rsid w:val="00065249"/>
    <w:rsid w:val="00072668"/>
    <w:rsid w:val="00072C8C"/>
    <w:rsid w:val="00077852"/>
    <w:rsid w:val="00093214"/>
    <w:rsid w:val="00093C71"/>
    <w:rsid w:val="000A1B1C"/>
    <w:rsid w:val="000A2237"/>
    <w:rsid w:val="000A29D6"/>
    <w:rsid w:val="000A436C"/>
    <w:rsid w:val="000A5047"/>
    <w:rsid w:val="000A704D"/>
    <w:rsid w:val="000A7405"/>
    <w:rsid w:val="000B0BDE"/>
    <w:rsid w:val="000B12B8"/>
    <w:rsid w:val="000B328F"/>
    <w:rsid w:val="000B488A"/>
    <w:rsid w:val="000B4D37"/>
    <w:rsid w:val="000B4D5E"/>
    <w:rsid w:val="000C323A"/>
    <w:rsid w:val="000D0021"/>
    <w:rsid w:val="000D2A70"/>
    <w:rsid w:val="000D3D5E"/>
    <w:rsid w:val="000D4CA5"/>
    <w:rsid w:val="000D7DDB"/>
    <w:rsid w:val="000E002E"/>
    <w:rsid w:val="000E0B56"/>
    <w:rsid w:val="000E13FA"/>
    <w:rsid w:val="000E3E1A"/>
    <w:rsid w:val="000E58F0"/>
    <w:rsid w:val="000E5E3A"/>
    <w:rsid w:val="000F0328"/>
    <w:rsid w:val="000F0D78"/>
    <w:rsid w:val="000F1504"/>
    <w:rsid w:val="000F3688"/>
    <w:rsid w:val="000F6172"/>
    <w:rsid w:val="00102C17"/>
    <w:rsid w:val="00103335"/>
    <w:rsid w:val="00103C0A"/>
    <w:rsid w:val="00105EA0"/>
    <w:rsid w:val="00112361"/>
    <w:rsid w:val="0011319A"/>
    <w:rsid w:val="0011779D"/>
    <w:rsid w:val="00123DDF"/>
    <w:rsid w:val="00124E86"/>
    <w:rsid w:val="001307C9"/>
    <w:rsid w:val="0013135E"/>
    <w:rsid w:val="001318F2"/>
    <w:rsid w:val="001337DC"/>
    <w:rsid w:val="0013407A"/>
    <w:rsid w:val="00134A48"/>
    <w:rsid w:val="00136345"/>
    <w:rsid w:val="00140F7A"/>
    <w:rsid w:val="001419DA"/>
    <w:rsid w:val="00142355"/>
    <w:rsid w:val="0014285D"/>
    <w:rsid w:val="001535B1"/>
    <w:rsid w:val="00156EBA"/>
    <w:rsid w:val="0016013F"/>
    <w:rsid w:val="001621F9"/>
    <w:rsid w:val="00166D22"/>
    <w:rsid w:val="0016702F"/>
    <w:rsid w:val="0016780A"/>
    <w:rsid w:val="00167F52"/>
    <w:rsid w:val="00170E15"/>
    <w:rsid w:val="00172824"/>
    <w:rsid w:val="001741B3"/>
    <w:rsid w:val="00176026"/>
    <w:rsid w:val="001760D0"/>
    <w:rsid w:val="00181F09"/>
    <w:rsid w:val="00184749"/>
    <w:rsid w:val="00185A1D"/>
    <w:rsid w:val="0018642A"/>
    <w:rsid w:val="00187105"/>
    <w:rsid w:val="00187B29"/>
    <w:rsid w:val="00190707"/>
    <w:rsid w:val="0019278A"/>
    <w:rsid w:val="0019362D"/>
    <w:rsid w:val="00196B12"/>
    <w:rsid w:val="001A30BE"/>
    <w:rsid w:val="001A42E6"/>
    <w:rsid w:val="001A4530"/>
    <w:rsid w:val="001A6F57"/>
    <w:rsid w:val="001B42F6"/>
    <w:rsid w:val="001B6703"/>
    <w:rsid w:val="001B6813"/>
    <w:rsid w:val="001C3A5A"/>
    <w:rsid w:val="001D05A9"/>
    <w:rsid w:val="001D0739"/>
    <w:rsid w:val="001D2746"/>
    <w:rsid w:val="001D33B8"/>
    <w:rsid w:val="001D4411"/>
    <w:rsid w:val="001D554A"/>
    <w:rsid w:val="001D59DE"/>
    <w:rsid w:val="001D707A"/>
    <w:rsid w:val="001E100A"/>
    <w:rsid w:val="001E2B10"/>
    <w:rsid w:val="001E4970"/>
    <w:rsid w:val="001E6BE9"/>
    <w:rsid w:val="001E77FA"/>
    <w:rsid w:val="001F3547"/>
    <w:rsid w:val="001F5C00"/>
    <w:rsid w:val="001F7A4D"/>
    <w:rsid w:val="001F7F9C"/>
    <w:rsid w:val="00201F05"/>
    <w:rsid w:val="00203CFF"/>
    <w:rsid w:val="00205881"/>
    <w:rsid w:val="00205916"/>
    <w:rsid w:val="00206030"/>
    <w:rsid w:val="00207EC6"/>
    <w:rsid w:val="0021067A"/>
    <w:rsid w:val="00213554"/>
    <w:rsid w:val="00216478"/>
    <w:rsid w:val="002167A2"/>
    <w:rsid w:val="002174B1"/>
    <w:rsid w:val="002204FA"/>
    <w:rsid w:val="00220AFB"/>
    <w:rsid w:val="00220D6B"/>
    <w:rsid w:val="00230783"/>
    <w:rsid w:val="00231862"/>
    <w:rsid w:val="002340C0"/>
    <w:rsid w:val="002350E5"/>
    <w:rsid w:val="00235BF4"/>
    <w:rsid w:val="00245DAA"/>
    <w:rsid w:val="002515DE"/>
    <w:rsid w:val="002532E8"/>
    <w:rsid w:val="00253744"/>
    <w:rsid w:val="0025475D"/>
    <w:rsid w:val="0026462A"/>
    <w:rsid w:val="002706D6"/>
    <w:rsid w:val="00271116"/>
    <w:rsid w:val="002718C4"/>
    <w:rsid w:val="00277BD5"/>
    <w:rsid w:val="00290BBA"/>
    <w:rsid w:val="002922B3"/>
    <w:rsid w:val="002922F9"/>
    <w:rsid w:val="00297409"/>
    <w:rsid w:val="002975F7"/>
    <w:rsid w:val="002A0795"/>
    <w:rsid w:val="002A115A"/>
    <w:rsid w:val="002B4150"/>
    <w:rsid w:val="002B5FFB"/>
    <w:rsid w:val="002B6A5E"/>
    <w:rsid w:val="002C26B4"/>
    <w:rsid w:val="002C3EA5"/>
    <w:rsid w:val="002C699D"/>
    <w:rsid w:val="002D1AA9"/>
    <w:rsid w:val="002D6209"/>
    <w:rsid w:val="002E3FDC"/>
    <w:rsid w:val="002E47D4"/>
    <w:rsid w:val="002E5D10"/>
    <w:rsid w:val="002E77D5"/>
    <w:rsid w:val="002F022B"/>
    <w:rsid w:val="002F1D44"/>
    <w:rsid w:val="002F24DF"/>
    <w:rsid w:val="002F31DC"/>
    <w:rsid w:val="002F4487"/>
    <w:rsid w:val="002F4BD7"/>
    <w:rsid w:val="002F76C2"/>
    <w:rsid w:val="002F7FEA"/>
    <w:rsid w:val="00300DEE"/>
    <w:rsid w:val="0030143E"/>
    <w:rsid w:val="00301874"/>
    <w:rsid w:val="003029ED"/>
    <w:rsid w:val="00302D20"/>
    <w:rsid w:val="00310590"/>
    <w:rsid w:val="00310604"/>
    <w:rsid w:val="003111E4"/>
    <w:rsid w:val="00312B93"/>
    <w:rsid w:val="00316DFC"/>
    <w:rsid w:val="00317C40"/>
    <w:rsid w:val="0032466E"/>
    <w:rsid w:val="003251F6"/>
    <w:rsid w:val="00325A98"/>
    <w:rsid w:val="003275D3"/>
    <w:rsid w:val="003302BC"/>
    <w:rsid w:val="00337260"/>
    <w:rsid w:val="003378D7"/>
    <w:rsid w:val="003417D3"/>
    <w:rsid w:val="00351899"/>
    <w:rsid w:val="00353426"/>
    <w:rsid w:val="00353EF0"/>
    <w:rsid w:val="00354E26"/>
    <w:rsid w:val="00357C26"/>
    <w:rsid w:val="00360483"/>
    <w:rsid w:val="00360858"/>
    <w:rsid w:val="0036290D"/>
    <w:rsid w:val="00372043"/>
    <w:rsid w:val="00383258"/>
    <w:rsid w:val="00390CCD"/>
    <w:rsid w:val="00390F58"/>
    <w:rsid w:val="003924D1"/>
    <w:rsid w:val="003954CA"/>
    <w:rsid w:val="00395B6A"/>
    <w:rsid w:val="003A1D81"/>
    <w:rsid w:val="003A2047"/>
    <w:rsid w:val="003A221F"/>
    <w:rsid w:val="003A3EF5"/>
    <w:rsid w:val="003A71EA"/>
    <w:rsid w:val="003B0054"/>
    <w:rsid w:val="003B3A19"/>
    <w:rsid w:val="003B55F6"/>
    <w:rsid w:val="003B652C"/>
    <w:rsid w:val="003B6CCD"/>
    <w:rsid w:val="003B6DBF"/>
    <w:rsid w:val="003C31C8"/>
    <w:rsid w:val="003C40F4"/>
    <w:rsid w:val="003C4E81"/>
    <w:rsid w:val="003C7C39"/>
    <w:rsid w:val="003C7DE4"/>
    <w:rsid w:val="003D0C9E"/>
    <w:rsid w:val="003D1284"/>
    <w:rsid w:val="003D3591"/>
    <w:rsid w:val="003D59FB"/>
    <w:rsid w:val="003D5AD7"/>
    <w:rsid w:val="003D5C1C"/>
    <w:rsid w:val="003D5E50"/>
    <w:rsid w:val="003D6E62"/>
    <w:rsid w:val="003D6FF2"/>
    <w:rsid w:val="003D750C"/>
    <w:rsid w:val="003E11D1"/>
    <w:rsid w:val="003E1558"/>
    <w:rsid w:val="003E369A"/>
    <w:rsid w:val="003E415D"/>
    <w:rsid w:val="003E4185"/>
    <w:rsid w:val="003E6227"/>
    <w:rsid w:val="003E68DC"/>
    <w:rsid w:val="003E7397"/>
    <w:rsid w:val="003F4856"/>
    <w:rsid w:val="00400F89"/>
    <w:rsid w:val="00402A3C"/>
    <w:rsid w:val="00402F7D"/>
    <w:rsid w:val="004055F0"/>
    <w:rsid w:val="00405731"/>
    <w:rsid w:val="004059E9"/>
    <w:rsid w:val="004120CF"/>
    <w:rsid w:val="004206FD"/>
    <w:rsid w:val="00436194"/>
    <w:rsid w:val="004463CB"/>
    <w:rsid w:val="00447570"/>
    <w:rsid w:val="00452A7F"/>
    <w:rsid w:val="004532B4"/>
    <w:rsid w:val="00456663"/>
    <w:rsid w:val="004569B4"/>
    <w:rsid w:val="00457EBE"/>
    <w:rsid w:val="0046749E"/>
    <w:rsid w:val="004702B6"/>
    <w:rsid w:val="00481788"/>
    <w:rsid w:val="00484AB4"/>
    <w:rsid w:val="00486181"/>
    <w:rsid w:val="0048742B"/>
    <w:rsid w:val="004902F6"/>
    <w:rsid w:val="00492844"/>
    <w:rsid w:val="00493C3E"/>
    <w:rsid w:val="00494329"/>
    <w:rsid w:val="00494645"/>
    <w:rsid w:val="00494A16"/>
    <w:rsid w:val="00496A02"/>
    <w:rsid w:val="004A12B9"/>
    <w:rsid w:val="004A2B18"/>
    <w:rsid w:val="004A3440"/>
    <w:rsid w:val="004A446E"/>
    <w:rsid w:val="004B0915"/>
    <w:rsid w:val="004B0BEE"/>
    <w:rsid w:val="004B3394"/>
    <w:rsid w:val="004B36CB"/>
    <w:rsid w:val="004B412A"/>
    <w:rsid w:val="004B45BD"/>
    <w:rsid w:val="004C0CE7"/>
    <w:rsid w:val="004C205B"/>
    <w:rsid w:val="004C2E7A"/>
    <w:rsid w:val="004C6C5B"/>
    <w:rsid w:val="004D1897"/>
    <w:rsid w:val="004D272D"/>
    <w:rsid w:val="004D2DC9"/>
    <w:rsid w:val="004D45CB"/>
    <w:rsid w:val="004E18CE"/>
    <w:rsid w:val="004E2AAB"/>
    <w:rsid w:val="004E35DC"/>
    <w:rsid w:val="004E5306"/>
    <w:rsid w:val="004E5490"/>
    <w:rsid w:val="004E67BD"/>
    <w:rsid w:val="004E6E8B"/>
    <w:rsid w:val="004E6FF8"/>
    <w:rsid w:val="004E72DB"/>
    <w:rsid w:val="004F0B34"/>
    <w:rsid w:val="004F1836"/>
    <w:rsid w:val="004F24E4"/>
    <w:rsid w:val="004F3C62"/>
    <w:rsid w:val="004F5911"/>
    <w:rsid w:val="004F5974"/>
    <w:rsid w:val="004F684C"/>
    <w:rsid w:val="004F6925"/>
    <w:rsid w:val="004F6C08"/>
    <w:rsid w:val="004F7979"/>
    <w:rsid w:val="0050243D"/>
    <w:rsid w:val="00513091"/>
    <w:rsid w:val="00513659"/>
    <w:rsid w:val="005142D8"/>
    <w:rsid w:val="00514F44"/>
    <w:rsid w:val="00516DE4"/>
    <w:rsid w:val="00517179"/>
    <w:rsid w:val="005174AA"/>
    <w:rsid w:val="00521E0E"/>
    <w:rsid w:val="00522D61"/>
    <w:rsid w:val="00523FF5"/>
    <w:rsid w:val="005244C9"/>
    <w:rsid w:val="005253DA"/>
    <w:rsid w:val="00526EB2"/>
    <w:rsid w:val="005309F0"/>
    <w:rsid w:val="00531D64"/>
    <w:rsid w:val="005356BF"/>
    <w:rsid w:val="00536062"/>
    <w:rsid w:val="00536704"/>
    <w:rsid w:val="005372F3"/>
    <w:rsid w:val="005412D7"/>
    <w:rsid w:val="00542283"/>
    <w:rsid w:val="005450D8"/>
    <w:rsid w:val="0054622A"/>
    <w:rsid w:val="0054679A"/>
    <w:rsid w:val="0054702C"/>
    <w:rsid w:val="0054770A"/>
    <w:rsid w:val="00547786"/>
    <w:rsid w:val="00547E65"/>
    <w:rsid w:val="0055025F"/>
    <w:rsid w:val="00551537"/>
    <w:rsid w:val="005526A9"/>
    <w:rsid w:val="00553EA9"/>
    <w:rsid w:val="00554477"/>
    <w:rsid w:val="00554AAD"/>
    <w:rsid w:val="00555D34"/>
    <w:rsid w:val="00556CC1"/>
    <w:rsid w:val="00556CE3"/>
    <w:rsid w:val="0056035A"/>
    <w:rsid w:val="00565223"/>
    <w:rsid w:val="005714F6"/>
    <w:rsid w:val="00573306"/>
    <w:rsid w:val="00574804"/>
    <w:rsid w:val="00575034"/>
    <w:rsid w:val="0057553D"/>
    <w:rsid w:val="005765FF"/>
    <w:rsid w:val="00576600"/>
    <w:rsid w:val="0058466C"/>
    <w:rsid w:val="00586162"/>
    <w:rsid w:val="005871C0"/>
    <w:rsid w:val="00591600"/>
    <w:rsid w:val="00594B0D"/>
    <w:rsid w:val="005950A6"/>
    <w:rsid w:val="005952F8"/>
    <w:rsid w:val="00596B0D"/>
    <w:rsid w:val="005A14B0"/>
    <w:rsid w:val="005B06E4"/>
    <w:rsid w:val="005B1E4D"/>
    <w:rsid w:val="005B2BD3"/>
    <w:rsid w:val="005B3597"/>
    <w:rsid w:val="005B42DC"/>
    <w:rsid w:val="005B5DFA"/>
    <w:rsid w:val="005B78F0"/>
    <w:rsid w:val="005C06E5"/>
    <w:rsid w:val="005C1CA6"/>
    <w:rsid w:val="005C1DD6"/>
    <w:rsid w:val="005C20BD"/>
    <w:rsid w:val="005C2550"/>
    <w:rsid w:val="005C43B3"/>
    <w:rsid w:val="005C50B3"/>
    <w:rsid w:val="005C5D45"/>
    <w:rsid w:val="005C6261"/>
    <w:rsid w:val="005C7E11"/>
    <w:rsid w:val="005D771E"/>
    <w:rsid w:val="005D7B92"/>
    <w:rsid w:val="005E24E1"/>
    <w:rsid w:val="005E29A2"/>
    <w:rsid w:val="005E368F"/>
    <w:rsid w:val="005E3929"/>
    <w:rsid w:val="005E3C26"/>
    <w:rsid w:val="005E662A"/>
    <w:rsid w:val="005E6765"/>
    <w:rsid w:val="005E7BBD"/>
    <w:rsid w:val="005F0776"/>
    <w:rsid w:val="005F08D0"/>
    <w:rsid w:val="005F112D"/>
    <w:rsid w:val="005F3AAB"/>
    <w:rsid w:val="005F56B6"/>
    <w:rsid w:val="005F6377"/>
    <w:rsid w:val="00601A17"/>
    <w:rsid w:val="006053A2"/>
    <w:rsid w:val="0060604C"/>
    <w:rsid w:val="00607196"/>
    <w:rsid w:val="006107A1"/>
    <w:rsid w:val="00610974"/>
    <w:rsid w:val="00611DEC"/>
    <w:rsid w:val="00617E9B"/>
    <w:rsid w:val="006205A0"/>
    <w:rsid w:val="00620EA4"/>
    <w:rsid w:val="00621886"/>
    <w:rsid w:val="00622502"/>
    <w:rsid w:val="00624E29"/>
    <w:rsid w:val="00625F2E"/>
    <w:rsid w:val="0062641D"/>
    <w:rsid w:val="006273D7"/>
    <w:rsid w:val="006305FC"/>
    <w:rsid w:val="0063180A"/>
    <w:rsid w:val="00631968"/>
    <w:rsid w:val="00635062"/>
    <w:rsid w:val="006428F3"/>
    <w:rsid w:val="00643719"/>
    <w:rsid w:val="00643B8D"/>
    <w:rsid w:val="00652419"/>
    <w:rsid w:val="006536CF"/>
    <w:rsid w:val="0065607A"/>
    <w:rsid w:val="006574CC"/>
    <w:rsid w:val="00657F46"/>
    <w:rsid w:val="006619E4"/>
    <w:rsid w:val="006645C6"/>
    <w:rsid w:val="006677C2"/>
    <w:rsid w:val="00672D60"/>
    <w:rsid w:val="00672EF8"/>
    <w:rsid w:val="00673D1E"/>
    <w:rsid w:val="00674182"/>
    <w:rsid w:val="00674AFA"/>
    <w:rsid w:val="006771A3"/>
    <w:rsid w:val="00677EA3"/>
    <w:rsid w:val="006813A7"/>
    <w:rsid w:val="00681C49"/>
    <w:rsid w:val="0068398A"/>
    <w:rsid w:val="0068400D"/>
    <w:rsid w:val="00684528"/>
    <w:rsid w:val="00686610"/>
    <w:rsid w:val="00686FFF"/>
    <w:rsid w:val="00690530"/>
    <w:rsid w:val="00692AE2"/>
    <w:rsid w:val="00692FBE"/>
    <w:rsid w:val="00695005"/>
    <w:rsid w:val="00695E90"/>
    <w:rsid w:val="006A0EE3"/>
    <w:rsid w:val="006A25CF"/>
    <w:rsid w:val="006A4BF0"/>
    <w:rsid w:val="006A5BA1"/>
    <w:rsid w:val="006B0F10"/>
    <w:rsid w:val="006B1D69"/>
    <w:rsid w:val="006B4B76"/>
    <w:rsid w:val="006B4B99"/>
    <w:rsid w:val="006B6D24"/>
    <w:rsid w:val="006C03D9"/>
    <w:rsid w:val="006C3154"/>
    <w:rsid w:val="006C3BD9"/>
    <w:rsid w:val="006C4560"/>
    <w:rsid w:val="006C51E3"/>
    <w:rsid w:val="006D15B2"/>
    <w:rsid w:val="006D21DC"/>
    <w:rsid w:val="006D2E5E"/>
    <w:rsid w:val="006D5D3C"/>
    <w:rsid w:val="006D642C"/>
    <w:rsid w:val="006D6E1D"/>
    <w:rsid w:val="006E260B"/>
    <w:rsid w:val="006E2B1A"/>
    <w:rsid w:val="006E4154"/>
    <w:rsid w:val="006E439F"/>
    <w:rsid w:val="006E50DC"/>
    <w:rsid w:val="006E7853"/>
    <w:rsid w:val="006F59A1"/>
    <w:rsid w:val="006F5FAF"/>
    <w:rsid w:val="006F6E0F"/>
    <w:rsid w:val="006F75CB"/>
    <w:rsid w:val="006F7BAC"/>
    <w:rsid w:val="00701564"/>
    <w:rsid w:val="007034DF"/>
    <w:rsid w:val="0070481B"/>
    <w:rsid w:val="00705AB7"/>
    <w:rsid w:val="00707CFA"/>
    <w:rsid w:val="00712721"/>
    <w:rsid w:val="00713EB3"/>
    <w:rsid w:val="00714307"/>
    <w:rsid w:val="007149F4"/>
    <w:rsid w:val="00716174"/>
    <w:rsid w:val="007228EF"/>
    <w:rsid w:val="00722CD1"/>
    <w:rsid w:val="007264BF"/>
    <w:rsid w:val="00732306"/>
    <w:rsid w:val="007339A8"/>
    <w:rsid w:val="0073517C"/>
    <w:rsid w:val="007359CB"/>
    <w:rsid w:val="00740BB5"/>
    <w:rsid w:val="007434FA"/>
    <w:rsid w:val="00747345"/>
    <w:rsid w:val="00750363"/>
    <w:rsid w:val="0075039D"/>
    <w:rsid w:val="00750AB8"/>
    <w:rsid w:val="007536C6"/>
    <w:rsid w:val="00754D36"/>
    <w:rsid w:val="0075563A"/>
    <w:rsid w:val="00755ECD"/>
    <w:rsid w:val="00761B47"/>
    <w:rsid w:val="0076316F"/>
    <w:rsid w:val="00764EFF"/>
    <w:rsid w:val="00771E65"/>
    <w:rsid w:val="00772D49"/>
    <w:rsid w:val="00773BB8"/>
    <w:rsid w:val="007740C6"/>
    <w:rsid w:val="0078266B"/>
    <w:rsid w:val="007835A7"/>
    <w:rsid w:val="00785B60"/>
    <w:rsid w:val="00790469"/>
    <w:rsid w:val="007916E2"/>
    <w:rsid w:val="00792464"/>
    <w:rsid w:val="00792AB8"/>
    <w:rsid w:val="007947E5"/>
    <w:rsid w:val="00794986"/>
    <w:rsid w:val="007A1F00"/>
    <w:rsid w:val="007A3557"/>
    <w:rsid w:val="007A3A61"/>
    <w:rsid w:val="007A6603"/>
    <w:rsid w:val="007A6685"/>
    <w:rsid w:val="007A7C56"/>
    <w:rsid w:val="007A7CFE"/>
    <w:rsid w:val="007B195E"/>
    <w:rsid w:val="007B352B"/>
    <w:rsid w:val="007B488A"/>
    <w:rsid w:val="007B61B6"/>
    <w:rsid w:val="007C14AF"/>
    <w:rsid w:val="007C6987"/>
    <w:rsid w:val="007D0976"/>
    <w:rsid w:val="007D330F"/>
    <w:rsid w:val="007D404B"/>
    <w:rsid w:val="007E07A3"/>
    <w:rsid w:val="007E1098"/>
    <w:rsid w:val="007E4855"/>
    <w:rsid w:val="007E6490"/>
    <w:rsid w:val="007E6E0A"/>
    <w:rsid w:val="007F3C19"/>
    <w:rsid w:val="007F410E"/>
    <w:rsid w:val="007F498B"/>
    <w:rsid w:val="007F70E9"/>
    <w:rsid w:val="007F761A"/>
    <w:rsid w:val="007F7978"/>
    <w:rsid w:val="007F7C05"/>
    <w:rsid w:val="007F7E81"/>
    <w:rsid w:val="00801EA7"/>
    <w:rsid w:val="00803318"/>
    <w:rsid w:val="008102B8"/>
    <w:rsid w:val="00810506"/>
    <w:rsid w:val="00814990"/>
    <w:rsid w:val="00814D68"/>
    <w:rsid w:val="008171C3"/>
    <w:rsid w:val="00817210"/>
    <w:rsid w:val="008175C9"/>
    <w:rsid w:val="00817F00"/>
    <w:rsid w:val="00820CF6"/>
    <w:rsid w:val="008215DB"/>
    <w:rsid w:val="00821FA5"/>
    <w:rsid w:val="00822CFF"/>
    <w:rsid w:val="00823162"/>
    <w:rsid w:val="0082377F"/>
    <w:rsid w:val="00825507"/>
    <w:rsid w:val="00826A99"/>
    <w:rsid w:val="00835670"/>
    <w:rsid w:val="00841901"/>
    <w:rsid w:val="0084308F"/>
    <w:rsid w:val="00845710"/>
    <w:rsid w:val="0084592A"/>
    <w:rsid w:val="00845F26"/>
    <w:rsid w:val="008464D7"/>
    <w:rsid w:val="00850560"/>
    <w:rsid w:val="00851165"/>
    <w:rsid w:val="0085733B"/>
    <w:rsid w:val="00862B15"/>
    <w:rsid w:val="00863257"/>
    <w:rsid w:val="00863957"/>
    <w:rsid w:val="00863D5C"/>
    <w:rsid w:val="008649F5"/>
    <w:rsid w:val="00866214"/>
    <w:rsid w:val="0086736C"/>
    <w:rsid w:val="00870B4D"/>
    <w:rsid w:val="00870DD7"/>
    <w:rsid w:val="00873303"/>
    <w:rsid w:val="00873304"/>
    <w:rsid w:val="00875FB5"/>
    <w:rsid w:val="0087622F"/>
    <w:rsid w:val="008807B3"/>
    <w:rsid w:val="008815CA"/>
    <w:rsid w:val="0088170B"/>
    <w:rsid w:val="00881B32"/>
    <w:rsid w:val="008822FA"/>
    <w:rsid w:val="0089122A"/>
    <w:rsid w:val="00895D3C"/>
    <w:rsid w:val="008978B1"/>
    <w:rsid w:val="008A1288"/>
    <w:rsid w:val="008A2AF9"/>
    <w:rsid w:val="008A2D3E"/>
    <w:rsid w:val="008A2E62"/>
    <w:rsid w:val="008A4D54"/>
    <w:rsid w:val="008A5F4C"/>
    <w:rsid w:val="008A68E8"/>
    <w:rsid w:val="008A7D5A"/>
    <w:rsid w:val="008B20B3"/>
    <w:rsid w:val="008B3980"/>
    <w:rsid w:val="008B5DF8"/>
    <w:rsid w:val="008B781A"/>
    <w:rsid w:val="008C5DFF"/>
    <w:rsid w:val="008C7F24"/>
    <w:rsid w:val="008D1506"/>
    <w:rsid w:val="008D6632"/>
    <w:rsid w:val="008D6FB6"/>
    <w:rsid w:val="008E1352"/>
    <w:rsid w:val="008E4593"/>
    <w:rsid w:val="008E5B7A"/>
    <w:rsid w:val="008E6F3B"/>
    <w:rsid w:val="008E799C"/>
    <w:rsid w:val="008F05CB"/>
    <w:rsid w:val="008F6887"/>
    <w:rsid w:val="00900829"/>
    <w:rsid w:val="009027CB"/>
    <w:rsid w:val="009032F5"/>
    <w:rsid w:val="00904BFE"/>
    <w:rsid w:val="009059C0"/>
    <w:rsid w:val="00906E4C"/>
    <w:rsid w:val="00910BD4"/>
    <w:rsid w:val="009116F0"/>
    <w:rsid w:val="00920046"/>
    <w:rsid w:val="00922FFA"/>
    <w:rsid w:val="00923175"/>
    <w:rsid w:val="00923193"/>
    <w:rsid w:val="00925470"/>
    <w:rsid w:val="0092659A"/>
    <w:rsid w:val="00926B1B"/>
    <w:rsid w:val="0093344C"/>
    <w:rsid w:val="00934D1C"/>
    <w:rsid w:val="00935B45"/>
    <w:rsid w:val="009361E7"/>
    <w:rsid w:val="00944A0B"/>
    <w:rsid w:val="00946655"/>
    <w:rsid w:val="009501E6"/>
    <w:rsid w:val="009513E9"/>
    <w:rsid w:val="00955618"/>
    <w:rsid w:val="00957151"/>
    <w:rsid w:val="00957C45"/>
    <w:rsid w:val="00957F00"/>
    <w:rsid w:val="009607C2"/>
    <w:rsid w:val="00965796"/>
    <w:rsid w:val="00966191"/>
    <w:rsid w:val="009663E2"/>
    <w:rsid w:val="00966AA0"/>
    <w:rsid w:val="009723E8"/>
    <w:rsid w:val="00973DA3"/>
    <w:rsid w:val="00981197"/>
    <w:rsid w:val="0098451B"/>
    <w:rsid w:val="00985972"/>
    <w:rsid w:val="00987120"/>
    <w:rsid w:val="00987237"/>
    <w:rsid w:val="00987E19"/>
    <w:rsid w:val="0099210A"/>
    <w:rsid w:val="00992F11"/>
    <w:rsid w:val="009939FE"/>
    <w:rsid w:val="00994833"/>
    <w:rsid w:val="009A1A8E"/>
    <w:rsid w:val="009A3428"/>
    <w:rsid w:val="009A3750"/>
    <w:rsid w:val="009A59C3"/>
    <w:rsid w:val="009A684A"/>
    <w:rsid w:val="009B3BA5"/>
    <w:rsid w:val="009B42D7"/>
    <w:rsid w:val="009B50CB"/>
    <w:rsid w:val="009B67B5"/>
    <w:rsid w:val="009B71E2"/>
    <w:rsid w:val="009C0A33"/>
    <w:rsid w:val="009C0DCD"/>
    <w:rsid w:val="009C32D2"/>
    <w:rsid w:val="009C5CEA"/>
    <w:rsid w:val="009C7731"/>
    <w:rsid w:val="009D3D9C"/>
    <w:rsid w:val="009D62AA"/>
    <w:rsid w:val="009E0A7F"/>
    <w:rsid w:val="009E0DF1"/>
    <w:rsid w:val="009E15BF"/>
    <w:rsid w:val="009E1ECB"/>
    <w:rsid w:val="009E78E0"/>
    <w:rsid w:val="009F2FD9"/>
    <w:rsid w:val="009F5D9F"/>
    <w:rsid w:val="009F603C"/>
    <w:rsid w:val="009F7E2D"/>
    <w:rsid w:val="00A0047E"/>
    <w:rsid w:val="00A00C9F"/>
    <w:rsid w:val="00A01D03"/>
    <w:rsid w:val="00A22A08"/>
    <w:rsid w:val="00A22B4C"/>
    <w:rsid w:val="00A2367F"/>
    <w:rsid w:val="00A27030"/>
    <w:rsid w:val="00A271CE"/>
    <w:rsid w:val="00A31E48"/>
    <w:rsid w:val="00A31EA7"/>
    <w:rsid w:val="00A33671"/>
    <w:rsid w:val="00A34FEC"/>
    <w:rsid w:val="00A37248"/>
    <w:rsid w:val="00A43746"/>
    <w:rsid w:val="00A506FD"/>
    <w:rsid w:val="00A5269C"/>
    <w:rsid w:val="00A52C17"/>
    <w:rsid w:val="00A66082"/>
    <w:rsid w:val="00A675E7"/>
    <w:rsid w:val="00A679CF"/>
    <w:rsid w:val="00A70A9F"/>
    <w:rsid w:val="00A73BDF"/>
    <w:rsid w:val="00A73F70"/>
    <w:rsid w:val="00A75C7E"/>
    <w:rsid w:val="00A77340"/>
    <w:rsid w:val="00A774FA"/>
    <w:rsid w:val="00A77872"/>
    <w:rsid w:val="00A80872"/>
    <w:rsid w:val="00A82B30"/>
    <w:rsid w:val="00A833EA"/>
    <w:rsid w:val="00A83460"/>
    <w:rsid w:val="00A846F0"/>
    <w:rsid w:val="00A9272F"/>
    <w:rsid w:val="00A93E25"/>
    <w:rsid w:val="00AA1694"/>
    <w:rsid w:val="00AA3946"/>
    <w:rsid w:val="00AA43F6"/>
    <w:rsid w:val="00AA5025"/>
    <w:rsid w:val="00AB3061"/>
    <w:rsid w:val="00AB32B7"/>
    <w:rsid w:val="00AB37AC"/>
    <w:rsid w:val="00AB5AE2"/>
    <w:rsid w:val="00AB6FE9"/>
    <w:rsid w:val="00AC205E"/>
    <w:rsid w:val="00AD124F"/>
    <w:rsid w:val="00AD52BF"/>
    <w:rsid w:val="00AD5B1E"/>
    <w:rsid w:val="00AE0275"/>
    <w:rsid w:val="00AE3FE4"/>
    <w:rsid w:val="00AE4907"/>
    <w:rsid w:val="00AE5722"/>
    <w:rsid w:val="00AE7177"/>
    <w:rsid w:val="00AF0371"/>
    <w:rsid w:val="00AF2656"/>
    <w:rsid w:val="00AF536D"/>
    <w:rsid w:val="00AF71CB"/>
    <w:rsid w:val="00B0014E"/>
    <w:rsid w:val="00B022AC"/>
    <w:rsid w:val="00B02309"/>
    <w:rsid w:val="00B02E03"/>
    <w:rsid w:val="00B07377"/>
    <w:rsid w:val="00B139E1"/>
    <w:rsid w:val="00B16438"/>
    <w:rsid w:val="00B2200D"/>
    <w:rsid w:val="00B2551A"/>
    <w:rsid w:val="00B264AF"/>
    <w:rsid w:val="00B27C0D"/>
    <w:rsid w:val="00B27E76"/>
    <w:rsid w:val="00B31C2C"/>
    <w:rsid w:val="00B33980"/>
    <w:rsid w:val="00B342AF"/>
    <w:rsid w:val="00B344C3"/>
    <w:rsid w:val="00B36CC6"/>
    <w:rsid w:val="00B411DA"/>
    <w:rsid w:val="00B4134A"/>
    <w:rsid w:val="00B418B7"/>
    <w:rsid w:val="00B41EC7"/>
    <w:rsid w:val="00B42261"/>
    <w:rsid w:val="00B4233A"/>
    <w:rsid w:val="00B428B2"/>
    <w:rsid w:val="00B440FD"/>
    <w:rsid w:val="00B4425E"/>
    <w:rsid w:val="00B44A4C"/>
    <w:rsid w:val="00B4649E"/>
    <w:rsid w:val="00B4654D"/>
    <w:rsid w:val="00B46924"/>
    <w:rsid w:val="00B47C9B"/>
    <w:rsid w:val="00B47CDC"/>
    <w:rsid w:val="00B5121A"/>
    <w:rsid w:val="00B51664"/>
    <w:rsid w:val="00B51930"/>
    <w:rsid w:val="00B53A83"/>
    <w:rsid w:val="00B548B8"/>
    <w:rsid w:val="00B63D6F"/>
    <w:rsid w:val="00B63DEB"/>
    <w:rsid w:val="00B644E6"/>
    <w:rsid w:val="00B702FE"/>
    <w:rsid w:val="00B71467"/>
    <w:rsid w:val="00B74649"/>
    <w:rsid w:val="00B75B3A"/>
    <w:rsid w:val="00B7767F"/>
    <w:rsid w:val="00B86E14"/>
    <w:rsid w:val="00B86FAA"/>
    <w:rsid w:val="00B90528"/>
    <w:rsid w:val="00B92115"/>
    <w:rsid w:val="00B93821"/>
    <w:rsid w:val="00B94709"/>
    <w:rsid w:val="00B96516"/>
    <w:rsid w:val="00BA189E"/>
    <w:rsid w:val="00BA19C1"/>
    <w:rsid w:val="00BA1D8D"/>
    <w:rsid w:val="00BA32A8"/>
    <w:rsid w:val="00BA584B"/>
    <w:rsid w:val="00BB056C"/>
    <w:rsid w:val="00BB1835"/>
    <w:rsid w:val="00BB1A8A"/>
    <w:rsid w:val="00BB2BBE"/>
    <w:rsid w:val="00BB5D10"/>
    <w:rsid w:val="00BB6D46"/>
    <w:rsid w:val="00BB7086"/>
    <w:rsid w:val="00BC0ED1"/>
    <w:rsid w:val="00BC1EDB"/>
    <w:rsid w:val="00BC3230"/>
    <w:rsid w:val="00BC3B91"/>
    <w:rsid w:val="00BC4D15"/>
    <w:rsid w:val="00BC5B80"/>
    <w:rsid w:val="00BC64D7"/>
    <w:rsid w:val="00BC7DF3"/>
    <w:rsid w:val="00BD10EE"/>
    <w:rsid w:val="00BD4ADB"/>
    <w:rsid w:val="00BD4ED7"/>
    <w:rsid w:val="00BD7517"/>
    <w:rsid w:val="00BD7D72"/>
    <w:rsid w:val="00BE1DD7"/>
    <w:rsid w:val="00BE5050"/>
    <w:rsid w:val="00BE6A7B"/>
    <w:rsid w:val="00BE6D7B"/>
    <w:rsid w:val="00BF1DE4"/>
    <w:rsid w:val="00BF2C10"/>
    <w:rsid w:val="00BF36CD"/>
    <w:rsid w:val="00BF3957"/>
    <w:rsid w:val="00BF546C"/>
    <w:rsid w:val="00BF56B0"/>
    <w:rsid w:val="00BF5717"/>
    <w:rsid w:val="00BF5A18"/>
    <w:rsid w:val="00BF5BD0"/>
    <w:rsid w:val="00BF7F34"/>
    <w:rsid w:val="00C01015"/>
    <w:rsid w:val="00C02AF4"/>
    <w:rsid w:val="00C05122"/>
    <w:rsid w:val="00C06690"/>
    <w:rsid w:val="00C215E8"/>
    <w:rsid w:val="00C21DF6"/>
    <w:rsid w:val="00C2460B"/>
    <w:rsid w:val="00C2528D"/>
    <w:rsid w:val="00C2608C"/>
    <w:rsid w:val="00C264AA"/>
    <w:rsid w:val="00C2699E"/>
    <w:rsid w:val="00C27228"/>
    <w:rsid w:val="00C3335C"/>
    <w:rsid w:val="00C33575"/>
    <w:rsid w:val="00C33F81"/>
    <w:rsid w:val="00C35B0F"/>
    <w:rsid w:val="00C36344"/>
    <w:rsid w:val="00C3712F"/>
    <w:rsid w:val="00C407B7"/>
    <w:rsid w:val="00C42A1F"/>
    <w:rsid w:val="00C454A1"/>
    <w:rsid w:val="00C467E0"/>
    <w:rsid w:val="00C46B7C"/>
    <w:rsid w:val="00C470B2"/>
    <w:rsid w:val="00C5092A"/>
    <w:rsid w:val="00C50CE7"/>
    <w:rsid w:val="00C50E6E"/>
    <w:rsid w:val="00C524B6"/>
    <w:rsid w:val="00C543D8"/>
    <w:rsid w:val="00C54A17"/>
    <w:rsid w:val="00C54B10"/>
    <w:rsid w:val="00C54B18"/>
    <w:rsid w:val="00C56891"/>
    <w:rsid w:val="00C65034"/>
    <w:rsid w:val="00C719D0"/>
    <w:rsid w:val="00C7227D"/>
    <w:rsid w:val="00C737B3"/>
    <w:rsid w:val="00C738F3"/>
    <w:rsid w:val="00C758C6"/>
    <w:rsid w:val="00C76185"/>
    <w:rsid w:val="00C83438"/>
    <w:rsid w:val="00C85F0E"/>
    <w:rsid w:val="00C8705C"/>
    <w:rsid w:val="00C8798F"/>
    <w:rsid w:val="00C87FA2"/>
    <w:rsid w:val="00C91831"/>
    <w:rsid w:val="00C9319A"/>
    <w:rsid w:val="00C938D4"/>
    <w:rsid w:val="00CA27E4"/>
    <w:rsid w:val="00CA2819"/>
    <w:rsid w:val="00CA6A32"/>
    <w:rsid w:val="00CB01C7"/>
    <w:rsid w:val="00CB1718"/>
    <w:rsid w:val="00CB1FC2"/>
    <w:rsid w:val="00CB2934"/>
    <w:rsid w:val="00CB38E1"/>
    <w:rsid w:val="00CB5C11"/>
    <w:rsid w:val="00CB6885"/>
    <w:rsid w:val="00CC1BFF"/>
    <w:rsid w:val="00CC36AB"/>
    <w:rsid w:val="00CC5376"/>
    <w:rsid w:val="00CC5A92"/>
    <w:rsid w:val="00CC72AD"/>
    <w:rsid w:val="00CD1481"/>
    <w:rsid w:val="00CD3052"/>
    <w:rsid w:val="00CD7DF1"/>
    <w:rsid w:val="00CE1058"/>
    <w:rsid w:val="00CE3DCD"/>
    <w:rsid w:val="00CE44C8"/>
    <w:rsid w:val="00CE63A0"/>
    <w:rsid w:val="00CE776F"/>
    <w:rsid w:val="00CF2ACD"/>
    <w:rsid w:val="00CF3802"/>
    <w:rsid w:val="00CF71CF"/>
    <w:rsid w:val="00D00E33"/>
    <w:rsid w:val="00D036C3"/>
    <w:rsid w:val="00D047F3"/>
    <w:rsid w:val="00D05B15"/>
    <w:rsid w:val="00D07955"/>
    <w:rsid w:val="00D1119E"/>
    <w:rsid w:val="00D13371"/>
    <w:rsid w:val="00D16EDD"/>
    <w:rsid w:val="00D17065"/>
    <w:rsid w:val="00D17B35"/>
    <w:rsid w:val="00D2014B"/>
    <w:rsid w:val="00D202AA"/>
    <w:rsid w:val="00D21B06"/>
    <w:rsid w:val="00D223FA"/>
    <w:rsid w:val="00D2245B"/>
    <w:rsid w:val="00D277FE"/>
    <w:rsid w:val="00D310B5"/>
    <w:rsid w:val="00D311BD"/>
    <w:rsid w:val="00D37DA6"/>
    <w:rsid w:val="00D42F6C"/>
    <w:rsid w:val="00D53B12"/>
    <w:rsid w:val="00D565E2"/>
    <w:rsid w:val="00D57E7F"/>
    <w:rsid w:val="00D61AA3"/>
    <w:rsid w:val="00D62DE5"/>
    <w:rsid w:val="00D630D0"/>
    <w:rsid w:val="00D63143"/>
    <w:rsid w:val="00D63279"/>
    <w:rsid w:val="00D6486F"/>
    <w:rsid w:val="00D722E8"/>
    <w:rsid w:val="00D72EA2"/>
    <w:rsid w:val="00D74228"/>
    <w:rsid w:val="00D819DB"/>
    <w:rsid w:val="00D85381"/>
    <w:rsid w:val="00D87B44"/>
    <w:rsid w:val="00D91499"/>
    <w:rsid w:val="00D933AA"/>
    <w:rsid w:val="00D933C5"/>
    <w:rsid w:val="00D9409F"/>
    <w:rsid w:val="00D9579E"/>
    <w:rsid w:val="00D96D7E"/>
    <w:rsid w:val="00D973EA"/>
    <w:rsid w:val="00DA10FF"/>
    <w:rsid w:val="00DA1B6C"/>
    <w:rsid w:val="00DA3777"/>
    <w:rsid w:val="00DA41E5"/>
    <w:rsid w:val="00DA4AC3"/>
    <w:rsid w:val="00DA6A85"/>
    <w:rsid w:val="00DB4492"/>
    <w:rsid w:val="00DB56C8"/>
    <w:rsid w:val="00DB5A16"/>
    <w:rsid w:val="00DB6B23"/>
    <w:rsid w:val="00DC0266"/>
    <w:rsid w:val="00DC195D"/>
    <w:rsid w:val="00DC4C7E"/>
    <w:rsid w:val="00DC645A"/>
    <w:rsid w:val="00DC6A7D"/>
    <w:rsid w:val="00DD1018"/>
    <w:rsid w:val="00DD4977"/>
    <w:rsid w:val="00DD6EB1"/>
    <w:rsid w:val="00DE0519"/>
    <w:rsid w:val="00DE38B6"/>
    <w:rsid w:val="00DE51F0"/>
    <w:rsid w:val="00DF16B7"/>
    <w:rsid w:val="00DF2B3C"/>
    <w:rsid w:val="00DF3DFB"/>
    <w:rsid w:val="00DF580F"/>
    <w:rsid w:val="00DF5B14"/>
    <w:rsid w:val="00E0083C"/>
    <w:rsid w:val="00E0421E"/>
    <w:rsid w:val="00E04397"/>
    <w:rsid w:val="00E071F2"/>
    <w:rsid w:val="00E12716"/>
    <w:rsid w:val="00E12926"/>
    <w:rsid w:val="00E134DC"/>
    <w:rsid w:val="00E142C3"/>
    <w:rsid w:val="00E14969"/>
    <w:rsid w:val="00E1602F"/>
    <w:rsid w:val="00E160EB"/>
    <w:rsid w:val="00E177D1"/>
    <w:rsid w:val="00E23E73"/>
    <w:rsid w:val="00E24C82"/>
    <w:rsid w:val="00E31BC2"/>
    <w:rsid w:val="00E32EC9"/>
    <w:rsid w:val="00E333C1"/>
    <w:rsid w:val="00E334FD"/>
    <w:rsid w:val="00E33668"/>
    <w:rsid w:val="00E341D5"/>
    <w:rsid w:val="00E34E78"/>
    <w:rsid w:val="00E357D8"/>
    <w:rsid w:val="00E37AD4"/>
    <w:rsid w:val="00E430B4"/>
    <w:rsid w:val="00E44165"/>
    <w:rsid w:val="00E54E88"/>
    <w:rsid w:val="00E60C0E"/>
    <w:rsid w:val="00E62B4A"/>
    <w:rsid w:val="00E63B19"/>
    <w:rsid w:val="00E74C08"/>
    <w:rsid w:val="00E76A5C"/>
    <w:rsid w:val="00E77E7C"/>
    <w:rsid w:val="00E77F5A"/>
    <w:rsid w:val="00E80AFF"/>
    <w:rsid w:val="00E8106A"/>
    <w:rsid w:val="00E82F2B"/>
    <w:rsid w:val="00E8424C"/>
    <w:rsid w:val="00E852B5"/>
    <w:rsid w:val="00E86CCE"/>
    <w:rsid w:val="00E905FE"/>
    <w:rsid w:val="00E91083"/>
    <w:rsid w:val="00E95425"/>
    <w:rsid w:val="00EA0A5C"/>
    <w:rsid w:val="00EA12E4"/>
    <w:rsid w:val="00EA62EC"/>
    <w:rsid w:val="00EB07F4"/>
    <w:rsid w:val="00EB0F66"/>
    <w:rsid w:val="00EB2E42"/>
    <w:rsid w:val="00EB44D0"/>
    <w:rsid w:val="00EB52D6"/>
    <w:rsid w:val="00EB5309"/>
    <w:rsid w:val="00EC12B5"/>
    <w:rsid w:val="00EC1BEB"/>
    <w:rsid w:val="00EC24E6"/>
    <w:rsid w:val="00EC2AAF"/>
    <w:rsid w:val="00ED054C"/>
    <w:rsid w:val="00ED224E"/>
    <w:rsid w:val="00ED2D5B"/>
    <w:rsid w:val="00ED43F9"/>
    <w:rsid w:val="00ED4581"/>
    <w:rsid w:val="00ED54C5"/>
    <w:rsid w:val="00ED54FD"/>
    <w:rsid w:val="00ED7FC0"/>
    <w:rsid w:val="00EE3F2B"/>
    <w:rsid w:val="00EE5DE0"/>
    <w:rsid w:val="00EF1A2D"/>
    <w:rsid w:val="00EF1D64"/>
    <w:rsid w:val="00EF2540"/>
    <w:rsid w:val="00EF3D25"/>
    <w:rsid w:val="00EF6F23"/>
    <w:rsid w:val="00EF7EF6"/>
    <w:rsid w:val="00F01F6D"/>
    <w:rsid w:val="00F02453"/>
    <w:rsid w:val="00F03802"/>
    <w:rsid w:val="00F06181"/>
    <w:rsid w:val="00F06BDA"/>
    <w:rsid w:val="00F11D38"/>
    <w:rsid w:val="00F22621"/>
    <w:rsid w:val="00F24849"/>
    <w:rsid w:val="00F252AA"/>
    <w:rsid w:val="00F256FD"/>
    <w:rsid w:val="00F25908"/>
    <w:rsid w:val="00F26384"/>
    <w:rsid w:val="00F32083"/>
    <w:rsid w:val="00F37A45"/>
    <w:rsid w:val="00F407D6"/>
    <w:rsid w:val="00F46138"/>
    <w:rsid w:val="00F51122"/>
    <w:rsid w:val="00F542B6"/>
    <w:rsid w:val="00F54A09"/>
    <w:rsid w:val="00F561AC"/>
    <w:rsid w:val="00F57388"/>
    <w:rsid w:val="00F60B24"/>
    <w:rsid w:val="00F624D2"/>
    <w:rsid w:val="00F6394B"/>
    <w:rsid w:val="00F64541"/>
    <w:rsid w:val="00F707D6"/>
    <w:rsid w:val="00F70A66"/>
    <w:rsid w:val="00F70F73"/>
    <w:rsid w:val="00F71828"/>
    <w:rsid w:val="00F71A4B"/>
    <w:rsid w:val="00F71F04"/>
    <w:rsid w:val="00F7256E"/>
    <w:rsid w:val="00F809E6"/>
    <w:rsid w:val="00F823B1"/>
    <w:rsid w:val="00F8430D"/>
    <w:rsid w:val="00F84E67"/>
    <w:rsid w:val="00F8565E"/>
    <w:rsid w:val="00F859BA"/>
    <w:rsid w:val="00F91CA1"/>
    <w:rsid w:val="00F93139"/>
    <w:rsid w:val="00F94E56"/>
    <w:rsid w:val="00F97A4E"/>
    <w:rsid w:val="00FA1D1D"/>
    <w:rsid w:val="00FA2711"/>
    <w:rsid w:val="00FA2E3E"/>
    <w:rsid w:val="00FA56F1"/>
    <w:rsid w:val="00FA5BA6"/>
    <w:rsid w:val="00FB1ED3"/>
    <w:rsid w:val="00FB2B7C"/>
    <w:rsid w:val="00FB6475"/>
    <w:rsid w:val="00FC04BF"/>
    <w:rsid w:val="00FC0D68"/>
    <w:rsid w:val="00FC25CC"/>
    <w:rsid w:val="00FC31BD"/>
    <w:rsid w:val="00FC364C"/>
    <w:rsid w:val="00FC5FBC"/>
    <w:rsid w:val="00FD0A8A"/>
    <w:rsid w:val="00FD2F1B"/>
    <w:rsid w:val="00FD64B5"/>
    <w:rsid w:val="00FE2F4D"/>
    <w:rsid w:val="00FE2FC2"/>
    <w:rsid w:val="00FE3A70"/>
    <w:rsid w:val="00FF0EE0"/>
    <w:rsid w:val="00FF337B"/>
    <w:rsid w:val="00FF3D88"/>
    <w:rsid w:val="41620CBB"/>
    <w:rsid w:val="5B44BE64"/>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B43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3" w:qFormat="1"/>
    <w:lsdException w:name="heading 3" w:uiPriority="0"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1D44"/>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6"/>
      </w:numPr>
    </w:pPr>
  </w:style>
  <w:style w:type="paragraph" w:customStyle="1" w:styleId="KTHnRubrik2">
    <w:name w:val="KTH nRubrik 2"/>
    <w:basedOn w:val="Heading2"/>
    <w:next w:val="BodyText"/>
    <w:uiPriority w:val="6"/>
    <w:qFormat/>
    <w:rsid w:val="00BC7DF3"/>
    <w:pPr>
      <w:numPr>
        <w:ilvl w:val="1"/>
        <w:numId w:val="6"/>
      </w:numPr>
    </w:pPr>
  </w:style>
  <w:style w:type="paragraph" w:customStyle="1" w:styleId="KTHnRubrik3">
    <w:name w:val="KTH nRubrik 3"/>
    <w:basedOn w:val="Heading3"/>
    <w:next w:val="BodyText"/>
    <w:uiPriority w:val="6"/>
    <w:qFormat/>
    <w:rsid w:val="00BC7DF3"/>
    <w:pPr>
      <w:numPr>
        <w:ilvl w:val="2"/>
        <w:numId w:val="6"/>
      </w:numPr>
    </w:pPr>
  </w:style>
  <w:style w:type="paragraph" w:customStyle="1" w:styleId="KTHnRubrik4">
    <w:name w:val="KTH nRubrik 4"/>
    <w:basedOn w:val="Heading4"/>
    <w:next w:val="BodyText"/>
    <w:uiPriority w:val="6"/>
    <w:qFormat/>
    <w:rsid w:val="00BC7DF3"/>
    <w:pPr>
      <w:numPr>
        <w:ilvl w:val="3"/>
        <w:numId w:val="6"/>
      </w:numPr>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character" w:styleId="CommentReference">
    <w:name w:val="annotation reference"/>
    <w:basedOn w:val="DefaultParagraphFont"/>
    <w:uiPriority w:val="99"/>
    <w:semiHidden/>
    <w:unhideWhenUsed/>
    <w:rsid w:val="002F1D44"/>
    <w:rPr>
      <w:sz w:val="16"/>
      <w:szCs w:val="16"/>
    </w:rPr>
  </w:style>
  <w:style w:type="paragraph" w:styleId="CommentText">
    <w:name w:val="annotation text"/>
    <w:basedOn w:val="Normal"/>
    <w:link w:val="CommentTextChar"/>
    <w:uiPriority w:val="99"/>
    <w:unhideWhenUsed/>
    <w:rsid w:val="002F1D44"/>
  </w:style>
  <w:style w:type="character" w:customStyle="1" w:styleId="CommentTextChar">
    <w:name w:val="Comment Text Char"/>
    <w:basedOn w:val="DefaultParagraphFont"/>
    <w:link w:val="CommentText"/>
    <w:uiPriority w:val="99"/>
    <w:rsid w:val="002F1D44"/>
  </w:style>
  <w:style w:type="paragraph" w:styleId="Bibliography">
    <w:name w:val="Bibliography"/>
    <w:basedOn w:val="Normal"/>
    <w:next w:val="Normal"/>
    <w:uiPriority w:val="37"/>
    <w:unhideWhenUsed/>
    <w:rsid w:val="002F1D44"/>
    <w:pPr>
      <w:tabs>
        <w:tab w:val="left" w:pos="384"/>
      </w:tabs>
      <w:spacing w:line="480" w:lineRule="auto"/>
      <w:ind w:left="384" w:hanging="384"/>
    </w:pPr>
  </w:style>
  <w:style w:type="paragraph" w:styleId="BalloonText">
    <w:name w:val="Balloon Text"/>
    <w:basedOn w:val="Normal"/>
    <w:link w:val="BalloonTextChar"/>
    <w:uiPriority w:val="99"/>
    <w:semiHidden/>
    <w:unhideWhenUsed/>
    <w:rsid w:val="002F1D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1D4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9513E9"/>
    <w:rPr>
      <w:b/>
      <w:bCs/>
    </w:rPr>
  </w:style>
  <w:style w:type="character" w:customStyle="1" w:styleId="CommentSubjectChar">
    <w:name w:val="Comment Subject Char"/>
    <w:basedOn w:val="CommentTextChar"/>
    <w:link w:val="CommentSubject"/>
    <w:uiPriority w:val="99"/>
    <w:semiHidden/>
    <w:rsid w:val="009513E9"/>
    <w:rPr>
      <w:b/>
      <w:bCs/>
    </w:rPr>
  </w:style>
  <w:style w:type="paragraph" w:styleId="ListParagraph">
    <w:name w:val="List Paragraph"/>
    <w:basedOn w:val="Normal"/>
    <w:uiPriority w:val="34"/>
    <w:qFormat/>
    <w:rsid w:val="00FD2F1B"/>
    <w:pPr>
      <w:ind w:left="720"/>
      <w:contextualSpacing/>
      <w:jc w:val="both"/>
    </w:pPr>
    <w:rPr>
      <w:rFonts w:ascii="Times New Roman" w:hAnsi="Times New Roman"/>
      <w:sz w:val="22"/>
      <w:lang w:val="en-GB"/>
    </w:rPr>
  </w:style>
  <w:style w:type="paragraph" w:styleId="FootnoteText">
    <w:name w:val="footnote text"/>
    <w:basedOn w:val="Normal"/>
    <w:link w:val="FootnoteTextChar"/>
    <w:uiPriority w:val="99"/>
    <w:semiHidden/>
    <w:unhideWhenUsed/>
    <w:rsid w:val="00B418B7"/>
    <w:pPr>
      <w:jc w:val="both"/>
    </w:pPr>
    <w:rPr>
      <w:rFonts w:ascii="Times New Roman" w:hAnsi="Times New Roman"/>
      <w:lang w:val="en-GB"/>
    </w:rPr>
  </w:style>
  <w:style w:type="character" w:customStyle="1" w:styleId="FootnoteTextChar">
    <w:name w:val="Footnote Text Char"/>
    <w:basedOn w:val="DefaultParagraphFont"/>
    <w:link w:val="FootnoteText"/>
    <w:uiPriority w:val="99"/>
    <w:semiHidden/>
    <w:rsid w:val="00B418B7"/>
    <w:rPr>
      <w:rFonts w:ascii="Times New Roman" w:hAnsi="Times New Roman"/>
      <w:lang w:val="en-GB"/>
    </w:rPr>
  </w:style>
  <w:style w:type="character" w:styleId="FootnoteReference">
    <w:name w:val="footnote reference"/>
    <w:basedOn w:val="DefaultParagraphFont"/>
    <w:uiPriority w:val="99"/>
    <w:semiHidden/>
    <w:unhideWhenUsed/>
    <w:rsid w:val="00B418B7"/>
    <w:rPr>
      <w:vertAlign w:val="superscript"/>
    </w:rPr>
  </w:style>
  <w:style w:type="paragraph" w:customStyle="1" w:styleId="Default">
    <w:name w:val="Default"/>
    <w:rsid w:val="005C5D45"/>
    <w:pPr>
      <w:autoSpaceDE w:val="0"/>
      <w:autoSpaceDN w:val="0"/>
      <w:adjustRightInd w:val="0"/>
    </w:pPr>
    <w:rPr>
      <w:rFonts w:ascii="Verdana" w:hAnsi="Verdana" w:cs="Verdana"/>
      <w:color w:val="000000"/>
      <w:sz w:val="24"/>
      <w:szCs w:val="24"/>
    </w:rPr>
  </w:style>
  <w:style w:type="character" w:styleId="Hyperlink">
    <w:name w:val="Hyperlink"/>
    <w:basedOn w:val="DefaultParagraphFont"/>
    <w:uiPriority w:val="99"/>
    <w:unhideWhenUsed/>
    <w:rsid w:val="006107A1"/>
    <w:rPr>
      <w:color w:val="0000FF"/>
      <w:u w:val="single"/>
    </w:rPr>
  </w:style>
  <w:style w:type="paragraph" w:styleId="Caption">
    <w:name w:val="caption"/>
    <w:basedOn w:val="Normal"/>
    <w:next w:val="Normal"/>
    <w:uiPriority w:val="35"/>
    <w:unhideWhenUsed/>
    <w:qFormat/>
    <w:rsid w:val="00052BB3"/>
    <w:pPr>
      <w:spacing w:after="200"/>
    </w:pPr>
    <w:rPr>
      <w:rFonts w:ascii="Arial" w:eastAsia="Arial" w:hAnsi="Arial" w:cs="Arial"/>
      <w:i/>
      <w:iCs/>
      <w:color w:val="1954A6" w:themeColor="text2"/>
      <w:sz w:val="18"/>
      <w:szCs w:val="18"/>
      <w:lang w:val="en-GB" w:eastAsia="sv-SE"/>
    </w:rPr>
  </w:style>
  <w:style w:type="table" w:styleId="TableGrid">
    <w:name w:val="Table Grid"/>
    <w:basedOn w:val="TableNormal"/>
    <w:uiPriority w:val="59"/>
    <w:rsid w:val="00FD64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2-Accent21">
    <w:name w:val="Grid Table 2 - Accent 21"/>
    <w:basedOn w:val="TableNormal"/>
    <w:uiPriority w:val="47"/>
    <w:rsid w:val="000541AE"/>
    <w:tblPr>
      <w:tblStyleRowBandSize w:val="1"/>
      <w:tblStyleColBandSize w:val="1"/>
      <w:tblBorders>
        <w:top w:val="single" w:sz="2" w:space="0" w:color="7AC6E8" w:themeColor="accent2" w:themeTint="99"/>
        <w:bottom w:val="single" w:sz="2" w:space="0" w:color="7AC6E8" w:themeColor="accent2" w:themeTint="99"/>
        <w:insideH w:val="single" w:sz="2" w:space="0" w:color="7AC6E8" w:themeColor="accent2" w:themeTint="99"/>
        <w:insideV w:val="single" w:sz="2" w:space="0" w:color="7AC6E8" w:themeColor="accent2" w:themeTint="99"/>
      </w:tblBorders>
    </w:tblPr>
    <w:tblStylePr w:type="firstRow">
      <w:rPr>
        <w:b/>
        <w:bCs/>
      </w:rPr>
      <w:tblPr/>
      <w:tcPr>
        <w:tcBorders>
          <w:top w:val="nil"/>
          <w:bottom w:val="single" w:sz="12" w:space="0" w:color="7AC6E8" w:themeColor="accent2" w:themeTint="99"/>
          <w:insideH w:val="nil"/>
          <w:insideV w:val="nil"/>
        </w:tcBorders>
        <w:shd w:val="clear" w:color="auto" w:fill="FFFFFF" w:themeFill="background1"/>
      </w:tcPr>
    </w:tblStylePr>
    <w:tblStylePr w:type="lastRow">
      <w:rPr>
        <w:b/>
        <w:bCs/>
      </w:rPr>
      <w:tblPr/>
      <w:tcPr>
        <w:tcBorders>
          <w:top w:val="double" w:sz="2" w:space="0" w:color="7AC6E8"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2ECF7" w:themeFill="accent2" w:themeFillTint="33"/>
      </w:tcPr>
    </w:tblStylePr>
    <w:tblStylePr w:type="band1Horz">
      <w:tblPr/>
      <w:tcPr>
        <w:shd w:val="clear" w:color="auto" w:fill="D2ECF7" w:themeFill="accent2" w:themeFillTint="33"/>
      </w:tcPr>
    </w:tblStylePr>
  </w:style>
  <w:style w:type="table" w:customStyle="1" w:styleId="GridTable3-Accent21">
    <w:name w:val="Grid Table 3 - Accent 21"/>
    <w:basedOn w:val="TableNormal"/>
    <w:uiPriority w:val="48"/>
    <w:rsid w:val="000541AE"/>
    <w:tblPr>
      <w:tblStyleRowBandSize w:val="1"/>
      <w:tblStyleColBandSize w:val="1"/>
      <w:tblBorders>
        <w:top w:val="single" w:sz="4" w:space="0" w:color="7AC6E8" w:themeColor="accent2" w:themeTint="99"/>
        <w:left w:val="single" w:sz="4" w:space="0" w:color="7AC6E8" w:themeColor="accent2" w:themeTint="99"/>
        <w:bottom w:val="single" w:sz="4" w:space="0" w:color="7AC6E8" w:themeColor="accent2" w:themeTint="99"/>
        <w:right w:val="single" w:sz="4" w:space="0" w:color="7AC6E8" w:themeColor="accent2" w:themeTint="99"/>
        <w:insideH w:val="single" w:sz="4" w:space="0" w:color="7AC6E8" w:themeColor="accent2" w:themeTint="99"/>
        <w:insideV w:val="single" w:sz="4" w:space="0" w:color="7AC6E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ECF7" w:themeFill="accent2" w:themeFillTint="33"/>
      </w:tcPr>
    </w:tblStylePr>
    <w:tblStylePr w:type="band1Horz">
      <w:tblPr/>
      <w:tcPr>
        <w:shd w:val="clear" w:color="auto" w:fill="D2ECF7" w:themeFill="accent2" w:themeFillTint="33"/>
      </w:tcPr>
    </w:tblStylePr>
    <w:tblStylePr w:type="neCell">
      <w:tblPr/>
      <w:tcPr>
        <w:tcBorders>
          <w:bottom w:val="single" w:sz="4" w:space="0" w:color="7AC6E8" w:themeColor="accent2" w:themeTint="99"/>
        </w:tcBorders>
      </w:tcPr>
    </w:tblStylePr>
    <w:tblStylePr w:type="nwCell">
      <w:tblPr/>
      <w:tcPr>
        <w:tcBorders>
          <w:bottom w:val="single" w:sz="4" w:space="0" w:color="7AC6E8" w:themeColor="accent2" w:themeTint="99"/>
        </w:tcBorders>
      </w:tcPr>
    </w:tblStylePr>
    <w:tblStylePr w:type="seCell">
      <w:tblPr/>
      <w:tcPr>
        <w:tcBorders>
          <w:top w:val="single" w:sz="4" w:space="0" w:color="7AC6E8" w:themeColor="accent2" w:themeTint="99"/>
        </w:tcBorders>
      </w:tcPr>
    </w:tblStylePr>
    <w:tblStylePr w:type="swCell">
      <w:tblPr/>
      <w:tcPr>
        <w:tcBorders>
          <w:top w:val="single" w:sz="4" w:space="0" w:color="7AC6E8" w:themeColor="accent2" w:themeTint="99"/>
        </w:tcBorders>
      </w:tcPr>
    </w:tblStylePr>
  </w:style>
  <w:style w:type="table" w:customStyle="1" w:styleId="GridTable7Colorful-Accent21">
    <w:name w:val="Grid Table 7 Colorful - Accent 21"/>
    <w:basedOn w:val="TableNormal"/>
    <w:uiPriority w:val="52"/>
    <w:rsid w:val="0065607A"/>
    <w:rPr>
      <w:color w:val="1B77A1" w:themeColor="accent2" w:themeShade="BF"/>
    </w:rPr>
    <w:tblPr>
      <w:tblStyleRowBandSize w:val="1"/>
      <w:tblStyleColBandSize w:val="1"/>
      <w:tblBorders>
        <w:top w:val="single" w:sz="4" w:space="0" w:color="7AC6E8" w:themeColor="accent2" w:themeTint="99"/>
        <w:left w:val="single" w:sz="4" w:space="0" w:color="7AC6E8" w:themeColor="accent2" w:themeTint="99"/>
        <w:bottom w:val="single" w:sz="4" w:space="0" w:color="7AC6E8" w:themeColor="accent2" w:themeTint="99"/>
        <w:right w:val="single" w:sz="4" w:space="0" w:color="7AC6E8" w:themeColor="accent2" w:themeTint="99"/>
        <w:insideH w:val="single" w:sz="4" w:space="0" w:color="7AC6E8" w:themeColor="accent2" w:themeTint="99"/>
        <w:insideV w:val="single" w:sz="4" w:space="0" w:color="7AC6E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ECF7" w:themeFill="accent2" w:themeFillTint="33"/>
      </w:tcPr>
    </w:tblStylePr>
    <w:tblStylePr w:type="band1Horz">
      <w:tblPr/>
      <w:tcPr>
        <w:shd w:val="clear" w:color="auto" w:fill="D2ECF7" w:themeFill="accent2" w:themeFillTint="33"/>
      </w:tcPr>
    </w:tblStylePr>
    <w:tblStylePr w:type="neCell">
      <w:tblPr/>
      <w:tcPr>
        <w:tcBorders>
          <w:bottom w:val="single" w:sz="4" w:space="0" w:color="7AC6E8" w:themeColor="accent2" w:themeTint="99"/>
        </w:tcBorders>
      </w:tcPr>
    </w:tblStylePr>
    <w:tblStylePr w:type="nwCell">
      <w:tblPr/>
      <w:tcPr>
        <w:tcBorders>
          <w:bottom w:val="single" w:sz="4" w:space="0" w:color="7AC6E8" w:themeColor="accent2" w:themeTint="99"/>
        </w:tcBorders>
      </w:tcPr>
    </w:tblStylePr>
    <w:tblStylePr w:type="seCell">
      <w:tblPr/>
      <w:tcPr>
        <w:tcBorders>
          <w:top w:val="single" w:sz="4" w:space="0" w:color="7AC6E8" w:themeColor="accent2" w:themeTint="99"/>
        </w:tcBorders>
      </w:tcPr>
    </w:tblStylePr>
    <w:tblStylePr w:type="swCell">
      <w:tblPr/>
      <w:tcPr>
        <w:tcBorders>
          <w:top w:val="single" w:sz="4" w:space="0" w:color="7AC6E8" w:themeColor="accent2" w:themeTint="99"/>
        </w:tcBorders>
      </w:tcPr>
    </w:tblStylePr>
  </w:style>
  <w:style w:type="table" w:customStyle="1" w:styleId="ListTable7Colorful-Accent21">
    <w:name w:val="List Table 7 Colorful - Accent 21"/>
    <w:basedOn w:val="TableNormal"/>
    <w:uiPriority w:val="52"/>
    <w:rsid w:val="00575034"/>
    <w:rPr>
      <w:color w:val="1B77A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4A0D8"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4A0D8"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4A0D8"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4A0D8" w:themeColor="accent2"/>
        </w:tcBorders>
        <w:shd w:val="clear" w:color="auto" w:fill="FFFFFF" w:themeFill="background1"/>
      </w:tcPr>
    </w:tblStylePr>
    <w:tblStylePr w:type="band1Vert">
      <w:tblPr/>
      <w:tcPr>
        <w:shd w:val="clear" w:color="auto" w:fill="D2ECF7" w:themeFill="accent2" w:themeFillTint="33"/>
      </w:tcPr>
    </w:tblStylePr>
    <w:tblStylePr w:type="band1Horz">
      <w:tblPr/>
      <w:tcPr>
        <w:shd w:val="clear" w:color="auto" w:fill="D2ECF7"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A43746"/>
  </w:style>
  <w:style w:type="character" w:styleId="FollowedHyperlink">
    <w:name w:val="FollowedHyperlink"/>
    <w:basedOn w:val="DefaultParagraphFont"/>
    <w:uiPriority w:val="99"/>
    <w:semiHidden/>
    <w:unhideWhenUsed/>
    <w:rsid w:val="00713EB3"/>
    <w:rPr>
      <w:color w:val="800080" w:themeColor="followedHyperlink"/>
      <w:u w:val="single"/>
    </w:rPr>
  </w:style>
  <w:style w:type="table" w:customStyle="1" w:styleId="GridTable1Light-Accent21">
    <w:name w:val="Grid Table 1 Light - Accent 21"/>
    <w:basedOn w:val="TableNormal"/>
    <w:uiPriority w:val="46"/>
    <w:rsid w:val="00B86E14"/>
    <w:tblPr>
      <w:tblStyleRowBandSize w:val="1"/>
      <w:tblStyleColBandSize w:val="1"/>
      <w:tblBorders>
        <w:top w:val="single" w:sz="4" w:space="0" w:color="A6D9F0" w:themeColor="accent2" w:themeTint="66"/>
        <w:left w:val="single" w:sz="4" w:space="0" w:color="A6D9F0" w:themeColor="accent2" w:themeTint="66"/>
        <w:bottom w:val="single" w:sz="4" w:space="0" w:color="A6D9F0" w:themeColor="accent2" w:themeTint="66"/>
        <w:right w:val="single" w:sz="4" w:space="0" w:color="A6D9F0" w:themeColor="accent2" w:themeTint="66"/>
        <w:insideH w:val="single" w:sz="4" w:space="0" w:color="A6D9F0" w:themeColor="accent2" w:themeTint="66"/>
        <w:insideV w:val="single" w:sz="4" w:space="0" w:color="A6D9F0" w:themeColor="accent2" w:themeTint="66"/>
      </w:tblBorders>
    </w:tblPr>
    <w:tblStylePr w:type="firstRow">
      <w:rPr>
        <w:b/>
        <w:bCs/>
      </w:rPr>
      <w:tblPr/>
      <w:tcPr>
        <w:tcBorders>
          <w:bottom w:val="single" w:sz="12" w:space="0" w:color="7AC6E8" w:themeColor="accent2" w:themeTint="99"/>
        </w:tcBorders>
      </w:tcPr>
    </w:tblStylePr>
    <w:tblStylePr w:type="lastRow">
      <w:rPr>
        <w:b/>
        <w:bCs/>
      </w:rPr>
      <w:tblPr/>
      <w:tcPr>
        <w:tcBorders>
          <w:top w:val="double" w:sz="2" w:space="0" w:color="7AC6E8"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814D68"/>
    <w:pPr>
      <w:spacing w:before="100" w:beforeAutospacing="1" w:after="100" w:afterAutospacing="1"/>
    </w:pPr>
    <w:rPr>
      <w:rFonts w:ascii="Times New Roman" w:eastAsia="Times New Roman" w:hAnsi="Times New Roman" w:cs="Times New Roman"/>
      <w:sz w:val="24"/>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48445">
      <w:bodyDiv w:val="1"/>
      <w:marLeft w:val="0"/>
      <w:marRight w:val="0"/>
      <w:marTop w:val="0"/>
      <w:marBottom w:val="0"/>
      <w:divBdr>
        <w:top w:val="none" w:sz="0" w:space="0" w:color="auto"/>
        <w:left w:val="none" w:sz="0" w:space="0" w:color="auto"/>
        <w:bottom w:val="none" w:sz="0" w:space="0" w:color="auto"/>
        <w:right w:val="none" w:sz="0" w:space="0" w:color="auto"/>
      </w:divBdr>
    </w:div>
    <w:div w:id="45229830">
      <w:bodyDiv w:val="1"/>
      <w:marLeft w:val="0"/>
      <w:marRight w:val="0"/>
      <w:marTop w:val="0"/>
      <w:marBottom w:val="0"/>
      <w:divBdr>
        <w:top w:val="none" w:sz="0" w:space="0" w:color="auto"/>
        <w:left w:val="none" w:sz="0" w:space="0" w:color="auto"/>
        <w:bottom w:val="none" w:sz="0" w:space="0" w:color="auto"/>
        <w:right w:val="none" w:sz="0" w:space="0" w:color="auto"/>
      </w:divBdr>
    </w:div>
    <w:div w:id="83112019">
      <w:bodyDiv w:val="1"/>
      <w:marLeft w:val="0"/>
      <w:marRight w:val="0"/>
      <w:marTop w:val="0"/>
      <w:marBottom w:val="0"/>
      <w:divBdr>
        <w:top w:val="none" w:sz="0" w:space="0" w:color="auto"/>
        <w:left w:val="none" w:sz="0" w:space="0" w:color="auto"/>
        <w:bottom w:val="none" w:sz="0" w:space="0" w:color="auto"/>
        <w:right w:val="none" w:sz="0" w:space="0" w:color="auto"/>
      </w:divBdr>
    </w:div>
    <w:div w:id="118569641">
      <w:bodyDiv w:val="1"/>
      <w:marLeft w:val="0"/>
      <w:marRight w:val="0"/>
      <w:marTop w:val="0"/>
      <w:marBottom w:val="0"/>
      <w:divBdr>
        <w:top w:val="none" w:sz="0" w:space="0" w:color="auto"/>
        <w:left w:val="none" w:sz="0" w:space="0" w:color="auto"/>
        <w:bottom w:val="none" w:sz="0" w:space="0" w:color="auto"/>
        <w:right w:val="none" w:sz="0" w:space="0" w:color="auto"/>
      </w:divBdr>
    </w:div>
    <w:div w:id="139347343">
      <w:bodyDiv w:val="1"/>
      <w:marLeft w:val="0"/>
      <w:marRight w:val="0"/>
      <w:marTop w:val="0"/>
      <w:marBottom w:val="0"/>
      <w:divBdr>
        <w:top w:val="none" w:sz="0" w:space="0" w:color="auto"/>
        <w:left w:val="none" w:sz="0" w:space="0" w:color="auto"/>
        <w:bottom w:val="none" w:sz="0" w:space="0" w:color="auto"/>
        <w:right w:val="none" w:sz="0" w:space="0" w:color="auto"/>
      </w:divBdr>
    </w:div>
    <w:div w:id="153568136">
      <w:bodyDiv w:val="1"/>
      <w:marLeft w:val="0"/>
      <w:marRight w:val="0"/>
      <w:marTop w:val="0"/>
      <w:marBottom w:val="0"/>
      <w:divBdr>
        <w:top w:val="none" w:sz="0" w:space="0" w:color="auto"/>
        <w:left w:val="none" w:sz="0" w:space="0" w:color="auto"/>
        <w:bottom w:val="none" w:sz="0" w:space="0" w:color="auto"/>
        <w:right w:val="none" w:sz="0" w:space="0" w:color="auto"/>
      </w:divBdr>
    </w:div>
    <w:div w:id="162819329">
      <w:bodyDiv w:val="1"/>
      <w:marLeft w:val="0"/>
      <w:marRight w:val="0"/>
      <w:marTop w:val="0"/>
      <w:marBottom w:val="0"/>
      <w:divBdr>
        <w:top w:val="none" w:sz="0" w:space="0" w:color="auto"/>
        <w:left w:val="none" w:sz="0" w:space="0" w:color="auto"/>
        <w:bottom w:val="none" w:sz="0" w:space="0" w:color="auto"/>
        <w:right w:val="none" w:sz="0" w:space="0" w:color="auto"/>
      </w:divBdr>
    </w:div>
    <w:div w:id="192157038">
      <w:bodyDiv w:val="1"/>
      <w:marLeft w:val="0"/>
      <w:marRight w:val="0"/>
      <w:marTop w:val="0"/>
      <w:marBottom w:val="0"/>
      <w:divBdr>
        <w:top w:val="none" w:sz="0" w:space="0" w:color="auto"/>
        <w:left w:val="none" w:sz="0" w:space="0" w:color="auto"/>
        <w:bottom w:val="none" w:sz="0" w:space="0" w:color="auto"/>
        <w:right w:val="none" w:sz="0" w:space="0" w:color="auto"/>
      </w:divBdr>
    </w:div>
    <w:div w:id="207180107">
      <w:bodyDiv w:val="1"/>
      <w:marLeft w:val="0"/>
      <w:marRight w:val="0"/>
      <w:marTop w:val="0"/>
      <w:marBottom w:val="0"/>
      <w:divBdr>
        <w:top w:val="none" w:sz="0" w:space="0" w:color="auto"/>
        <w:left w:val="none" w:sz="0" w:space="0" w:color="auto"/>
        <w:bottom w:val="none" w:sz="0" w:space="0" w:color="auto"/>
        <w:right w:val="none" w:sz="0" w:space="0" w:color="auto"/>
      </w:divBdr>
    </w:div>
    <w:div w:id="233321320">
      <w:bodyDiv w:val="1"/>
      <w:marLeft w:val="0"/>
      <w:marRight w:val="0"/>
      <w:marTop w:val="0"/>
      <w:marBottom w:val="0"/>
      <w:divBdr>
        <w:top w:val="none" w:sz="0" w:space="0" w:color="auto"/>
        <w:left w:val="none" w:sz="0" w:space="0" w:color="auto"/>
        <w:bottom w:val="none" w:sz="0" w:space="0" w:color="auto"/>
        <w:right w:val="none" w:sz="0" w:space="0" w:color="auto"/>
      </w:divBdr>
    </w:div>
    <w:div w:id="236089575">
      <w:bodyDiv w:val="1"/>
      <w:marLeft w:val="0"/>
      <w:marRight w:val="0"/>
      <w:marTop w:val="0"/>
      <w:marBottom w:val="0"/>
      <w:divBdr>
        <w:top w:val="none" w:sz="0" w:space="0" w:color="auto"/>
        <w:left w:val="none" w:sz="0" w:space="0" w:color="auto"/>
        <w:bottom w:val="none" w:sz="0" w:space="0" w:color="auto"/>
        <w:right w:val="none" w:sz="0" w:space="0" w:color="auto"/>
      </w:divBdr>
    </w:div>
    <w:div w:id="252786148">
      <w:bodyDiv w:val="1"/>
      <w:marLeft w:val="0"/>
      <w:marRight w:val="0"/>
      <w:marTop w:val="0"/>
      <w:marBottom w:val="0"/>
      <w:divBdr>
        <w:top w:val="none" w:sz="0" w:space="0" w:color="auto"/>
        <w:left w:val="none" w:sz="0" w:space="0" w:color="auto"/>
        <w:bottom w:val="none" w:sz="0" w:space="0" w:color="auto"/>
        <w:right w:val="none" w:sz="0" w:space="0" w:color="auto"/>
      </w:divBdr>
    </w:div>
    <w:div w:id="283463731">
      <w:bodyDiv w:val="1"/>
      <w:marLeft w:val="0"/>
      <w:marRight w:val="0"/>
      <w:marTop w:val="0"/>
      <w:marBottom w:val="0"/>
      <w:divBdr>
        <w:top w:val="none" w:sz="0" w:space="0" w:color="auto"/>
        <w:left w:val="none" w:sz="0" w:space="0" w:color="auto"/>
        <w:bottom w:val="none" w:sz="0" w:space="0" w:color="auto"/>
        <w:right w:val="none" w:sz="0" w:space="0" w:color="auto"/>
      </w:divBdr>
    </w:div>
    <w:div w:id="323556686">
      <w:bodyDiv w:val="1"/>
      <w:marLeft w:val="0"/>
      <w:marRight w:val="0"/>
      <w:marTop w:val="0"/>
      <w:marBottom w:val="0"/>
      <w:divBdr>
        <w:top w:val="none" w:sz="0" w:space="0" w:color="auto"/>
        <w:left w:val="none" w:sz="0" w:space="0" w:color="auto"/>
        <w:bottom w:val="none" w:sz="0" w:space="0" w:color="auto"/>
        <w:right w:val="none" w:sz="0" w:space="0" w:color="auto"/>
      </w:divBdr>
    </w:div>
    <w:div w:id="337198712">
      <w:bodyDiv w:val="1"/>
      <w:marLeft w:val="0"/>
      <w:marRight w:val="0"/>
      <w:marTop w:val="0"/>
      <w:marBottom w:val="0"/>
      <w:divBdr>
        <w:top w:val="none" w:sz="0" w:space="0" w:color="auto"/>
        <w:left w:val="none" w:sz="0" w:space="0" w:color="auto"/>
        <w:bottom w:val="none" w:sz="0" w:space="0" w:color="auto"/>
        <w:right w:val="none" w:sz="0" w:space="0" w:color="auto"/>
      </w:divBdr>
    </w:div>
    <w:div w:id="397945652">
      <w:bodyDiv w:val="1"/>
      <w:marLeft w:val="0"/>
      <w:marRight w:val="0"/>
      <w:marTop w:val="0"/>
      <w:marBottom w:val="0"/>
      <w:divBdr>
        <w:top w:val="none" w:sz="0" w:space="0" w:color="auto"/>
        <w:left w:val="none" w:sz="0" w:space="0" w:color="auto"/>
        <w:bottom w:val="none" w:sz="0" w:space="0" w:color="auto"/>
        <w:right w:val="none" w:sz="0" w:space="0" w:color="auto"/>
      </w:divBdr>
    </w:div>
    <w:div w:id="466170243">
      <w:bodyDiv w:val="1"/>
      <w:marLeft w:val="0"/>
      <w:marRight w:val="0"/>
      <w:marTop w:val="0"/>
      <w:marBottom w:val="0"/>
      <w:divBdr>
        <w:top w:val="none" w:sz="0" w:space="0" w:color="auto"/>
        <w:left w:val="none" w:sz="0" w:space="0" w:color="auto"/>
        <w:bottom w:val="none" w:sz="0" w:space="0" w:color="auto"/>
        <w:right w:val="none" w:sz="0" w:space="0" w:color="auto"/>
      </w:divBdr>
    </w:div>
    <w:div w:id="569773157">
      <w:bodyDiv w:val="1"/>
      <w:marLeft w:val="0"/>
      <w:marRight w:val="0"/>
      <w:marTop w:val="0"/>
      <w:marBottom w:val="0"/>
      <w:divBdr>
        <w:top w:val="none" w:sz="0" w:space="0" w:color="auto"/>
        <w:left w:val="none" w:sz="0" w:space="0" w:color="auto"/>
        <w:bottom w:val="none" w:sz="0" w:space="0" w:color="auto"/>
        <w:right w:val="none" w:sz="0" w:space="0" w:color="auto"/>
      </w:divBdr>
    </w:div>
    <w:div w:id="593830185">
      <w:bodyDiv w:val="1"/>
      <w:marLeft w:val="0"/>
      <w:marRight w:val="0"/>
      <w:marTop w:val="0"/>
      <w:marBottom w:val="0"/>
      <w:divBdr>
        <w:top w:val="none" w:sz="0" w:space="0" w:color="auto"/>
        <w:left w:val="none" w:sz="0" w:space="0" w:color="auto"/>
        <w:bottom w:val="none" w:sz="0" w:space="0" w:color="auto"/>
        <w:right w:val="none" w:sz="0" w:space="0" w:color="auto"/>
      </w:divBdr>
    </w:div>
    <w:div w:id="632830684">
      <w:bodyDiv w:val="1"/>
      <w:marLeft w:val="0"/>
      <w:marRight w:val="0"/>
      <w:marTop w:val="0"/>
      <w:marBottom w:val="0"/>
      <w:divBdr>
        <w:top w:val="none" w:sz="0" w:space="0" w:color="auto"/>
        <w:left w:val="none" w:sz="0" w:space="0" w:color="auto"/>
        <w:bottom w:val="none" w:sz="0" w:space="0" w:color="auto"/>
        <w:right w:val="none" w:sz="0" w:space="0" w:color="auto"/>
      </w:divBdr>
    </w:div>
    <w:div w:id="708654052">
      <w:bodyDiv w:val="1"/>
      <w:marLeft w:val="0"/>
      <w:marRight w:val="0"/>
      <w:marTop w:val="0"/>
      <w:marBottom w:val="0"/>
      <w:divBdr>
        <w:top w:val="none" w:sz="0" w:space="0" w:color="auto"/>
        <w:left w:val="none" w:sz="0" w:space="0" w:color="auto"/>
        <w:bottom w:val="none" w:sz="0" w:space="0" w:color="auto"/>
        <w:right w:val="none" w:sz="0" w:space="0" w:color="auto"/>
      </w:divBdr>
    </w:div>
    <w:div w:id="747994580">
      <w:bodyDiv w:val="1"/>
      <w:marLeft w:val="0"/>
      <w:marRight w:val="0"/>
      <w:marTop w:val="0"/>
      <w:marBottom w:val="0"/>
      <w:divBdr>
        <w:top w:val="none" w:sz="0" w:space="0" w:color="auto"/>
        <w:left w:val="none" w:sz="0" w:space="0" w:color="auto"/>
        <w:bottom w:val="none" w:sz="0" w:space="0" w:color="auto"/>
        <w:right w:val="none" w:sz="0" w:space="0" w:color="auto"/>
      </w:divBdr>
    </w:div>
    <w:div w:id="793789876">
      <w:bodyDiv w:val="1"/>
      <w:marLeft w:val="0"/>
      <w:marRight w:val="0"/>
      <w:marTop w:val="0"/>
      <w:marBottom w:val="0"/>
      <w:divBdr>
        <w:top w:val="none" w:sz="0" w:space="0" w:color="auto"/>
        <w:left w:val="none" w:sz="0" w:space="0" w:color="auto"/>
        <w:bottom w:val="none" w:sz="0" w:space="0" w:color="auto"/>
        <w:right w:val="none" w:sz="0" w:space="0" w:color="auto"/>
      </w:divBdr>
    </w:div>
    <w:div w:id="846210001">
      <w:bodyDiv w:val="1"/>
      <w:marLeft w:val="0"/>
      <w:marRight w:val="0"/>
      <w:marTop w:val="0"/>
      <w:marBottom w:val="0"/>
      <w:divBdr>
        <w:top w:val="none" w:sz="0" w:space="0" w:color="auto"/>
        <w:left w:val="none" w:sz="0" w:space="0" w:color="auto"/>
        <w:bottom w:val="none" w:sz="0" w:space="0" w:color="auto"/>
        <w:right w:val="none" w:sz="0" w:space="0" w:color="auto"/>
      </w:divBdr>
    </w:div>
    <w:div w:id="873930261">
      <w:bodyDiv w:val="1"/>
      <w:marLeft w:val="0"/>
      <w:marRight w:val="0"/>
      <w:marTop w:val="0"/>
      <w:marBottom w:val="0"/>
      <w:divBdr>
        <w:top w:val="none" w:sz="0" w:space="0" w:color="auto"/>
        <w:left w:val="none" w:sz="0" w:space="0" w:color="auto"/>
        <w:bottom w:val="none" w:sz="0" w:space="0" w:color="auto"/>
        <w:right w:val="none" w:sz="0" w:space="0" w:color="auto"/>
      </w:divBdr>
    </w:div>
    <w:div w:id="887035785">
      <w:bodyDiv w:val="1"/>
      <w:marLeft w:val="0"/>
      <w:marRight w:val="0"/>
      <w:marTop w:val="0"/>
      <w:marBottom w:val="0"/>
      <w:divBdr>
        <w:top w:val="none" w:sz="0" w:space="0" w:color="auto"/>
        <w:left w:val="none" w:sz="0" w:space="0" w:color="auto"/>
        <w:bottom w:val="none" w:sz="0" w:space="0" w:color="auto"/>
        <w:right w:val="none" w:sz="0" w:space="0" w:color="auto"/>
      </w:divBdr>
    </w:div>
    <w:div w:id="894049997">
      <w:bodyDiv w:val="1"/>
      <w:marLeft w:val="0"/>
      <w:marRight w:val="0"/>
      <w:marTop w:val="0"/>
      <w:marBottom w:val="0"/>
      <w:divBdr>
        <w:top w:val="none" w:sz="0" w:space="0" w:color="auto"/>
        <w:left w:val="none" w:sz="0" w:space="0" w:color="auto"/>
        <w:bottom w:val="none" w:sz="0" w:space="0" w:color="auto"/>
        <w:right w:val="none" w:sz="0" w:space="0" w:color="auto"/>
      </w:divBdr>
    </w:div>
    <w:div w:id="896939290">
      <w:bodyDiv w:val="1"/>
      <w:marLeft w:val="0"/>
      <w:marRight w:val="0"/>
      <w:marTop w:val="0"/>
      <w:marBottom w:val="0"/>
      <w:divBdr>
        <w:top w:val="none" w:sz="0" w:space="0" w:color="auto"/>
        <w:left w:val="none" w:sz="0" w:space="0" w:color="auto"/>
        <w:bottom w:val="none" w:sz="0" w:space="0" w:color="auto"/>
        <w:right w:val="none" w:sz="0" w:space="0" w:color="auto"/>
      </w:divBdr>
    </w:div>
    <w:div w:id="917442644">
      <w:bodyDiv w:val="1"/>
      <w:marLeft w:val="0"/>
      <w:marRight w:val="0"/>
      <w:marTop w:val="0"/>
      <w:marBottom w:val="0"/>
      <w:divBdr>
        <w:top w:val="none" w:sz="0" w:space="0" w:color="auto"/>
        <w:left w:val="none" w:sz="0" w:space="0" w:color="auto"/>
        <w:bottom w:val="none" w:sz="0" w:space="0" w:color="auto"/>
        <w:right w:val="none" w:sz="0" w:space="0" w:color="auto"/>
      </w:divBdr>
    </w:div>
    <w:div w:id="965114050">
      <w:bodyDiv w:val="1"/>
      <w:marLeft w:val="0"/>
      <w:marRight w:val="0"/>
      <w:marTop w:val="0"/>
      <w:marBottom w:val="0"/>
      <w:divBdr>
        <w:top w:val="none" w:sz="0" w:space="0" w:color="auto"/>
        <w:left w:val="none" w:sz="0" w:space="0" w:color="auto"/>
        <w:bottom w:val="none" w:sz="0" w:space="0" w:color="auto"/>
        <w:right w:val="none" w:sz="0" w:space="0" w:color="auto"/>
      </w:divBdr>
    </w:div>
    <w:div w:id="966356183">
      <w:bodyDiv w:val="1"/>
      <w:marLeft w:val="0"/>
      <w:marRight w:val="0"/>
      <w:marTop w:val="0"/>
      <w:marBottom w:val="0"/>
      <w:divBdr>
        <w:top w:val="none" w:sz="0" w:space="0" w:color="auto"/>
        <w:left w:val="none" w:sz="0" w:space="0" w:color="auto"/>
        <w:bottom w:val="none" w:sz="0" w:space="0" w:color="auto"/>
        <w:right w:val="none" w:sz="0" w:space="0" w:color="auto"/>
      </w:divBdr>
    </w:div>
    <w:div w:id="975187430">
      <w:bodyDiv w:val="1"/>
      <w:marLeft w:val="0"/>
      <w:marRight w:val="0"/>
      <w:marTop w:val="0"/>
      <w:marBottom w:val="0"/>
      <w:divBdr>
        <w:top w:val="none" w:sz="0" w:space="0" w:color="auto"/>
        <w:left w:val="none" w:sz="0" w:space="0" w:color="auto"/>
        <w:bottom w:val="none" w:sz="0" w:space="0" w:color="auto"/>
        <w:right w:val="none" w:sz="0" w:space="0" w:color="auto"/>
      </w:divBdr>
    </w:div>
    <w:div w:id="1044989034">
      <w:bodyDiv w:val="1"/>
      <w:marLeft w:val="0"/>
      <w:marRight w:val="0"/>
      <w:marTop w:val="0"/>
      <w:marBottom w:val="0"/>
      <w:divBdr>
        <w:top w:val="none" w:sz="0" w:space="0" w:color="auto"/>
        <w:left w:val="none" w:sz="0" w:space="0" w:color="auto"/>
        <w:bottom w:val="none" w:sz="0" w:space="0" w:color="auto"/>
        <w:right w:val="none" w:sz="0" w:space="0" w:color="auto"/>
      </w:divBdr>
    </w:div>
    <w:div w:id="1052003487">
      <w:bodyDiv w:val="1"/>
      <w:marLeft w:val="0"/>
      <w:marRight w:val="0"/>
      <w:marTop w:val="0"/>
      <w:marBottom w:val="0"/>
      <w:divBdr>
        <w:top w:val="none" w:sz="0" w:space="0" w:color="auto"/>
        <w:left w:val="none" w:sz="0" w:space="0" w:color="auto"/>
        <w:bottom w:val="none" w:sz="0" w:space="0" w:color="auto"/>
        <w:right w:val="none" w:sz="0" w:space="0" w:color="auto"/>
      </w:divBdr>
    </w:div>
    <w:div w:id="1100023846">
      <w:bodyDiv w:val="1"/>
      <w:marLeft w:val="0"/>
      <w:marRight w:val="0"/>
      <w:marTop w:val="0"/>
      <w:marBottom w:val="0"/>
      <w:divBdr>
        <w:top w:val="none" w:sz="0" w:space="0" w:color="auto"/>
        <w:left w:val="none" w:sz="0" w:space="0" w:color="auto"/>
        <w:bottom w:val="none" w:sz="0" w:space="0" w:color="auto"/>
        <w:right w:val="none" w:sz="0" w:space="0" w:color="auto"/>
      </w:divBdr>
    </w:div>
    <w:div w:id="1101490699">
      <w:bodyDiv w:val="1"/>
      <w:marLeft w:val="0"/>
      <w:marRight w:val="0"/>
      <w:marTop w:val="0"/>
      <w:marBottom w:val="0"/>
      <w:divBdr>
        <w:top w:val="none" w:sz="0" w:space="0" w:color="auto"/>
        <w:left w:val="none" w:sz="0" w:space="0" w:color="auto"/>
        <w:bottom w:val="none" w:sz="0" w:space="0" w:color="auto"/>
        <w:right w:val="none" w:sz="0" w:space="0" w:color="auto"/>
      </w:divBdr>
    </w:div>
    <w:div w:id="1109590390">
      <w:bodyDiv w:val="1"/>
      <w:marLeft w:val="0"/>
      <w:marRight w:val="0"/>
      <w:marTop w:val="0"/>
      <w:marBottom w:val="0"/>
      <w:divBdr>
        <w:top w:val="none" w:sz="0" w:space="0" w:color="auto"/>
        <w:left w:val="none" w:sz="0" w:space="0" w:color="auto"/>
        <w:bottom w:val="none" w:sz="0" w:space="0" w:color="auto"/>
        <w:right w:val="none" w:sz="0" w:space="0" w:color="auto"/>
      </w:divBdr>
    </w:div>
    <w:div w:id="1127505610">
      <w:bodyDiv w:val="1"/>
      <w:marLeft w:val="0"/>
      <w:marRight w:val="0"/>
      <w:marTop w:val="0"/>
      <w:marBottom w:val="0"/>
      <w:divBdr>
        <w:top w:val="none" w:sz="0" w:space="0" w:color="auto"/>
        <w:left w:val="none" w:sz="0" w:space="0" w:color="auto"/>
        <w:bottom w:val="none" w:sz="0" w:space="0" w:color="auto"/>
        <w:right w:val="none" w:sz="0" w:space="0" w:color="auto"/>
      </w:divBdr>
    </w:div>
    <w:div w:id="1152522465">
      <w:bodyDiv w:val="1"/>
      <w:marLeft w:val="0"/>
      <w:marRight w:val="0"/>
      <w:marTop w:val="0"/>
      <w:marBottom w:val="0"/>
      <w:divBdr>
        <w:top w:val="none" w:sz="0" w:space="0" w:color="auto"/>
        <w:left w:val="none" w:sz="0" w:space="0" w:color="auto"/>
        <w:bottom w:val="none" w:sz="0" w:space="0" w:color="auto"/>
        <w:right w:val="none" w:sz="0" w:space="0" w:color="auto"/>
      </w:divBdr>
    </w:div>
    <w:div w:id="1176920287">
      <w:bodyDiv w:val="1"/>
      <w:marLeft w:val="0"/>
      <w:marRight w:val="0"/>
      <w:marTop w:val="0"/>
      <w:marBottom w:val="0"/>
      <w:divBdr>
        <w:top w:val="none" w:sz="0" w:space="0" w:color="auto"/>
        <w:left w:val="none" w:sz="0" w:space="0" w:color="auto"/>
        <w:bottom w:val="none" w:sz="0" w:space="0" w:color="auto"/>
        <w:right w:val="none" w:sz="0" w:space="0" w:color="auto"/>
      </w:divBdr>
    </w:div>
    <w:div w:id="1196886815">
      <w:bodyDiv w:val="1"/>
      <w:marLeft w:val="0"/>
      <w:marRight w:val="0"/>
      <w:marTop w:val="0"/>
      <w:marBottom w:val="0"/>
      <w:divBdr>
        <w:top w:val="none" w:sz="0" w:space="0" w:color="auto"/>
        <w:left w:val="none" w:sz="0" w:space="0" w:color="auto"/>
        <w:bottom w:val="none" w:sz="0" w:space="0" w:color="auto"/>
        <w:right w:val="none" w:sz="0" w:space="0" w:color="auto"/>
      </w:divBdr>
    </w:div>
    <w:div w:id="1241410678">
      <w:bodyDiv w:val="1"/>
      <w:marLeft w:val="0"/>
      <w:marRight w:val="0"/>
      <w:marTop w:val="0"/>
      <w:marBottom w:val="0"/>
      <w:divBdr>
        <w:top w:val="none" w:sz="0" w:space="0" w:color="auto"/>
        <w:left w:val="none" w:sz="0" w:space="0" w:color="auto"/>
        <w:bottom w:val="none" w:sz="0" w:space="0" w:color="auto"/>
        <w:right w:val="none" w:sz="0" w:space="0" w:color="auto"/>
      </w:divBdr>
    </w:div>
    <w:div w:id="1241600103">
      <w:bodyDiv w:val="1"/>
      <w:marLeft w:val="0"/>
      <w:marRight w:val="0"/>
      <w:marTop w:val="0"/>
      <w:marBottom w:val="0"/>
      <w:divBdr>
        <w:top w:val="none" w:sz="0" w:space="0" w:color="auto"/>
        <w:left w:val="none" w:sz="0" w:space="0" w:color="auto"/>
        <w:bottom w:val="none" w:sz="0" w:space="0" w:color="auto"/>
        <w:right w:val="none" w:sz="0" w:space="0" w:color="auto"/>
      </w:divBdr>
    </w:div>
    <w:div w:id="1244950174">
      <w:bodyDiv w:val="1"/>
      <w:marLeft w:val="0"/>
      <w:marRight w:val="0"/>
      <w:marTop w:val="0"/>
      <w:marBottom w:val="0"/>
      <w:divBdr>
        <w:top w:val="none" w:sz="0" w:space="0" w:color="auto"/>
        <w:left w:val="none" w:sz="0" w:space="0" w:color="auto"/>
        <w:bottom w:val="none" w:sz="0" w:space="0" w:color="auto"/>
        <w:right w:val="none" w:sz="0" w:space="0" w:color="auto"/>
      </w:divBdr>
    </w:div>
    <w:div w:id="1304892317">
      <w:bodyDiv w:val="1"/>
      <w:marLeft w:val="0"/>
      <w:marRight w:val="0"/>
      <w:marTop w:val="0"/>
      <w:marBottom w:val="0"/>
      <w:divBdr>
        <w:top w:val="none" w:sz="0" w:space="0" w:color="auto"/>
        <w:left w:val="none" w:sz="0" w:space="0" w:color="auto"/>
        <w:bottom w:val="none" w:sz="0" w:space="0" w:color="auto"/>
        <w:right w:val="none" w:sz="0" w:space="0" w:color="auto"/>
      </w:divBdr>
    </w:div>
    <w:div w:id="1348294408">
      <w:bodyDiv w:val="1"/>
      <w:marLeft w:val="0"/>
      <w:marRight w:val="0"/>
      <w:marTop w:val="0"/>
      <w:marBottom w:val="0"/>
      <w:divBdr>
        <w:top w:val="none" w:sz="0" w:space="0" w:color="auto"/>
        <w:left w:val="none" w:sz="0" w:space="0" w:color="auto"/>
        <w:bottom w:val="none" w:sz="0" w:space="0" w:color="auto"/>
        <w:right w:val="none" w:sz="0" w:space="0" w:color="auto"/>
      </w:divBdr>
    </w:div>
    <w:div w:id="1390418688">
      <w:bodyDiv w:val="1"/>
      <w:marLeft w:val="0"/>
      <w:marRight w:val="0"/>
      <w:marTop w:val="0"/>
      <w:marBottom w:val="0"/>
      <w:divBdr>
        <w:top w:val="none" w:sz="0" w:space="0" w:color="auto"/>
        <w:left w:val="none" w:sz="0" w:space="0" w:color="auto"/>
        <w:bottom w:val="none" w:sz="0" w:space="0" w:color="auto"/>
        <w:right w:val="none" w:sz="0" w:space="0" w:color="auto"/>
      </w:divBdr>
    </w:div>
    <w:div w:id="1410346941">
      <w:bodyDiv w:val="1"/>
      <w:marLeft w:val="0"/>
      <w:marRight w:val="0"/>
      <w:marTop w:val="0"/>
      <w:marBottom w:val="0"/>
      <w:divBdr>
        <w:top w:val="none" w:sz="0" w:space="0" w:color="auto"/>
        <w:left w:val="none" w:sz="0" w:space="0" w:color="auto"/>
        <w:bottom w:val="none" w:sz="0" w:space="0" w:color="auto"/>
        <w:right w:val="none" w:sz="0" w:space="0" w:color="auto"/>
      </w:divBdr>
    </w:div>
    <w:div w:id="1417480949">
      <w:bodyDiv w:val="1"/>
      <w:marLeft w:val="0"/>
      <w:marRight w:val="0"/>
      <w:marTop w:val="0"/>
      <w:marBottom w:val="0"/>
      <w:divBdr>
        <w:top w:val="none" w:sz="0" w:space="0" w:color="auto"/>
        <w:left w:val="none" w:sz="0" w:space="0" w:color="auto"/>
        <w:bottom w:val="none" w:sz="0" w:space="0" w:color="auto"/>
        <w:right w:val="none" w:sz="0" w:space="0" w:color="auto"/>
      </w:divBdr>
    </w:div>
    <w:div w:id="1429807225">
      <w:bodyDiv w:val="1"/>
      <w:marLeft w:val="0"/>
      <w:marRight w:val="0"/>
      <w:marTop w:val="0"/>
      <w:marBottom w:val="0"/>
      <w:divBdr>
        <w:top w:val="none" w:sz="0" w:space="0" w:color="auto"/>
        <w:left w:val="none" w:sz="0" w:space="0" w:color="auto"/>
        <w:bottom w:val="none" w:sz="0" w:space="0" w:color="auto"/>
        <w:right w:val="none" w:sz="0" w:space="0" w:color="auto"/>
      </w:divBdr>
    </w:div>
    <w:div w:id="1430585374">
      <w:bodyDiv w:val="1"/>
      <w:marLeft w:val="0"/>
      <w:marRight w:val="0"/>
      <w:marTop w:val="0"/>
      <w:marBottom w:val="0"/>
      <w:divBdr>
        <w:top w:val="none" w:sz="0" w:space="0" w:color="auto"/>
        <w:left w:val="none" w:sz="0" w:space="0" w:color="auto"/>
        <w:bottom w:val="none" w:sz="0" w:space="0" w:color="auto"/>
        <w:right w:val="none" w:sz="0" w:space="0" w:color="auto"/>
      </w:divBdr>
    </w:div>
    <w:div w:id="1468359658">
      <w:bodyDiv w:val="1"/>
      <w:marLeft w:val="0"/>
      <w:marRight w:val="0"/>
      <w:marTop w:val="0"/>
      <w:marBottom w:val="0"/>
      <w:divBdr>
        <w:top w:val="none" w:sz="0" w:space="0" w:color="auto"/>
        <w:left w:val="none" w:sz="0" w:space="0" w:color="auto"/>
        <w:bottom w:val="none" w:sz="0" w:space="0" w:color="auto"/>
        <w:right w:val="none" w:sz="0" w:space="0" w:color="auto"/>
      </w:divBdr>
    </w:div>
    <w:div w:id="1525553588">
      <w:bodyDiv w:val="1"/>
      <w:marLeft w:val="0"/>
      <w:marRight w:val="0"/>
      <w:marTop w:val="0"/>
      <w:marBottom w:val="0"/>
      <w:divBdr>
        <w:top w:val="none" w:sz="0" w:space="0" w:color="auto"/>
        <w:left w:val="none" w:sz="0" w:space="0" w:color="auto"/>
        <w:bottom w:val="none" w:sz="0" w:space="0" w:color="auto"/>
        <w:right w:val="none" w:sz="0" w:space="0" w:color="auto"/>
      </w:divBdr>
    </w:div>
    <w:div w:id="1526560518">
      <w:bodyDiv w:val="1"/>
      <w:marLeft w:val="0"/>
      <w:marRight w:val="0"/>
      <w:marTop w:val="0"/>
      <w:marBottom w:val="0"/>
      <w:divBdr>
        <w:top w:val="none" w:sz="0" w:space="0" w:color="auto"/>
        <w:left w:val="none" w:sz="0" w:space="0" w:color="auto"/>
        <w:bottom w:val="none" w:sz="0" w:space="0" w:color="auto"/>
        <w:right w:val="none" w:sz="0" w:space="0" w:color="auto"/>
      </w:divBdr>
    </w:div>
    <w:div w:id="1551503483">
      <w:bodyDiv w:val="1"/>
      <w:marLeft w:val="0"/>
      <w:marRight w:val="0"/>
      <w:marTop w:val="0"/>
      <w:marBottom w:val="0"/>
      <w:divBdr>
        <w:top w:val="none" w:sz="0" w:space="0" w:color="auto"/>
        <w:left w:val="none" w:sz="0" w:space="0" w:color="auto"/>
        <w:bottom w:val="none" w:sz="0" w:space="0" w:color="auto"/>
        <w:right w:val="none" w:sz="0" w:space="0" w:color="auto"/>
      </w:divBdr>
    </w:div>
    <w:div w:id="1564900832">
      <w:bodyDiv w:val="1"/>
      <w:marLeft w:val="0"/>
      <w:marRight w:val="0"/>
      <w:marTop w:val="0"/>
      <w:marBottom w:val="0"/>
      <w:divBdr>
        <w:top w:val="none" w:sz="0" w:space="0" w:color="auto"/>
        <w:left w:val="none" w:sz="0" w:space="0" w:color="auto"/>
        <w:bottom w:val="none" w:sz="0" w:space="0" w:color="auto"/>
        <w:right w:val="none" w:sz="0" w:space="0" w:color="auto"/>
      </w:divBdr>
    </w:div>
    <w:div w:id="1566800018">
      <w:bodyDiv w:val="1"/>
      <w:marLeft w:val="0"/>
      <w:marRight w:val="0"/>
      <w:marTop w:val="0"/>
      <w:marBottom w:val="0"/>
      <w:divBdr>
        <w:top w:val="none" w:sz="0" w:space="0" w:color="auto"/>
        <w:left w:val="none" w:sz="0" w:space="0" w:color="auto"/>
        <w:bottom w:val="none" w:sz="0" w:space="0" w:color="auto"/>
        <w:right w:val="none" w:sz="0" w:space="0" w:color="auto"/>
      </w:divBdr>
    </w:div>
    <w:div w:id="1623264632">
      <w:bodyDiv w:val="1"/>
      <w:marLeft w:val="0"/>
      <w:marRight w:val="0"/>
      <w:marTop w:val="0"/>
      <w:marBottom w:val="0"/>
      <w:divBdr>
        <w:top w:val="none" w:sz="0" w:space="0" w:color="auto"/>
        <w:left w:val="none" w:sz="0" w:space="0" w:color="auto"/>
        <w:bottom w:val="none" w:sz="0" w:space="0" w:color="auto"/>
        <w:right w:val="none" w:sz="0" w:space="0" w:color="auto"/>
      </w:divBdr>
    </w:div>
    <w:div w:id="1655912433">
      <w:bodyDiv w:val="1"/>
      <w:marLeft w:val="0"/>
      <w:marRight w:val="0"/>
      <w:marTop w:val="0"/>
      <w:marBottom w:val="0"/>
      <w:divBdr>
        <w:top w:val="none" w:sz="0" w:space="0" w:color="auto"/>
        <w:left w:val="none" w:sz="0" w:space="0" w:color="auto"/>
        <w:bottom w:val="none" w:sz="0" w:space="0" w:color="auto"/>
        <w:right w:val="none" w:sz="0" w:space="0" w:color="auto"/>
      </w:divBdr>
    </w:div>
    <w:div w:id="1680543447">
      <w:bodyDiv w:val="1"/>
      <w:marLeft w:val="0"/>
      <w:marRight w:val="0"/>
      <w:marTop w:val="0"/>
      <w:marBottom w:val="0"/>
      <w:divBdr>
        <w:top w:val="none" w:sz="0" w:space="0" w:color="auto"/>
        <w:left w:val="none" w:sz="0" w:space="0" w:color="auto"/>
        <w:bottom w:val="none" w:sz="0" w:space="0" w:color="auto"/>
        <w:right w:val="none" w:sz="0" w:space="0" w:color="auto"/>
      </w:divBdr>
    </w:div>
    <w:div w:id="1690448529">
      <w:bodyDiv w:val="1"/>
      <w:marLeft w:val="0"/>
      <w:marRight w:val="0"/>
      <w:marTop w:val="0"/>
      <w:marBottom w:val="0"/>
      <w:divBdr>
        <w:top w:val="none" w:sz="0" w:space="0" w:color="auto"/>
        <w:left w:val="none" w:sz="0" w:space="0" w:color="auto"/>
        <w:bottom w:val="none" w:sz="0" w:space="0" w:color="auto"/>
        <w:right w:val="none" w:sz="0" w:space="0" w:color="auto"/>
      </w:divBdr>
    </w:div>
    <w:div w:id="1724255763">
      <w:bodyDiv w:val="1"/>
      <w:marLeft w:val="0"/>
      <w:marRight w:val="0"/>
      <w:marTop w:val="0"/>
      <w:marBottom w:val="0"/>
      <w:divBdr>
        <w:top w:val="none" w:sz="0" w:space="0" w:color="auto"/>
        <w:left w:val="none" w:sz="0" w:space="0" w:color="auto"/>
        <w:bottom w:val="none" w:sz="0" w:space="0" w:color="auto"/>
        <w:right w:val="none" w:sz="0" w:space="0" w:color="auto"/>
      </w:divBdr>
    </w:div>
    <w:div w:id="1776553218">
      <w:bodyDiv w:val="1"/>
      <w:marLeft w:val="0"/>
      <w:marRight w:val="0"/>
      <w:marTop w:val="0"/>
      <w:marBottom w:val="0"/>
      <w:divBdr>
        <w:top w:val="none" w:sz="0" w:space="0" w:color="auto"/>
        <w:left w:val="none" w:sz="0" w:space="0" w:color="auto"/>
        <w:bottom w:val="none" w:sz="0" w:space="0" w:color="auto"/>
        <w:right w:val="none" w:sz="0" w:space="0" w:color="auto"/>
      </w:divBdr>
    </w:div>
    <w:div w:id="1786388651">
      <w:bodyDiv w:val="1"/>
      <w:marLeft w:val="0"/>
      <w:marRight w:val="0"/>
      <w:marTop w:val="0"/>
      <w:marBottom w:val="0"/>
      <w:divBdr>
        <w:top w:val="none" w:sz="0" w:space="0" w:color="auto"/>
        <w:left w:val="none" w:sz="0" w:space="0" w:color="auto"/>
        <w:bottom w:val="none" w:sz="0" w:space="0" w:color="auto"/>
        <w:right w:val="none" w:sz="0" w:space="0" w:color="auto"/>
      </w:divBdr>
    </w:div>
    <w:div w:id="1787767923">
      <w:bodyDiv w:val="1"/>
      <w:marLeft w:val="0"/>
      <w:marRight w:val="0"/>
      <w:marTop w:val="0"/>
      <w:marBottom w:val="0"/>
      <w:divBdr>
        <w:top w:val="none" w:sz="0" w:space="0" w:color="auto"/>
        <w:left w:val="none" w:sz="0" w:space="0" w:color="auto"/>
        <w:bottom w:val="none" w:sz="0" w:space="0" w:color="auto"/>
        <w:right w:val="none" w:sz="0" w:space="0" w:color="auto"/>
      </w:divBdr>
    </w:div>
    <w:div w:id="1850946031">
      <w:bodyDiv w:val="1"/>
      <w:marLeft w:val="0"/>
      <w:marRight w:val="0"/>
      <w:marTop w:val="0"/>
      <w:marBottom w:val="0"/>
      <w:divBdr>
        <w:top w:val="none" w:sz="0" w:space="0" w:color="auto"/>
        <w:left w:val="none" w:sz="0" w:space="0" w:color="auto"/>
        <w:bottom w:val="none" w:sz="0" w:space="0" w:color="auto"/>
        <w:right w:val="none" w:sz="0" w:space="0" w:color="auto"/>
      </w:divBdr>
    </w:div>
    <w:div w:id="1851993295">
      <w:bodyDiv w:val="1"/>
      <w:marLeft w:val="0"/>
      <w:marRight w:val="0"/>
      <w:marTop w:val="0"/>
      <w:marBottom w:val="0"/>
      <w:divBdr>
        <w:top w:val="none" w:sz="0" w:space="0" w:color="auto"/>
        <w:left w:val="none" w:sz="0" w:space="0" w:color="auto"/>
        <w:bottom w:val="none" w:sz="0" w:space="0" w:color="auto"/>
        <w:right w:val="none" w:sz="0" w:space="0" w:color="auto"/>
      </w:divBdr>
    </w:div>
    <w:div w:id="1877303784">
      <w:bodyDiv w:val="1"/>
      <w:marLeft w:val="0"/>
      <w:marRight w:val="0"/>
      <w:marTop w:val="0"/>
      <w:marBottom w:val="0"/>
      <w:divBdr>
        <w:top w:val="none" w:sz="0" w:space="0" w:color="auto"/>
        <w:left w:val="none" w:sz="0" w:space="0" w:color="auto"/>
        <w:bottom w:val="none" w:sz="0" w:space="0" w:color="auto"/>
        <w:right w:val="none" w:sz="0" w:space="0" w:color="auto"/>
      </w:divBdr>
    </w:div>
    <w:div w:id="1894151643">
      <w:bodyDiv w:val="1"/>
      <w:marLeft w:val="0"/>
      <w:marRight w:val="0"/>
      <w:marTop w:val="0"/>
      <w:marBottom w:val="0"/>
      <w:divBdr>
        <w:top w:val="none" w:sz="0" w:space="0" w:color="auto"/>
        <w:left w:val="none" w:sz="0" w:space="0" w:color="auto"/>
        <w:bottom w:val="none" w:sz="0" w:space="0" w:color="auto"/>
        <w:right w:val="none" w:sz="0" w:space="0" w:color="auto"/>
      </w:divBdr>
    </w:div>
    <w:div w:id="1898666713">
      <w:bodyDiv w:val="1"/>
      <w:marLeft w:val="0"/>
      <w:marRight w:val="0"/>
      <w:marTop w:val="0"/>
      <w:marBottom w:val="0"/>
      <w:divBdr>
        <w:top w:val="none" w:sz="0" w:space="0" w:color="auto"/>
        <w:left w:val="none" w:sz="0" w:space="0" w:color="auto"/>
        <w:bottom w:val="none" w:sz="0" w:space="0" w:color="auto"/>
        <w:right w:val="none" w:sz="0" w:space="0" w:color="auto"/>
      </w:divBdr>
    </w:div>
    <w:div w:id="1914966449">
      <w:bodyDiv w:val="1"/>
      <w:marLeft w:val="0"/>
      <w:marRight w:val="0"/>
      <w:marTop w:val="0"/>
      <w:marBottom w:val="0"/>
      <w:divBdr>
        <w:top w:val="none" w:sz="0" w:space="0" w:color="auto"/>
        <w:left w:val="none" w:sz="0" w:space="0" w:color="auto"/>
        <w:bottom w:val="none" w:sz="0" w:space="0" w:color="auto"/>
        <w:right w:val="none" w:sz="0" w:space="0" w:color="auto"/>
      </w:divBdr>
    </w:div>
    <w:div w:id="1946687020">
      <w:bodyDiv w:val="1"/>
      <w:marLeft w:val="0"/>
      <w:marRight w:val="0"/>
      <w:marTop w:val="0"/>
      <w:marBottom w:val="0"/>
      <w:divBdr>
        <w:top w:val="none" w:sz="0" w:space="0" w:color="auto"/>
        <w:left w:val="none" w:sz="0" w:space="0" w:color="auto"/>
        <w:bottom w:val="none" w:sz="0" w:space="0" w:color="auto"/>
        <w:right w:val="none" w:sz="0" w:space="0" w:color="auto"/>
      </w:divBdr>
    </w:div>
    <w:div w:id="1977837423">
      <w:bodyDiv w:val="1"/>
      <w:marLeft w:val="0"/>
      <w:marRight w:val="0"/>
      <w:marTop w:val="0"/>
      <w:marBottom w:val="0"/>
      <w:divBdr>
        <w:top w:val="none" w:sz="0" w:space="0" w:color="auto"/>
        <w:left w:val="none" w:sz="0" w:space="0" w:color="auto"/>
        <w:bottom w:val="none" w:sz="0" w:space="0" w:color="auto"/>
        <w:right w:val="none" w:sz="0" w:space="0" w:color="auto"/>
      </w:divBdr>
    </w:div>
    <w:div w:id="1984041880">
      <w:bodyDiv w:val="1"/>
      <w:marLeft w:val="0"/>
      <w:marRight w:val="0"/>
      <w:marTop w:val="0"/>
      <w:marBottom w:val="0"/>
      <w:divBdr>
        <w:top w:val="none" w:sz="0" w:space="0" w:color="auto"/>
        <w:left w:val="none" w:sz="0" w:space="0" w:color="auto"/>
        <w:bottom w:val="none" w:sz="0" w:space="0" w:color="auto"/>
        <w:right w:val="none" w:sz="0" w:space="0" w:color="auto"/>
      </w:divBdr>
    </w:div>
    <w:div w:id="2011985690">
      <w:bodyDiv w:val="1"/>
      <w:marLeft w:val="0"/>
      <w:marRight w:val="0"/>
      <w:marTop w:val="0"/>
      <w:marBottom w:val="0"/>
      <w:divBdr>
        <w:top w:val="none" w:sz="0" w:space="0" w:color="auto"/>
        <w:left w:val="none" w:sz="0" w:space="0" w:color="auto"/>
        <w:bottom w:val="none" w:sz="0" w:space="0" w:color="auto"/>
        <w:right w:val="none" w:sz="0" w:space="0" w:color="auto"/>
      </w:divBdr>
    </w:div>
    <w:div w:id="2013146432">
      <w:bodyDiv w:val="1"/>
      <w:marLeft w:val="0"/>
      <w:marRight w:val="0"/>
      <w:marTop w:val="0"/>
      <w:marBottom w:val="0"/>
      <w:divBdr>
        <w:top w:val="none" w:sz="0" w:space="0" w:color="auto"/>
        <w:left w:val="none" w:sz="0" w:space="0" w:color="auto"/>
        <w:bottom w:val="none" w:sz="0" w:space="0" w:color="auto"/>
        <w:right w:val="none" w:sz="0" w:space="0" w:color="auto"/>
      </w:divBdr>
    </w:div>
    <w:div w:id="2021812004">
      <w:bodyDiv w:val="1"/>
      <w:marLeft w:val="0"/>
      <w:marRight w:val="0"/>
      <w:marTop w:val="0"/>
      <w:marBottom w:val="0"/>
      <w:divBdr>
        <w:top w:val="none" w:sz="0" w:space="0" w:color="auto"/>
        <w:left w:val="none" w:sz="0" w:space="0" w:color="auto"/>
        <w:bottom w:val="none" w:sz="0" w:space="0" w:color="auto"/>
        <w:right w:val="none" w:sz="0" w:space="0" w:color="auto"/>
      </w:divBdr>
    </w:div>
    <w:div w:id="2096200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chart" Target="charts/chart5.xml"/><Relationship Id="rId39" Type="http://schemas.openxmlformats.org/officeDocument/2006/relationships/chart" Target="charts/chart18.xml"/><Relationship Id="rId21" Type="http://schemas.openxmlformats.org/officeDocument/2006/relationships/image" Target="media/image13.png"/><Relationship Id="rId34" Type="http://schemas.openxmlformats.org/officeDocument/2006/relationships/chart" Target="charts/chart13.xml"/><Relationship Id="rId42" Type="http://schemas.openxmlformats.org/officeDocument/2006/relationships/chart" Target="charts/chart20.xml"/><Relationship Id="rId47" Type="http://schemas.openxmlformats.org/officeDocument/2006/relationships/chart" Target="charts/chart25.xml"/><Relationship Id="rId50" Type="http://schemas.openxmlformats.org/officeDocument/2006/relationships/chart" Target="charts/chart28.xml"/><Relationship Id="rId55" Type="http://schemas.openxmlformats.org/officeDocument/2006/relationships/chart" Target="charts/chart33.xml"/><Relationship Id="rId63" Type="http://schemas.openxmlformats.org/officeDocument/2006/relationships/image" Target="media/image16.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hart" Target="charts/chart3.xml"/><Relationship Id="rId32" Type="http://schemas.openxmlformats.org/officeDocument/2006/relationships/chart" Target="charts/chart11.xml"/><Relationship Id="rId37" Type="http://schemas.openxmlformats.org/officeDocument/2006/relationships/chart" Target="charts/chart16.xml"/><Relationship Id="rId40" Type="http://schemas.openxmlformats.org/officeDocument/2006/relationships/image" Target="media/image14.png"/><Relationship Id="rId45" Type="http://schemas.openxmlformats.org/officeDocument/2006/relationships/chart" Target="charts/chart23.xml"/><Relationship Id="rId53" Type="http://schemas.openxmlformats.org/officeDocument/2006/relationships/chart" Target="charts/chart31.xml"/><Relationship Id="rId58" Type="http://schemas.openxmlformats.org/officeDocument/2006/relationships/chart" Target="charts/chart36.xml"/><Relationship Id="rId66" Type="http://schemas.openxmlformats.org/officeDocument/2006/relationships/chart" Target="charts/chart40.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hart" Target="charts/chart2.xml"/><Relationship Id="rId28" Type="http://schemas.openxmlformats.org/officeDocument/2006/relationships/chart" Target="charts/chart7.xml"/><Relationship Id="rId36" Type="http://schemas.openxmlformats.org/officeDocument/2006/relationships/chart" Target="charts/chart15.xml"/><Relationship Id="rId49" Type="http://schemas.openxmlformats.org/officeDocument/2006/relationships/chart" Target="charts/chart27.xml"/><Relationship Id="rId57" Type="http://schemas.openxmlformats.org/officeDocument/2006/relationships/chart" Target="charts/chart35.xml"/><Relationship Id="rId61" Type="http://schemas.openxmlformats.org/officeDocument/2006/relationships/chart" Target="charts/chart38.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chart" Target="charts/chart10.xml"/><Relationship Id="rId44" Type="http://schemas.openxmlformats.org/officeDocument/2006/relationships/chart" Target="charts/chart22.xml"/><Relationship Id="rId52" Type="http://schemas.openxmlformats.org/officeDocument/2006/relationships/chart" Target="charts/chart30.xml"/><Relationship Id="rId60" Type="http://schemas.openxmlformats.org/officeDocument/2006/relationships/chart" Target="charts/chart37.xml"/><Relationship Id="rId65"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chart" Target="charts/chart1.xml"/><Relationship Id="rId27" Type="http://schemas.openxmlformats.org/officeDocument/2006/relationships/chart" Target="charts/chart6.xml"/><Relationship Id="rId30" Type="http://schemas.openxmlformats.org/officeDocument/2006/relationships/chart" Target="charts/chart9.xml"/><Relationship Id="rId35" Type="http://schemas.openxmlformats.org/officeDocument/2006/relationships/chart" Target="charts/chart14.xml"/><Relationship Id="rId43" Type="http://schemas.openxmlformats.org/officeDocument/2006/relationships/chart" Target="charts/chart21.xml"/><Relationship Id="rId48" Type="http://schemas.openxmlformats.org/officeDocument/2006/relationships/chart" Target="charts/chart26.xml"/><Relationship Id="rId56" Type="http://schemas.openxmlformats.org/officeDocument/2006/relationships/chart" Target="charts/chart34.xml"/><Relationship Id="rId64" Type="http://schemas.openxmlformats.org/officeDocument/2006/relationships/image" Target="media/image17.png"/><Relationship Id="rId69" Type="http://schemas.openxmlformats.org/officeDocument/2006/relationships/theme" Target="theme/theme1.xml"/><Relationship Id="rId8" Type="http://schemas.openxmlformats.org/officeDocument/2006/relationships/hyperlink" Target="mailto:pappis@kth.se" TargetMode="External"/><Relationship Id="rId51" Type="http://schemas.openxmlformats.org/officeDocument/2006/relationships/chart" Target="charts/chart29.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chart" Target="charts/chart4.xml"/><Relationship Id="rId33" Type="http://schemas.openxmlformats.org/officeDocument/2006/relationships/chart" Target="charts/chart12.xml"/><Relationship Id="rId38" Type="http://schemas.openxmlformats.org/officeDocument/2006/relationships/chart" Target="charts/chart17.xml"/><Relationship Id="rId46" Type="http://schemas.openxmlformats.org/officeDocument/2006/relationships/chart" Target="charts/chart24.xml"/><Relationship Id="rId59" Type="http://schemas.openxmlformats.org/officeDocument/2006/relationships/image" Target="media/image15.png"/><Relationship Id="rId67" Type="http://schemas.openxmlformats.org/officeDocument/2006/relationships/chart" Target="charts/chart41.xml"/><Relationship Id="rId20" Type="http://schemas.openxmlformats.org/officeDocument/2006/relationships/image" Target="media/image12.png"/><Relationship Id="rId41" Type="http://schemas.openxmlformats.org/officeDocument/2006/relationships/chart" Target="charts/chart19.xml"/><Relationship Id="rId54" Type="http://schemas.openxmlformats.org/officeDocument/2006/relationships/chart" Target="charts/chart32.xml"/><Relationship Id="rId62" Type="http://schemas.openxmlformats.org/officeDocument/2006/relationships/chart" Target="charts/chart39.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4.xlsx"/><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5.xlsx"/><Relationship Id="rId1" Type="http://schemas.openxmlformats.org/officeDocument/2006/relationships/themeOverride" Target="../theme/themeOverride16.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7.xml"/></Relationships>
</file>

<file path=word/charts/_rels/chart18.xml.rels><?xml version="1.0" encoding="UTF-8" standalone="yes"?>
<Relationships xmlns="http://schemas.openxmlformats.org/package/2006/relationships"><Relationship Id="rId2" Type="http://schemas.openxmlformats.org/officeDocument/2006/relationships/package" Target="../embeddings/Microsoft_Excel_Worksheet17.xlsx"/><Relationship Id="rId1" Type="http://schemas.openxmlformats.org/officeDocument/2006/relationships/themeOverride" Target="../theme/themeOverride18.xml"/></Relationships>
</file>

<file path=word/charts/_rels/chart19.xml.rels><?xml version="1.0" encoding="UTF-8" standalone="yes"?>
<Relationships xmlns="http://schemas.openxmlformats.org/package/2006/relationships"><Relationship Id="rId2" Type="http://schemas.openxmlformats.org/officeDocument/2006/relationships/package" Target="../embeddings/Microsoft_Excel_Worksheet18.xlsx"/><Relationship Id="rId1" Type="http://schemas.openxmlformats.org/officeDocument/2006/relationships/themeOverride" Target="../theme/themeOverride19.xml"/></Relationships>
</file>

<file path=word/charts/_rels/chart20.xml.rels><?xml version="1.0" encoding="UTF-8" standalone="yes"?>
<Relationships xmlns="http://schemas.openxmlformats.org/package/2006/relationships"><Relationship Id="rId2" Type="http://schemas.openxmlformats.org/officeDocument/2006/relationships/package" Target="../embeddings/Microsoft_Excel_Worksheet19.xlsx"/><Relationship Id="rId1" Type="http://schemas.openxmlformats.org/officeDocument/2006/relationships/themeOverride" Target="../theme/themeOverride20.xml"/></Relationships>
</file>

<file path=word/charts/_rels/chart21.xml.rels><?xml version="1.0" encoding="UTF-8" standalone="yes"?>
<Relationships xmlns="http://schemas.openxmlformats.org/package/2006/relationships"><Relationship Id="rId2" Type="http://schemas.openxmlformats.org/officeDocument/2006/relationships/package" Target="../embeddings/Microsoft_Excel_Worksheet20.xlsx"/><Relationship Id="rId1" Type="http://schemas.openxmlformats.org/officeDocument/2006/relationships/themeOverride" Target="../theme/themeOverride21.xml"/></Relationships>
</file>

<file path=word/charts/_rels/chart22.xml.rels><?xml version="1.0" encoding="UTF-8" standalone="yes"?>
<Relationships xmlns="http://schemas.openxmlformats.org/package/2006/relationships"><Relationship Id="rId2" Type="http://schemas.openxmlformats.org/officeDocument/2006/relationships/package" Target="../embeddings/Microsoft_Excel_Worksheet21.xlsx"/><Relationship Id="rId1" Type="http://schemas.openxmlformats.org/officeDocument/2006/relationships/themeOverride" Target="../theme/themeOverride22.xml"/></Relationships>
</file>

<file path=word/charts/_rels/chart23.xml.rels><?xml version="1.0" encoding="UTF-8" standalone="yes"?>
<Relationships xmlns="http://schemas.openxmlformats.org/package/2006/relationships"><Relationship Id="rId2" Type="http://schemas.openxmlformats.org/officeDocument/2006/relationships/package" Target="../embeddings/Microsoft_Excel_Worksheet22.xlsx"/><Relationship Id="rId1" Type="http://schemas.openxmlformats.org/officeDocument/2006/relationships/themeOverride" Target="../theme/themeOverride23.xml"/></Relationships>
</file>

<file path=word/charts/_rels/chart24.xml.rels><?xml version="1.0" encoding="UTF-8" standalone="yes"?>
<Relationships xmlns="http://schemas.openxmlformats.org/package/2006/relationships"><Relationship Id="rId2" Type="http://schemas.openxmlformats.org/officeDocument/2006/relationships/package" Target="../embeddings/Microsoft_Excel_Worksheet23.xlsx"/><Relationship Id="rId1" Type="http://schemas.openxmlformats.org/officeDocument/2006/relationships/themeOverride" Target="../theme/themeOverride24.xml"/></Relationships>
</file>

<file path=word/charts/_rels/chart25.xml.rels><?xml version="1.0" encoding="UTF-8" standalone="yes"?>
<Relationships xmlns="http://schemas.openxmlformats.org/package/2006/relationships"><Relationship Id="rId2" Type="http://schemas.openxmlformats.org/officeDocument/2006/relationships/package" Target="../embeddings/Microsoft_Excel_Worksheet24.xlsx"/><Relationship Id="rId1" Type="http://schemas.openxmlformats.org/officeDocument/2006/relationships/themeOverride" Target="../theme/themeOverride25.xml"/></Relationships>
</file>

<file path=word/charts/_rels/chart26.xml.rels><?xml version="1.0" encoding="UTF-8" standalone="yes"?>
<Relationships xmlns="http://schemas.openxmlformats.org/package/2006/relationships"><Relationship Id="rId2" Type="http://schemas.openxmlformats.org/officeDocument/2006/relationships/package" Target="../embeddings/Microsoft_Excel_Worksheet25.xlsx"/><Relationship Id="rId1" Type="http://schemas.openxmlformats.org/officeDocument/2006/relationships/themeOverride" Target="../theme/themeOverride26.xml"/></Relationships>
</file>

<file path=word/charts/_rels/chart27.xml.rels><?xml version="1.0" encoding="UTF-8" standalone="yes"?>
<Relationships xmlns="http://schemas.openxmlformats.org/package/2006/relationships"><Relationship Id="rId2" Type="http://schemas.openxmlformats.org/officeDocument/2006/relationships/package" Target="../embeddings/Microsoft_Excel_Worksheet26.xlsx"/><Relationship Id="rId1" Type="http://schemas.openxmlformats.org/officeDocument/2006/relationships/themeOverride" Target="../theme/themeOverride27.xml"/></Relationships>
</file>

<file path=word/charts/_rels/chart28.xml.rels><?xml version="1.0" encoding="UTF-8" standalone="yes"?>
<Relationships xmlns="http://schemas.openxmlformats.org/package/2006/relationships"><Relationship Id="rId2" Type="http://schemas.openxmlformats.org/officeDocument/2006/relationships/package" Target="../embeddings/Microsoft_Excel_Worksheet27.xlsx"/><Relationship Id="rId1" Type="http://schemas.openxmlformats.org/officeDocument/2006/relationships/themeOverride" Target="../theme/themeOverride28.xml"/></Relationships>
</file>

<file path=word/charts/_rels/chart29.xml.rels><?xml version="1.0" encoding="UTF-8" standalone="yes"?>
<Relationships xmlns="http://schemas.openxmlformats.org/package/2006/relationships"><Relationship Id="rId2" Type="http://schemas.openxmlformats.org/officeDocument/2006/relationships/package" Target="../embeddings/Microsoft_Excel_Worksheet28.xlsx"/><Relationship Id="rId1" Type="http://schemas.openxmlformats.org/officeDocument/2006/relationships/themeOverride" Target="../theme/themeOverride29.xml"/></Relationships>
</file>

<file path=word/charts/_rels/chart30.xml.rels><?xml version="1.0" encoding="UTF-8" standalone="yes"?>
<Relationships xmlns="http://schemas.openxmlformats.org/package/2006/relationships"><Relationship Id="rId2" Type="http://schemas.openxmlformats.org/officeDocument/2006/relationships/package" Target="../embeddings/Microsoft_Excel_Worksheet29.xlsx"/><Relationship Id="rId1" Type="http://schemas.openxmlformats.org/officeDocument/2006/relationships/themeOverride" Target="../theme/themeOverride30.xml"/></Relationships>
</file>

<file path=word/charts/_rels/chart31.xml.rels><?xml version="1.0" encoding="UTF-8" standalone="yes"?>
<Relationships xmlns="http://schemas.openxmlformats.org/package/2006/relationships"><Relationship Id="rId2" Type="http://schemas.openxmlformats.org/officeDocument/2006/relationships/package" Target="../embeddings/Microsoft_Excel_Worksheet30.xlsx"/><Relationship Id="rId1" Type="http://schemas.openxmlformats.org/officeDocument/2006/relationships/themeOverride" Target="../theme/themeOverride31.xml"/></Relationships>
</file>

<file path=word/charts/_rels/chart32.xml.rels><?xml version="1.0" encoding="UTF-8" standalone="yes"?>
<Relationships xmlns="http://schemas.openxmlformats.org/package/2006/relationships"><Relationship Id="rId2" Type="http://schemas.openxmlformats.org/officeDocument/2006/relationships/package" Target="../embeddings/Microsoft_Excel_Worksheet31.xlsx"/><Relationship Id="rId1" Type="http://schemas.openxmlformats.org/officeDocument/2006/relationships/themeOverride" Target="../theme/themeOverride32.xml"/></Relationships>
</file>

<file path=word/charts/_rels/chart33.xml.rels><?xml version="1.0" encoding="UTF-8" standalone="yes"?>
<Relationships xmlns="http://schemas.openxmlformats.org/package/2006/relationships"><Relationship Id="rId2" Type="http://schemas.openxmlformats.org/officeDocument/2006/relationships/package" Target="../embeddings/Microsoft_Excel_Worksheet32.xlsx"/><Relationship Id="rId1" Type="http://schemas.openxmlformats.org/officeDocument/2006/relationships/themeOverride" Target="../theme/themeOverride33.xml"/></Relationships>
</file>

<file path=word/charts/_rels/chart34.xml.rels><?xml version="1.0" encoding="UTF-8" standalone="yes"?>
<Relationships xmlns="http://schemas.openxmlformats.org/package/2006/relationships"><Relationship Id="rId2" Type="http://schemas.openxmlformats.org/officeDocument/2006/relationships/package" Target="../embeddings/Microsoft_Excel_Worksheet33.xlsx"/><Relationship Id="rId1" Type="http://schemas.openxmlformats.org/officeDocument/2006/relationships/themeOverride" Target="../theme/themeOverride34.xml"/></Relationships>
</file>

<file path=word/charts/_rels/chart35.xml.rels><?xml version="1.0" encoding="UTF-8" standalone="yes"?>
<Relationships xmlns="http://schemas.openxmlformats.org/package/2006/relationships"><Relationship Id="rId2" Type="http://schemas.openxmlformats.org/officeDocument/2006/relationships/package" Target="../embeddings/Microsoft_Excel_Worksheet34.xlsx"/><Relationship Id="rId1" Type="http://schemas.openxmlformats.org/officeDocument/2006/relationships/themeOverride" Target="../theme/themeOverride35.xml"/></Relationships>
</file>

<file path=word/charts/_rels/chart36.xml.rels><?xml version="1.0" encoding="UTF-8" standalone="yes"?>
<Relationships xmlns="http://schemas.openxmlformats.org/package/2006/relationships"><Relationship Id="rId2" Type="http://schemas.openxmlformats.org/officeDocument/2006/relationships/package" Target="../embeddings/Microsoft_Excel_Worksheet35.xlsx"/><Relationship Id="rId1" Type="http://schemas.openxmlformats.org/officeDocument/2006/relationships/themeOverride" Target="../theme/themeOverride36.xml"/></Relationships>
</file>

<file path=word/charts/_rels/chart37.xml.rels><?xml version="1.0" encoding="UTF-8" standalone="yes"?>
<Relationships xmlns="http://schemas.openxmlformats.org/package/2006/relationships"><Relationship Id="rId2" Type="http://schemas.openxmlformats.org/officeDocument/2006/relationships/package" Target="../embeddings/Microsoft_Excel_Worksheet36.xlsx"/><Relationship Id="rId1" Type="http://schemas.openxmlformats.org/officeDocument/2006/relationships/themeOverride" Target="../theme/themeOverride37.xml"/></Relationships>
</file>

<file path=word/charts/_rels/chart38.xml.rels><?xml version="1.0" encoding="UTF-8" standalone="yes"?>
<Relationships xmlns="http://schemas.openxmlformats.org/package/2006/relationships"><Relationship Id="rId2" Type="http://schemas.openxmlformats.org/officeDocument/2006/relationships/package" Target="../embeddings/Microsoft_Excel_Worksheet37.xlsx"/><Relationship Id="rId1" Type="http://schemas.openxmlformats.org/officeDocument/2006/relationships/themeOverride" Target="../theme/themeOverride38.xml"/></Relationships>
</file>

<file path=word/charts/_rels/chart39.xml.rels><?xml version="1.0" encoding="UTF-8" standalone="yes"?>
<Relationships xmlns="http://schemas.openxmlformats.org/package/2006/relationships"><Relationship Id="rId2" Type="http://schemas.openxmlformats.org/officeDocument/2006/relationships/package" Target="../embeddings/Microsoft_Excel_Worksheet38.xlsx"/><Relationship Id="rId1" Type="http://schemas.openxmlformats.org/officeDocument/2006/relationships/themeOverride" Target="../theme/themeOverride39.xml"/></Relationships>
</file>

<file path=word/charts/_rels/chart40.xml.rels><?xml version="1.0" encoding="UTF-8" standalone="yes"?>
<Relationships xmlns="http://schemas.openxmlformats.org/package/2006/relationships"><Relationship Id="rId1" Type="http://schemas.openxmlformats.org/officeDocument/2006/relationships/oleObject" Target="file:///C:\Users\pappis\Box%20Sync\dESA\06%20Projects\2018-12_JRC_TEMBA\03.%20Work\01.%20Data\4.%20Techno-economic%20parameters\Techno-economic%20parameters_Power%20generation%20technologies_18%20May.xlsx" TargetMode="External"/></Relationships>
</file>

<file path=word/charts/_rels/chart41.xml.rels><?xml version="1.0" encoding="UTF-8" standalone="yes"?>
<Relationships xmlns="http://schemas.openxmlformats.org/package/2006/relationships"><Relationship Id="rId1" Type="http://schemas.openxmlformats.org/officeDocument/2006/relationships/oleObject" Target="file:///C:\Users\pappis\Box%20Sync\dESA\06%20Projects\2018-12_JRC_TEMBA\03.%20Work\01.%20Data\7.%20Fuel%20prices\Fuel%20pric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'TEMBA-Power Generation Capacity'!$C$1</c:f>
              <c:strCache>
                <c:ptCount val="1"/>
                <c:pt idx="0">
                  <c:v>Backstop</c:v>
                </c:pt>
              </c:strCache>
            </c:strRef>
          </c:tx>
          <c:spPr>
            <a:solidFill>
              <a:srgbClr val="7030A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3F09-4167-93C0-A295C9D9BAA4}"/>
            </c:ext>
          </c:extLst>
        </c:ser>
        <c:ser>
          <c:idx val="1"/>
          <c:order val="1"/>
          <c:tx>
            <c:strRef>
              <c:f>'TEMBA-Power Generation Capacity'!$D$1</c:f>
              <c:strCache>
                <c:ptCount val="1"/>
                <c:pt idx="0">
                  <c:v>Biomass</c:v>
                </c:pt>
              </c:strCache>
            </c:strRef>
          </c:tx>
          <c:spPr>
            <a:solidFill>
              <a:schemeClr val="accent6"/>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Capacity'!$D$2:$D$52</c:f>
              <c:numCache>
                <c:formatCode>General</c:formatCode>
                <c:ptCount val="51"/>
                <c:pt idx="0">
                  <c:v>1.9969999999999899</c:v>
                </c:pt>
                <c:pt idx="1">
                  <c:v>2.2490000000000001</c:v>
                </c:pt>
                <c:pt idx="2">
                  <c:v>2.294</c:v>
                </c:pt>
                <c:pt idx="3">
                  <c:v>2.294</c:v>
                </c:pt>
                <c:pt idx="4">
                  <c:v>2.294</c:v>
                </c:pt>
                <c:pt idx="5">
                  <c:v>2.294</c:v>
                </c:pt>
                <c:pt idx="6">
                  <c:v>2.7349999999999901</c:v>
                </c:pt>
                <c:pt idx="7">
                  <c:v>2.8369999999999864</c:v>
                </c:pt>
                <c:pt idx="8">
                  <c:v>2.9359999999999875</c:v>
                </c:pt>
                <c:pt idx="9">
                  <c:v>3.04</c:v>
                </c:pt>
                <c:pt idx="10">
                  <c:v>2.6399999999999877</c:v>
                </c:pt>
                <c:pt idx="11">
                  <c:v>2.742</c:v>
                </c:pt>
                <c:pt idx="12">
                  <c:v>2.843</c:v>
                </c:pt>
                <c:pt idx="13">
                  <c:v>2.9449999999999998</c:v>
                </c:pt>
                <c:pt idx="14">
                  <c:v>3.0469999999999877</c:v>
                </c:pt>
                <c:pt idx="15">
                  <c:v>3.1499999999999901</c:v>
                </c:pt>
                <c:pt idx="16">
                  <c:v>3.0519999999999872</c:v>
                </c:pt>
                <c:pt idx="17">
                  <c:v>2.952999999999987</c:v>
                </c:pt>
                <c:pt idx="18">
                  <c:v>2.8539999999999877</c:v>
                </c:pt>
                <c:pt idx="19">
                  <c:v>2.7579999999999898</c:v>
                </c:pt>
                <c:pt idx="20">
                  <c:v>2.6599999999999877</c:v>
                </c:pt>
                <c:pt idx="21">
                  <c:v>2.6599999999999877</c:v>
                </c:pt>
                <c:pt idx="22">
                  <c:v>2.6599999999999877</c:v>
                </c:pt>
                <c:pt idx="23">
                  <c:v>2.6599999999999877</c:v>
                </c:pt>
                <c:pt idx="24">
                  <c:v>2.6599999999999877</c:v>
                </c:pt>
                <c:pt idx="25">
                  <c:v>2.6599999999999877</c:v>
                </c:pt>
                <c:pt idx="26">
                  <c:v>2.6599999999999877</c:v>
                </c:pt>
                <c:pt idx="27">
                  <c:v>2.6599999999999877</c:v>
                </c:pt>
                <c:pt idx="28">
                  <c:v>2.6599999999999877</c:v>
                </c:pt>
                <c:pt idx="29">
                  <c:v>2.6599999999999877</c:v>
                </c:pt>
                <c:pt idx="30">
                  <c:v>2.6599999999999877</c:v>
                </c:pt>
                <c:pt idx="31">
                  <c:v>2.7600000000000002</c:v>
                </c:pt>
                <c:pt idx="32">
                  <c:v>2.7600000000000002</c:v>
                </c:pt>
                <c:pt idx="33">
                  <c:v>2.7600000000000002</c:v>
                </c:pt>
                <c:pt idx="34">
                  <c:v>2.7600000000000002</c:v>
                </c:pt>
                <c:pt idx="35">
                  <c:v>2.7600000000000002</c:v>
                </c:pt>
                <c:pt idx="36">
                  <c:v>2.7600000000000002</c:v>
                </c:pt>
                <c:pt idx="37">
                  <c:v>2.7600000000000002</c:v>
                </c:pt>
                <c:pt idx="38">
                  <c:v>2.7600000000000002</c:v>
                </c:pt>
                <c:pt idx="39">
                  <c:v>2.7600000000000002</c:v>
                </c:pt>
                <c:pt idx="40">
                  <c:v>2.7280000000000002</c:v>
                </c:pt>
                <c:pt idx="41">
                  <c:v>2.4759999999999978</c:v>
                </c:pt>
                <c:pt idx="42">
                  <c:v>2.4309999999999987</c:v>
                </c:pt>
                <c:pt idx="43">
                  <c:v>2.4309999999999987</c:v>
                </c:pt>
                <c:pt idx="44">
                  <c:v>2.4309999999999987</c:v>
                </c:pt>
                <c:pt idx="45">
                  <c:v>2.4309999999999987</c:v>
                </c:pt>
                <c:pt idx="46">
                  <c:v>1.8900000000000001</c:v>
                </c:pt>
                <c:pt idx="47">
                  <c:v>1.6900000000000013</c:v>
                </c:pt>
                <c:pt idx="48">
                  <c:v>1.49</c:v>
                </c:pt>
                <c:pt idx="49">
                  <c:v>1.29</c:v>
                </c:pt>
                <c:pt idx="50">
                  <c:v>1.1000000000000001</c:v>
                </c:pt>
              </c:numCache>
            </c:numRef>
          </c:val>
          <c:extLst>
            <c:ext xmlns:c16="http://schemas.microsoft.com/office/drawing/2014/chart" uri="{C3380CC4-5D6E-409C-BE32-E72D297353CC}">
              <c16:uniqueId val="{00000001-3F09-4167-93C0-A295C9D9BAA4}"/>
            </c:ext>
          </c:extLst>
        </c:ser>
        <c:ser>
          <c:idx val="2"/>
          <c:order val="2"/>
          <c:tx>
            <c:strRef>
              <c:f>'TEMBA-Power Generation Capacity'!$E$1</c:f>
              <c:strCache>
                <c:ptCount val="1"/>
                <c:pt idx="0">
                  <c:v>Coal</c:v>
                </c:pt>
              </c:strCache>
            </c:strRef>
          </c:tx>
          <c:spPr>
            <a:solidFill>
              <a:schemeClr val="accent3"/>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Capacity'!$E$2:$E$52</c:f>
              <c:numCache>
                <c:formatCode>General</c:formatCode>
                <c:ptCount val="51"/>
                <c:pt idx="0">
                  <c:v>43.803000000000004</c:v>
                </c:pt>
                <c:pt idx="1">
                  <c:v>43.803000000000004</c:v>
                </c:pt>
                <c:pt idx="2">
                  <c:v>44.102999999999945</c:v>
                </c:pt>
                <c:pt idx="3">
                  <c:v>44.542999999999942</c:v>
                </c:pt>
                <c:pt idx="4">
                  <c:v>47.931000000000004</c:v>
                </c:pt>
                <c:pt idx="5">
                  <c:v>49.934000000000005</c:v>
                </c:pt>
                <c:pt idx="6">
                  <c:v>50.083999999999911</c:v>
                </c:pt>
                <c:pt idx="7">
                  <c:v>51.704000000000001</c:v>
                </c:pt>
                <c:pt idx="8">
                  <c:v>50.599000000000011</c:v>
                </c:pt>
                <c:pt idx="9">
                  <c:v>55.8</c:v>
                </c:pt>
                <c:pt idx="10">
                  <c:v>58.194000000000003</c:v>
                </c:pt>
                <c:pt idx="11">
                  <c:v>60.04</c:v>
                </c:pt>
                <c:pt idx="12">
                  <c:v>60.617999999999903</c:v>
                </c:pt>
                <c:pt idx="13">
                  <c:v>62.842999999999911</c:v>
                </c:pt>
                <c:pt idx="14">
                  <c:v>64.284000000000006</c:v>
                </c:pt>
                <c:pt idx="15">
                  <c:v>65.310999999999893</c:v>
                </c:pt>
                <c:pt idx="16">
                  <c:v>66.992999999999995</c:v>
                </c:pt>
                <c:pt idx="17">
                  <c:v>68.825000000000003</c:v>
                </c:pt>
                <c:pt idx="18">
                  <c:v>70.823999999999998</c:v>
                </c:pt>
                <c:pt idx="19">
                  <c:v>73.331000000000003</c:v>
                </c:pt>
                <c:pt idx="20">
                  <c:v>78.408000000000001</c:v>
                </c:pt>
                <c:pt idx="21">
                  <c:v>83.364999999999995</c:v>
                </c:pt>
                <c:pt idx="22">
                  <c:v>88.500999999999905</c:v>
                </c:pt>
                <c:pt idx="23">
                  <c:v>94.093000000000004</c:v>
                </c:pt>
                <c:pt idx="24">
                  <c:v>99.985000000000014</c:v>
                </c:pt>
                <c:pt idx="25">
                  <c:v>108.164</c:v>
                </c:pt>
                <c:pt idx="26">
                  <c:v>114.654</c:v>
                </c:pt>
                <c:pt idx="27">
                  <c:v>121.167</c:v>
                </c:pt>
                <c:pt idx="28">
                  <c:v>127.288</c:v>
                </c:pt>
                <c:pt idx="29">
                  <c:v>133.00899999999899</c:v>
                </c:pt>
                <c:pt idx="30">
                  <c:v>140.24699999999882</c:v>
                </c:pt>
                <c:pt idx="31">
                  <c:v>146.546999999999</c:v>
                </c:pt>
                <c:pt idx="32">
                  <c:v>152.95600000000007</c:v>
                </c:pt>
                <c:pt idx="33">
                  <c:v>165.13499999999999</c:v>
                </c:pt>
                <c:pt idx="34">
                  <c:v>174.86699999999917</c:v>
                </c:pt>
                <c:pt idx="35">
                  <c:v>185.58499999999901</c:v>
                </c:pt>
                <c:pt idx="36">
                  <c:v>191.53099999999901</c:v>
                </c:pt>
                <c:pt idx="37">
                  <c:v>197.91200000000001</c:v>
                </c:pt>
                <c:pt idx="38">
                  <c:v>204.36599999999899</c:v>
                </c:pt>
                <c:pt idx="39">
                  <c:v>210.447</c:v>
                </c:pt>
                <c:pt idx="40">
                  <c:v>215.38000000000017</c:v>
                </c:pt>
                <c:pt idx="41">
                  <c:v>220.47699999999901</c:v>
                </c:pt>
                <c:pt idx="42">
                  <c:v>227.73499999999999</c:v>
                </c:pt>
                <c:pt idx="43">
                  <c:v>234.53100000000001</c:v>
                </c:pt>
                <c:pt idx="44">
                  <c:v>242.30599999999899</c:v>
                </c:pt>
                <c:pt idx="45">
                  <c:v>251.606999999999</c:v>
                </c:pt>
                <c:pt idx="46">
                  <c:v>258.06400000000002</c:v>
                </c:pt>
                <c:pt idx="47">
                  <c:v>264.96199999999953</c:v>
                </c:pt>
                <c:pt idx="48">
                  <c:v>270.27699999999953</c:v>
                </c:pt>
                <c:pt idx="49">
                  <c:v>276.35799999999898</c:v>
                </c:pt>
                <c:pt idx="50">
                  <c:v>282.899</c:v>
                </c:pt>
              </c:numCache>
            </c:numRef>
          </c:val>
          <c:extLst>
            <c:ext xmlns:c16="http://schemas.microsoft.com/office/drawing/2014/chart" uri="{C3380CC4-5D6E-409C-BE32-E72D297353CC}">
              <c16:uniqueId val="{00000002-3F09-4167-93C0-A295C9D9BAA4}"/>
            </c:ext>
          </c:extLst>
        </c:ser>
        <c:ser>
          <c:idx val="3"/>
          <c:order val="3"/>
          <c:tx>
            <c:strRef>
              <c:f>'TEMBA-Power Generation Capacity'!$F$1</c:f>
              <c:strCache>
                <c:ptCount val="1"/>
                <c:pt idx="0">
                  <c:v>Gas</c:v>
                </c:pt>
              </c:strCache>
            </c:strRef>
          </c:tx>
          <c:spPr>
            <a:solidFill>
              <a:schemeClr val="accent2">
                <a:lumMod val="75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Capacity'!$F$2:$F$52</c:f>
              <c:numCache>
                <c:formatCode>General</c:formatCode>
                <c:ptCount val="51"/>
                <c:pt idx="0">
                  <c:v>70.016999999999896</c:v>
                </c:pt>
                <c:pt idx="1">
                  <c:v>75.039999999999907</c:v>
                </c:pt>
                <c:pt idx="2">
                  <c:v>78.101999999999904</c:v>
                </c:pt>
                <c:pt idx="3">
                  <c:v>100.24199999999914</c:v>
                </c:pt>
                <c:pt idx="4">
                  <c:v>107.47199999999908</c:v>
                </c:pt>
                <c:pt idx="5">
                  <c:v>112.36799999999909</c:v>
                </c:pt>
                <c:pt idx="6">
                  <c:v>111.367</c:v>
                </c:pt>
                <c:pt idx="7">
                  <c:v>108.62499999999999</c:v>
                </c:pt>
                <c:pt idx="8">
                  <c:v>105.71100000000008</c:v>
                </c:pt>
                <c:pt idx="9">
                  <c:v>102.4489999999991</c:v>
                </c:pt>
                <c:pt idx="10">
                  <c:v>99.305999999999898</c:v>
                </c:pt>
                <c:pt idx="11">
                  <c:v>96.156999999999883</c:v>
                </c:pt>
                <c:pt idx="12">
                  <c:v>93.075000000000003</c:v>
                </c:pt>
                <c:pt idx="13">
                  <c:v>90.241000000000085</c:v>
                </c:pt>
                <c:pt idx="14">
                  <c:v>87.248000000000005</c:v>
                </c:pt>
                <c:pt idx="15">
                  <c:v>84.827999999999903</c:v>
                </c:pt>
                <c:pt idx="16">
                  <c:v>81.915000000000006</c:v>
                </c:pt>
                <c:pt idx="17">
                  <c:v>79.024000000000001</c:v>
                </c:pt>
                <c:pt idx="18">
                  <c:v>76.60599999999998</c:v>
                </c:pt>
                <c:pt idx="19">
                  <c:v>75.474999999999994</c:v>
                </c:pt>
                <c:pt idx="20">
                  <c:v>73.38</c:v>
                </c:pt>
                <c:pt idx="21">
                  <c:v>71.254999999999995</c:v>
                </c:pt>
                <c:pt idx="22">
                  <c:v>69.214000000000027</c:v>
                </c:pt>
                <c:pt idx="23">
                  <c:v>67.138999999999982</c:v>
                </c:pt>
                <c:pt idx="24">
                  <c:v>65.468000000000018</c:v>
                </c:pt>
                <c:pt idx="25">
                  <c:v>63.505000000000003</c:v>
                </c:pt>
                <c:pt idx="26">
                  <c:v>62.157000000000004</c:v>
                </c:pt>
                <c:pt idx="27">
                  <c:v>61.326000000000001</c:v>
                </c:pt>
                <c:pt idx="28">
                  <c:v>62.207000000000001</c:v>
                </c:pt>
                <c:pt idx="29">
                  <c:v>63.03</c:v>
                </c:pt>
                <c:pt idx="30">
                  <c:v>64.846999999999994</c:v>
                </c:pt>
                <c:pt idx="31">
                  <c:v>68.566000000000003</c:v>
                </c:pt>
                <c:pt idx="32">
                  <c:v>74.239999999999995</c:v>
                </c:pt>
                <c:pt idx="33">
                  <c:v>62.397000000000006</c:v>
                </c:pt>
                <c:pt idx="34">
                  <c:v>64.253999999999905</c:v>
                </c:pt>
                <c:pt idx="35">
                  <c:v>64.251999999999995</c:v>
                </c:pt>
                <c:pt idx="36">
                  <c:v>67.212999999999994</c:v>
                </c:pt>
                <c:pt idx="37">
                  <c:v>69.778999999999982</c:v>
                </c:pt>
                <c:pt idx="38">
                  <c:v>72.790999999999997</c:v>
                </c:pt>
                <c:pt idx="39">
                  <c:v>75.809999999999903</c:v>
                </c:pt>
                <c:pt idx="40">
                  <c:v>80.242000000000004</c:v>
                </c:pt>
                <c:pt idx="41">
                  <c:v>85.185999999999879</c:v>
                </c:pt>
                <c:pt idx="42">
                  <c:v>87.479999999999905</c:v>
                </c:pt>
                <c:pt idx="43">
                  <c:v>90.938000000000002</c:v>
                </c:pt>
                <c:pt idx="44">
                  <c:v>95.563999999999993</c:v>
                </c:pt>
                <c:pt idx="45">
                  <c:v>99.251000000000005</c:v>
                </c:pt>
                <c:pt idx="46">
                  <c:v>103.09099999999908</c:v>
                </c:pt>
                <c:pt idx="47">
                  <c:v>106.456</c:v>
                </c:pt>
                <c:pt idx="48">
                  <c:v>110.77199999999908</c:v>
                </c:pt>
                <c:pt idx="49">
                  <c:v>114.681</c:v>
                </c:pt>
                <c:pt idx="50">
                  <c:v>117.889</c:v>
                </c:pt>
              </c:numCache>
            </c:numRef>
          </c:val>
          <c:extLst>
            <c:ext xmlns:c16="http://schemas.microsoft.com/office/drawing/2014/chart" uri="{C3380CC4-5D6E-409C-BE32-E72D297353CC}">
              <c16:uniqueId val="{00000003-3F09-4167-93C0-A295C9D9BAA4}"/>
            </c:ext>
          </c:extLst>
        </c:ser>
        <c:ser>
          <c:idx val="4"/>
          <c:order val="4"/>
          <c:tx>
            <c:strRef>
              <c:f>'TEMBA-Power Generation Capacity'!$G$1</c:f>
              <c:strCache>
                <c:ptCount val="1"/>
                <c:pt idx="0">
                  <c:v>Geothermal</c:v>
                </c:pt>
              </c:strCache>
            </c:strRef>
          </c:tx>
          <c:spPr>
            <a:solidFill>
              <a:srgbClr val="C0000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Capacity'!$G$2:$G$52</c:f>
              <c:numCache>
                <c:formatCode>General</c:formatCode>
                <c:ptCount val="51"/>
                <c:pt idx="0">
                  <c:v>0.18100000000000016</c:v>
                </c:pt>
                <c:pt idx="1">
                  <c:v>0.18100000000000016</c:v>
                </c:pt>
                <c:pt idx="2">
                  <c:v>0.18100000000000016</c:v>
                </c:pt>
                <c:pt idx="3">
                  <c:v>0.18100000000000016</c:v>
                </c:pt>
                <c:pt idx="4">
                  <c:v>0.41600000000000031</c:v>
                </c:pt>
                <c:pt idx="5">
                  <c:v>0.75300000000000078</c:v>
                </c:pt>
                <c:pt idx="6">
                  <c:v>1</c:v>
                </c:pt>
                <c:pt idx="7">
                  <c:v>1.3800000000000001</c:v>
                </c:pt>
                <c:pt idx="8">
                  <c:v>1.875</c:v>
                </c:pt>
                <c:pt idx="9">
                  <c:v>2.7840000000000011</c:v>
                </c:pt>
                <c:pt idx="10">
                  <c:v>3.1359999999999997</c:v>
                </c:pt>
                <c:pt idx="11">
                  <c:v>3.38</c:v>
                </c:pt>
                <c:pt idx="12">
                  <c:v>3.577</c:v>
                </c:pt>
                <c:pt idx="13">
                  <c:v>3.7709999999999999</c:v>
                </c:pt>
                <c:pt idx="14">
                  <c:v>4.1179999999999941</c:v>
                </c:pt>
                <c:pt idx="15">
                  <c:v>4.4760000000000053</c:v>
                </c:pt>
                <c:pt idx="16">
                  <c:v>4.8289999999999944</c:v>
                </c:pt>
                <c:pt idx="17">
                  <c:v>5.18</c:v>
                </c:pt>
                <c:pt idx="18">
                  <c:v>5.3810000000000002</c:v>
                </c:pt>
                <c:pt idx="19">
                  <c:v>5.5190000000000001</c:v>
                </c:pt>
                <c:pt idx="20">
                  <c:v>5.5590000000000002</c:v>
                </c:pt>
                <c:pt idx="21">
                  <c:v>5.5759999999999996</c:v>
                </c:pt>
                <c:pt idx="22">
                  <c:v>5.5960000000000001</c:v>
                </c:pt>
                <c:pt idx="23">
                  <c:v>5.6719999999999997</c:v>
                </c:pt>
                <c:pt idx="24">
                  <c:v>5.8319999999999999</c:v>
                </c:pt>
                <c:pt idx="25">
                  <c:v>5.9409999999999998</c:v>
                </c:pt>
                <c:pt idx="26">
                  <c:v>5.9829999999999997</c:v>
                </c:pt>
                <c:pt idx="27">
                  <c:v>6.2439999999999998</c:v>
                </c:pt>
                <c:pt idx="28">
                  <c:v>6.5139999999999985</c:v>
                </c:pt>
                <c:pt idx="29">
                  <c:v>6.5519999999999996</c:v>
                </c:pt>
                <c:pt idx="30">
                  <c:v>6.5069999999999997</c:v>
                </c:pt>
                <c:pt idx="31">
                  <c:v>6.5369999999999999</c:v>
                </c:pt>
                <c:pt idx="32">
                  <c:v>6.4379999999999997</c:v>
                </c:pt>
                <c:pt idx="33">
                  <c:v>6.649</c:v>
                </c:pt>
                <c:pt idx="34">
                  <c:v>6.8390000000000004</c:v>
                </c:pt>
                <c:pt idx="35">
                  <c:v>6.8139999999999965</c:v>
                </c:pt>
                <c:pt idx="36">
                  <c:v>6.9989999999999997</c:v>
                </c:pt>
                <c:pt idx="37">
                  <c:v>7.4950000000000001</c:v>
                </c:pt>
                <c:pt idx="38">
                  <c:v>7.984</c:v>
                </c:pt>
                <c:pt idx="39">
                  <c:v>8.4740000000000002</c:v>
                </c:pt>
                <c:pt idx="40">
                  <c:v>8.9530000000000047</c:v>
                </c:pt>
                <c:pt idx="41">
                  <c:v>9.6930000000000014</c:v>
                </c:pt>
                <c:pt idx="42">
                  <c:v>10.437000000000001</c:v>
                </c:pt>
                <c:pt idx="43">
                  <c:v>11.18</c:v>
                </c:pt>
                <c:pt idx="44">
                  <c:v>11.621</c:v>
                </c:pt>
                <c:pt idx="45">
                  <c:v>12.08</c:v>
                </c:pt>
                <c:pt idx="46">
                  <c:v>12.588000000000001</c:v>
                </c:pt>
                <c:pt idx="47">
                  <c:v>13</c:v>
                </c:pt>
                <c:pt idx="48">
                  <c:v>13.459999999999921</c:v>
                </c:pt>
                <c:pt idx="49">
                  <c:v>13.924000000000001</c:v>
                </c:pt>
                <c:pt idx="50">
                  <c:v>14.389000000000006</c:v>
                </c:pt>
              </c:numCache>
            </c:numRef>
          </c:val>
          <c:extLst>
            <c:ext xmlns:c16="http://schemas.microsoft.com/office/drawing/2014/chart" uri="{C3380CC4-5D6E-409C-BE32-E72D297353CC}">
              <c16:uniqueId val="{00000004-3F09-4167-93C0-A295C9D9BAA4}"/>
            </c:ext>
          </c:extLst>
        </c:ser>
        <c:ser>
          <c:idx val="5"/>
          <c:order val="5"/>
          <c:tx>
            <c:strRef>
              <c:f>'TEMBA-Power Generation Capacity'!$H$1</c:f>
              <c:strCache>
                <c:ptCount val="1"/>
                <c:pt idx="0">
                  <c:v>Hydro</c:v>
                </c:pt>
              </c:strCache>
            </c:strRef>
          </c:tx>
          <c:spPr>
            <a:solidFill>
              <a:srgbClr val="0070C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Capacity'!$H$2:$H$52</c:f>
              <c:numCache>
                <c:formatCode>General</c:formatCode>
                <c:ptCount val="51"/>
                <c:pt idx="0">
                  <c:v>26.753</c:v>
                </c:pt>
                <c:pt idx="1">
                  <c:v>27.0079999999999</c:v>
                </c:pt>
                <c:pt idx="2">
                  <c:v>32.32</c:v>
                </c:pt>
                <c:pt idx="3">
                  <c:v>33.648000000000003</c:v>
                </c:pt>
                <c:pt idx="4">
                  <c:v>35.253</c:v>
                </c:pt>
                <c:pt idx="5">
                  <c:v>38.267000000000003</c:v>
                </c:pt>
                <c:pt idx="6">
                  <c:v>40.631</c:v>
                </c:pt>
                <c:pt idx="7">
                  <c:v>42.551000000000002</c:v>
                </c:pt>
                <c:pt idx="8">
                  <c:v>55.721999999999944</c:v>
                </c:pt>
                <c:pt idx="9">
                  <c:v>62.928000000000011</c:v>
                </c:pt>
                <c:pt idx="10">
                  <c:v>66.391999999999996</c:v>
                </c:pt>
                <c:pt idx="11">
                  <c:v>69.744000000000085</c:v>
                </c:pt>
                <c:pt idx="12">
                  <c:v>71.467000000000027</c:v>
                </c:pt>
                <c:pt idx="13">
                  <c:v>73.724000000000004</c:v>
                </c:pt>
                <c:pt idx="14">
                  <c:v>76.400000000000006</c:v>
                </c:pt>
                <c:pt idx="15">
                  <c:v>79.915999999999997</c:v>
                </c:pt>
                <c:pt idx="16">
                  <c:v>82.581999999999994</c:v>
                </c:pt>
                <c:pt idx="17">
                  <c:v>85.513000000000005</c:v>
                </c:pt>
                <c:pt idx="18">
                  <c:v>89.78</c:v>
                </c:pt>
                <c:pt idx="19">
                  <c:v>93.831999999999994</c:v>
                </c:pt>
                <c:pt idx="20">
                  <c:v>97.403999999999996</c:v>
                </c:pt>
                <c:pt idx="21">
                  <c:v>101.37499999999999</c:v>
                </c:pt>
                <c:pt idx="22">
                  <c:v>105.4410000000001</c:v>
                </c:pt>
                <c:pt idx="23">
                  <c:v>109.254</c:v>
                </c:pt>
                <c:pt idx="24">
                  <c:v>113.49399999999913</c:v>
                </c:pt>
                <c:pt idx="25">
                  <c:v>118.604</c:v>
                </c:pt>
                <c:pt idx="26">
                  <c:v>122.00999999999902</c:v>
                </c:pt>
                <c:pt idx="27">
                  <c:v>124.773</c:v>
                </c:pt>
                <c:pt idx="28">
                  <c:v>126.968</c:v>
                </c:pt>
                <c:pt idx="29">
                  <c:v>129.56</c:v>
                </c:pt>
                <c:pt idx="30">
                  <c:v>132.15900000000002</c:v>
                </c:pt>
                <c:pt idx="31">
                  <c:v>134.77899999999997</c:v>
                </c:pt>
                <c:pt idx="32">
                  <c:v>137.54499999999999</c:v>
                </c:pt>
                <c:pt idx="33">
                  <c:v>140.06200000000001</c:v>
                </c:pt>
                <c:pt idx="34">
                  <c:v>142.31700000000001</c:v>
                </c:pt>
                <c:pt idx="35">
                  <c:v>145.30800000000016</c:v>
                </c:pt>
                <c:pt idx="36">
                  <c:v>147.32000000000016</c:v>
                </c:pt>
                <c:pt idx="37">
                  <c:v>149.51399999999998</c:v>
                </c:pt>
                <c:pt idx="38">
                  <c:v>151.18900000000002</c:v>
                </c:pt>
                <c:pt idx="39">
                  <c:v>152.87100000000001</c:v>
                </c:pt>
                <c:pt idx="40">
                  <c:v>155.00200000000001</c:v>
                </c:pt>
                <c:pt idx="41">
                  <c:v>157.702</c:v>
                </c:pt>
                <c:pt idx="42">
                  <c:v>162.393</c:v>
                </c:pt>
                <c:pt idx="43">
                  <c:v>165.59</c:v>
                </c:pt>
                <c:pt idx="44">
                  <c:v>166.51300000000001</c:v>
                </c:pt>
                <c:pt idx="45">
                  <c:v>167.50200000000001</c:v>
                </c:pt>
                <c:pt idx="46">
                  <c:v>168.25700000000001</c:v>
                </c:pt>
                <c:pt idx="47">
                  <c:v>169.61299999999997</c:v>
                </c:pt>
                <c:pt idx="48">
                  <c:v>171.59300000000002</c:v>
                </c:pt>
                <c:pt idx="49">
                  <c:v>173.41499999999999</c:v>
                </c:pt>
                <c:pt idx="50">
                  <c:v>174.94900000000001</c:v>
                </c:pt>
              </c:numCache>
            </c:numRef>
          </c:val>
          <c:extLst>
            <c:ext xmlns:c16="http://schemas.microsoft.com/office/drawing/2014/chart" uri="{C3380CC4-5D6E-409C-BE32-E72D297353CC}">
              <c16:uniqueId val="{00000005-3F09-4167-93C0-A295C9D9BAA4}"/>
            </c:ext>
          </c:extLst>
        </c:ser>
        <c:ser>
          <c:idx val="6"/>
          <c:order val="6"/>
          <c:tx>
            <c:strRef>
              <c:f>'TEMBA-Power Generation Capacity'!$I$1</c:f>
              <c:strCache>
                <c:ptCount val="1"/>
                <c:pt idx="0">
                  <c:v>Nuclear</c:v>
                </c:pt>
              </c:strCache>
            </c:strRef>
          </c:tx>
          <c:spPr>
            <a:solidFill>
              <a:schemeClr val="accent2"/>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Capacity'!$I$2:$I$52</c:f>
              <c:numCache>
                <c:formatCode>General</c:formatCode>
                <c:ptCount val="51"/>
                <c:pt idx="0">
                  <c:v>1.83</c:v>
                </c:pt>
                <c:pt idx="1">
                  <c:v>1.83</c:v>
                </c:pt>
                <c:pt idx="2">
                  <c:v>1.83</c:v>
                </c:pt>
                <c:pt idx="3">
                  <c:v>1.83</c:v>
                </c:pt>
                <c:pt idx="4">
                  <c:v>1.83</c:v>
                </c:pt>
                <c:pt idx="5">
                  <c:v>1.83</c:v>
                </c:pt>
                <c:pt idx="6">
                  <c:v>1.83</c:v>
                </c:pt>
                <c:pt idx="7">
                  <c:v>1.83</c:v>
                </c:pt>
                <c:pt idx="8">
                  <c:v>1.83</c:v>
                </c:pt>
                <c:pt idx="9">
                  <c:v>1.83</c:v>
                </c:pt>
                <c:pt idx="10">
                  <c:v>1.83</c:v>
                </c:pt>
                <c:pt idx="11">
                  <c:v>1.83</c:v>
                </c:pt>
                <c:pt idx="12">
                  <c:v>1.83</c:v>
                </c:pt>
                <c:pt idx="13">
                  <c:v>1.83</c:v>
                </c:pt>
                <c:pt idx="14">
                  <c:v>1.83</c:v>
                </c:pt>
                <c:pt idx="15">
                  <c:v>1.83</c:v>
                </c:pt>
                <c:pt idx="16">
                  <c:v>1.83</c:v>
                </c:pt>
                <c:pt idx="17">
                  <c:v>1.83</c:v>
                </c:pt>
                <c:pt idx="18">
                  <c:v>1.83</c:v>
                </c:pt>
                <c:pt idx="19">
                  <c:v>1.83</c:v>
                </c:pt>
                <c:pt idx="20">
                  <c:v>1.83</c:v>
                </c:pt>
                <c:pt idx="21">
                  <c:v>1.83</c:v>
                </c:pt>
                <c:pt idx="22">
                  <c:v>1.83</c:v>
                </c:pt>
                <c:pt idx="23">
                  <c:v>1.83</c:v>
                </c:pt>
                <c:pt idx="24">
                  <c:v>1.83</c:v>
                </c:pt>
                <c:pt idx="25">
                  <c:v>1.83</c:v>
                </c:pt>
                <c:pt idx="26">
                  <c:v>1.3720000000000001</c:v>
                </c:pt>
                <c:pt idx="27">
                  <c:v>0.91500000000000004</c:v>
                </c:pt>
                <c:pt idx="28">
                  <c:v>0.45800000000000002</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3F09-4167-93C0-A295C9D9BAA4}"/>
            </c:ext>
          </c:extLst>
        </c:ser>
        <c:ser>
          <c:idx val="7"/>
          <c:order val="7"/>
          <c:tx>
            <c:strRef>
              <c:f>'TEMBA-Power Generation Capacity'!$J$1</c:f>
              <c:strCache>
                <c:ptCount val="1"/>
                <c:pt idx="0">
                  <c:v>Oil</c:v>
                </c:pt>
              </c:strCache>
            </c:strRef>
          </c:tx>
          <c:spPr>
            <a:solidFill>
              <a:schemeClr val="accent2">
                <a:lumMod val="20000"/>
                <a:lumOff val="80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Capacity'!$J$2:$J$52</c:f>
              <c:numCache>
                <c:formatCode>General</c:formatCode>
                <c:ptCount val="51"/>
                <c:pt idx="0">
                  <c:v>30.564</c:v>
                </c:pt>
                <c:pt idx="1">
                  <c:v>33.515999999999913</c:v>
                </c:pt>
                <c:pt idx="2">
                  <c:v>34.960999999999913</c:v>
                </c:pt>
                <c:pt idx="3">
                  <c:v>36.936</c:v>
                </c:pt>
                <c:pt idx="4">
                  <c:v>38.373000000000005</c:v>
                </c:pt>
                <c:pt idx="5">
                  <c:v>38.709999999999944</c:v>
                </c:pt>
                <c:pt idx="6">
                  <c:v>37.484999999999999</c:v>
                </c:pt>
                <c:pt idx="7">
                  <c:v>36.216999999999913</c:v>
                </c:pt>
                <c:pt idx="8">
                  <c:v>34.949000000000005</c:v>
                </c:pt>
                <c:pt idx="9">
                  <c:v>33.678999999999959</c:v>
                </c:pt>
                <c:pt idx="10">
                  <c:v>30.000999999999902</c:v>
                </c:pt>
                <c:pt idx="11">
                  <c:v>27.92299999999997</c:v>
                </c:pt>
                <c:pt idx="12">
                  <c:v>25.614999999999998</c:v>
                </c:pt>
                <c:pt idx="13">
                  <c:v>22.630999999999901</c:v>
                </c:pt>
                <c:pt idx="14">
                  <c:v>20.139999999999901</c:v>
                </c:pt>
                <c:pt idx="15">
                  <c:v>18.713999999999899</c:v>
                </c:pt>
                <c:pt idx="16">
                  <c:v>17.446999999999989</c:v>
                </c:pt>
                <c:pt idx="17">
                  <c:v>16.213000000000001</c:v>
                </c:pt>
                <c:pt idx="18">
                  <c:v>14.965000000000011</c:v>
                </c:pt>
                <c:pt idx="19">
                  <c:v>13.718999999999999</c:v>
                </c:pt>
                <c:pt idx="20">
                  <c:v>12.458</c:v>
                </c:pt>
                <c:pt idx="21">
                  <c:v>11.1419999999999</c:v>
                </c:pt>
                <c:pt idx="22">
                  <c:v>9.8320000000000007</c:v>
                </c:pt>
                <c:pt idx="23">
                  <c:v>8.5670000000000002</c:v>
                </c:pt>
                <c:pt idx="24">
                  <c:v>7.2479999999999896</c:v>
                </c:pt>
                <c:pt idx="25">
                  <c:v>2.98599999999999</c:v>
                </c:pt>
                <c:pt idx="26">
                  <c:v>0.90300000000000002</c:v>
                </c:pt>
                <c:pt idx="27">
                  <c:v>0.55600000000000005</c:v>
                </c:pt>
                <c:pt idx="28">
                  <c:v>0.28900000000000031</c:v>
                </c:pt>
                <c:pt idx="29">
                  <c:v>0.127</c:v>
                </c:pt>
                <c:pt idx="30">
                  <c:v>0.14800000000000016</c:v>
                </c:pt>
                <c:pt idx="31">
                  <c:v>0.12100000000000002</c:v>
                </c:pt>
                <c:pt idx="32">
                  <c:v>0.125</c:v>
                </c:pt>
                <c:pt idx="33">
                  <c:v>0.14000000000000001</c:v>
                </c:pt>
                <c:pt idx="34">
                  <c:v>0.15300000000000016</c:v>
                </c:pt>
                <c:pt idx="35">
                  <c:v>0.20199999999999926</c:v>
                </c:pt>
                <c:pt idx="36">
                  <c:v>0.21500000000000016</c:v>
                </c:pt>
                <c:pt idx="37">
                  <c:v>0.22800000000000001</c:v>
                </c:pt>
                <c:pt idx="38">
                  <c:v>0.23</c:v>
                </c:pt>
                <c:pt idx="39">
                  <c:v>0.23200000000000001</c:v>
                </c:pt>
                <c:pt idx="40">
                  <c:v>0.22</c:v>
                </c:pt>
                <c:pt idx="41">
                  <c:v>0.21100000000000016</c:v>
                </c:pt>
                <c:pt idx="42">
                  <c:v>0.20900000000000016</c:v>
                </c:pt>
                <c:pt idx="43">
                  <c:v>0.2</c:v>
                </c:pt>
                <c:pt idx="44">
                  <c:v>0.19500000000000001</c:v>
                </c:pt>
                <c:pt idx="45">
                  <c:v>0.15800000000000017</c:v>
                </c:pt>
                <c:pt idx="46">
                  <c:v>0.15000000000000016</c:v>
                </c:pt>
                <c:pt idx="47">
                  <c:v>0.14200000000000004</c:v>
                </c:pt>
                <c:pt idx="48">
                  <c:v>0.13</c:v>
                </c:pt>
                <c:pt idx="49">
                  <c:v>0.12200000000000008</c:v>
                </c:pt>
                <c:pt idx="50">
                  <c:v>0.111</c:v>
                </c:pt>
              </c:numCache>
            </c:numRef>
          </c:val>
          <c:extLst>
            <c:ext xmlns:c16="http://schemas.microsoft.com/office/drawing/2014/chart" uri="{C3380CC4-5D6E-409C-BE32-E72D297353CC}">
              <c16:uniqueId val="{00000007-3F09-4167-93C0-A295C9D9BAA4}"/>
            </c:ext>
          </c:extLst>
        </c:ser>
        <c:ser>
          <c:idx val="8"/>
          <c:order val="8"/>
          <c:tx>
            <c:strRef>
              <c:f>'TEMBA-Power Generation Capacity'!$K$1</c:f>
              <c:strCache>
                <c:ptCount val="1"/>
                <c:pt idx="0">
                  <c:v>Solar CSP</c:v>
                </c:pt>
              </c:strCache>
            </c:strRef>
          </c:tx>
          <c:spPr>
            <a:solidFill>
              <a:schemeClr val="accent4"/>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Capacity'!$K$2:$K$52</c:f>
              <c:numCache>
                <c:formatCode>General</c:formatCode>
                <c:ptCount val="51"/>
                <c:pt idx="0">
                  <c:v>0.31000000000000033</c:v>
                </c:pt>
                <c:pt idx="1">
                  <c:v>0.31000000000000033</c:v>
                </c:pt>
                <c:pt idx="2">
                  <c:v>0.41000000000000031</c:v>
                </c:pt>
                <c:pt idx="3">
                  <c:v>0.71000000000000063</c:v>
                </c:pt>
                <c:pt idx="4">
                  <c:v>0.96000000000000063</c:v>
                </c:pt>
                <c:pt idx="5">
                  <c:v>0.96000000000000063</c:v>
                </c:pt>
                <c:pt idx="6">
                  <c:v>3.1779999999999999</c:v>
                </c:pt>
                <c:pt idx="7">
                  <c:v>3.5779999999999998</c:v>
                </c:pt>
                <c:pt idx="8">
                  <c:v>4.2610000000000001</c:v>
                </c:pt>
                <c:pt idx="9">
                  <c:v>4.6429999999999945</c:v>
                </c:pt>
                <c:pt idx="10">
                  <c:v>4.6429999999999945</c:v>
                </c:pt>
                <c:pt idx="11">
                  <c:v>5.0060000000000002</c:v>
                </c:pt>
                <c:pt idx="12">
                  <c:v>5.101</c:v>
                </c:pt>
                <c:pt idx="13">
                  <c:v>5.2080000000000002</c:v>
                </c:pt>
                <c:pt idx="14">
                  <c:v>5.3269999999999955</c:v>
                </c:pt>
                <c:pt idx="15">
                  <c:v>5.9729999999999999</c:v>
                </c:pt>
                <c:pt idx="16">
                  <c:v>5.9729999999999999</c:v>
                </c:pt>
                <c:pt idx="17">
                  <c:v>5.9729999999999999</c:v>
                </c:pt>
                <c:pt idx="18">
                  <c:v>5.9729999999999999</c:v>
                </c:pt>
                <c:pt idx="19">
                  <c:v>5.9729999999999999</c:v>
                </c:pt>
                <c:pt idx="20">
                  <c:v>5.9729999999999999</c:v>
                </c:pt>
                <c:pt idx="21">
                  <c:v>5.9729999999999999</c:v>
                </c:pt>
                <c:pt idx="22">
                  <c:v>5.9729999999999999</c:v>
                </c:pt>
                <c:pt idx="23">
                  <c:v>5.9729999999999999</c:v>
                </c:pt>
                <c:pt idx="24">
                  <c:v>5.9729999999999999</c:v>
                </c:pt>
                <c:pt idx="25">
                  <c:v>5.6629999999999843</c:v>
                </c:pt>
                <c:pt idx="26">
                  <c:v>5.6629999999999843</c:v>
                </c:pt>
                <c:pt idx="27">
                  <c:v>5.5629999999999944</c:v>
                </c:pt>
                <c:pt idx="28">
                  <c:v>5.2629999999999955</c:v>
                </c:pt>
                <c:pt idx="29">
                  <c:v>5.0129999999999955</c:v>
                </c:pt>
                <c:pt idx="30">
                  <c:v>5.0129999999999955</c:v>
                </c:pt>
                <c:pt idx="31">
                  <c:v>3.4039999999999999</c:v>
                </c:pt>
                <c:pt idx="32">
                  <c:v>3.5059999999999998</c:v>
                </c:pt>
                <c:pt idx="33">
                  <c:v>3.7770000000000001</c:v>
                </c:pt>
                <c:pt idx="34">
                  <c:v>4.7450000000000001</c:v>
                </c:pt>
                <c:pt idx="35">
                  <c:v>4.9429999999999996</c:v>
                </c:pt>
                <c:pt idx="36">
                  <c:v>5.1999999999999895</c:v>
                </c:pt>
                <c:pt idx="37">
                  <c:v>5.1049999999999844</c:v>
                </c:pt>
                <c:pt idx="38">
                  <c:v>4.9979999999999896</c:v>
                </c:pt>
                <c:pt idx="39">
                  <c:v>5.04</c:v>
                </c:pt>
                <c:pt idx="40">
                  <c:v>5.09</c:v>
                </c:pt>
                <c:pt idx="41">
                  <c:v>5.59</c:v>
                </c:pt>
                <c:pt idx="42">
                  <c:v>6.122999999999994</c:v>
                </c:pt>
                <c:pt idx="43">
                  <c:v>7.0329999999999897</c:v>
                </c:pt>
                <c:pt idx="44">
                  <c:v>7.9470000000000001</c:v>
                </c:pt>
                <c:pt idx="45">
                  <c:v>8.8940000000000037</c:v>
                </c:pt>
                <c:pt idx="46">
                  <c:v>9.6650000000000027</c:v>
                </c:pt>
                <c:pt idx="47">
                  <c:v>10.530999999999899</c:v>
                </c:pt>
                <c:pt idx="48">
                  <c:v>11.574</c:v>
                </c:pt>
                <c:pt idx="49">
                  <c:v>12.463000000000006</c:v>
                </c:pt>
                <c:pt idx="50">
                  <c:v>15.926</c:v>
                </c:pt>
              </c:numCache>
            </c:numRef>
          </c:val>
          <c:extLst>
            <c:ext xmlns:c16="http://schemas.microsoft.com/office/drawing/2014/chart" uri="{C3380CC4-5D6E-409C-BE32-E72D297353CC}">
              <c16:uniqueId val="{00000008-3F09-4167-93C0-A295C9D9BAA4}"/>
            </c:ext>
          </c:extLst>
        </c:ser>
        <c:ser>
          <c:idx val="9"/>
          <c:order val="9"/>
          <c:tx>
            <c:strRef>
              <c:f>'TEMBA-Power Generation Capacity'!$L$1</c:f>
              <c:strCache>
                <c:ptCount val="1"/>
                <c:pt idx="0">
                  <c:v>Solar PV</c:v>
                </c:pt>
              </c:strCache>
            </c:strRef>
          </c:tx>
          <c:spPr>
            <a:solidFill>
              <a:schemeClr val="accent4">
                <a:lumMod val="60000"/>
                <a:lumOff val="40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Capacity'!$L$2:$L$52</c:f>
              <c:numCache>
                <c:formatCode>General</c:formatCode>
                <c:ptCount val="51"/>
                <c:pt idx="0">
                  <c:v>1.9729999999999899</c:v>
                </c:pt>
                <c:pt idx="1">
                  <c:v>2.8369999999999864</c:v>
                </c:pt>
                <c:pt idx="2">
                  <c:v>3.2739999999999898</c:v>
                </c:pt>
                <c:pt idx="3">
                  <c:v>3.4649999999999901</c:v>
                </c:pt>
                <c:pt idx="4">
                  <c:v>3.5969999999999875</c:v>
                </c:pt>
                <c:pt idx="5">
                  <c:v>8.0790000000000006</c:v>
                </c:pt>
                <c:pt idx="6">
                  <c:v>13.001999999999899</c:v>
                </c:pt>
                <c:pt idx="7">
                  <c:v>16.8719999999999</c:v>
                </c:pt>
                <c:pt idx="8">
                  <c:v>19.583999999999889</c:v>
                </c:pt>
                <c:pt idx="9">
                  <c:v>23.13799999999992</c:v>
                </c:pt>
                <c:pt idx="10">
                  <c:v>27.26599999999997</c:v>
                </c:pt>
                <c:pt idx="11">
                  <c:v>32.588000000000001</c:v>
                </c:pt>
                <c:pt idx="12">
                  <c:v>38.083000000000006</c:v>
                </c:pt>
                <c:pt idx="13">
                  <c:v>43.639000000000003</c:v>
                </c:pt>
                <c:pt idx="14">
                  <c:v>50.169000000000011</c:v>
                </c:pt>
                <c:pt idx="15">
                  <c:v>59.141000000000005</c:v>
                </c:pt>
                <c:pt idx="16">
                  <c:v>73.932999999999893</c:v>
                </c:pt>
                <c:pt idx="17">
                  <c:v>89.510999999999996</c:v>
                </c:pt>
                <c:pt idx="18">
                  <c:v>105.46599999999999</c:v>
                </c:pt>
                <c:pt idx="19">
                  <c:v>123.12899999999998</c:v>
                </c:pt>
                <c:pt idx="20">
                  <c:v>139.61599999999882</c:v>
                </c:pt>
                <c:pt idx="21">
                  <c:v>158.33500000000001</c:v>
                </c:pt>
                <c:pt idx="22">
                  <c:v>179.36200000000017</c:v>
                </c:pt>
                <c:pt idx="23">
                  <c:v>202.11899999999901</c:v>
                </c:pt>
                <c:pt idx="24">
                  <c:v>226.03599999999901</c:v>
                </c:pt>
                <c:pt idx="25">
                  <c:v>247.72399999999999</c:v>
                </c:pt>
                <c:pt idx="26">
                  <c:v>272.041</c:v>
                </c:pt>
                <c:pt idx="27">
                  <c:v>297.72899999999947</c:v>
                </c:pt>
                <c:pt idx="28">
                  <c:v>325.86899999999895</c:v>
                </c:pt>
                <c:pt idx="29">
                  <c:v>355.93699999999853</c:v>
                </c:pt>
                <c:pt idx="30">
                  <c:v>386.12700000000001</c:v>
                </c:pt>
                <c:pt idx="31">
                  <c:v>419.32499999999897</c:v>
                </c:pt>
                <c:pt idx="32">
                  <c:v>454.81099999999969</c:v>
                </c:pt>
                <c:pt idx="33">
                  <c:v>491.84300000000002</c:v>
                </c:pt>
                <c:pt idx="34">
                  <c:v>528.19500000000005</c:v>
                </c:pt>
                <c:pt idx="35">
                  <c:v>567.09899999999902</c:v>
                </c:pt>
                <c:pt idx="36">
                  <c:v>594.39400000000001</c:v>
                </c:pt>
                <c:pt idx="37">
                  <c:v>622.00999999999897</c:v>
                </c:pt>
                <c:pt idx="38">
                  <c:v>651.86300000000006</c:v>
                </c:pt>
                <c:pt idx="39">
                  <c:v>683.46899999999948</c:v>
                </c:pt>
                <c:pt idx="40">
                  <c:v>719.63400000000001</c:v>
                </c:pt>
                <c:pt idx="41">
                  <c:v>755.54499999999996</c:v>
                </c:pt>
                <c:pt idx="42">
                  <c:v>791.34099999999921</c:v>
                </c:pt>
                <c:pt idx="43">
                  <c:v>831.99199999999996</c:v>
                </c:pt>
                <c:pt idx="44">
                  <c:v>871.35099999999807</c:v>
                </c:pt>
                <c:pt idx="45">
                  <c:v>913.10599999999897</c:v>
                </c:pt>
                <c:pt idx="46">
                  <c:v>949.89300000000003</c:v>
                </c:pt>
                <c:pt idx="47">
                  <c:v>991.77999999999895</c:v>
                </c:pt>
                <c:pt idx="48">
                  <c:v>1032.47</c:v>
                </c:pt>
                <c:pt idx="49">
                  <c:v>1074.8839999999998</c:v>
                </c:pt>
                <c:pt idx="50">
                  <c:v>1117.6139999999998</c:v>
                </c:pt>
              </c:numCache>
            </c:numRef>
          </c:val>
          <c:extLst>
            <c:ext xmlns:c16="http://schemas.microsoft.com/office/drawing/2014/chart" uri="{C3380CC4-5D6E-409C-BE32-E72D297353CC}">
              <c16:uniqueId val="{00000009-3F09-4167-93C0-A295C9D9BAA4}"/>
            </c:ext>
          </c:extLst>
        </c:ser>
        <c:ser>
          <c:idx val="10"/>
          <c:order val="10"/>
          <c:tx>
            <c:strRef>
              <c:f>'TEMBA-Power Generation Capacity'!$M$1</c:f>
              <c:strCache>
                <c:ptCount val="1"/>
                <c:pt idx="0">
                  <c:v>Wind</c:v>
                </c:pt>
              </c:strCache>
            </c:strRef>
          </c:tx>
          <c:spPr>
            <a:solidFill>
              <a:schemeClr val="tx2"/>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Capacity'!$M$2:$M$52</c:f>
              <c:numCache>
                <c:formatCode>General</c:formatCode>
                <c:ptCount val="51"/>
                <c:pt idx="0">
                  <c:v>3.3029999999999875</c:v>
                </c:pt>
                <c:pt idx="1">
                  <c:v>4.0129999999999955</c:v>
                </c:pt>
                <c:pt idx="2">
                  <c:v>4.2350000000000003</c:v>
                </c:pt>
                <c:pt idx="3">
                  <c:v>5.2989999999999897</c:v>
                </c:pt>
                <c:pt idx="4">
                  <c:v>6.0579999999999945</c:v>
                </c:pt>
                <c:pt idx="5">
                  <c:v>6.298</c:v>
                </c:pt>
                <c:pt idx="6">
                  <c:v>8.6230000000000011</c:v>
                </c:pt>
                <c:pt idx="7">
                  <c:v>10.42</c:v>
                </c:pt>
                <c:pt idx="8">
                  <c:v>11.834</c:v>
                </c:pt>
                <c:pt idx="9">
                  <c:v>12.831999999999899</c:v>
                </c:pt>
                <c:pt idx="10">
                  <c:v>13.66199999999991</c:v>
                </c:pt>
                <c:pt idx="11">
                  <c:v>14.497</c:v>
                </c:pt>
                <c:pt idx="12">
                  <c:v>15.329000000000002</c:v>
                </c:pt>
                <c:pt idx="13">
                  <c:v>16.545999999999989</c:v>
                </c:pt>
                <c:pt idx="14">
                  <c:v>18.302</c:v>
                </c:pt>
                <c:pt idx="15">
                  <c:v>19.998999999999974</c:v>
                </c:pt>
                <c:pt idx="16">
                  <c:v>22.186</c:v>
                </c:pt>
                <c:pt idx="17">
                  <c:v>24.114999999999998</c:v>
                </c:pt>
                <c:pt idx="18">
                  <c:v>27.22</c:v>
                </c:pt>
                <c:pt idx="19">
                  <c:v>29.777999999999999</c:v>
                </c:pt>
                <c:pt idx="20">
                  <c:v>32.409000000000006</c:v>
                </c:pt>
                <c:pt idx="21">
                  <c:v>34.887999999999998</c:v>
                </c:pt>
                <c:pt idx="22">
                  <c:v>37.546000000000006</c:v>
                </c:pt>
                <c:pt idx="23">
                  <c:v>40.313999999999993</c:v>
                </c:pt>
                <c:pt idx="24">
                  <c:v>42.913000000000004</c:v>
                </c:pt>
                <c:pt idx="25">
                  <c:v>44.665000000000013</c:v>
                </c:pt>
                <c:pt idx="26">
                  <c:v>47.505999999999943</c:v>
                </c:pt>
                <c:pt idx="27">
                  <c:v>51.330999999999911</c:v>
                </c:pt>
                <c:pt idx="28">
                  <c:v>54.764999999999944</c:v>
                </c:pt>
                <c:pt idx="29">
                  <c:v>59.044000000000004</c:v>
                </c:pt>
                <c:pt idx="30">
                  <c:v>62.985999999999912</c:v>
                </c:pt>
                <c:pt idx="31">
                  <c:v>67.333999999999904</c:v>
                </c:pt>
                <c:pt idx="32">
                  <c:v>70.208000000000013</c:v>
                </c:pt>
                <c:pt idx="33">
                  <c:v>73.258999999999901</c:v>
                </c:pt>
                <c:pt idx="34">
                  <c:v>77.808999999999983</c:v>
                </c:pt>
                <c:pt idx="35">
                  <c:v>82.35499999999999</c:v>
                </c:pt>
                <c:pt idx="36">
                  <c:v>85.668999999999983</c:v>
                </c:pt>
                <c:pt idx="37">
                  <c:v>89.35799999999999</c:v>
                </c:pt>
                <c:pt idx="38">
                  <c:v>92.745000000000005</c:v>
                </c:pt>
                <c:pt idx="39">
                  <c:v>96.641000000000005</c:v>
                </c:pt>
                <c:pt idx="40">
                  <c:v>99.777000000000001</c:v>
                </c:pt>
                <c:pt idx="41">
                  <c:v>102.98099999999999</c:v>
                </c:pt>
                <c:pt idx="42">
                  <c:v>106.265</c:v>
                </c:pt>
                <c:pt idx="43">
                  <c:v>110.568</c:v>
                </c:pt>
                <c:pt idx="44">
                  <c:v>117.265</c:v>
                </c:pt>
                <c:pt idx="45">
                  <c:v>120.52800000000001</c:v>
                </c:pt>
                <c:pt idx="46">
                  <c:v>124.09299999999899</c:v>
                </c:pt>
                <c:pt idx="47">
                  <c:v>127.46899999999999</c:v>
                </c:pt>
                <c:pt idx="48">
                  <c:v>131.05200000000016</c:v>
                </c:pt>
                <c:pt idx="49">
                  <c:v>134.35900000000001</c:v>
                </c:pt>
                <c:pt idx="50">
                  <c:v>137.93</c:v>
                </c:pt>
              </c:numCache>
            </c:numRef>
          </c:val>
          <c:extLst>
            <c:ext xmlns:c16="http://schemas.microsoft.com/office/drawing/2014/chart" uri="{C3380CC4-5D6E-409C-BE32-E72D297353CC}">
              <c16:uniqueId val="{0000000A-3F09-4167-93C0-A295C9D9BAA4}"/>
            </c:ext>
          </c:extLst>
        </c:ser>
        <c:dLbls>
          <c:showLegendKey val="0"/>
          <c:showVal val="0"/>
          <c:showCatName val="0"/>
          <c:showSerName val="0"/>
          <c:showPercent val="0"/>
          <c:showBubbleSize val="0"/>
        </c:dLbls>
        <c:gapWidth val="150"/>
        <c:overlap val="100"/>
        <c:axId val="55786496"/>
        <c:axId val="55800576"/>
      </c:barChart>
      <c:catAx>
        <c:axId val="557864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55800576"/>
        <c:crosses val="autoZero"/>
        <c:auto val="1"/>
        <c:lblAlgn val="ctr"/>
        <c:lblOffset val="100"/>
        <c:tickLblSkip val="5"/>
        <c:tickMarkSkip val="1"/>
        <c:noMultiLvlLbl val="0"/>
      </c:catAx>
      <c:valAx>
        <c:axId val="558005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557864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'TEMBA-Power Generation Capacity'!$C$1</c:f>
              <c:strCache>
                <c:ptCount val="1"/>
                <c:pt idx="0">
                  <c:v>Backstop</c:v>
                </c:pt>
              </c:strCache>
            </c:strRef>
          </c:tx>
          <c:spPr>
            <a:solidFill>
              <a:srgbClr val="7030A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09C9-4D0D-89CB-6F39D84D9AD7}"/>
            </c:ext>
          </c:extLst>
        </c:ser>
        <c:ser>
          <c:idx val="1"/>
          <c:order val="1"/>
          <c:tx>
            <c:strRef>
              <c:f>'TEMBA-Power Generation Capacity'!$D$1</c:f>
              <c:strCache>
                <c:ptCount val="1"/>
                <c:pt idx="0">
                  <c:v>Biomass</c:v>
                </c:pt>
              </c:strCache>
            </c:strRef>
          </c:tx>
          <c:spPr>
            <a:solidFill>
              <a:schemeClr val="accent6"/>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Capacity'!$D$2:$D$52</c:f>
              <c:numCache>
                <c:formatCode>General</c:formatCode>
                <c:ptCount val="51"/>
                <c:pt idx="0">
                  <c:v>1.9969999999999899</c:v>
                </c:pt>
                <c:pt idx="1">
                  <c:v>2.2490000000000001</c:v>
                </c:pt>
                <c:pt idx="2">
                  <c:v>2.294</c:v>
                </c:pt>
                <c:pt idx="3">
                  <c:v>2.294</c:v>
                </c:pt>
                <c:pt idx="4">
                  <c:v>2.294</c:v>
                </c:pt>
                <c:pt idx="5">
                  <c:v>2.294</c:v>
                </c:pt>
                <c:pt idx="6">
                  <c:v>2.9139999999999877</c:v>
                </c:pt>
                <c:pt idx="7">
                  <c:v>3.21599999999999</c:v>
                </c:pt>
                <c:pt idx="8">
                  <c:v>3.4149999999999872</c:v>
                </c:pt>
                <c:pt idx="9">
                  <c:v>3.5489999999999902</c:v>
                </c:pt>
                <c:pt idx="10">
                  <c:v>3.15899999999999</c:v>
                </c:pt>
                <c:pt idx="11">
                  <c:v>3.3969999999999971</c:v>
                </c:pt>
                <c:pt idx="12">
                  <c:v>3.5359999999999872</c:v>
                </c:pt>
                <c:pt idx="13">
                  <c:v>3.6809999999999898</c:v>
                </c:pt>
                <c:pt idx="14">
                  <c:v>3.8829999999999871</c:v>
                </c:pt>
                <c:pt idx="15">
                  <c:v>4.0459999999999896</c:v>
                </c:pt>
                <c:pt idx="16">
                  <c:v>3.9479999999999902</c:v>
                </c:pt>
                <c:pt idx="17">
                  <c:v>3.84899999999999</c:v>
                </c:pt>
                <c:pt idx="18">
                  <c:v>3.7499999999999898</c:v>
                </c:pt>
                <c:pt idx="19">
                  <c:v>3.6539999999999901</c:v>
                </c:pt>
                <c:pt idx="20">
                  <c:v>3.5559999999999872</c:v>
                </c:pt>
                <c:pt idx="21">
                  <c:v>3.5559999999999872</c:v>
                </c:pt>
                <c:pt idx="22">
                  <c:v>3.5559999999999872</c:v>
                </c:pt>
                <c:pt idx="23">
                  <c:v>3.5559999999999872</c:v>
                </c:pt>
                <c:pt idx="24">
                  <c:v>3.5559999999999872</c:v>
                </c:pt>
                <c:pt idx="25">
                  <c:v>3.5559999999999872</c:v>
                </c:pt>
                <c:pt idx="26">
                  <c:v>3.6559999999999877</c:v>
                </c:pt>
                <c:pt idx="27">
                  <c:v>3.7559999999999998</c:v>
                </c:pt>
                <c:pt idx="28">
                  <c:v>3.8059999999999987</c:v>
                </c:pt>
                <c:pt idx="29">
                  <c:v>4.0780000000000003</c:v>
                </c:pt>
                <c:pt idx="30">
                  <c:v>4.7269999999999985</c:v>
                </c:pt>
                <c:pt idx="31">
                  <c:v>5.67</c:v>
                </c:pt>
                <c:pt idx="32">
                  <c:v>6.585</c:v>
                </c:pt>
                <c:pt idx="33">
                  <c:v>7.2869999999999999</c:v>
                </c:pt>
                <c:pt idx="34">
                  <c:v>7.8559999999999945</c:v>
                </c:pt>
                <c:pt idx="35">
                  <c:v>8.4680000000000017</c:v>
                </c:pt>
                <c:pt idx="36">
                  <c:v>9.3770000000000007</c:v>
                </c:pt>
                <c:pt idx="37">
                  <c:v>10.526</c:v>
                </c:pt>
                <c:pt idx="38">
                  <c:v>11.658000000000001</c:v>
                </c:pt>
                <c:pt idx="39">
                  <c:v>12.832999999999918</c:v>
                </c:pt>
                <c:pt idx="40">
                  <c:v>14.062000000000006</c:v>
                </c:pt>
                <c:pt idx="41">
                  <c:v>15.197000000000001</c:v>
                </c:pt>
                <c:pt idx="42">
                  <c:v>16.548999999999989</c:v>
                </c:pt>
                <c:pt idx="43">
                  <c:v>17.684999999999999</c:v>
                </c:pt>
                <c:pt idx="44">
                  <c:v>19.263999999999989</c:v>
                </c:pt>
                <c:pt idx="45">
                  <c:v>22.4</c:v>
                </c:pt>
                <c:pt idx="46">
                  <c:v>24.267999999999887</c:v>
                </c:pt>
                <c:pt idx="47">
                  <c:v>28.173999999999999</c:v>
                </c:pt>
                <c:pt idx="48">
                  <c:v>30.284999999999989</c:v>
                </c:pt>
                <c:pt idx="49">
                  <c:v>32.413999999999902</c:v>
                </c:pt>
                <c:pt idx="50">
                  <c:v>34.535000000000011</c:v>
                </c:pt>
              </c:numCache>
            </c:numRef>
          </c:val>
          <c:extLst>
            <c:ext xmlns:c16="http://schemas.microsoft.com/office/drawing/2014/chart" uri="{C3380CC4-5D6E-409C-BE32-E72D297353CC}">
              <c16:uniqueId val="{00000001-09C9-4D0D-89CB-6F39D84D9AD7}"/>
            </c:ext>
          </c:extLst>
        </c:ser>
        <c:ser>
          <c:idx val="2"/>
          <c:order val="2"/>
          <c:tx>
            <c:strRef>
              <c:f>'TEMBA-Power Generation Capacity'!$E$1</c:f>
              <c:strCache>
                <c:ptCount val="1"/>
                <c:pt idx="0">
                  <c:v>Coal</c:v>
                </c:pt>
              </c:strCache>
            </c:strRef>
          </c:tx>
          <c:spPr>
            <a:solidFill>
              <a:schemeClr val="accent3"/>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Capacity'!$E$2:$E$52</c:f>
              <c:numCache>
                <c:formatCode>General</c:formatCode>
                <c:ptCount val="51"/>
                <c:pt idx="0">
                  <c:v>43.803000000000004</c:v>
                </c:pt>
                <c:pt idx="1">
                  <c:v>43.803000000000004</c:v>
                </c:pt>
                <c:pt idx="2">
                  <c:v>44.102999999999945</c:v>
                </c:pt>
                <c:pt idx="3">
                  <c:v>44.542999999999942</c:v>
                </c:pt>
                <c:pt idx="4">
                  <c:v>47.931000000000004</c:v>
                </c:pt>
                <c:pt idx="5">
                  <c:v>49.934000000000005</c:v>
                </c:pt>
                <c:pt idx="6">
                  <c:v>50.083999999999911</c:v>
                </c:pt>
                <c:pt idx="7">
                  <c:v>51.704000000000001</c:v>
                </c:pt>
                <c:pt idx="8">
                  <c:v>50.154000000000003</c:v>
                </c:pt>
                <c:pt idx="9">
                  <c:v>48.988</c:v>
                </c:pt>
                <c:pt idx="10">
                  <c:v>49.862000000000002</c:v>
                </c:pt>
                <c:pt idx="11">
                  <c:v>50.946000000000005</c:v>
                </c:pt>
                <c:pt idx="12">
                  <c:v>48.796000000000049</c:v>
                </c:pt>
                <c:pt idx="13">
                  <c:v>46.668000000000013</c:v>
                </c:pt>
                <c:pt idx="14">
                  <c:v>44.731000000000002</c:v>
                </c:pt>
                <c:pt idx="15">
                  <c:v>43.495000000000012</c:v>
                </c:pt>
                <c:pt idx="16">
                  <c:v>42.608000000000011</c:v>
                </c:pt>
                <c:pt idx="17">
                  <c:v>42.305</c:v>
                </c:pt>
                <c:pt idx="18">
                  <c:v>42.21</c:v>
                </c:pt>
                <c:pt idx="19">
                  <c:v>41.731000000000002</c:v>
                </c:pt>
                <c:pt idx="20">
                  <c:v>41.795000000000044</c:v>
                </c:pt>
                <c:pt idx="21">
                  <c:v>41.692000000000043</c:v>
                </c:pt>
                <c:pt idx="22">
                  <c:v>39.873000000000005</c:v>
                </c:pt>
                <c:pt idx="23">
                  <c:v>37.93</c:v>
                </c:pt>
                <c:pt idx="24">
                  <c:v>35.898000000000003</c:v>
                </c:pt>
                <c:pt idx="25">
                  <c:v>33.907000000000004</c:v>
                </c:pt>
                <c:pt idx="26">
                  <c:v>31.910999999999888</c:v>
                </c:pt>
                <c:pt idx="27">
                  <c:v>29.917999999999999</c:v>
                </c:pt>
                <c:pt idx="28">
                  <c:v>30.079000000000001</c:v>
                </c:pt>
                <c:pt idx="29">
                  <c:v>30.251999999999999</c:v>
                </c:pt>
                <c:pt idx="30">
                  <c:v>29.596</c:v>
                </c:pt>
                <c:pt idx="31">
                  <c:v>29.792999999999989</c:v>
                </c:pt>
                <c:pt idx="32">
                  <c:v>29.704999999999988</c:v>
                </c:pt>
                <c:pt idx="33">
                  <c:v>29.501000000000001</c:v>
                </c:pt>
                <c:pt idx="34">
                  <c:v>26.349</c:v>
                </c:pt>
                <c:pt idx="35">
                  <c:v>24.816999999999901</c:v>
                </c:pt>
                <c:pt idx="36">
                  <c:v>24.841999999999999</c:v>
                </c:pt>
                <c:pt idx="37">
                  <c:v>24.014999999999901</c:v>
                </c:pt>
                <c:pt idx="38">
                  <c:v>23.566999999999886</c:v>
                </c:pt>
                <c:pt idx="39">
                  <c:v>22.585999999999974</c:v>
                </c:pt>
                <c:pt idx="40">
                  <c:v>19.564999999999888</c:v>
                </c:pt>
                <c:pt idx="41">
                  <c:v>16.331999999999901</c:v>
                </c:pt>
                <c:pt idx="42">
                  <c:v>16.415999999999887</c:v>
                </c:pt>
                <c:pt idx="43">
                  <c:v>16.509999999999899</c:v>
                </c:pt>
                <c:pt idx="44">
                  <c:v>16.299999999999887</c:v>
                </c:pt>
                <c:pt idx="45">
                  <c:v>15.387</c:v>
                </c:pt>
                <c:pt idx="46">
                  <c:v>14.125</c:v>
                </c:pt>
                <c:pt idx="47">
                  <c:v>12.281000000000001</c:v>
                </c:pt>
                <c:pt idx="48">
                  <c:v>10.23</c:v>
                </c:pt>
                <c:pt idx="49">
                  <c:v>8.56</c:v>
                </c:pt>
                <c:pt idx="50">
                  <c:v>7.3699999999999886</c:v>
                </c:pt>
              </c:numCache>
            </c:numRef>
          </c:val>
          <c:extLst>
            <c:ext xmlns:c16="http://schemas.microsoft.com/office/drawing/2014/chart" uri="{C3380CC4-5D6E-409C-BE32-E72D297353CC}">
              <c16:uniqueId val="{00000002-09C9-4D0D-89CB-6F39D84D9AD7}"/>
            </c:ext>
          </c:extLst>
        </c:ser>
        <c:ser>
          <c:idx val="3"/>
          <c:order val="3"/>
          <c:tx>
            <c:strRef>
              <c:f>'TEMBA-Power Generation Capacity'!$F$1</c:f>
              <c:strCache>
                <c:ptCount val="1"/>
                <c:pt idx="0">
                  <c:v>Gas</c:v>
                </c:pt>
              </c:strCache>
            </c:strRef>
          </c:tx>
          <c:spPr>
            <a:solidFill>
              <a:schemeClr val="accent2">
                <a:lumMod val="75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Capacity'!$F$2:$F$52</c:f>
              <c:numCache>
                <c:formatCode>General</c:formatCode>
                <c:ptCount val="51"/>
                <c:pt idx="0">
                  <c:v>70.016999999999896</c:v>
                </c:pt>
                <c:pt idx="1">
                  <c:v>75.039999999999907</c:v>
                </c:pt>
                <c:pt idx="2">
                  <c:v>78.101999999999904</c:v>
                </c:pt>
                <c:pt idx="3">
                  <c:v>100.24199999999914</c:v>
                </c:pt>
                <c:pt idx="4">
                  <c:v>107.47199999999908</c:v>
                </c:pt>
                <c:pt idx="5">
                  <c:v>113.12799999999902</c:v>
                </c:pt>
                <c:pt idx="6">
                  <c:v>114.033</c:v>
                </c:pt>
                <c:pt idx="7">
                  <c:v>113.255</c:v>
                </c:pt>
                <c:pt idx="8">
                  <c:v>111.313</c:v>
                </c:pt>
                <c:pt idx="9">
                  <c:v>108.50699999999902</c:v>
                </c:pt>
                <c:pt idx="10">
                  <c:v>105.752</c:v>
                </c:pt>
                <c:pt idx="11">
                  <c:v>102.93400000000008</c:v>
                </c:pt>
                <c:pt idx="12">
                  <c:v>100.285</c:v>
                </c:pt>
                <c:pt idx="13">
                  <c:v>97.722999999999999</c:v>
                </c:pt>
                <c:pt idx="14">
                  <c:v>95.391999999999996</c:v>
                </c:pt>
                <c:pt idx="15">
                  <c:v>93.029999999999902</c:v>
                </c:pt>
                <c:pt idx="16">
                  <c:v>90.60199999999999</c:v>
                </c:pt>
                <c:pt idx="17">
                  <c:v>88.072000000000003</c:v>
                </c:pt>
                <c:pt idx="18">
                  <c:v>85.885999999999882</c:v>
                </c:pt>
                <c:pt idx="19">
                  <c:v>84.016999999999996</c:v>
                </c:pt>
                <c:pt idx="20">
                  <c:v>84.878999999999849</c:v>
                </c:pt>
                <c:pt idx="21">
                  <c:v>86.731999999999985</c:v>
                </c:pt>
                <c:pt idx="22">
                  <c:v>87.8659999999999</c:v>
                </c:pt>
                <c:pt idx="23">
                  <c:v>88.313000000000002</c:v>
                </c:pt>
                <c:pt idx="24">
                  <c:v>88.975999999999999</c:v>
                </c:pt>
                <c:pt idx="25">
                  <c:v>87.266000000000005</c:v>
                </c:pt>
                <c:pt idx="26">
                  <c:v>85.885999999999981</c:v>
                </c:pt>
                <c:pt idx="27">
                  <c:v>87.173999999999978</c:v>
                </c:pt>
                <c:pt idx="28">
                  <c:v>88.740000000000023</c:v>
                </c:pt>
                <c:pt idx="29">
                  <c:v>93.540999999999997</c:v>
                </c:pt>
                <c:pt idx="30">
                  <c:v>98.490000000000023</c:v>
                </c:pt>
                <c:pt idx="31">
                  <c:v>104.57499999999999</c:v>
                </c:pt>
                <c:pt idx="32">
                  <c:v>111.67199999999998</c:v>
                </c:pt>
                <c:pt idx="33">
                  <c:v>108.601</c:v>
                </c:pt>
                <c:pt idx="34">
                  <c:v>116.82799999999899</c:v>
                </c:pt>
                <c:pt idx="35">
                  <c:v>125.21599999999908</c:v>
                </c:pt>
                <c:pt idx="36">
                  <c:v>128.51399999999998</c:v>
                </c:pt>
                <c:pt idx="37">
                  <c:v>133.315</c:v>
                </c:pt>
                <c:pt idx="38">
                  <c:v>138.58699999999899</c:v>
                </c:pt>
                <c:pt idx="39">
                  <c:v>141.98800000000017</c:v>
                </c:pt>
                <c:pt idx="40">
                  <c:v>146.416</c:v>
                </c:pt>
                <c:pt idx="41">
                  <c:v>153.296999999999</c:v>
                </c:pt>
                <c:pt idx="42">
                  <c:v>154.93599999999901</c:v>
                </c:pt>
                <c:pt idx="43">
                  <c:v>156.756</c:v>
                </c:pt>
                <c:pt idx="44">
                  <c:v>159.99399999999901</c:v>
                </c:pt>
                <c:pt idx="45">
                  <c:v>162.078</c:v>
                </c:pt>
                <c:pt idx="46">
                  <c:v>166.39600000000004</c:v>
                </c:pt>
                <c:pt idx="47">
                  <c:v>170.16200000000001</c:v>
                </c:pt>
                <c:pt idx="48">
                  <c:v>175.185</c:v>
                </c:pt>
                <c:pt idx="49">
                  <c:v>179.953</c:v>
                </c:pt>
                <c:pt idx="50">
                  <c:v>183.66899999999899</c:v>
                </c:pt>
              </c:numCache>
            </c:numRef>
          </c:val>
          <c:extLst>
            <c:ext xmlns:c16="http://schemas.microsoft.com/office/drawing/2014/chart" uri="{C3380CC4-5D6E-409C-BE32-E72D297353CC}">
              <c16:uniqueId val="{00000003-09C9-4D0D-89CB-6F39D84D9AD7}"/>
            </c:ext>
          </c:extLst>
        </c:ser>
        <c:ser>
          <c:idx val="4"/>
          <c:order val="4"/>
          <c:tx>
            <c:strRef>
              <c:f>'TEMBA-Power Generation Capacity'!$G$1</c:f>
              <c:strCache>
                <c:ptCount val="1"/>
                <c:pt idx="0">
                  <c:v>Geothermal</c:v>
                </c:pt>
              </c:strCache>
            </c:strRef>
          </c:tx>
          <c:spPr>
            <a:solidFill>
              <a:srgbClr val="C0000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Capacity'!$G$2:$G$52</c:f>
              <c:numCache>
                <c:formatCode>General</c:formatCode>
                <c:ptCount val="51"/>
                <c:pt idx="0">
                  <c:v>0.18100000000000016</c:v>
                </c:pt>
                <c:pt idx="1">
                  <c:v>0.18100000000000016</c:v>
                </c:pt>
                <c:pt idx="2">
                  <c:v>0.18100000000000016</c:v>
                </c:pt>
                <c:pt idx="3">
                  <c:v>0.18100000000000016</c:v>
                </c:pt>
                <c:pt idx="4">
                  <c:v>0.41600000000000031</c:v>
                </c:pt>
                <c:pt idx="5">
                  <c:v>0.75300000000000078</c:v>
                </c:pt>
                <c:pt idx="6">
                  <c:v>1</c:v>
                </c:pt>
                <c:pt idx="7">
                  <c:v>1.3800000000000001</c:v>
                </c:pt>
                <c:pt idx="8">
                  <c:v>1.875</c:v>
                </c:pt>
                <c:pt idx="9">
                  <c:v>2.8529999999999975</c:v>
                </c:pt>
                <c:pt idx="10">
                  <c:v>3.3659999999999997</c:v>
                </c:pt>
                <c:pt idx="11">
                  <c:v>3.5589999999999997</c:v>
                </c:pt>
                <c:pt idx="12">
                  <c:v>3.8369999999999975</c:v>
                </c:pt>
                <c:pt idx="13">
                  <c:v>4.0699999999999896</c:v>
                </c:pt>
                <c:pt idx="14">
                  <c:v>4.3730000000000002</c:v>
                </c:pt>
                <c:pt idx="15">
                  <c:v>4.6869999999999896</c:v>
                </c:pt>
                <c:pt idx="16">
                  <c:v>5.0350000000000001</c:v>
                </c:pt>
                <c:pt idx="17">
                  <c:v>5.2320000000000002</c:v>
                </c:pt>
                <c:pt idx="18">
                  <c:v>5.3449999999999944</c:v>
                </c:pt>
                <c:pt idx="19">
                  <c:v>5.46</c:v>
                </c:pt>
                <c:pt idx="20">
                  <c:v>5.5410000000000004</c:v>
                </c:pt>
                <c:pt idx="21">
                  <c:v>5.5549999999999944</c:v>
                </c:pt>
                <c:pt idx="22">
                  <c:v>5.57</c:v>
                </c:pt>
                <c:pt idx="23">
                  <c:v>5.5830000000000002</c:v>
                </c:pt>
                <c:pt idx="24">
                  <c:v>5.601</c:v>
                </c:pt>
                <c:pt idx="25">
                  <c:v>5.7119999999999997</c:v>
                </c:pt>
                <c:pt idx="26">
                  <c:v>5.73</c:v>
                </c:pt>
                <c:pt idx="27">
                  <c:v>5.75</c:v>
                </c:pt>
                <c:pt idx="28">
                  <c:v>6.0209999999999955</c:v>
                </c:pt>
                <c:pt idx="29">
                  <c:v>6.0569999999999995</c:v>
                </c:pt>
                <c:pt idx="30">
                  <c:v>6.3559999999999945</c:v>
                </c:pt>
                <c:pt idx="31">
                  <c:v>6.6599999999999975</c:v>
                </c:pt>
                <c:pt idx="32">
                  <c:v>7.0449999999999955</c:v>
                </c:pt>
                <c:pt idx="33">
                  <c:v>7.3179999999999943</c:v>
                </c:pt>
                <c:pt idx="34">
                  <c:v>7.5019999999999998</c:v>
                </c:pt>
                <c:pt idx="35">
                  <c:v>7.7969999999999997</c:v>
                </c:pt>
                <c:pt idx="36">
                  <c:v>8.2089999999999996</c:v>
                </c:pt>
                <c:pt idx="37">
                  <c:v>8.7060000000000013</c:v>
                </c:pt>
                <c:pt idx="38">
                  <c:v>9.1130000000000013</c:v>
                </c:pt>
                <c:pt idx="39">
                  <c:v>9.4310000000000009</c:v>
                </c:pt>
                <c:pt idx="40">
                  <c:v>9.9190000000000005</c:v>
                </c:pt>
                <c:pt idx="41">
                  <c:v>10.317</c:v>
                </c:pt>
                <c:pt idx="42">
                  <c:v>10.88500000000001</c:v>
                </c:pt>
                <c:pt idx="43">
                  <c:v>11.461</c:v>
                </c:pt>
                <c:pt idx="44">
                  <c:v>12.211</c:v>
                </c:pt>
                <c:pt idx="45">
                  <c:v>13.006</c:v>
                </c:pt>
                <c:pt idx="46">
                  <c:v>13.38500000000001</c:v>
                </c:pt>
                <c:pt idx="47">
                  <c:v>13.72599999999991</c:v>
                </c:pt>
                <c:pt idx="48">
                  <c:v>14.092999999999915</c:v>
                </c:pt>
                <c:pt idx="49">
                  <c:v>14.502000000000002</c:v>
                </c:pt>
                <c:pt idx="50">
                  <c:v>14.711</c:v>
                </c:pt>
              </c:numCache>
            </c:numRef>
          </c:val>
          <c:extLst>
            <c:ext xmlns:c16="http://schemas.microsoft.com/office/drawing/2014/chart" uri="{C3380CC4-5D6E-409C-BE32-E72D297353CC}">
              <c16:uniqueId val="{00000004-09C9-4D0D-89CB-6F39D84D9AD7}"/>
            </c:ext>
          </c:extLst>
        </c:ser>
        <c:ser>
          <c:idx val="5"/>
          <c:order val="5"/>
          <c:tx>
            <c:strRef>
              <c:f>'TEMBA-Power Generation Capacity'!$H$1</c:f>
              <c:strCache>
                <c:ptCount val="1"/>
                <c:pt idx="0">
                  <c:v>Hydro</c:v>
                </c:pt>
              </c:strCache>
            </c:strRef>
          </c:tx>
          <c:spPr>
            <a:solidFill>
              <a:srgbClr val="0070C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Capacity'!$H$2:$H$52</c:f>
              <c:numCache>
                <c:formatCode>General</c:formatCode>
                <c:ptCount val="51"/>
                <c:pt idx="0">
                  <c:v>26.753</c:v>
                </c:pt>
                <c:pt idx="1">
                  <c:v>27.0079999999999</c:v>
                </c:pt>
                <c:pt idx="2">
                  <c:v>32.32</c:v>
                </c:pt>
                <c:pt idx="3">
                  <c:v>33.648000000000003</c:v>
                </c:pt>
                <c:pt idx="4">
                  <c:v>35.253</c:v>
                </c:pt>
                <c:pt idx="5">
                  <c:v>38.267000000000003</c:v>
                </c:pt>
                <c:pt idx="6">
                  <c:v>40.914999999999999</c:v>
                </c:pt>
                <c:pt idx="7">
                  <c:v>42.745000000000012</c:v>
                </c:pt>
                <c:pt idx="8">
                  <c:v>55.487000000000002</c:v>
                </c:pt>
                <c:pt idx="9">
                  <c:v>61.290000000000013</c:v>
                </c:pt>
                <c:pt idx="10">
                  <c:v>67.114999999999995</c:v>
                </c:pt>
                <c:pt idx="11">
                  <c:v>70.691999999999993</c:v>
                </c:pt>
                <c:pt idx="12">
                  <c:v>73.128999999999948</c:v>
                </c:pt>
                <c:pt idx="13">
                  <c:v>76.624999999999986</c:v>
                </c:pt>
                <c:pt idx="14">
                  <c:v>81.031999999999996</c:v>
                </c:pt>
                <c:pt idx="15">
                  <c:v>88.186999999999998</c:v>
                </c:pt>
                <c:pt idx="16">
                  <c:v>91.748999999999995</c:v>
                </c:pt>
                <c:pt idx="17">
                  <c:v>95.762</c:v>
                </c:pt>
                <c:pt idx="18">
                  <c:v>98.714000000000027</c:v>
                </c:pt>
                <c:pt idx="19">
                  <c:v>102.37599999999998</c:v>
                </c:pt>
                <c:pt idx="20">
                  <c:v>104.07499999999999</c:v>
                </c:pt>
                <c:pt idx="21">
                  <c:v>107.349</c:v>
                </c:pt>
                <c:pt idx="22">
                  <c:v>111.63200000000001</c:v>
                </c:pt>
                <c:pt idx="23">
                  <c:v>114.877</c:v>
                </c:pt>
                <c:pt idx="24">
                  <c:v>118.36</c:v>
                </c:pt>
                <c:pt idx="25">
                  <c:v>122.85</c:v>
                </c:pt>
                <c:pt idx="26">
                  <c:v>126.72</c:v>
                </c:pt>
                <c:pt idx="27">
                  <c:v>129.80800000000016</c:v>
                </c:pt>
                <c:pt idx="28">
                  <c:v>132.83000000000001</c:v>
                </c:pt>
                <c:pt idx="29">
                  <c:v>135.43200000000004</c:v>
                </c:pt>
                <c:pt idx="30">
                  <c:v>139.57499999999999</c:v>
                </c:pt>
                <c:pt idx="31">
                  <c:v>142.20699999999999</c:v>
                </c:pt>
                <c:pt idx="32">
                  <c:v>146.41800000000001</c:v>
                </c:pt>
                <c:pt idx="33">
                  <c:v>149.32100000000017</c:v>
                </c:pt>
                <c:pt idx="34">
                  <c:v>151.797</c:v>
                </c:pt>
                <c:pt idx="35">
                  <c:v>155.40600000000001</c:v>
                </c:pt>
                <c:pt idx="36">
                  <c:v>156.79</c:v>
                </c:pt>
                <c:pt idx="37">
                  <c:v>158.93100000000001</c:v>
                </c:pt>
                <c:pt idx="38">
                  <c:v>160.845</c:v>
                </c:pt>
                <c:pt idx="39">
                  <c:v>162.30500000000001</c:v>
                </c:pt>
                <c:pt idx="40">
                  <c:v>163.97399999999999</c:v>
                </c:pt>
                <c:pt idx="41">
                  <c:v>166.19399999999999</c:v>
                </c:pt>
                <c:pt idx="42">
                  <c:v>168.417</c:v>
                </c:pt>
                <c:pt idx="43">
                  <c:v>170.33100000000007</c:v>
                </c:pt>
                <c:pt idx="44">
                  <c:v>172.36200000000017</c:v>
                </c:pt>
                <c:pt idx="45">
                  <c:v>174.471</c:v>
                </c:pt>
                <c:pt idx="46">
                  <c:v>176.05</c:v>
                </c:pt>
                <c:pt idx="47">
                  <c:v>177.14699999999999</c:v>
                </c:pt>
                <c:pt idx="48">
                  <c:v>177.87200000000001</c:v>
                </c:pt>
                <c:pt idx="49">
                  <c:v>178.4</c:v>
                </c:pt>
                <c:pt idx="50">
                  <c:v>179.85100000000017</c:v>
                </c:pt>
              </c:numCache>
            </c:numRef>
          </c:val>
          <c:extLst>
            <c:ext xmlns:c16="http://schemas.microsoft.com/office/drawing/2014/chart" uri="{C3380CC4-5D6E-409C-BE32-E72D297353CC}">
              <c16:uniqueId val="{00000005-09C9-4D0D-89CB-6F39D84D9AD7}"/>
            </c:ext>
          </c:extLst>
        </c:ser>
        <c:ser>
          <c:idx val="6"/>
          <c:order val="6"/>
          <c:tx>
            <c:strRef>
              <c:f>'TEMBA-Power Generation Capacity'!$I$1</c:f>
              <c:strCache>
                <c:ptCount val="1"/>
                <c:pt idx="0">
                  <c:v>Nuclear</c:v>
                </c:pt>
              </c:strCache>
            </c:strRef>
          </c:tx>
          <c:spPr>
            <a:solidFill>
              <a:schemeClr val="accent2"/>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Capacity'!$I$2:$I$52</c:f>
              <c:numCache>
                <c:formatCode>General</c:formatCode>
                <c:ptCount val="51"/>
                <c:pt idx="0">
                  <c:v>1.83</c:v>
                </c:pt>
                <c:pt idx="1">
                  <c:v>1.83</c:v>
                </c:pt>
                <c:pt idx="2">
                  <c:v>1.83</c:v>
                </c:pt>
                <c:pt idx="3">
                  <c:v>1.83</c:v>
                </c:pt>
                <c:pt idx="4">
                  <c:v>1.83</c:v>
                </c:pt>
                <c:pt idx="5">
                  <c:v>1.83</c:v>
                </c:pt>
                <c:pt idx="6">
                  <c:v>1.83</c:v>
                </c:pt>
                <c:pt idx="7">
                  <c:v>1.83</c:v>
                </c:pt>
                <c:pt idx="8">
                  <c:v>1.83</c:v>
                </c:pt>
                <c:pt idx="9">
                  <c:v>1.83</c:v>
                </c:pt>
                <c:pt idx="10">
                  <c:v>1.83</c:v>
                </c:pt>
                <c:pt idx="11">
                  <c:v>1.83</c:v>
                </c:pt>
                <c:pt idx="12">
                  <c:v>1.83</c:v>
                </c:pt>
                <c:pt idx="13">
                  <c:v>1.83</c:v>
                </c:pt>
                <c:pt idx="14">
                  <c:v>1.83</c:v>
                </c:pt>
                <c:pt idx="15">
                  <c:v>1.83</c:v>
                </c:pt>
                <c:pt idx="16">
                  <c:v>1.83</c:v>
                </c:pt>
                <c:pt idx="17">
                  <c:v>1.9100000000000001</c:v>
                </c:pt>
                <c:pt idx="18">
                  <c:v>2.0489999999999999</c:v>
                </c:pt>
                <c:pt idx="19">
                  <c:v>2.1859999999999999</c:v>
                </c:pt>
                <c:pt idx="20">
                  <c:v>2.4059999999999997</c:v>
                </c:pt>
                <c:pt idx="21">
                  <c:v>2.5449999999999999</c:v>
                </c:pt>
                <c:pt idx="22">
                  <c:v>2.7240000000000002</c:v>
                </c:pt>
                <c:pt idx="23">
                  <c:v>3.448</c:v>
                </c:pt>
                <c:pt idx="24">
                  <c:v>4.2239999999999975</c:v>
                </c:pt>
                <c:pt idx="25">
                  <c:v>5.0910000000000002</c:v>
                </c:pt>
                <c:pt idx="26">
                  <c:v>5.4049999999999896</c:v>
                </c:pt>
                <c:pt idx="27">
                  <c:v>5.7859999999999996</c:v>
                </c:pt>
                <c:pt idx="28">
                  <c:v>5.6289999999999942</c:v>
                </c:pt>
                <c:pt idx="29">
                  <c:v>5.5299999999999896</c:v>
                </c:pt>
                <c:pt idx="30">
                  <c:v>5.9559999999999897</c:v>
                </c:pt>
                <c:pt idx="31">
                  <c:v>6.4180000000000001</c:v>
                </c:pt>
                <c:pt idx="32">
                  <c:v>6.9160000000000004</c:v>
                </c:pt>
                <c:pt idx="33">
                  <c:v>7.4669999999999996</c:v>
                </c:pt>
                <c:pt idx="34">
                  <c:v>8.34</c:v>
                </c:pt>
                <c:pt idx="35">
                  <c:v>9.3190000000000008</c:v>
                </c:pt>
                <c:pt idx="36">
                  <c:v>10.424000000000001</c:v>
                </c:pt>
                <c:pt idx="37">
                  <c:v>11.699</c:v>
                </c:pt>
                <c:pt idx="38">
                  <c:v>12.641</c:v>
                </c:pt>
                <c:pt idx="39">
                  <c:v>13.875000000000011</c:v>
                </c:pt>
                <c:pt idx="40">
                  <c:v>15.176</c:v>
                </c:pt>
                <c:pt idx="41">
                  <c:v>16.606999999999999</c:v>
                </c:pt>
                <c:pt idx="42">
                  <c:v>21.623999999999999</c:v>
                </c:pt>
                <c:pt idx="43">
                  <c:v>27.09</c:v>
                </c:pt>
                <c:pt idx="44">
                  <c:v>33.074999999999903</c:v>
                </c:pt>
                <c:pt idx="45">
                  <c:v>39.516000000000005</c:v>
                </c:pt>
                <c:pt idx="46">
                  <c:v>44.010999999999903</c:v>
                </c:pt>
                <c:pt idx="47">
                  <c:v>47.864000000000004</c:v>
                </c:pt>
                <c:pt idx="48">
                  <c:v>53.849999999999902</c:v>
                </c:pt>
                <c:pt idx="49">
                  <c:v>55.379000000000005</c:v>
                </c:pt>
                <c:pt idx="50">
                  <c:v>56.867000000000004</c:v>
                </c:pt>
              </c:numCache>
            </c:numRef>
          </c:val>
          <c:extLst>
            <c:ext xmlns:c16="http://schemas.microsoft.com/office/drawing/2014/chart" uri="{C3380CC4-5D6E-409C-BE32-E72D297353CC}">
              <c16:uniqueId val="{00000006-09C9-4D0D-89CB-6F39D84D9AD7}"/>
            </c:ext>
          </c:extLst>
        </c:ser>
        <c:ser>
          <c:idx val="7"/>
          <c:order val="7"/>
          <c:tx>
            <c:strRef>
              <c:f>'TEMBA-Power Generation Capacity'!$J$1</c:f>
              <c:strCache>
                <c:ptCount val="1"/>
                <c:pt idx="0">
                  <c:v>Oil</c:v>
                </c:pt>
              </c:strCache>
            </c:strRef>
          </c:tx>
          <c:spPr>
            <a:solidFill>
              <a:schemeClr val="accent2">
                <a:lumMod val="20000"/>
                <a:lumOff val="80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Capacity'!$J$2:$J$52</c:f>
              <c:numCache>
                <c:formatCode>General</c:formatCode>
                <c:ptCount val="51"/>
                <c:pt idx="0">
                  <c:v>30.637000000000022</c:v>
                </c:pt>
                <c:pt idx="1">
                  <c:v>33.611000000000004</c:v>
                </c:pt>
                <c:pt idx="2">
                  <c:v>35.094999999999942</c:v>
                </c:pt>
                <c:pt idx="3">
                  <c:v>37.107000000000006</c:v>
                </c:pt>
                <c:pt idx="4">
                  <c:v>38.563000000000002</c:v>
                </c:pt>
                <c:pt idx="5">
                  <c:v>38.885999999999903</c:v>
                </c:pt>
                <c:pt idx="6">
                  <c:v>37.65</c:v>
                </c:pt>
                <c:pt idx="7">
                  <c:v>36.381999999999998</c:v>
                </c:pt>
                <c:pt idx="8">
                  <c:v>35.114000000000004</c:v>
                </c:pt>
                <c:pt idx="9">
                  <c:v>33.843999999999902</c:v>
                </c:pt>
                <c:pt idx="10">
                  <c:v>30.091999999999899</c:v>
                </c:pt>
                <c:pt idx="11">
                  <c:v>27.934999999999999</c:v>
                </c:pt>
                <c:pt idx="12">
                  <c:v>25.537999999999901</c:v>
                </c:pt>
                <c:pt idx="13">
                  <c:v>22.510999999999999</c:v>
                </c:pt>
                <c:pt idx="14">
                  <c:v>19.939</c:v>
                </c:pt>
                <c:pt idx="15">
                  <c:v>18.351999999999901</c:v>
                </c:pt>
                <c:pt idx="16">
                  <c:v>17.084999999999987</c:v>
                </c:pt>
                <c:pt idx="17">
                  <c:v>15.822999999999915</c:v>
                </c:pt>
                <c:pt idx="18">
                  <c:v>14.547000000000001</c:v>
                </c:pt>
                <c:pt idx="19">
                  <c:v>13.285</c:v>
                </c:pt>
                <c:pt idx="20">
                  <c:v>12.022</c:v>
                </c:pt>
                <c:pt idx="21">
                  <c:v>10.758999999999904</c:v>
                </c:pt>
                <c:pt idx="22">
                  <c:v>9.4950000000000028</c:v>
                </c:pt>
                <c:pt idx="23">
                  <c:v>8.234</c:v>
                </c:pt>
                <c:pt idx="24">
                  <c:v>6.9729999999999901</c:v>
                </c:pt>
                <c:pt idx="25">
                  <c:v>2.9109999999999872</c:v>
                </c:pt>
                <c:pt idx="26">
                  <c:v>0.86000000000000065</c:v>
                </c:pt>
                <c:pt idx="27">
                  <c:v>0.72200000000000064</c:v>
                </c:pt>
                <c:pt idx="28">
                  <c:v>0.504</c:v>
                </c:pt>
                <c:pt idx="29">
                  <c:v>0.3900000000000004</c:v>
                </c:pt>
                <c:pt idx="30">
                  <c:v>0.42200000000000032</c:v>
                </c:pt>
                <c:pt idx="31">
                  <c:v>0.442</c:v>
                </c:pt>
                <c:pt idx="32">
                  <c:v>0.49100000000000038</c:v>
                </c:pt>
                <c:pt idx="33">
                  <c:v>0.53600000000000003</c:v>
                </c:pt>
                <c:pt idx="34">
                  <c:v>0.66800000000000093</c:v>
                </c:pt>
                <c:pt idx="35">
                  <c:v>0.87199999999999966</c:v>
                </c:pt>
                <c:pt idx="36">
                  <c:v>0.97600000000000064</c:v>
                </c:pt>
                <c:pt idx="37">
                  <c:v>1.127</c:v>
                </c:pt>
                <c:pt idx="38">
                  <c:v>1.2549999999999986</c:v>
                </c:pt>
                <c:pt idx="39">
                  <c:v>1.381</c:v>
                </c:pt>
                <c:pt idx="40">
                  <c:v>1.5109999999999986</c:v>
                </c:pt>
                <c:pt idx="41">
                  <c:v>1.6419999999999986</c:v>
                </c:pt>
                <c:pt idx="42">
                  <c:v>1.7469999999999988</c:v>
                </c:pt>
                <c:pt idx="43">
                  <c:v>1.8149999999999986</c:v>
                </c:pt>
                <c:pt idx="44">
                  <c:v>1.9309999999999898</c:v>
                </c:pt>
                <c:pt idx="45">
                  <c:v>1.8859999999999986</c:v>
                </c:pt>
                <c:pt idx="46">
                  <c:v>1.9100000000000001</c:v>
                </c:pt>
                <c:pt idx="47">
                  <c:v>1.857</c:v>
                </c:pt>
                <c:pt idx="48">
                  <c:v>1.8459999999999885</c:v>
                </c:pt>
                <c:pt idx="49">
                  <c:v>1.837</c:v>
                </c:pt>
                <c:pt idx="50">
                  <c:v>1.8319999999999883</c:v>
                </c:pt>
              </c:numCache>
            </c:numRef>
          </c:val>
          <c:extLst>
            <c:ext xmlns:c16="http://schemas.microsoft.com/office/drawing/2014/chart" uri="{C3380CC4-5D6E-409C-BE32-E72D297353CC}">
              <c16:uniqueId val="{00000007-09C9-4D0D-89CB-6F39D84D9AD7}"/>
            </c:ext>
          </c:extLst>
        </c:ser>
        <c:ser>
          <c:idx val="8"/>
          <c:order val="8"/>
          <c:tx>
            <c:strRef>
              <c:f>'TEMBA-Power Generation Capacity'!$K$1</c:f>
              <c:strCache>
                <c:ptCount val="1"/>
                <c:pt idx="0">
                  <c:v>Solar CSP</c:v>
                </c:pt>
              </c:strCache>
            </c:strRef>
          </c:tx>
          <c:spPr>
            <a:solidFill>
              <a:schemeClr val="accent4"/>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Capacity'!$K$2:$K$52</c:f>
              <c:numCache>
                <c:formatCode>General</c:formatCode>
                <c:ptCount val="51"/>
                <c:pt idx="0">
                  <c:v>0.31000000000000033</c:v>
                </c:pt>
                <c:pt idx="1">
                  <c:v>0.31000000000000033</c:v>
                </c:pt>
                <c:pt idx="2">
                  <c:v>0.41000000000000031</c:v>
                </c:pt>
                <c:pt idx="3">
                  <c:v>0.71000000000000063</c:v>
                </c:pt>
                <c:pt idx="4">
                  <c:v>0.96000000000000063</c:v>
                </c:pt>
                <c:pt idx="5">
                  <c:v>0.96000000000000063</c:v>
                </c:pt>
                <c:pt idx="6">
                  <c:v>2.944</c:v>
                </c:pt>
                <c:pt idx="7">
                  <c:v>3.3439999999999999</c:v>
                </c:pt>
                <c:pt idx="8">
                  <c:v>3.3959999999999977</c:v>
                </c:pt>
                <c:pt idx="9">
                  <c:v>3.3959999999999977</c:v>
                </c:pt>
                <c:pt idx="10">
                  <c:v>3.3959999999999977</c:v>
                </c:pt>
                <c:pt idx="11">
                  <c:v>3.3959999999999977</c:v>
                </c:pt>
                <c:pt idx="12">
                  <c:v>3.3959999999999977</c:v>
                </c:pt>
                <c:pt idx="13">
                  <c:v>3.3959999999999977</c:v>
                </c:pt>
                <c:pt idx="14">
                  <c:v>3.3959999999999977</c:v>
                </c:pt>
                <c:pt idx="15">
                  <c:v>3.3959999999999977</c:v>
                </c:pt>
                <c:pt idx="16">
                  <c:v>3.3959999999999977</c:v>
                </c:pt>
                <c:pt idx="17">
                  <c:v>3.3959999999999977</c:v>
                </c:pt>
                <c:pt idx="18">
                  <c:v>3.3959999999999977</c:v>
                </c:pt>
                <c:pt idx="19">
                  <c:v>3.3959999999999977</c:v>
                </c:pt>
                <c:pt idx="20">
                  <c:v>3.3959999999999977</c:v>
                </c:pt>
                <c:pt idx="21">
                  <c:v>3.3959999999999977</c:v>
                </c:pt>
                <c:pt idx="22">
                  <c:v>3.3959999999999977</c:v>
                </c:pt>
                <c:pt idx="23">
                  <c:v>3.3959999999999977</c:v>
                </c:pt>
                <c:pt idx="24">
                  <c:v>3.3959999999999977</c:v>
                </c:pt>
                <c:pt idx="25">
                  <c:v>3.0859999999999999</c:v>
                </c:pt>
                <c:pt idx="26">
                  <c:v>3.0859999999999999</c:v>
                </c:pt>
                <c:pt idx="27">
                  <c:v>2.9859999999999998</c:v>
                </c:pt>
                <c:pt idx="28">
                  <c:v>2.6859999999999999</c:v>
                </c:pt>
                <c:pt idx="29">
                  <c:v>2.4359999999999977</c:v>
                </c:pt>
                <c:pt idx="30">
                  <c:v>2.4359999999999977</c:v>
                </c:pt>
                <c:pt idx="31">
                  <c:v>1.26</c:v>
                </c:pt>
                <c:pt idx="32">
                  <c:v>1.3420000000000001</c:v>
                </c:pt>
                <c:pt idx="33">
                  <c:v>1.8520000000000001</c:v>
                </c:pt>
                <c:pt idx="34">
                  <c:v>2.2909999999999999</c:v>
                </c:pt>
                <c:pt idx="35">
                  <c:v>3.2040000000000002</c:v>
                </c:pt>
                <c:pt idx="36">
                  <c:v>4.7949999999999955</c:v>
                </c:pt>
                <c:pt idx="37">
                  <c:v>6.2949999999999955</c:v>
                </c:pt>
                <c:pt idx="38">
                  <c:v>8.0950000000000024</c:v>
                </c:pt>
                <c:pt idx="39">
                  <c:v>11.095000000000002</c:v>
                </c:pt>
                <c:pt idx="40">
                  <c:v>12.795</c:v>
                </c:pt>
                <c:pt idx="41">
                  <c:v>14.495000000000006</c:v>
                </c:pt>
                <c:pt idx="42">
                  <c:v>16.195</c:v>
                </c:pt>
                <c:pt idx="43">
                  <c:v>17.895</c:v>
                </c:pt>
                <c:pt idx="44">
                  <c:v>18.395</c:v>
                </c:pt>
                <c:pt idx="45">
                  <c:v>19.353999999999999</c:v>
                </c:pt>
                <c:pt idx="46">
                  <c:v>24.003999999999888</c:v>
                </c:pt>
                <c:pt idx="47">
                  <c:v>29.723999999999887</c:v>
                </c:pt>
                <c:pt idx="48">
                  <c:v>35.775000000000013</c:v>
                </c:pt>
                <c:pt idx="49">
                  <c:v>41.516000000000005</c:v>
                </c:pt>
                <c:pt idx="50">
                  <c:v>47.158999999999942</c:v>
                </c:pt>
              </c:numCache>
            </c:numRef>
          </c:val>
          <c:extLst>
            <c:ext xmlns:c16="http://schemas.microsoft.com/office/drawing/2014/chart" uri="{C3380CC4-5D6E-409C-BE32-E72D297353CC}">
              <c16:uniqueId val="{00000008-09C9-4D0D-89CB-6F39D84D9AD7}"/>
            </c:ext>
          </c:extLst>
        </c:ser>
        <c:ser>
          <c:idx val="9"/>
          <c:order val="9"/>
          <c:tx>
            <c:strRef>
              <c:f>'TEMBA-Power Generation Capacity'!$L$1</c:f>
              <c:strCache>
                <c:ptCount val="1"/>
                <c:pt idx="0">
                  <c:v>Solar PV</c:v>
                </c:pt>
              </c:strCache>
            </c:strRef>
          </c:tx>
          <c:spPr>
            <a:solidFill>
              <a:schemeClr val="accent4">
                <a:lumMod val="60000"/>
                <a:lumOff val="40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Capacity'!$L$2:$L$52</c:f>
              <c:numCache>
                <c:formatCode>General</c:formatCode>
                <c:ptCount val="51"/>
                <c:pt idx="0">
                  <c:v>1.9729999999999899</c:v>
                </c:pt>
                <c:pt idx="1">
                  <c:v>2.8369999999999864</c:v>
                </c:pt>
                <c:pt idx="2">
                  <c:v>3.2739999999999898</c:v>
                </c:pt>
                <c:pt idx="3">
                  <c:v>3.4649999999999901</c:v>
                </c:pt>
                <c:pt idx="4">
                  <c:v>3.5969999999999875</c:v>
                </c:pt>
                <c:pt idx="5">
                  <c:v>8.6110000000000024</c:v>
                </c:pt>
                <c:pt idx="6">
                  <c:v>13.559999999999919</c:v>
                </c:pt>
                <c:pt idx="7">
                  <c:v>17.227999999999899</c:v>
                </c:pt>
                <c:pt idx="8">
                  <c:v>19.494999999999902</c:v>
                </c:pt>
                <c:pt idx="9">
                  <c:v>22.56</c:v>
                </c:pt>
                <c:pt idx="10">
                  <c:v>25.797999999999899</c:v>
                </c:pt>
                <c:pt idx="11">
                  <c:v>29.709</c:v>
                </c:pt>
                <c:pt idx="12">
                  <c:v>34.473000000000006</c:v>
                </c:pt>
                <c:pt idx="13">
                  <c:v>40.611999999999902</c:v>
                </c:pt>
                <c:pt idx="14">
                  <c:v>48.209000000000003</c:v>
                </c:pt>
                <c:pt idx="15">
                  <c:v>57.794999999999959</c:v>
                </c:pt>
                <c:pt idx="16">
                  <c:v>69.915999999999997</c:v>
                </c:pt>
                <c:pt idx="17">
                  <c:v>83.732000000000014</c:v>
                </c:pt>
                <c:pt idx="18">
                  <c:v>98.793000000000006</c:v>
                </c:pt>
                <c:pt idx="19">
                  <c:v>113.205</c:v>
                </c:pt>
                <c:pt idx="20">
                  <c:v>129.14499999999998</c:v>
                </c:pt>
                <c:pt idx="21">
                  <c:v>147.005</c:v>
                </c:pt>
                <c:pt idx="22">
                  <c:v>168.48299999999924</c:v>
                </c:pt>
                <c:pt idx="23">
                  <c:v>192.28</c:v>
                </c:pt>
                <c:pt idx="24">
                  <c:v>215.38500000000016</c:v>
                </c:pt>
                <c:pt idx="25">
                  <c:v>237.989</c:v>
                </c:pt>
                <c:pt idx="26">
                  <c:v>270.32599999999968</c:v>
                </c:pt>
                <c:pt idx="27">
                  <c:v>302.57099999999895</c:v>
                </c:pt>
                <c:pt idx="28">
                  <c:v>335.93400000000003</c:v>
                </c:pt>
                <c:pt idx="29">
                  <c:v>368.56999999999903</c:v>
                </c:pt>
                <c:pt idx="30">
                  <c:v>403.49099999999953</c:v>
                </c:pt>
                <c:pt idx="31">
                  <c:v>437.41799999999961</c:v>
                </c:pt>
                <c:pt idx="32">
                  <c:v>473.87099999999964</c:v>
                </c:pt>
                <c:pt idx="33">
                  <c:v>511.62699999999899</c:v>
                </c:pt>
                <c:pt idx="34">
                  <c:v>549.42099999999846</c:v>
                </c:pt>
                <c:pt idx="35">
                  <c:v>586.06999999999846</c:v>
                </c:pt>
                <c:pt idx="36">
                  <c:v>616.59</c:v>
                </c:pt>
                <c:pt idx="37">
                  <c:v>646.89999999999839</c:v>
                </c:pt>
                <c:pt idx="38">
                  <c:v>678.19799999999998</c:v>
                </c:pt>
                <c:pt idx="39">
                  <c:v>715.0579999999992</c:v>
                </c:pt>
                <c:pt idx="40">
                  <c:v>751.23900000000003</c:v>
                </c:pt>
                <c:pt idx="41">
                  <c:v>787.6529999999982</c:v>
                </c:pt>
                <c:pt idx="42">
                  <c:v>824.22299999999848</c:v>
                </c:pt>
                <c:pt idx="43">
                  <c:v>864.03699999999833</c:v>
                </c:pt>
                <c:pt idx="44">
                  <c:v>902.03499999999849</c:v>
                </c:pt>
                <c:pt idx="45">
                  <c:v>938.15599999999949</c:v>
                </c:pt>
                <c:pt idx="46">
                  <c:v>970.48299999999949</c:v>
                </c:pt>
                <c:pt idx="47">
                  <c:v>1002.1379999999893</c:v>
                </c:pt>
                <c:pt idx="48">
                  <c:v>1036.9349999999999</c:v>
                </c:pt>
                <c:pt idx="49">
                  <c:v>1072.7139999999999</c:v>
                </c:pt>
                <c:pt idx="50">
                  <c:v>1104.1439999999998</c:v>
                </c:pt>
              </c:numCache>
            </c:numRef>
          </c:val>
          <c:extLst>
            <c:ext xmlns:c16="http://schemas.microsoft.com/office/drawing/2014/chart" uri="{C3380CC4-5D6E-409C-BE32-E72D297353CC}">
              <c16:uniqueId val="{00000009-09C9-4D0D-89CB-6F39D84D9AD7}"/>
            </c:ext>
          </c:extLst>
        </c:ser>
        <c:ser>
          <c:idx val="10"/>
          <c:order val="10"/>
          <c:tx>
            <c:strRef>
              <c:f>'TEMBA-Power Generation Capacity'!$M$1</c:f>
              <c:strCache>
                <c:ptCount val="1"/>
                <c:pt idx="0">
                  <c:v>Wind</c:v>
                </c:pt>
              </c:strCache>
            </c:strRef>
          </c:tx>
          <c:spPr>
            <a:solidFill>
              <a:schemeClr val="tx2"/>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Capacity'!$M$2:$M$52</c:f>
              <c:numCache>
                <c:formatCode>General</c:formatCode>
                <c:ptCount val="51"/>
                <c:pt idx="0">
                  <c:v>3.3029999999999875</c:v>
                </c:pt>
                <c:pt idx="1">
                  <c:v>4.0129999999999955</c:v>
                </c:pt>
                <c:pt idx="2">
                  <c:v>4.2350000000000003</c:v>
                </c:pt>
                <c:pt idx="3">
                  <c:v>5.2989999999999897</c:v>
                </c:pt>
                <c:pt idx="4">
                  <c:v>6.0579999999999945</c:v>
                </c:pt>
                <c:pt idx="5">
                  <c:v>6.298</c:v>
                </c:pt>
                <c:pt idx="6">
                  <c:v>8.8860000000000028</c:v>
                </c:pt>
                <c:pt idx="7">
                  <c:v>10.439</c:v>
                </c:pt>
                <c:pt idx="8">
                  <c:v>11.341999999999899</c:v>
                </c:pt>
                <c:pt idx="9">
                  <c:v>12.030999999999899</c:v>
                </c:pt>
                <c:pt idx="10">
                  <c:v>13.072999999999915</c:v>
                </c:pt>
                <c:pt idx="11">
                  <c:v>13.906999999999918</c:v>
                </c:pt>
                <c:pt idx="12">
                  <c:v>15.615</c:v>
                </c:pt>
                <c:pt idx="13">
                  <c:v>17.084999999999987</c:v>
                </c:pt>
                <c:pt idx="14">
                  <c:v>18.231999999999999</c:v>
                </c:pt>
                <c:pt idx="15">
                  <c:v>19.030999999999999</c:v>
                </c:pt>
                <c:pt idx="16">
                  <c:v>21.21</c:v>
                </c:pt>
                <c:pt idx="17">
                  <c:v>23.146000000000001</c:v>
                </c:pt>
                <c:pt idx="18">
                  <c:v>24.859000000000005</c:v>
                </c:pt>
                <c:pt idx="19">
                  <c:v>27.610000000000021</c:v>
                </c:pt>
                <c:pt idx="20">
                  <c:v>30.328999999999887</c:v>
                </c:pt>
                <c:pt idx="21">
                  <c:v>32.353000000000002</c:v>
                </c:pt>
                <c:pt idx="22">
                  <c:v>34.316999999999993</c:v>
                </c:pt>
                <c:pt idx="23">
                  <c:v>38.255999999999943</c:v>
                </c:pt>
                <c:pt idx="24">
                  <c:v>44.78</c:v>
                </c:pt>
                <c:pt idx="25">
                  <c:v>50.458999999999911</c:v>
                </c:pt>
                <c:pt idx="26">
                  <c:v>62.041999999999902</c:v>
                </c:pt>
                <c:pt idx="27">
                  <c:v>71.274000000000001</c:v>
                </c:pt>
                <c:pt idx="28">
                  <c:v>76.36</c:v>
                </c:pt>
                <c:pt idx="29">
                  <c:v>80.60599999999998</c:v>
                </c:pt>
                <c:pt idx="30">
                  <c:v>83.875999999999948</c:v>
                </c:pt>
                <c:pt idx="31">
                  <c:v>86.373999999999981</c:v>
                </c:pt>
                <c:pt idx="32">
                  <c:v>91.518000000000001</c:v>
                </c:pt>
                <c:pt idx="33">
                  <c:v>98.888999999999982</c:v>
                </c:pt>
                <c:pt idx="34">
                  <c:v>107.25799999999909</c:v>
                </c:pt>
                <c:pt idx="35">
                  <c:v>114.86799999999999</c:v>
                </c:pt>
                <c:pt idx="36">
                  <c:v>121.24999999999913</c:v>
                </c:pt>
                <c:pt idx="37">
                  <c:v>125.19499999999999</c:v>
                </c:pt>
                <c:pt idx="38">
                  <c:v>129.40300000000002</c:v>
                </c:pt>
                <c:pt idx="39">
                  <c:v>134.51</c:v>
                </c:pt>
                <c:pt idx="40">
                  <c:v>140.31100000000001</c:v>
                </c:pt>
                <c:pt idx="41">
                  <c:v>145.232</c:v>
                </c:pt>
                <c:pt idx="42">
                  <c:v>149.63499999999999</c:v>
                </c:pt>
                <c:pt idx="43">
                  <c:v>155.51499999999999</c:v>
                </c:pt>
                <c:pt idx="44">
                  <c:v>159.24399999999878</c:v>
                </c:pt>
                <c:pt idx="45">
                  <c:v>165.74499999999881</c:v>
                </c:pt>
                <c:pt idx="46">
                  <c:v>172.41900000000001</c:v>
                </c:pt>
                <c:pt idx="47">
                  <c:v>178.02999999999901</c:v>
                </c:pt>
                <c:pt idx="48">
                  <c:v>181.74399999999983</c:v>
                </c:pt>
                <c:pt idx="49">
                  <c:v>195.48600000000016</c:v>
                </c:pt>
                <c:pt idx="50">
                  <c:v>212.89499999999899</c:v>
                </c:pt>
              </c:numCache>
            </c:numRef>
          </c:val>
          <c:extLst>
            <c:ext xmlns:c16="http://schemas.microsoft.com/office/drawing/2014/chart" uri="{C3380CC4-5D6E-409C-BE32-E72D297353CC}">
              <c16:uniqueId val="{0000000A-09C9-4D0D-89CB-6F39D84D9AD7}"/>
            </c:ext>
          </c:extLst>
        </c:ser>
        <c:dLbls>
          <c:showLegendKey val="0"/>
          <c:showVal val="0"/>
          <c:showCatName val="0"/>
          <c:showSerName val="0"/>
          <c:showPercent val="0"/>
          <c:showBubbleSize val="0"/>
        </c:dLbls>
        <c:gapWidth val="150"/>
        <c:overlap val="100"/>
        <c:axId val="94547328"/>
        <c:axId val="240551040"/>
      </c:barChart>
      <c:catAx>
        <c:axId val="94547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40551040"/>
        <c:crosses val="autoZero"/>
        <c:auto val="1"/>
        <c:lblAlgn val="ctr"/>
        <c:lblOffset val="100"/>
        <c:tickLblSkip val="5"/>
        <c:tickMarkSkip val="1"/>
        <c:noMultiLvlLbl val="0"/>
      </c:catAx>
      <c:valAx>
        <c:axId val="2405510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45473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'TEMBA-Power Generation Capacity'!$C$1</c:f>
              <c:strCache>
                <c:ptCount val="1"/>
                <c:pt idx="0">
                  <c:v>Backstop</c:v>
                </c:pt>
              </c:strCache>
            </c:strRef>
          </c:tx>
          <c:spPr>
            <a:solidFill>
              <a:srgbClr val="7030A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0DFB-4797-87F1-4F61BB386F1E}"/>
            </c:ext>
          </c:extLst>
        </c:ser>
        <c:ser>
          <c:idx val="1"/>
          <c:order val="1"/>
          <c:tx>
            <c:strRef>
              <c:f>'TEMBA-Power Generation Capacity'!$D$1</c:f>
              <c:strCache>
                <c:ptCount val="1"/>
                <c:pt idx="0">
                  <c:v>Biomass</c:v>
                </c:pt>
              </c:strCache>
            </c:strRef>
          </c:tx>
          <c:spPr>
            <a:solidFill>
              <a:schemeClr val="accent6"/>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Capacity'!$D$2:$D$52</c:f>
              <c:numCache>
                <c:formatCode>General</c:formatCode>
                <c:ptCount val="51"/>
                <c:pt idx="0">
                  <c:v>1.9969999999999899</c:v>
                </c:pt>
                <c:pt idx="1">
                  <c:v>2.2490000000000001</c:v>
                </c:pt>
                <c:pt idx="2">
                  <c:v>2.294</c:v>
                </c:pt>
                <c:pt idx="3">
                  <c:v>2.294</c:v>
                </c:pt>
                <c:pt idx="4">
                  <c:v>2.294</c:v>
                </c:pt>
                <c:pt idx="5">
                  <c:v>2.294</c:v>
                </c:pt>
                <c:pt idx="6">
                  <c:v>2.9079999999999901</c:v>
                </c:pt>
                <c:pt idx="7">
                  <c:v>3.2099999999999902</c:v>
                </c:pt>
                <c:pt idx="8">
                  <c:v>3.40899999999999</c:v>
                </c:pt>
                <c:pt idx="9">
                  <c:v>3.5289999999999901</c:v>
                </c:pt>
                <c:pt idx="10">
                  <c:v>3.1389999999999998</c:v>
                </c:pt>
                <c:pt idx="11">
                  <c:v>3.294</c:v>
                </c:pt>
                <c:pt idx="12">
                  <c:v>3.4099999999999877</c:v>
                </c:pt>
                <c:pt idx="13">
                  <c:v>3.5229999999999877</c:v>
                </c:pt>
                <c:pt idx="14">
                  <c:v>3.7139999999999902</c:v>
                </c:pt>
                <c:pt idx="15">
                  <c:v>3.8169999999999864</c:v>
                </c:pt>
                <c:pt idx="16">
                  <c:v>3.7189999999999999</c:v>
                </c:pt>
                <c:pt idx="17">
                  <c:v>3.6199999999999877</c:v>
                </c:pt>
                <c:pt idx="18">
                  <c:v>3.5209999999999901</c:v>
                </c:pt>
                <c:pt idx="19">
                  <c:v>3.4249999999999901</c:v>
                </c:pt>
                <c:pt idx="20">
                  <c:v>3.3269999999999875</c:v>
                </c:pt>
                <c:pt idx="21">
                  <c:v>3.3269999999999875</c:v>
                </c:pt>
                <c:pt idx="22">
                  <c:v>3.3269999999999875</c:v>
                </c:pt>
                <c:pt idx="23">
                  <c:v>3.3269999999999875</c:v>
                </c:pt>
                <c:pt idx="24">
                  <c:v>3.3269999999999875</c:v>
                </c:pt>
                <c:pt idx="25">
                  <c:v>3.3269999999999875</c:v>
                </c:pt>
                <c:pt idx="26">
                  <c:v>3.4269999999999872</c:v>
                </c:pt>
                <c:pt idx="27">
                  <c:v>3.5269999999999877</c:v>
                </c:pt>
                <c:pt idx="28">
                  <c:v>3.577</c:v>
                </c:pt>
                <c:pt idx="29">
                  <c:v>4.5089999999999897</c:v>
                </c:pt>
                <c:pt idx="30">
                  <c:v>5.5350000000000001</c:v>
                </c:pt>
                <c:pt idx="31">
                  <c:v>6.7530000000000001</c:v>
                </c:pt>
                <c:pt idx="32">
                  <c:v>8.3580000000000005</c:v>
                </c:pt>
                <c:pt idx="33">
                  <c:v>9.6750000000000007</c:v>
                </c:pt>
                <c:pt idx="34">
                  <c:v>11.272</c:v>
                </c:pt>
                <c:pt idx="35">
                  <c:v>13.04</c:v>
                </c:pt>
                <c:pt idx="36">
                  <c:v>14.282</c:v>
                </c:pt>
                <c:pt idx="37">
                  <c:v>15.832000000000004</c:v>
                </c:pt>
                <c:pt idx="38">
                  <c:v>16.979999999999986</c:v>
                </c:pt>
                <c:pt idx="39">
                  <c:v>18.791</c:v>
                </c:pt>
                <c:pt idx="40">
                  <c:v>20.050999999999988</c:v>
                </c:pt>
                <c:pt idx="41">
                  <c:v>22.02</c:v>
                </c:pt>
                <c:pt idx="42">
                  <c:v>25.11800000000002</c:v>
                </c:pt>
                <c:pt idx="43">
                  <c:v>28.45</c:v>
                </c:pt>
                <c:pt idx="44">
                  <c:v>31.803000000000001</c:v>
                </c:pt>
                <c:pt idx="45">
                  <c:v>37.558</c:v>
                </c:pt>
                <c:pt idx="46">
                  <c:v>42.05</c:v>
                </c:pt>
                <c:pt idx="47">
                  <c:v>46.626000000000012</c:v>
                </c:pt>
                <c:pt idx="48">
                  <c:v>50.997999999999912</c:v>
                </c:pt>
                <c:pt idx="49">
                  <c:v>56.285000000000011</c:v>
                </c:pt>
                <c:pt idx="50">
                  <c:v>59.522000000000013</c:v>
                </c:pt>
              </c:numCache>
            </c:numRef>
          </c:val>
          <c:extLst>
            <c:ext xmlns:c16="http://schemas.microsoft.com/office/drawing/2014/chart" uri="{C3380CC4-5D6E-409C-BE32-E72D297353CC}">
              <c16:uniqueId val="{00000001-0DFB-4797-87F1-4F61BB386F1E}"/>
            </c:ext>
          </c:extLst>
        </c:ser>
        <c:ser>
          <c:idx val="2"/>
          <c:order val="2"/>
          <c:tx>
            <c:strRef>
              <c:f>'TEMBA-Power Generation Capacity'!$E$1</c:f>
              <c:strCache>
                <c:ptCount val="1"/>
                <c:pt idx="0">
                  <c:v>Coal</c:v>
                </c:pt>
              </c:strCache>
            </c:strRef>
          </c:tx>
          <c:spPr>
            <a:solidFill>
              <a:schemeClr val="accent3"/>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Capacity'!$E$2:$E$52</c:f>
              <c:numCache>
                <c:formatCode>General</c:formatCode>
                <c:ptCount val="51"/>
                <c:pt idx="0">
                  <c:v>43.803000000000004</c:v>
                </c:pt>
                <c:pt idx="1">
                  <c:v>43.803000000000004</c:v>
                </c:pt>
                <c:pt idx="2">
                  <c:v>44.102999999999945</c:v>
                </c:pt>
                <c:pt idx="3">
                  <c:v>44.542999999999942</c:v>
                </c:pt>
                <c:pt idx="4">
                  <c:v>47.931000000000004</c:v>
                </c:pt>
                <c:pt idx="5">
                  <c:v>49.934000000000005</c:v>
                </c:pt>
                <c:pt idx="6">
                  <c:v>50.083999999999911</c:v>
                </c:pt>
                <c:pt idx="7">
                  <c:v>51.704000000000001</c:v>
                </c:pt>
                <c:pt idx="8">
                  <c:v>50.154000000000003</c:v>
                </c:pt>
                <c:pt idx="9">
                  <c:v>48.988</c:v>
                </c:pt>
                <c:pt idx="10">
                  <c:v>49.841000000000001</c:v>
                </c:pt>
                <c:pt idx="11">
                  <c:v>50.886999999999993</c:v>
                </c:pt>
                <c:pt idx="12">
                  <c:v>48.737000000000002</c:v>
                </c:pt>
                <c:pt idx="13">
                  <c:v>46.59</c:v>
                </c:pt>
                <c:pt idx="14">
                  <c:v>44.443000000000005</c:v>
                </c:pt>
                <c:pt idx="15">
                  <c:v>42.535000000000011</c:v>
                </c:pt>
                <c:pt idx="16">
                  <c:v>41.122000000000043</c:v>
                </c:pt>
                <c:pt idx="17">
                  <c:v>40.498000000000012</c:v>
                </c:pt>
                <c:pt idx="18">
                  <c:v>40.079000000000001</c:v>
                </c:pt>
                <c:pt idx="19">
                  <c:v>39.285000000000011</c:v>
                </c:pt>
                <c:pt idx="20">
                  <c:v>38.155000000000001</c:v>
                </c:pt>
                <c:pt idx="21">
                  <c:v>36.008000000000003</c:v>
                </c:pt>
                <c:pt idx="22">
                  <c:v>33.859000000000002</c:v>
                </c:pt>
                <c:pt idx="23">
                  <c:v>31.841000000000001</c:v>
                </c:pt>
                <c:pt idx="24">
                  <c:v>29.853999999999999</c:v>
                </c:pt>
                <c:pt idx="25">
                  <c:v>27.722999999999974</c:v>
                </c:pt>
                <c:pt idx="26">
                  <c:v>26.745999999999974</c:v>
                </c:pt>
                <c:pt idx="27">
                  <c:v>24.795000000000002</c:v>
                </c:pt>
                <c:pt idx="28">
                  <c:v>24.984999999999989</c:v>
                </c:pt>
                <c:pt idx="29">
                  <c:v>24.984999999999989</c:v>
                </c:pt>
                <c:pt idx="30">
                  <c:v>24.145</c:v>
                </c:pt>
                <c:pt idx="31">
                  <c:v>24.146000000000001</c:v>
                </c:pt>
                <c:pt idx="32">
                  <c:v>23.846</c:v>
                </c:pt>
                <c:pt idx="33">
                  <c:v>23.405999999999974</c:v>
                </c:pt>
                <c:pt idx="34">
                  <c:v>20.016999999999999</c:v>
                </c:pt>
                <c:pt idx="35">
                  <c:v>18.015000000000001</c:v>
                </c:pt>
                <c:pt idx="36">
                  <c:v>17.937999999999999</c:v>
                </c:pt>
                <c:pt idx="37">
                  <c:v>16.34</c:v>
                </c:pt>
                <c:pt idx="38">
                  <c:v>15.739999999999904</c:v>
                </c:pt>
                <c:pt idx="39">
                  <c:v>14.759</c:v>
                </c:pt>
                <c:pt idx="40">
                  <c:v>11.759</c:v>
                </c:pt>
                <c:pt idx="41">
                  <c:v>8.5640000000000001</c:v>
                </c:pt>
                <c:pt idx="42">
                  <c:v>8.5640000000000001</c:v>
                </c:pt>
                <c:pt idx="43">
                  <c:v>8.5640000000000001</c:v>
                </c:pt>
                <c:pt idx="44">
                  <c:v>8.5640000000000001</c:v>
                </c:pt>
                <c:pt idx="45">
                  <c:v>8.3230000000000004</c:v>
                </c:pt>
                <c:pt idx="46">
                  <c:v>7.5890000000000004</c:v>
                </c:pt>
                <c:pt idx="47">
                  <c:v>6.0639999999999965</c:v>
                </c:pt>
                <c:pt idx="48">
                  <c:v>4.5380000000000003</c:v>
                </c:pt>
                <c:pt idx="49">
                  <c:v>4.6339999999999995</c:v>
                </c:pt>
                <c:pt idx="50">
                  <c:v>5.242</c:v>
                </c:pt>
              </c:numCache>
            </c:numRef>
          </c:val>
          <c:extLst>
            <c:ext xmlns:c16="http://schemas.microsoft.com/office/drawing/2014/chart" uri="{C3380CC4-5D6E-409C-BE32-E72D297353CC}">
              <c16:uniqueId val="{00000002-0DFB-4797-87F1-4F61BB386F1E}"/>
            </c:ext>
          </c:extLst>
        </c:ser>
        <c:ser>
          <c:idx val="3"/>
          <c:order val="3"/>
          <c:tx>
            <c:strRef>
              <c:f>'TEMBA-Power Generation Capacity'!$F$1</c:f>
              <c:strCache>
                <c:ptCount val="1"/>
                <c:pt idx="0">
                  <c:v>Gas</c:v>
                </c:pt>
              </c:strCache>
            </c:strRef>
          </c:tx>
          <c:spPr>
            <a:solidFill>
              <a:schemeClr val="accent2">
                <a:lumMod val="75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Capacity'!$F$2:$F$52</c:f>
              <c:numCache>
                <c:formatCode>General</c:formatCode>
                <c:ptCount val="51"/>
                <c:pt idx="0">
                  <c:v>70.016999999999896</c:v>
                </c:pt>
                <c:pt idx="1">
                  <c:v>75.039999999999907</c:v>
                </c:pt>
                <c:pt idx="2">
                  <c:v>78.101999999999904</c:v>
                </c:pt>
                <c:pt idx="3">
                  <c:v>100.24199999999914</c:v>
                </c:pt>
                <c:pt idx="4">
                  <c:v>107.47199999999908</c:v>
                </c:pt>
                <c:pt idx="5">
                  <c:v>112.91900000000008</c:v>
                </c:pt>
                <c:pt idx="6">
                  <c:v>113.745</c:v>
                </c:pt>
                <c:pt idx="7">
                  <c:v>112.958</c:v>
                </c:pt>
                <c:pt idx="8">
                  <c:v>110.70399999999999</c:v>
                </c:pt>
                <c:pt idx="9">
                  <c:v>107.853999999999</c:v>
                </c:pt>
                <c:pt idx="10">
                  <c:v>105.04600000000002</c:v>
                </c:pt>
                <c:pt idx="11">
                  <c:v>102.16999999999999</c:v>
                </c:pt>
                <c:pt idx="12">
                  <c:v>99.456999999999994</c:v>
                </c:pt>
                <c:pt idx="13">
                  <c:v>96.841999999999985</c:v>
                </c:pt>
                <c:pt idx="14">
                  <c:v>94.288999999999902</c:v>
                </c:pt>
                <c:pt idx="15">
                  <c:v>92.279999999999902</c:v>
                </c:pt>
                <c:pt idx="16">
                  <c:v>89.543000000000006</c:v>
                </c:pt>
                <c:pt idx="17">
                  <c:v>87.188000000000002</c:v>
                </c:pt>
                <c:pt idx="18">
                  <c:v>84.820999999999998</c:v>
                </c:pt>
                <c:pt idx="19">
                  <c:v>82.537000000000006</c:v>
                </c:pt>
                <c:pt idx="20">
                  <c:v>81.557999999999993</c:v>
                </c:pt>
                <c:pt idx="21">
                  <c:v>80.326999999999998</c:v>
                </c:pt>
                <c:pt idx="22">
                  <c:v>80.140999999999906</c:v>
                </c:pt>
                <c:pt idx="23">
                  <c:v>79.774000000000001</c:v>
                </c:pt>
                <c:pt idx="24">
                  <c:v>79.346999999999994</c:v>
                </c:pt>
                <c:pt idx="25">
                  <c:v>77.087999999999994</c:v>
                </c:pt>
                <c:pt idx="26">
                  <c:v>77.043000000000006</c:v>
                </c:pt>
                <c:pt idx="27">
                  <c:v>79.518000000000001</c:v>
                </c:pt>
                <c:pt idx="28">
                  <c:v>81.482000000000014</c:v>
                </c:pt>
                <c:pt idx="29">
                  <c:v>86.421999999999997</c:v>
                </c:pt>
                <c:pt idx="30">
                  <c:v>90.658999999999978</c:v>
                </c:pt>
                <c:pt idx="31">
                  <c:v>95.891999999999896</c:v>
                </c:pt>
                <c:pt idx="32">
                  <c:v>101.65499999999999</c:v>
                </c:pt>
                <c:pt idx="33">
                  <c:v>97.661999999999992</c:v>
                </c:pt>
                <c:pt idx="34">
                  <c:v>103.40400000000002</c:v>
                </c:pt>
                <c:pt idx="35">
                  <c:v>105.071</c:v>
                </c:pt>
                <c:pt idx="36">
                  <c:v>103.21700000000008</c:v>
                </c:pt>
                <c:pt idx="37">
                  <c:v>102.34399999999908</c:v>
                </c:pt>
                <c:pt idx="38">
                  <c:v>102.04099999999909</c:v>
                </c:pt>
                <c:pt idx="39">
                  <c:v>102.04499999999915</c:v>
                </c:pt>
                <c:pt idx="40">
                  <c:v>102.85899999999998</c:v>
                </c:pt>
                <c:pt idx="41">
                  <c:v>107.11699999999902</c:v>
                </c:pt>
                <c:pt idx="42">
                  <c:v>108.16799999999908</c:v>
                </c:pt>
                <c:pt idx="43">
                  <c:v>109.669</c:v>
                </c:pt>
                <c:pt idx="44">
                  <c:v>110.69799999999999</c:v>
                </c:pt>
                <c:pt idx="45">
                  <c:v>110.32299999999998</c:v>
                </c:pt>
                <c:pt idx="46">
                  <c:v>111.42999999999908</c:v>
                </c:pt>
                <c:pt idx="47">
                  <c:v>113.29199999999915</c:v>
                </c:pt>
                <c:pt idx="48">
                  <c:v>115.132999999999</c:v>
                </c:pt>
                <c:pt idx="49">
                  <c:v>115.72399999999899</c:v>
                </c:pt>
                <c:pt idx="50">
                  <c:v>114.76599999999902</c:v>
                </c:pt>
              </c:numCache>
            </c:numRef>
          </c:val>
          <c:extLst>
            <c:ext xmlns:c16="http://schemas.microsoft.com/office/drawing/2014/chart" uri="{C3380CC4-5D6E-409C-BE32-E72D297353CC}">
              <c16:uniqueId val="{00000003-0DFB-4797-87F1-4F61BB386F1E}"/>
            </c:ext>
          </c:extLst>
        </c:ser>
        <c:ser>
          <c:idx val="4"/>
          <c:order val="4"/>
          <c:tx>
            <c:strRef>
              <c:f>'TEMBA-Power Generation Capacity'!$G$1</c:f>
              <c:strCache>
                <c:ptCount val="1"/>
                <c:pt idx="0">
                  <c:v>Geothermal</c:v>
                </c:pt>
              </c:strCache>
            </c:strRef>
          </c:tx>
          <c:spPr>
            <a:solidFill>
              <a:srgbClr val="C0000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Capacity'!$G$2:$G$52</c:f>
              <c:numCache>
                <c:formatCode>General</c:formatCode>
                <c:ptCount val="51"/>
                <c:pt idx="0">
                  <c:v>0.18100000000000016</c:v>
                </c:pt>
                <c:pt idx="1">
                  <c:v>0.18100000000000016</c:v>
                </c:pt>
                <c:pt idx="2">
                  <c:v>0.18100000000000016</c:v>
                </c:pt>
                <c:pt idx="3">
                  <c:v>0.18100000000000016</c:v>
                </c:pt>
                <c:pt idx="4">
                  <c:v>0.41600000000000031</c:v>
                </c:pt>
                <c:pt idx="5">
                  <c:v>0.75300000000000078</c:v>
                </c:pt>
                <c:pt idx="6">
                  <c:v>1</c:v>
                </c:pt>
                <c:pt idx="7">
                  <c:v>1.3800000000000001</c:v>
                </c:pt>
                <c:pt idx="8">
                  <c:v>1.875</c:v>
                </c:pt>
                <c:pt idx="9">
                  <c:v>2.8459999999999988</c:v>
                </c:pt>
                <c:pt idx="10">
                  <c:v>3.363</c:v>
                </c:pt>
                <c:pt idx="11">
                  <c:v>3.58299999999999</c:v>
                </c:pt>
                <c:pt idx="12">
                  <c:v>3.8119999999999972</c:v>
                </c:pt>
                <c:pt idx="13">
                  <c:v>4.0190000000000001</c:v>
                </c:pt>
                <c:pt idx="14">
                  <c:v>4.2530000000000001</c:v>
                </c:pt>
                <c:pt idx="15">
                  <c:v>4.5139999999999985</c:v>
                </c:pt>
                <c:pt idx="16">
                  <c:v>4.8339999999999996</c:v>
                </c:pt>
                <c:pt idx="17">
                  <c:v>5.0720000000000001</c:v>
                </c:pt>
                <c:pt idx="18">
                  <c:v>5.2050000000000001</c:v>
                </c:pt>
                <c:pt idx="19">
                  <c:v>5.3310000000000004</c:v>
                </c:pt>
                <c:pt idx="20">
                  <c:v>5.4329999999999998</c:v>
                </c:pt>
                <c:pt idx="21">
                  <c:v>5.5430000000000001</c:v>
                </c:pt>
                <c:pt idx="22">
                  <c:v>5.5529999999999955</c:v>
                </c:pt>
                <c:pt idx="23">
                  <c:v>5.5679999999999943</c:v>
                </c:pt>
                <c:pt idx="24">
                  <c:v>5.5830000000000002</c:v>
                </c:pt>
                <c:pt idx="25">
                  <c:v>5.5490000000000004</c:v>
                </c:pt>
                <c:pt idx="26">
                  <c:v>5.9</c:v>
                </c:pt>
                <c:pt idx="27">
                  <c:v>6.2219999999999995</c:v>
                </c:pt>
                <c:pt idx="28">
                  <c:v>6.5</c:v>
                </c:pt>
                <c:pt idx="29">
                  <c:v>6.758</c:v>
                </c:pt>
                <c:pt idx="30">
                  <c:v>7.1929999999999943</c:v>
                </c:pt>
                <c:pt idx="31">
                  <c:v>7.7530000000000001</c:v>
                </c:pt>
                <c:pt idx="32">
                  <c:v>8.1479999999999997</c:v>
                </c:pt>
                <c:pt idx="33">
                  <c:v>8.4310000000000009</c:v>
                </c:pt>
                <c:pt idx="34">
                  <c:v>8.6130000000000013</c:v>
                </c:pt>
                <c:pt idx="35">
                  <c:v>9.19</c:v>
                </c:pt>
                <c:pt idx="36">
                  <c:v>9.6760000000000002</c:v>
                </c:pt>
                <c:pt idx="37">
                  <c:v>10.176</c:v>
                </c:pt>
                <c:pt idx="38">
                  <c:v>10.610999999999899</c:v>
                </c:pt>
                <c:pt idx="39">
                  <c:v>11.02099999999991</c:v>
                </c:pt>
                <c:pt idx="40">
                  <c:v>11.651</c:v>
                </c:pt>
                <c:pt idx="41">
                  <c:v>12.27099999999991</c:v>
                </c:pt>
                <c:pt idx="42">
                  <c:v>12.905999999999919</c:v>
                </c:pt>
                <c:pt idx="43">
                  <c:v>13.552999999999921</c:v>
                </c:pt>
                <c:pt idx="44">
                  <c:v>14.34</c:v>
                </c:pt>
                <c:pt idx="45">
                  <c:v>15.141999999999999</c:v>
                </c:pt>
                <c:pt idx="46">
                  <c:v>15.606</c:v>
                </c:pt>
                <c:pt idx="47">
                  <c:v>15.938000000000001</c:v>
                </c:pt>
                <c:pt idx="48">
                  <c:v>16.178999999999988</c:v>
                </c:pt>
                <c:pt idx="49">
                  <c:v>16.419999999999899</c:v>
                </c:pt>
                <c:pt idx="50">
                  <c:v>16.581999999999887</c:v>
                </c:pt>
              </c:numCache>
            </c:numRef>
          </c:val>
          <c:extLst>
            <c:ext xmlns:c16="http://schemas.microsoft.com/office/drawing/2014/chart" uri="{C3380CC4-5D6E-409C-BE32-E72D297353CC}">
              <c16:uniqueId val="{00000004-0DFB-4797-87F1-4F61BB386F1E}"/>
            </c:ext>
          </c:extLst>
        </c:ser>
        <c:ser>
          <c:idx val="5"/>
          <c:order val="5"/>
          <c:tx>
            <c:strRef>
              <c:f>'TEMBA-Power Generation Capacity'!$H$1</c:f>
              <c:strCache>
                <c:ptCount val="1"/>
                <c:pt idx="0">
                  <c:v>Hydro</c:v>
                </c:pt>
              </c:strCache>
            </c:strRef>
          </c:tx>
          <c:spPr>
            <a:solidFill>
              <a:srgbClr val="0070C0"/>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Capacity'!$H$2:$H$52</c:f>
              <c:numCache>
                <c:formatCode>General</c:formatCode>
                <c:ptCount val="51"/>
                <c:pt idx="0">
                  <c:v>26.753</c:v>
                </c:pt>
                <c:pt idx="1">
                  <c:v>27.0079999999999</c:v>
                </c:pt>
                <c:pt idx="2">
                  <c:v>32.32</c:v>
                </c:pt>
                <c:pt idx="3">
                  <c:v>33.648000000000003</c:v>
                </c:pt>
                <c:pt idx="4">
                  <c:v>35.253</c:v>
                </c:pt>
                <c:pt idx="5">
                  <c:v>38.267000000000003</c:v>
                </c:pt>
                <c:pt idx="6">
                  <c:v>40.911000000000001</c:v>
                </c:pt>
                <c:pt idx="7">
                  <c:v>42.739000000000011</c:v>
                </c:pt>
                <c:pt idx="8">
                  <c:v>55.523000000000003</c:v>
                </c:pt>
                <c:pt idx="9">
                  <c:v>62.334999999999901</c:v>
                </c:pt>
                <c:pt idx="10">
                  <c:v>66.397000000000006</c:v>
                </c:pt>
                <c:pt idx="11">
                  <c:v>69.621999999999986</c:v>
                </c:pt>
                <c:pt idx="12">
                  <c:v>72.031000000000006</c:v>
                </c:pt>
                <c:pt idx="13">
                  <c:v>74.75</c:v>
                </c:pt>
                <c:pt idx="14">
                  <c:v>78.406999999999996</c:v>
                </c:pt>
                <c:pt idx="15">
                  <c:v>83.990000000000023</c:v>
                </c:pt>
                <c:pt idx="16">
                  <c:v>87.172999999999988</c:v>
                </c:pt>
                <c:pt idx="17">
                  <c:v>89.938000000000002</c:v>
                </c:pt>
                <c:pt idx="18">
                  <c:v>91.881999999999991</c:v>
                </c:pt>
                <c:pt idx="19">
                  <c:v>95.627999999999986</c:v>
                </c:pt>
                <c:pt idx="20">
                  <c:v>98.399000000000001</c:v>
                </c:pt>
                <c:pt idx="21">
                  <c:v>103.422</c:v>
                </c:pt>
                <c:pt idx="22">
                  <c:v>108.46299999999999</c:v>
                </c:pt>
                <c:pt idx="23">
                  <c:v>112.20399999999999</c:v>
                </c:pt>
                <c:pt idx="24">
                  <c:v>115.348</c:v>
                </c:pt>
                <c:pt idx="25">
                  <c:v>119.349</c:v>
                </c:pt>
                <c:pt idx="26">
                  <c:v>123.366</c:v>
                </c:pt>
                <c:pt idx="27">
                  <c:v>127.03700000000002</c:v>
                </c:pt>
                <c:pt idx="28">
                  <c:v>130.44499999999999</c:v>
                </c:pt>
                <c:pt idx="29">
                  <c:v>133.93200000000004</c:v>
                </c:pt>
                <c:pt idx="30">
                  <c:v>137.50899999999999</c:v>
                </c:pt>
                <c:pt idx="31">
                  <c:v>141.476</c:v>
                </c:pt>
                <c:pt idx="32">
                  <c:v>145.62</c:v>
                </c:pt>
                <c:pt idx="33">
                  <c:v>149.596</c:v>
                </c:pt>
                <c:pt idx="34">
                  <c:v>153.44999999999999</c:v>
                </c:pt>
                <c:pt idx="35">
                  <c:v>159.49</c:v>
                </c:pt>
                <c:pt idx="36">
                  <c:v>160.93100000000001</c:v>
                </c:pt>
                <c:pt idx="37">
                  <c:v>162.434</c:v>
                </c:pt>
                <c:pt idx="38">
                  <c:v>165.17699999999999</c:v>
                </c:pt>
                <c:pt idx="39">
                  <c:v>167.34</c:v>
                </c:pt>
                <c:pt idx="40">
                  <c:v>170.18900000000002</c:v>
                </c:pt>
                <c:pt idx="41">
                  <c:v>172.43200000000004</c:v>
                </c:pt>
                <c:pt idx="42">
                  <c:v>174.34700000000001</c:v>
                </c:pt>
                <c:pt idx="43">
                  <c:v>176.29</c:v>
                </c:pt>
                <c:pt idx="44">
                  <c:v>178.13900000000001</c:v>
                </c:pt>
                <c:pt idx="45">
                  <c:v>180.53700000000001</c:v>
                </c:pt>
                <c:pt idx="46">
                  <c:v>182.447</c:v>
                </c:pt>
                <c:pt idx="47">
                  <c:v>183.47</c:v>
                </c:pt>
                <c:pt idx="48">
                  <c:v>184.65300000000002</c:v>
                </c:pt>
                <c:pt idx="49">
                  <c:v>186.45000000000007</c:v>
                </c:pt>
                <c:pt idx="50">
                  <c:v>187.584</c:v>
                </c:pt>
              </c:numCache>
            </c:numRef>
          </c:val>
          <c:extLst>
            <c:ext xmlns:c16="http://schemas.microsoft.com/office/drawing/2014/chart" uri="{C3380CC4-5D6E-409C-BE32-E72D297353CC}">
              <c16:uniqueId val="{00000005-0DFB-4797-87F1-4F61BB386F1E}"/>
            </c:ext>
          </c:extLst>
        </c:ser>
        <c:ser>
          <c:idx val="6"/>
          <c:order val="6"/>
          <c:tx>
            <c:strRef>
              <c:f>'TEMBA-Power Generation Capacity'!$I$1</c:f>
              <c:strCache>
                <c:ptCount val="1"/>
                <c:pt idx="0">
                  <c:v>Nuclear</c:v>
                </c:pt>
              </c:strCache>
            </c:strRef>
          </c:tx>
          <c:spPr>
            <a:solidFill>
              <a:schemeClr val="accent2"/>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Capacity'!$I$2:$I$52</c:f>
              <c:numCache>
                <c:formatCode>General</c:formatCode>
                <c:ptCount val="51"/>
                <c:pt idx="0">
                  <c:v>1.83</c:v>
                </c:pt>
                <c:pt idx="1">
                  <c:v>1.83</c:v>
                </c:pt>
                <c:pt idx="2">
                  <c:v>1.83</c:v>
                </c:pt>
                <c:pt idx="3">
                  <c:v>1.83</c:v>
                </c:pt>
                <c:pt idx="4">
                  <c:v>1.83</c:v>
                </c:pt>
                <c:pt idx="5">
                  <c:v>1.83</c:v>
                </c:pt>
                <c:pt idx="6">
                  <c:v>1.83</c:v>
                </c:pt>
                <c:pt idx="7">
                  <c:v>1.83</c:v>
                </c:pt>
                <c:pt idx="8">
                  <c:v>1.83</c:v>
                </c:pt>
                <c:pt idx="9">
                  <c:v>1.83</c:v>
                </c:pt>
                <c:pt idx="10">
                  <c:v>1.83</c:v>
                </c:pt>
                <c:pt idx="11">
                  <c:v>1.83</c:v>
                </c:pt>
                <c:pt idx="12">
                  <c:v>1.83</c:v>
                </c:pt>
                <c:pt idx="13">
                  <c:v>1.83</c:v>
                </c:pt>
                <c:pt idx="14">
                  <c:v>1.83</c:v>
                </c:pt>
                <c:pt idx="15">
                  <c:v>1.83</c:v>
                </c:pt>
                <c:pt idx="16">
                  <c:v>1.83</c:v>
                </c:pt>
                <c:pt idx="17">
                  <c:v>1.8380000000000001</c:v>
                </c:pt>
                <c:pt idx="18">
                  <c:v>1.907</c:v>
                </c:pt>
                <c:pt idx="19">
                  <c:v>2.089</c:v>
                </c:pt>
                <c:pt idx="20">
                  <c:v>2.298</c:v>
                </c:pt>
                <c:pt idx="21">
                  <c:v>2.3539999999999988</c:v>
                </c:pt>
                <c:pt idx="22">
                  <c:v>2.9939999999999998</c:v>
                </c:pt>
                <c:pt idx="23">
                  <c:v>3.6559999999999997</c:v>
                </c:pt>
                <c:pt idx="24">
                  <c:v>4.3139999999999965</c:v>
                </c:pt>
                <c:pt idx="25">
                  <c:v>4.8079999999999945</c:v>
                </c:pt>
                <c:pt idx="26">
                  <c:v>5.1029999999999944</c:v>
                </c:pt>
                <c:pt idx="27">
                  <c:v>5.5339999999999998</c:v>
                </c:pt>
                <c:pt idx="28">
                  <c:v>5.5410000000000004</c:v>
                </c:pt>
                <c:pt idx="29">
                  <c:v>5.5459999999999896</c:v>
                </c:pt>
                <c:pt idx="30">
                  <c:v>6.7030000000000003</c:v>
                </c:pt>
                <c:pt idx="31">
                  <c:v>8.0730000000000004</c:v>
                </c:pt>
                <c:pt idx="32">
                  <c:v>9.6289999999999996</c:v>
                </c:pt>
                <c:pt idx="33">
                  <c:v>11.883000000000004</c:v>
                </c:pt>
                <c:pt idx="34">
                  <c:v>14.119</c:v>
                </c:pt>
                <c:pt idx="35">
                  <c:v>23.681999999999999</c:v>
                </c:pt>
                <c:pt idx="36">
                  <c:v>30.981999999999889</c:v>
                </c:pt>
                <c:pt idx="37">
                  <c:v>39.427</c:v>
                </c:pt>
                <c:pt idx="38">
                  <c:v>46.26399999999996</c:v>
                </c:pt>
                <c:pt idx="39">
                  <c:v>52.178000000000011</c:v>
                </c:pt>
                <c:pt idx="40">
                  <c:v>59.770999999999944</c:v>
                </c:pt>
                <c:pt idx="41">
                  <c:v>68.230999999999995</c:v>
                </c:pt>
                <c:pt idx="42">
                  <c:v>76.692999999999998</c:v>
                </c:pt>
                <c:pt idx="43">
                  <c:v>85.289999999999907</c:v>
                </c:pt>
                <c:pt idx="44">
                  <c:v>93.958000000000013</c:v>
                </c:pt>
                <c:pt idx="45">
                  <c:v>100.048</c:v>
                </c:pt>
                <c:pt idx="46">
                  <c:v>104.697</c:v>
                </c:pt>
                <c:pt idx="47">
                  <c:v>109.5619999999991</c:v>
                </c:pt>
                <c:pt idx="48">
                  <c:v>115.41300000000008</c:v>
                </c:pt>
                <c:pt idx="49">
                  <c:v>117.871</c:v>
                </c:pt>
                <c:pt idx="50">
                  <c:v>120.41300000000008</c:v>
                </c:pt>
              </c:numCache>
            </c:numRef>
          </c:val>
          <c:extLst>
            <c:ext xmlns:c16="http://schemas.microsoft.com/office/drawing/2014/chart" uri="{C3380CC4-5D6E-409C-BE32-E72D297353CC}">
              <c16:uniqueId val="{00000006-0DFB-4797-87F1-4F61BB386F1E}"/>
            </c:ext>
          </c:extLst>
        </c:ser>
        <c:ser>
          <c:idx val="7"/>
          <c:order val="7"/>
          <c:tx>
            <c:strRef>
              <c:f>'TEMBA-Power Generation Capacity'!$J$1</c:f>
              <c:strCache>
                <c:ptCount val="1"/>
                <c:pt idx="0">
                  <c:v>Oil</c:v>
                </c:pt>
              </c:strCache>
            </c:strRef>
          </c:tx>
          <c:spPr>
            <a:solidFill>
              <a:schemeClr val="accent2">
                <a:lumMod val="20000"/>
                <a:lumOff val="80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Capacity'!$J$2:$J$52</c:f>
              <c:numCache>
                <c:formatCode>General</c:formatCode>
                <c:ptCount val="51"/>
                <c:pt idx="0">
                  <c:v>30.571999999999999</c:v>
                </c:pt>
                <c:pt idx="1">
                  <c:v>33.532000000000011</c:v>
                </c:pt>
                <c:pt idx="2">
                  <c:v>35.036999999999942</c:v>
                </c:pt>
                <c:pt idx="3">
                  <c:v>37.208000000000013</c:v>
                </c:pt>
                <c:pt idx="4">
                  <c:v>38.656000000000006</c:v>
                </c:pt>
                <c:pt idx="5">
                  <c:v>38.839000000000006</c:v>
                </c:pt>
                <c:pt idx="6">
                  <c:v>37.604000000000006</c:v>
                </c:pt>
                <c:pt idx="7">
                  <c:v>36.335999999999913</c:v>
                </c:pt>
                <c:pt idx="8">
                  <c:v>35.068000000000012</c:v>
                </c:pt>
                <c:pt idx="9">
                  <c:v>33.797999999999959</c:v>
                </c:pt>
                <c:pt idx="10">
                  <c:v>30.110999999999901</c:v>
                </c:pt>
                <c:pt idx="11">
                  <c:v>27.966999999999974</c:v>
                </c:pt>
                <c:pt idx="12">
                  <c:v>25.547000000000001</c:v>
                </c:pt>
                <c:pt idx="13">
                  <c:v>22.364000000000001</c:v>
                </c:pt>
                <c:pt idx="14">
                  <c:v>19.8</c:v>
                </c:pt>
                <c:pt idx="15">
                  <c:v>18.351999999999901</c:v>
                </c:pt>
                <c:pt idx="16">
                  <c:v>17.084</c:v>
                </c:pt>
                <c:pt idx="17">
                  <c:v>15.821</c:v>
                </c:pt>
                <c:pt idx="18">
                  <c:v>14.545</c:v>
                </c:pt>
                <c:pt idx="19">
                  <c:v>13.282</c:v>
                </c:pt>
                <c:pt idx="20">
                  <c:v>12.017999999999899</c:v>
                </c:pt>
                <c:pt idx="21">
                  <c:v>10.771999999999904</c:v>
                </c:pt>
                <c:pt idx="22">
                  <c:v>9.5210000000000008</c:v>
                </c:pt>
                <c:pt idx="23">
                  <c:v>8.2489999999999988</c:v>
                </c:pt>
                <c:pt idx="24">
                  <c:v>6.9869999999999903</c:v>
                </c:pt>
                <c:pt idx="25">
                  <c:v>2.8979999999999997</c:v>
                </c:pt>
                <c:pt idx="26">
                  <c:v>0.82500000000000062</c:v>
                </c:pt>
                <c:pt idx="27">
                  <c:v>0.56000000000000005</c:v>
                </c:pt>
                <c:pt idx="28">
                  <c:v>0.34100000000000008</c:v>
                </c:pt>
                <c:pt idx="29">
                  <c:v>0.22700000000000001</c:v>
                </c:pt>
                <c:pt idx="30">
                  <c:v>0.252</c:v>
                </c:pt>
                <c:pt idx="31">
                  <c:v>0.23600000000000004</c:v>
                </c:pt>
                <c:pt idx="32">
                  <c:v>0.252</c:v>
                </c:pt>
                <c:pt idx="33">
                  <c:v>0.28700000000000031</c:v>
                </c:pt>
                <c:pt idx="34">
                  <c:v>0.47600000000000031</c:v>
                </c:pt>
                <c:pt idx="35">
                  <c:v>0.68500000000000005</c:v>
                </c:pt>
                <c:pt idx="36">
                  <c:v>0.76500000000000079</c:v>
                </c:pt>
                <c:pt idx="37">
                  <c:v>0.89500000000000002</c:v>
                </c:pt>
                <c:pt idx="38">
                  <c:v>0.98799999999999999</c:v>
                </c:pt>
                <c:pt idx="39">
                  <c:v>1.0720000000000001</c:v>
                </c:pt>
                <c:pt idx="40">
                  <c:v>1.1900000000000013</c:v>
                </c:pt>
                <c:pt idx="41">
                  <c:v>1.1659999999999986</c:v>
                </c:pt>
                <c:pt idx="42">
                  <c:v>1.147</c:v>
                </c:pt>
                <c:pt idx="43">
                  <c:v>1.1419999999999986</c:v>
                </c:pt>
                <c:pt idx="44">
                  <c:v>1.1359999999999986</c:v>
                </c:pt>
                <c:pt idx="45">
                  <c:v>1.1299999999999986</c:v>
                </c:pt>
                <c:pt idx="46">
                  <c:v>1.1299999999999986</c:v>
                </c:pt>
                <c:pt idx="47">
                  <c:v>1.1299999999999986</c:v>
                </c:pt>
                <c:pt idx="48">
                  <c:v>1.1299999999999986</c:v>
                </c:pt>
                <c:pt idx="49">
                  <c:v>1.1299999999999986</c:v>
                </c:pt>
                <c:pt idx="50">
                  <c:v>1.127</c:v>
                </c:pt>
              </c:numCache>
            </c:numRef>
          </c:val>
          <c:extLst>
            <c:ext xmlns:c16="http://schemas.microsoft.com/office/drawing/2014/chart" uri="{C3380CC4-5D6E-409C-BE32-E72D297353CC}">
              <c16:uniqueId val="{00000007-0DFB-4797-87F1-4F61BB386F1E}"/>
            </c:ext>
          </c:extLst>
        </c:ser>
        <c:ser>
          <c:idx val="8"/>
          <c:order val="8"/>
          <c:tx>
            <c:strRef>
              <c:f>'TEMBA-Power Generation Capacity'!$K$1</c:f>
              <c:strCache>
                <c:ptCount val="1"/>
                <c:pt idx="0">
                  <c:v>Solar CSP</c:v>
                </c:pt>
              </c:strCache>
            </c:strRef>
          </c:tx>
          <c:spPr>
            <a:solidFill>
              <a:schemeClr val="accent4"/>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Capacity'!$K$2:$K$52</c:f>
              <c:numCache>
                <c:formatCode>General</c:formatCode>
                <c:ptCount val="51"/>
                <c:pt idx="0">
                  <c:v>0.31000000000000033</c:v>
                </c:pt>
                <c:pt idx="1">
                  <c:v>0.31000000000000033</c:v>
                </c:pt>
                <c:pt idx="2">
                  <c:v>0.41000000000000031</c:v>
                </c:pt>
                <c:pt idx="3">
                  <c:v>0.71000000000000063</c:v>
                </c:pt>
                <c:pt idx="4">
                  <c:v>0.96000000000000063</c:v>
                </c:pt>
                <c:pt idx="5">
                  <c:v>0.96000000000000063</c:v>
                </c:pt>
                <c:pt idx="6">
                  <c:v>2.9149999999999987</c:v>
                </c:pt>
                <c:pt idx="7">
                  <c:v>3.3149999999999977</c:v>
                </c:pt>
                <c:pt idx="8">
                  <c:v>3.3149999999999977</c:v>
                </c:pt>
                <c:pt idx="9">
                  <c:v>3.3149999999999977</c:v>
                </c:pt>
                <c:pt idx="10">
                  <c:v>3.3149999999999977</c:v>
                </c:pt>
                <c:pt idx="11">
                  <c:v>3.3149999999999977</c:v>
                </c:pt>
                <c:pt idx="12">
                  <c:v>3.3149999999999977</c:v>
                </c:pt>
                <c:pt idx="13">
                  <c:v>3.3149999999999977</c:v>
                </c:pt>
                <c:pt idx="14">
                  <c:v>3.3149999999999977</c:v>
                </c:pt>
                <c:pt idx="15">
                  <c:v>3.3149999999999977</c:v>
                </c:pt>
                <c:pt idx="16">
                  <c:v>3.3149999999999977</c:v>
                </c:pt>
                <c:pt idx="17">
                  <c:v>3.3149999999999977</c:v>
                </c:pt>
                <c:pt idx="18">
                  <c:v>3.3149999999999977</c:v>
                </c:pt>
                <c:pt idx="19">
                  <c:v>3.3149999999999977</c:v>
                </c:pt>
                <c:pt idx="20">
                  <c:v>3.3149999999999977</c:v>
                </c:pt>
                <c:pt idx="21">
                  <c:v>3.3149999999999977</c:v>
                </c:pt>
                <c:pt idx="22">
                  <c:v>3.3149999999999977</c:v>
                </c:pt>
                <c:pt idx="23">
                  <c:v>3.3149999999999977</c:v>
                </c:pt>
                <c:pt idx="24">
                  <c:v>3.3149999999999977</c:v>
                </c:pt>
                <c:pt idx="25">
                  <c:v>3.0049999999999999</c:v>
                </c:pt>
                <c:pt idx="26">
                  <c:v>3.0049999999999999</c:v>
                </c:pt>
                <c:pt idx="27">
                  <c:v>2.9049999999999998</c:v>
                </c:pt>
                <c:pt idx="28">
                  <c:v>2.605</c:v>
                </c:pt>
                <c:pt idx="29">
                  <c:v>2.3549999999999978</c:v>
                </c:pt>
                <c:pt idx="30">
                  <c:v>2.3549999999999978</c:v>
                </c:pt>
                <c:pt idx="31">
                  <c:v>0.4</c:v>
                </c:pt>
                <c:pt idx="32">
                  <c:v>0</c:v>
                </c:pt>
                <c:pt idx="33">
                  <c:v>0</c:v>
                </c:pt>
                <c:pt idx="34">
                  <c:v>1.371</c:v>
                </c:pt>
                <c:pt idx="35">
                  <c:v>2.8709999999999987</c:v>
                </c:pt>
                <c:pt idx="36">
                  <c:v>3.464</c:v>
                </c:pt>
                <c:pt idx="37">
                  <c:v>3.464</c:v>
                </c:pt>
                <c:pt idx="38">
                  <c:v>4.3899999999999997</c:v>
                </c:pt>
                <c:pt idx="39">
                  <c:v>6.7060000000000004</c:v>
                </c:pt>
                <c:pt idx="40">
                  <c:v>8.3280000000000012</c:v>
                </c:pt>
                <c:pt idx="41">
                  <c:v>8.5840000000000014</c:v>
                </c:pt>
                <c:pt idx="42">
                  <c:v>9.6920000000000002</c:v>
                </c:pt>
                <c:pt idx="43">
                  <c:v>11.184999999999899</c:v>
                </c:pt>
                <c:pt idx="44">
                  <c:v>12.577</c:v>
                </c:pt>
                <c:pt idx="45">
                  <c:v>15.977</c:v>
                </c:pt>
                <c:pt idx="46">
                  <c:v>17.406999999999886</c:v>
                </c:pt>
                <c:pt idx="47">
                  <c:v>19.311000000000021</c:v>
                </c:pt>
                <c:pt idx="48">
                  <c:v>22.012</c:v>
                </c:pt>
                <c:pt idx="49">
                  <c:v>23.821000000000005</c:v>
                </c:pt>
                <c:pt idx="50">
                  <c:v>26.927999999999887</c:v>
                </c:pt>
              </c:numCache>
            </c:numRef>
          </c:val>
          <c:extLst>
            <c:ext xmlns:c16="http://schemas.microsoft.com/office/drawing/2014/chart" uri="{C3380CC4-5D6E-409C-BE32-E72D297353CC}">
              <c16:uniqueId val="{00000008-0DFB-4797-87F1-4F61BB386F1E}"/>
            </c:ext>
          </c:extLst>
        </c:ser>
        <c:ser>
          <c:idx val="9"/>
          <c:order val="9"/>
          <c:tx>
            <c:strRef>
              <c:f>'TEMBA-Power Generation Capacity'!$L$1</c:f>
              <c:strCache>
                <c:ptCount val="1"/>
                <c:pt idx="0">
                  <c:v>Solar PV</c:v>
                </c:pt>
              </c:strCache>
            </c:strRef>
          </c:tx>
          <c:spPr>
            <a:solidFill>
              <a:schemeClr val="accent4">
                <a:lumMod val="60000"/>
                <a:lumOff val="40000"/>
              </a:schemeClr>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Capacity'!$L$2:$L$52</c:f>
              <c:numCache>
                <c:formatCode>General</c:formatCode>
                <c:ptCount val="51"/>
                <c:pt idx="0">
                  <c:v>1.9729999999999899</c:v>
                </c:pt>
                <c:pt idx="1">
                  <c:v>2.8369999999999864</c:v>
                </c:pt>
                <c:pt idx="2">
                  <c:v>3.2739999999999898</c:v>
                </c:pt>
                <c:pt idx="3">
                  <c:v>3.4649999999999901</c:v>
                </c:pt>
                <c:pt idx="4">
                  <c:v>3.5969999999999875</c:v>
                </c:pt>
                <c:pt idx="5">
                  <c:v>8.5249999999999897</c:v>
                </c:pt>
                <c:pt idx="6">
                  <c:v>13.42799999999991</c:v>
                </c:pt>
                <c:pt idx="7">
                  <c:v>17.013999999999999</c:v>
                </c:pt>
                <c:pt idx="8">
                  <c:v>19.245999999999974</c:v>
                </c:pt>
                <c:pt idx="9">
                  <c:v>22.136999999999901</c:v>
                </c:pt>
                <c:pt idx="10">
                  <c:v>25.303999999999988</c:v>
                </c:pt>
                <c:pt idx="11">
                  <c:v>29.026</c:v>
                </c:pt>
                <c:pt idx="12">
                  <c:v>33.085000000000001</c:v>
                </c:pt>
                <c:pt idx="13">
                  <c:v>39.125999999999969</c:v>
                </c:pt>
                <c:pt idx="14">
                  <c:v>46.117999999999903</c:v>
                </c:pt>
                <c:pt idx="15">
                  <c:v>54.988999999999912</c:v>
                </c:pt>
                <c:pt idx="16">
                  <c:v>66.066999999999993</c:v>
                </c:pt>
                <c:pt idx="17">
                  <c:v>78.298000000000002</c:v>
                </c:pt>
                <c:pt idx="18">
                  <c:v>91.818000000000012</c:v>
                </c:pt>
                <c:pt idx="19">
                  <c:v>105.79899999999908</c:v>
                </c:pt>
                <c:pt idx="20">
                  <c:v>119.64699999999908</c:v>
                </c:pt>
                <c:pt idx="21">
                  <c:v>136.81399999999999</c:v>
                </c:pt>
                <c:pt idx="22">
                  <c:v>156.100999999999</c:v>
                </c:pt>
                <c:pt idx="23">
                  <c:v>179.04</c:v>
                </c:pt>
                <c:pt idx="24">
                  <c:v>202.939999999999</c:v>
                </c:pt>
                <c:pt idx="25">
                  <c:v>224.84899999999899</c:v>
                </c:pt>
                <c:pt idx="26">
                  <c:v>252.207999999999</c:v>
                </c:pt>
                <c:pt idx="27">
                  <c:v>281.85300000000001</c:v>
                </c:pt>
                <c:pt idx="28">
                  <c:v>313.40799999999967</c:v>
                </c:pt>
                <c:pt idx="29">
                  <c:v>347.06599999999969</c:v>
                </c:pt>
                <c:pt idx="30">
                  <c:v>382.41199999999935</c:v>
                </c:pt>
                <c:pt idx="31">
                  <c:v>418.26599999999968</c:v>
                </c:pt>
                <c:pt idx="32">
                  <c:v>455.53199999999936</c:v>
                </c:pt>
                <c:pt idx="33">
                  <c:v>495.12400000000002</c:v>
                </c:pt>
                <c:pt idx="34">
                  <c:v>534.68899999999951</c:v>
                </c:pt>
                <c:pt idx="35">
                  <c:v>575.32199999999921</c:v>
                </c:pt>
                <c:pt idx="36">
                  <c:v>608.11400000000003</c:v>
                </c:pt>
                <c:pt idx="37">
                  <c:v>642.34599999999921</c:v>
                </c:pt>
                <c:pt idx="38">
                  <c:v>682.24300000000005</c:v>
                </c:pt>
                <c:pt idx="39">
                  <c:v>726.55399999999838</c:v>
                </c:pt>
                <c:pt idx="40">
                  <c:v>769.47199999999998</c:v>
                </c:pt>
                <c:pt idx="41">
                  <c:v>806.16099999999949</c:v>
                </c:pt>
                <c:pt idx="42">
                  <c:v>843.25</c:v>
                </c:pt>
                <c:pt idx="43">
                  <c:v>879.95299999999907</c:v>
                </c:pt>
                <c:pt idx="44">
                  <c:v>919.71699999999998</c:v>
                </c:pt>
                <c:pt idx="45">
                  <c:v>959.91899999999998</c:v>
                </c:pt>
                <c:pt idx="46">
                  <c:v>993.09</c:v>
                </c:pt>
                <c:pt idx="47">
                  <c:v>1024.261</c:v>
                </c:pt>
                <c:pt idx="48">
                  <c:v>1057.1489999999999</c:v>
                </c:pt>
                <c:pt idx="49">
                  <c:v>1090.6559999999999</c:v>
                </c:pt>
                <c:pt idx="50">
                  <c:v>1123.50999999999</c:v>
                </c:pt>
              </c:numCache>
            </c:numRef>
          </c:val>
          <c:extLst>
            <c:ext xmlns:c16="http://schemas.microsoft.com/office/drawing/2014/chart" uri="{C3380CC4-5D6E-409C-BE32-E72D297353CC}">
              <c16:uniqueId val="{00000009-0DFB-4797-87F1-4F61BB386F1E}"/>
            </c:ext>
          </c:extLst>
        </c:ser>
        <c:ser>
          <c:idx val="10"/>
          <c:order val="10"/>
          <c:tx>
            <c:strRef>
              <c:f>'TEMBA-Power Generation Capacity'!$M$1</c:f>
              <c:strCache>
                <c:ptCount val="1"/>
                <c:pt idx="0">
                  <c:v>Wind</c:v>
                </c:pt>
              </c:strCache>
            </c:strRef>
          </c:tx>
          <c:spPr>
            <a:solidFill>
              <a:schemeClr val="tx2"/>
            </a:solidFill>
            <a:ln>
              <a:noFill/>
            </a:ln>
            <a:effectLst/>
          </c:spPr>
          <c:invertIfNegative val="0"/>
          <c:cat>
            <c:numRef>
              <c:f>'TEMBA-Power Generation Capacity'!$B$2:$B$52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'TEMBA-Power Generation Capacity'!$M$2:$M$52</c:f>
              <c:numCache>
                <c:formatCode>General</c:formatCode>
                <c:ptCount val="51"/>
                <c:pt idx="0">
                  <c:v>3.3029999999999875</c:v>
                </c:pt>
                <c:pt idx="1">
                  <c:v>4.0129999999999955</c:v>
                </c:pt>
                <c:pt idx="2">
                  <c:v>4.2350000000000003</c:v>
                </c:pt>
                <c:pt idx="3">
                  <c:v>5.2989999999999897</c:v>
                </c:pt>
                <c:pt idx="4">
                  <c:v>6.0579999999999945</c:v>
                </c:pt>
                <c:pt idx="5">
                  <c:v>6.298</c:v>
                </c:pt>
                <c:pt idx="6">
                  <c:v>8.8790000000000067</c:v>
                </c:pt>
                <c:pt idx="7">
                  <c:v>10.43</c:v>
                </c:pt>
                <c:pt idx="8">
                  <c:v>11.330999999999911</c:v>
                </c:pt>
                <c:pt idx="9">
                  <c:v>12.024999999999904</c:v>
                </c:pt>
                <c:pt idx="10">
                  <c:v>12.862999999999923</c:v>
                </c:pt>
                <c:pt idx="11">
                  <c:v>13.586999999999911</c:v>
                </c:pt>
                <c:pt idx="12">
                  <c:v>15.213999999999899</c:v>
                </c:pt>
                <c:pt idx="13">
                  <c:v>16.658999999999999</c:v>
                </c:pt>
                <c:pt idx="14">
                  <c:v>17.956</c:v>
                </c:pt>
                <c:pt idx="15">
                  <c:v>18.888000000000002</c:v>
                </c:pt>
                <c:pt idx="16">
                  <c:v>21.007999999999999</c:v>
                </c:pt>
                <c:pt idx="17">
                  <c:v>22.785999999999973</c:v>
                </c:pt>
                <c:pt idx="18">
                  <c:v>24.564</c:v>
                </c:pt>
                <c:pt idx="19">
                  <c:v>26.745999999999974</c:v>
                </c:pt>
                <c:pt idx="20">
                  <c:v>29.549999999999887</c:v>
                </c:pt>
                <c:pt idx="21">
                  <c:v>31.837999999999901</c:v>
                </c:pt>
                <c:pt idx="22">
                  <c:v>33.856000000000002</c:v>
                </c:pt>
                <c:pt idx="23">
                  <c:v>35.793000000000013</c:v>
                </c:pt>
                <c:pt idx="24">
                  <c:v>39.645000000000003</c:v>
                </c:pt>
                <c:pt idx="25">
                  <c:v>45.8019999999999</c:v>
                </c:pt>
                <c:pt idx="26">
                  <c:v>51.375</c:v>
                </c:pt>
                <c:pt idx="27">
                  <c:v>61.310999999999993</c:v>
                </c:pt>
                <c:pt idx="28">
                  <c:v>67.221999999999994</c:v>
                </c:pt>
                <c:pt idx="29">
                  <c:v>71.078000000000003</c:v>
                </c:pt>
                <c:pt idx="30">
                  <c:v>76.590999999999994</c:v>
                </c:pt>
                <c:pt idx="31">
                  <c:v>79.775999999999982</c:v>
                </c:pt>
                <c:pt idx="32">
                  <c:v>83.268000000000001</c:v>
                </c:pt>
                <c:pt idx="33">
                  <c:v>90.257000000000005</c:v>
                </c:pt>
                <c:pt idx="34">
                  <c:v>94.789000000000001</c:v>
                </c:pt>
                <c:pt idx="35">
                  <c:v>99.073999999999998</c:v>
                </c:pt>
                <c:pt idx="36">
                  <c:v>102.26900000000002</c:v>
                </c:pt>
                <c:pt idx="37">
                  <c:v>105.107</c:v>
                </c:pt>
                <c:pt idx="38">
                  <c:v>108.85199999999999</c:v>
                </c:pt>
                <c:pt idx="39">
                  <c:v>112.95599999999899</c:v>
                </c:pt>
                <c:pt idx="40">
                  <c:v>117.12599999999998</c:v>
                </c:pt>
                <c:pt idx="41">
                  <c:v>120.292</c:v>
                </c:pt>
                <c:pt idx="42">
                  <c:v>123.342</c:v>
                </c:pt>
                <c:pt idx="43">
                  <c:v>126.566</c:v>
                </c:pt>
                <c:pt idx="44">
                  <c:v>130.315</c:v>
                </c:pt>
                <c:pt idx="45">
                  <c:v>134.39500000000001</c:v>
                </c:pt>
                <c:pt idx="46">
                  <c:v>139.738</c:v>
                </c:pt>
                <c:pt idx="47">
                  <c:v>145.16</c:v>
                </c:pt>
                <c:pt idx="48">
                  <c:v>150.56599999999901</c:v>
                </c:pt>
                <c:pt idx="49">
                  <c:v>162.36000000000001</c:v>
                </c:pt>
                <c:pt idx="50">
                  <c:v>177.35499999999917</c:v>
                </c:pt>
              </c:numCache>
            </c:numRef>
          </c:val>
          <c:extLst>
            <c:ext xmlns:c16="http://schemas.microsoft.com/office/drawing/2014/chart" uri="{C3380CC4-5D6E-409C-BE32-E72D297353CC}">
              <c16:uniqueId val="{0000000A-0DFB-4797-87F1-4F61BB386F1E}"/>
            </c:ext>
          </c:extLst>
        </c:ser>
        <c:dLbls>
          <c:showLegendKey val="0"/>
          <c:showVal val="0"/>
          <c:showCatName val="0"/>
          <c:showSerName val="0"/>
          <c:showPercent val="0"/>
          <c:showBubbleSize val="0"/>
        </c:dLbls>
        <c:gapWidth val="150"/>
        <c:overlap val="100"/>
        <c:axId val="12943360"/>
        <c:axId val="12944896"/>
      </c:barChart>
      <c:catAx>
        <c:axId val="12943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2944896"/>
        <c:crosses val="autoZero"/>
        <c:auto val="1"/>
        <c:lblAlgn val="ctr"/>
        <c:lblOffset val="100"/>
        <c:tickLblSkip val="5"/>
        <c:tickMarkSkip val="1"/>
        <c:noMultiLvlLbl val="0"/>
      </c:catAx>
      <c:valAx>
        <c:axId val="129448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29433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'NAPP-Power Generation Capacity '!$C$1</c:f>
              <c:strCache>
                <c:ptCount val="1"/>
                <c:pt idx="0">
                  <c:v>Backstop</c:v>
                </c:pt>
              </c:strCache>
            </c:strRef>
          </c:tx>
          <c:spPr>
            <a:solidFill>
              <a:srgbClr val="7030A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E545-410B-B954-FA0C5CE6D178}"/>
            </c:ext>
          </c:extLst>
        </c:ser>
        <c:ser>
          <c:idx val="1"/>
          <c:order val="1"/>
          <c:tx>
            <c:strRef>
              <c:f>'NAPP-Power Generation Capacity '!$D$1</c:f>
              <c:strCache>
                <c:ptCount val="1"/>
                <c:pt idx="0">
                  <c:v>Biomass</c:v>
                </c:pt>
              </c:strCache>
            </c:strRef>
          </c:tx>
          <c:spPr>
            <a:solidFill>
              <a:schemeClr val="accent6"/>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'!$D$2:$D$52</c:f>
              <c:numCache>
                <c:formatCode>General</c:formatCode>
                <c:ptCount val="51"/>
                <c:pt idx="0">
                  <c:v>1.0000000000000005E-2</c:v>
                </c:pt>
                <c:pt idx="1">
                  <c:v>1.0000000000000005E-2</c:v>
                </c:pt>
                <c:pt idx="2">
                  <c:v>1.0000000000000005E-2</c:v>
                </c:pt>
                <c:pt idx="3">
                  <c:v>1.0000000000000005E-2</c:v>
                </c:pt>
                <c:pt idx="4">
                  <c:v>1.0000000000000005E-2</c:v>
                </c:pt>
                <c:pt idx="5">
                  <c:v>1.0000000000000005E-2</c:v>
                </c:pt>
                <c:pt idx="6">
                  <c:v>0.21000000000000016</c:v>
                </c:pt>
                <c:pt idx="7">
                  <c:v>0.30900000000000033</c:v>
                </c:pt>
                <c:pt idx="8">
                  <c:v>0.40700000000000008</c:v>
                </c:pt>
                <c:pt idx="9">
                  <c:v>0.60600000000000065</c:v>
                </c:pt>
                <c:pt idx="10">
                  <c:v>0.79400000000000004</c:v>
                </c:pt>
                <c:pt idx="11">
                  <c:v>0.99299999999999999</c:v>
                </c:pt>
                <c:pt idx="12">
                  <c:v>1.1919999999999986</c:v>
                </c:pt>
                <c:pt idx="13">
                  <c:v>1.391</c:v>
                </c:pt>
                <c:pt idx="14">
                  <c:v>1.5909999999999898</c:v>
                </c:pt>
                <c:pt idx="15">
                  <c:v>1.79</c:v>
                </c:pt>
                <c:pt idx="16">
                  <c:v>1.79</c:v>
                </c:pt>
                <c:pt idx="17">
                  <c:v>1.79</c:v>
                </c:pt>
                <c:pt idx="18">
                  <c:v>1.79</c:v>
                </c:pt>
                <c:pt idx="19">
                  <c:v>1.79</c:v>
                </c:pt>
                <c:pt idx="20">
                  <c:v>1.79</c:v>
                </c:pt>
                <c:pt idx="21">
                  <c:v>1.79</c:v>
                </c:pt>
                <c:pt idx="22">
                  <c:v>1.79</c:v>
                </c:pt>
                <c:pt idx="23">
                  <c:v>1.79</c:v>
                </c:pt>
                <c:pt idx="24">
                  <c:v>1.79</c:v>
                </c:pt>
                <c:pt idx="25">
                  <c:v>1.79</c:v>
                </c:pt>
                <c:pt idx="26">
                  <c:v>1.79</c:v>
                </c:pt>
                <c:pt idx="27">
                  <c:v>1.79</c:v>
                </c:pt>
                <c:pt idx="28">
                  <c:v>1.79</c:v>
                </c:pt>
                <c:pt idx="29">
                  <c:v>1.79</c:v>
                </c:pt>
                <c:pt idx="30">
                  <c:v>1.79</c:v>
                </c:pt>
                <c:pt idx="31">
                  <c:v>1.8900000000000001</c:v>
                </c:pt>
                <c:pt idx="32">
                  <c:v>1.8900000000000001</c:v>
                </c:pt>
                <c:pt idx="33">
                  <c:v>1.8900000000000001</c:v>
                </c:pt>
                <c:pt idx="34">
                  <c:v>1.8900000000000001</c:v>
                </c:pt>
                <c:pt idx="35">
                  <c:v>1.8900000000000001</c:v>
                </c:pt>
                <c:pt idx="36">
                  <c:v>1.8900000000000001</c:v>
                </c:pt>
                <c:pt idx="37">
                  <c:v>1.8900000000000001</c:v>
                </c:pt>
                <c:pt idx="38">
                  <c:v>1.8900000000000001</c:v>
                </c:pt>
                <c:pt idx="39">
                  <c:v>1.8900000000000001</c:v>
                </c:pt>
                <c:pt idx="40">
                  <c:v>1.8900000000000001</c:v>
                </c:pt>
                <c:pt idx="41">
                  <c:v>1.8900000000000001</c:v>
                </c:pt>
                <c:pt idx="42">
                  <c:v>1.8900000000000001</c:v>
                </c:pt>
                <c:pt idx="43">
                  <c:v>1.8900000000000001</c:v>
                </c:pt>
                <c:pt idx="44">
                  <c:v>1.8900000000000001</c:v>
                </c:pt>
                <c:pt idx="45">
                  <c:v>1.8900000000000001</c:v>
                </c:pt>
                <c:pt idx="46">
                  <c:v>1.6900000000000013</c:v>
                </c:pt>
                <c:pt idx="47">
                  <c:v>1.5899999999999885</c:v>
                </c:pt>
                <c:pt idx="48">
                  <c:v>1.49</c:v>
                </c:pt>
                <c:pt idx="49">
                  <c:v>1.29</c:v>
                </c:pt>
                <c:pt idx="50">
                  <c:v>1.1000000000000001</c:v>
                </c:pt>
              </c:numCache>
            </c:numRef>
          </c:val>
          <c:extLst>
            <c:ext xmlns:c16="http://schemas.microsoft.com/office/drawing/2014/chart" uri="{C3380CC4-5D6E-409C-BE32-E72D297353CC}">
              <c16:uniqueId val="{00000001-E545-410B-B954-FA0C5CE6D178}"/>
            </c:ext>
          </c:extLst>
        </c:ser>
        <c:ser>
          <c:idx val="2"/>
          <c:order val="2"/>
          <c:tx>
            <c:strRef>
              <c:f>'NAPP-Power Generation Capacity '!$E$1</c:f>
              <c:strCache>
                <c:ptCount val="1"/>
                <c:pt idx="0">
                  <c:v>Coal</c:v>
                </c:pt>
              </c:strCache>
            </c:strRef>
          </c:tx>
          <c:spPr>
            <a:solidFill>
              <a:schemeClr val="accent3"/>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'!$E$2:$E$52</c:f>
              <c:numCache>
                <c:formatCode>General</c:formatCode>
                <c:ptCount val="51"/>
                <c:pt idx="0">
                  <c:v>2.585</c:v>
                </c:pt>
                <c:pt idx="1">
                  <c:v>2.585</c:v>
                </c:pt>
                <c:pt idx="2">
                  <c:v>2.585</c:v>
                </c:pt>
                <c:pt idx="3">
                  <c:v>2.9349999999999987</c:v>
                </c:pt>
                <c:pt idx="4">
                  <c:v>4.3209999999999944</c:v>
                </c:pt>
                <c:pt idx="5">
                  <c:v>4.3209999999999944</c:v>
                </c:pt>
                <c:pt idx="6">
                  <c:v>4.3209999999999944</c:v>
                </c:pt>
                <c:pt idx="7">
                  <c:v>4.3209999999999944</c:v>
                </c:pt>
                <c:pt idx="8">
                  <c:v>4.1919999999999975</c:v>
                </c:pt>
                <c:pt idx="9">
                  <c:v>4.2139999999999995</c:v>
                </c:pt>
                <c:pt idx="10">
                  <c:v>4.8289999999999944</c:v>
                </c:pt>
                <c:pt idx="11">
                  <c:v>4.7569999999999997</c:v>
                </c:pt>
                <c:pt idx="12">
                  <c:v>4.7289999999999885</c:v>
                </c:pt>
                <c:pt idx="13">
                  <c:v>5.0459999999999896</c:v>
                </c:pt>
                <c:pt idx="14">
                  <c:v>4.9160000000000004</c:v>
                </c:pt>
                <c:pt idx="15">
                  <c:v>4.9610000000000003</c:v>
                </c:pt>
                <c:pt idx="16">
                  <c:v>5.1539999999999955</c:v>
                </c:pt>
                <c:pt idx="17">
                  <c:v>5.5509999999999895</c:v>
                </c:pt>
                <c:pt idx="18">
                  <c:v>6.1999999999999895</c:v>
                </c:pt>
                <c:pt idx="19">
                  <c:v>6.7779999999999996</c:v>
                </c:pt>
                <c:pt idx="20">
                  <c:v>7.2539999999999996</c:v>
                </c:pt>
                <c:pt idx="21">
                  <c:v>7.7059999999999897</c:v>
                </c:pt>
                <c:pt idx="22">
                  <c:v>8.1870000000000012</c:v>
                </c:pt>
                <c:pt idx="23">
                  <c:v>8.6379999999999999</c:v>
                </c:pt>
                <c:pt idx="24">
                  <c:v>9.0220000000000002</c:v>
                </c:pt>
                <c:pt idx="25">
                  <c:v>9.2570000000000014</c:v>
                </c:pt>
                <c:pt idx="26">
                  <c:v>9.6160000000000014</c:v>
                </c:pt>
                <c:pt idx="27">
                  <c:v>10.196</c:v>
                </c:pt>
                <c:pt idx="28">
                  <c:v>10.464</c:v>
                </c:pt>
                <c:pt idx="29">
                  <c:v>10.729999999999899</c:v>
                </c:pt>
                <c:pt idx="30">
                  <c:v>11.88500000000001</c:v>
                </c:pt>
                <c:pt idx="31">
                  <c:v>12.884</c:v>
                </c:pt>
                <c:pt idx="32">
                  <c:v>13.03699999999991</c:v>
                </c:pt>
                <c:pt idx="33">
                  <c:v>13.722</c:v>
                </c:pt>
                <c:pt idx="34">
                  <c:v>15.592000000000002</c:v>
                </c:pt>
                <c:pt idx="35">
                  <c:v>15.759</c:v>
                </c:pt>
                <c:pt idx="36">
                  <c:v>15.877000000000002</c:v>
                </c:pt>
                <c:pt idx="37">
                  <c:v>16.492999999999974</c:v>
                </c:pt>
                <c:pt idx="38">
                  <c:v>16.914000000000001</c:v>
                </c:pt>
                <c:pt idx="39">
                  <c:v>17.224</c:v>
                </c:pt>
                <c:pt idx="40">
                  <c:v>17.76599999999997</c:v>
                </c:pt>
                <c:pt idx="41">
                  <c:v>18.364000000000001</c:v>
                </c:pt>
                <c:pt idx="42">
                  <c:v>18.8</c:v>
                </c:pt>
                <c:pt idx="43">
                  <c:v>19.109000000000005</c:v>
                </c:pt>
                <c:pt idx="44">
                  <c:v>19.689</c:v>
                </c:pt>
                <c:pt idx="45">
                  <c:v>20.056999999999999</c:v>
                </c:pt>
                <c:pt idx="46">
                  <c:v>20.448999999999874</c:v>
                </c:pt>
                <c:pt idx="47">
                  <c:v>21.797999999999988</c:v>
                </c:pt>
                <c:pt idx="48">
                  <c:v>22.201000000000001</c:v>
                </c:pt>
                <c:pt idx="49">
                  <c:v>22.547999999999988</c:v>
                </c:pt>
                <c:pt idx="50">
                  <c:v>22.978000000000002</c:v>
                </c:pt>
              </c:numCache>
            </c:numRef>
          </c:val>
          <c:extLst>
            <c:ext xmlns:c16="http://schemas.microsoft.com/office/drawing/2014/chart" uri="{C3380CC4-5D6E-409C-BE32-E72D297353CC}">
              <c16:uniqueId val="{00000002-E545-410B-B954-FA0C5CE6D178}"/>
            </c:ext>
          </c:extLst>
        </c:ser>
        <c:ser>
          <c:idx val="3"/>
          <c:order val="3"/>
          <c:tx>
            <c:strRef>
              <c:f>'NAPP-Power Generation Capacity '!$F$1</c:f>
              <c:strCache>
                <c:ptCount val="1"/>
                <c:pt idx="0">
                  <c:v>Gas</c:v>
                </c:pt>
              </c:strCache>
            </c:strRef>
          </c:tx>
          <c:spPr>
            <a:solidFill>
              <a:schemeClr val="accent2">
                <a:lumMod val="75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'!$F$2:$F$52</c:f>
              <c:numCache>
                <c:formatCode>General</c:formatCode>
                <c:ptCount val="51"/>
                <c:pt idx="0">
                  <c:v>27.47</c:v>
                </c:pt>
                <c:pt idx="1">
                  <c:v>29.934000000000001</c:v>
                </c:pt>
                <c:pt idx="2">
                  <c:v>30.473999999999887</c:v>
                </c:pt>
                <c:pt idx="3">
                  <c:v>34.544000000000004</c:v>
                </c:pt>
                <c:pt idx="4">
                  <c:v>41.184000000000005</c:v>
                </c:pt>
                <c:pt idx="5">
                  <c:v>42.202000000000012</c:v>
                </c:pt>
                <c:pt idx="6">
                  <c:v>41.63599999999996</c:v>
                </c:pt>
                <c:pt idx="7">
                  <c:v>40.778999999999968</c:v>
                </c:pt>
                <c:pt idx="8">
                  <c:v>39.775000000000013</c:v>
                </c:pt>
                <c:pt idx="9">
                  <c:v>38.420999999999943</c:v>
                </c:pt>
                <c:pt idx="10">
                  <c:v>37.050000000000004</c:v>
                </c:pt>
                <c:pt idx="11">
                  <c:v>35.705000000000013</c:v>
                </c:pt>
                <c:pt idx="12">
                  <c:v>34.481999999999999</c:v>
                </c:pt>
                <c:pt idx="13">
                  <c:v>33.36</c:v>
                </c:pt>
                <c:pt idx="14">
                  <c:v>32.234000000000002</c:v>
                </c:pt>
                <c:pt idx="15">
                  <c:v>31.689</c:v>
                </c:pt>
                <c:pt idx="16">
                  <c:v>30.401</c:v>
                </c:pt>
                <c:pt idx="17">
                  <c:v>29.111999999999998</c:v>
                </c:pt>
                <c:pt idx="18">
                  <c:v>27.818999999999999</c:v>
                </c:pt>
                <c:pt idx="19">
                  <c:v>26.503</c:v>
                </c:pt>
                <c:pt idx="20">
                  <c:v>25.181000000000001</c:v>
                </c:pt>
                <c:pt idx="21">
                  <c:v>23.837999999999901</c:v>
                </c:pt>
                <c:pt idx="22">
                  <c:v>22.492999999999974</c:v>
                </c:pt>
                <c:pt idx="23">
                  <c:v>21.2119999999999</c:v>
                </c:pt>
                <c:pt idx="24">
                  <c:v>20.058</c:v>
                </c:pt>
                <c:pt idx="25">
                  <c:v>19.161000000000001</c:v>
                </c:pt>
                <c:pt idx="26">
                  <c:v>17.648</c:v>
                </c:pt>
                <c:pt idx="27">
                  <c:v>17.178999999999988</c:v>
                </c:pt>
                <c:pt idx="28">
                  <c:v>16.832999999999988</c:v>
                </c:pt>
                <c:pt idx="29">
                  <c:v>16.324999999999999</c:v>
                </c:pt>
                <c:pt idx="30">
                  <c:v>16.461999999999989</c:v>
                </c:pt>
                <c:pt idx="31">
                  <c:v>15.856000000000011</c:v>
                </c:pt>
                <c:pt idx="32">
                  <c:v>16.323999999999899</c:v>
                </c:pt>
                <c:pt idx="33">
                  <c:v>13.03</c:v>
                </c:pt>
                <c:pt idx="34">
                  <c:v>9.7989999999999995</c:v>
                </c:pt>
                <c:pt idx="35">
                  <c:v>9.4160000000000004</c:v>
                </c:pt>
                <c:pt idx="36">
                  <c:v>9.7810000000000006</c:v>
                </c:pt>
                <c:pt idx="37">
                  <c:v>9.83</c:v>
                </c:pt>
                <c:pt idx="38">
                  <c:v>9.9620000000000068</c:v>
                </c:pt>
                <c:pt idx="39">
                  <c:v>10.133000000000001</c:v>
                </c:pt>
                <c:pt idx="40">
                  <c:v>10.55</c:v>
                </c:pt>
                <c:pt idx="41">
                  <c:v>10.782</c:v>
                </c:pt>
                <c:pt idx="42">
                  <c:v>11.22</c:v>
                </c:pt>
                <c:pt idx="43">
                  <c:v>11.837</c:v>
                </c:pt>
                <c:pt idx="44">
                  <c:v>12.449</c:v>
                </c:pt>
                <c:pt idx="45">
                  <c:v>13.067</c:v>
                </c:pt>
                <c:pt idx="46">
                  <c:v>13.635</c:v>
                </c:pt>
                <c:pt idx="47">
                  <c:v>13.85000000000001</c:v>
                </c:pt>
                <c:pt idx="48">
                  <c:v>14.023</c:v>
                </c:pt>
                <c:pt idx="49">
                  <c:v>14.418000000000001</c:v>
                </c:pt>
                <c:pt idx="50">
                  <c:v>14.402000000000006</c:v>
                </c:pt>
              </c:numCache>
            </c:numRef>
          </c:val>
          <c:extLst>
            <c:ext xmlns:c16="http://schemas.microsoft.com/office/drawing/2014/chart" uri="{C3380CC4-5D6E-409C-BE32-E72D297353CC}">
              <c16:uniqueId val="{00000003-E545-410B-B954-FA0C5CE6D178}"/>
            </c:ext>
          </c:extLst>
        </c:ser>
        <c:ser>
          <c:idx val="4"/>
          <c:order val="4"/>
          <c:tx>
            <c:strRef>
              <c:f>'NAPP-Power Generation Capacity '!$G$1</c:f>
              <c:strCache>
                <c:ptCount val="1"/>
                <c:pt idx="0">
                  <c:v>Geothermal</c:v>
                </c:pt>
              </c:strCache>
            </c:strRef>
          </c:tx>
          <c:spPr>
            <a:solidFill>
              <a:srgbClr val="C0000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E545-410B-B954-FA0C5CE6D178}"/>
            </c:ext>
          </c:extLst>
        </c:ser>
        <c:ser>
          <c:idx val="5"/>
          <c:order val="5"/>
          <c:tx>
            <c:strRef>
              <c:f>'NAPP-Power Generation Capacity '!$H$1</c:f>
              <c:strCache>
                <c:ptCount val="1"/>
                <c:pt idx="0">
                  <c:v>Hydro</c:v>
                </c:pt>
              </c:strCache>
            </c:strRef>
          </c:tx>
          <c:spPr>
            <a:solidFill>
              <a:srgbClr val="0070C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'!$H$2:$H$52</c:f>
              <c:numCache>
                <c:formatCode>General</c:formatCode>
                <c:ptCount val="51"/>
                <c:pt idx="0">
                  <c:v>1.607</c:v>
                </c:pt>
                <c:pt idx="1">
                  <c:v>1.607</c:v>
                </c:pt>
                <c:pt idx="2">
                  <c:v>1.607</c:v>
                </c:pt>
                <c:pt idx="3">
                  <c:v>1.607</c:v>
                </c:pt>
                <c:pt idx="4">
                  <c:v>1.6279999999999986</c:v>
                </c:pt>
                <c:pt idx="5">
                  <c:v>1.6279999999999986</c:v>
                </c:pt>
                <c:pt idx="6">
                  <c:v>1.6279999999999986</c:v>
                </c:pt>
                <c:pt idx="7">
                  <c:v>1.6279999999999986</c:v>
                </c:pt>
                <c:pt idx="8">
                  <c:v>2.4529999999999972</c:v>
                </c:pt>
                <c:pt idx="9">
                  <c:v>2.4529999999999972</c:v>
                </c:pt>
                <c:pt idx="10">
                  <c:v>2.9079999999999999</c:v>
                </c:pt>
                <c:pt idx="11">
                  <c:v>3.0129999999999977</c:v>
                </c:pt>
                <c:pt idx="12">
                  <c:v>3.0129999999999977</c:v>
                </c:pt>
                <c:pt idx="13">
                  <c:v>3.0129999999999977</c:v>
                </c:pt>
                <c:pt idx="14">
                  <c:v>3.0129999999999977</c:v>
                </c:pt>
                <c:pt idx="15">
                  <c:v>3.5129999999999977</c:v>
                </c:pt>
                <c:pt idx="16">
                  <c:v>3.5129999999999977</c:v>
                </c:pt>
                <c:pt idx="17">
                  <c:v>3.5129999999999977</c:v>
                </c:pt>
                <c:pt idx="18">
                  <c:v>3.5129999999999977</c:v>
                </c:pt>
                <c:pt idx="19">
                  <c:v>3.5129999999999977</c:v>
                </c:pt>
                <c:pt idx="20">
                  <c:v>3.5129999999999977</c:v>
                </c:pt>
                <c:pt idx="21">
                  <c:v>3.5129999999999977</c:v>
                </c:pt>
                <c:pt idx="22">
                  <c:v>3.5129999999999977</c:v>
                </c:pt>
                <c:pt idx="23">
                  <c:v>3.5129999999999977</c:v>
                </c:pt>
                <c:pt idx="24">
                  <c:v>3.5129999999999977</c:v>
                </c:pt>
                <c:pt idx="25">
                  <c:v>4.0129999999999955</c:v>
                </c:pt>
                <c:pt idx="26">
                  <c:v>4.0129999999999955</c:v>
                </c:pt>
                <c:pt idx="27">
                  <c:v>4.0129999999999955</c:v>
                </c:pt>
                <c:pt idx="28">
                  <c:v>4.0129999999999955</c:v>
                </c:pt>
                <c:pt idx="29">
                  <c:v>4.0129999999999955</c:v>
                </c:pt>
                <c:pt idx="30">
                  <c:v>4.0129999999999955</c:v>
                </c:pt>
                <c:pt idx="31">
                  <c:v>4.0129999999999955</c:v>
                </c:pt>
                <c:pt idx="32">
                  <c:v>4.0129999999999955</c:v>
                </c:pt>
                <c:pt idx="33">
                  <c:v>4.0129999999999955</c:v>
                </c:pt>
                <c:pt idx="34">
                  <c:v>4.0129999999999955</c:v>
                </c:pt>
                <c:pt idx="35">
                  <c:v>4.0129999999999955</c:v>
                </c:pt>
                <c:pt idx="36">
                  <c:v>4.0129999999999955</c:v>
                </c:pt>
                <c:pt idx="37">
                  <c:v>4.0129999999999955</c:v>
                </c:pt>
                <c:pt idx="38">
                  <c:v>4.0129999999999955</c:v>
                </c:pt>
                <c:pt idx="39">
                  <c:v>4.0129999999999955</c:v>
                </c:pt>
                <c:pt idx="40">
                  <c:v>4.0129999999999955</c:v>
                </c:pt>
                <c:pt idx="41">
                  <c:v>4.0129999999999955</c:v>
                </c:pt>
                <c:pt idx="42">
                  <c:v>4.0129999999999955</c:v>
                </c:pt>
                <c:pt idx="43">
                  <c:v>4.0129999999999955</c:v>
                </c:pt>
                <c:pt idx="44">
                  <c:v>4.0129999999999955</c:v>
                </c:pt>
                <c:pt idx="45">
                  <c:v>4.0129999999999955</c:v>
                </c:pt>
                <c:pt idx="46">
                  <c:v>4.0129999999999955</c:v>
                </c:pt>
                <c:pt idx="47">
                  <c:v>4.0129999999999955</c:v>
                </c:pt>
                <c:pt idx="48">
                  <c:v>4.0129999999999955</c:v>
                </c:pt>
                <c:pt idx="49">
                  <c:v>4.0129999999999955</c:v>
                </c:pt>
                <c:pt idx="50">
                  <c:v>4.0129999999999955</c:v>
                </c:pt>
              </c:numCache>
            </c:numRef>
          </c:val>
          <c:extLst>
            <c:ext xmlns:c16="http://schemas.microsoft.com/office/drawing/2014/chart" uri="{C3380CC4-5D6E-409C-BE32-E72D297353CC}">
              <c16:uniqueId val="{00000005-E545-410B-B954-FA0C5CE6D178}"/>
            </c:ext>
          </c:extLst>
        </c:ser>
        <c:ser>
          <c:idx val="6"/>
          <c:order val="6"/>
          <c:tx>
            <c:strRef>
              <c:f>'NAPP-Power Generation Capacity '!$I$1</c:f>
              <c:strCache>
                <c:ptCount val="1"/>
                <c:pt idx="0">
                  <c:v>Nuclear</c:v>
                </c:pt>
              </c:strCache>
            </c:strRef>
          </c:tx>
          <c:spPr>
            <a:solidFill>
              <a:schemeClr val="accent2"/>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E545-410B-B954-FA0C5CE6D178}"/>
            </c:ext>
          </c:extLst>
        </c:ser>
        <c:ser>
          <c:idx val="7"/>
          <c:order val="7"/>
          <c:tx>
            <c:strRef>
              <c:f>'NAPP-Power Generation Capacity '!$J$1</c:f>
              <c:strCache>
                <c:ptCount val="1"/>
                <c:pt idx="0">
                  <c:v>Oil</c:v>
                </c:pt>
              </c:strCache>
            </c:strRef>
          </c:tx>
          <c:spPr>
            <a:solidFill>
              <a:schemeClr val="accent2">
                <a:lumMod val="20000"/>
                <a:lumOff val="80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'!$J$2:$J$52</c:f>
              <c:numCache>
                <c:formatCode>General</c:formatCode>
                <c:ptCount val="51"/>
                <c:pt idx="0">
                  <c:v>9.3650000000000109</c:v>
                </c:pt>
                <c:pt idx="1">
                  <c:v>9.6160000000000014</c:v>
                </c:pt>
                <c:pt idx="2">
                  <c:v>9.7449999999999992</c:v>
                </c:pt>
                <c:pt idx="3">
                  <c:v>9.8180000000000014</c:v>
                </c:pt>
                <c:pt idx="4">
                  <c:v>9.9930000000000003</c:v>
                </c:pt>
                <c:pt idx="5">
                  <c:v>10.27</c:v>
                </c:pt>
                <c:pt idx="6">
                  <c:v>9.8260000000000005</c:v>
                </c:pt>
                <c:pt idx="7">
                  <c:v>9.3740000000000006</c:v>
                </c:pt>
                <c:pt idx="8">
                  <c:v>8.9250000000000025</c:v>
                </c:pt>
                <c:pt idx="9">
                  <c:v>8.4770000000000003</c:v>
                </c:pt>
                <c:pt idx="10">
                  <c:v>7.7729999999999997</c:v>
                </c:pt>
                <c:pt idx="11">
                  <c:v>7.133</c:v>
                </c:pt>
                <c:pt idx="12">
                  <c:v>6.6079999999999943</c:v>
                </c:pt>
                <c:pt idx="13">
                  <c:v>6.0859999999999896</c:v>
                </c:pt>
                <c:pt idx="14">
                  <c:v>5.5189999999999895</c:v>
                </c:pt>
                <c:pt idx="15">
                  <c:v>4.9499999999999904</c:v>
                </c:pt>
                <c:pt idx="16">
                  <c:v>4.5009999999999897</c:v>
                </c:pt>
                <c:pt idx="17">
                  <c:v>4.0549999999999944</c:v>
                </c:pt>
                <c:pt idx="18">
                  <c:v>3.6019999999999999</c:v>
                </c:pt>
                <c:pt idx="19">
                  <c:v>3.1549999999999998</c:v>
                </c:pt>
                <c:pt idx="20">
                  <c:v>2.7069999999999999</c:v>
                </c:pt>
                <c:pt idx="21">
                  <c:v>2.198</c:v>
                </c:pt>
                <c:pt idx="22">
                  <c:v>1.6949999999999898</c:v>
                </c:pt>
                <c:pt idx="23">
                  <c:v>1.2429999999999886</c:v>
                </c:pt>
                <c:pt idx="24">
                  <c:v>0.73800000000000066</c:v>
                </c:pt>
                <c:pt idx="25">
                  <c:v>0</c:v>
                </c:pt>
                <c:pt idx="26">
                  <c:v>0</c:v>
                </c:pt>
                <c:pt idx="27">
                  <c:v>0</c:v>
                </c:pt>
                <c:pt idx="28">
                  <c:v>0</c:v>
                </c:pt>
                <c:pt idx="29">
                  <c:v>0</c:v>
                </c:pt>
                <c:pt idx="30">
                  <c:v>0</c:v>
                </c:pt>
                <c:pt idx="31">
                  <c:v>0</c:v>
                </c:pt>
                <c:pt idx="32">
                  <c:v>0</c:v>
                </c:pt>
                <c:pt idx="33">
                  <c:v>0</c:v>
                </c:pt>
                <c:pt idx="34">
                  <c:v>0</c:v>
                </c:pt>
                <c:pt idx="35">
                  <c:v>4.2000000000000023E-2</c:v>
                </c:pt>
                <c:pt idx="36">
                  <c:v>4.2000000000000023E-2</c:v>
                </c:pt>
                <c:pt idx="37">
                  <c:v>4.2000000000000023E-2</c:v>
                </c:pt>
                <c:pt idx="38">
                  <c:v>4.2000000000000023E-2</c:v>
                </c:pt>
                <c:pt idx="39">
                  <c:v>4.2000000000000023E-2</c:v>
                </c:pt>
                <c:pt idx="40">
                  <c:v>4.2000000000000023E-2</c:v>
                </c:pt>
                <c:pt idx="41">
                  <c:v>4.2000000000000023E-2</c:v>
                </c:pt>
                <c:pt idx="42">
                  <c:v>4.2000000000000023E-2</c:v>
                </c:pt>
                <c:pt idx="43">
                  <c:v>4.2000000000000023E-2</c:v>
                </c:pt>
                <c:pt idx="44">
                  <c:v>4.2000000000000023E-2</c:v>
                </c:pt>
                <c:pt idx="45">
                  <c:v>0</c:v>
                </c:pt>
                <c:pt idx="46">
                  <c:v>0</c:v>
                </c:pt>
                <c:pt idx="47">
                  <c:v>0</c:v>
                </c:pt>
                <c:pt idx="48">
                  <c:v>0</c:v>
                </c:pt>
                <c:pt idx="49">
                  <c:v>0</c:v>
                </c:pt>
                <c:pt idx="50">
                  <c:v>0</c:v>
                </c:pt>
              </c:numCache>
            </c:numRef>
          </c:val>
          <c:extLst>
            <c:ext xmlns:c16="http://schemas.microsoft.com/office/drawing/2014/chart" uri="{C3380CC4-5D6E-409C-BE32-E72D297353CC}">
              <c16:uniqueId val="{00000007-E545-410B-B954-FA0C5CE6D178}"/>
            </c:ext>
          </c:extLst>
        </c:ser>
        <c:ser>
          <c:idx val="8"/>
          <c:order val="8"/>
          <c:tx>
            <c:strRef>
              <c:f>'NAPP-Power Generation Capacity '!$K$1</c:f>
              <c:strCache>
                <c:ptCount val="1"/>
                <c:pt idx="0">
                  <c:v>Solar CSP</c:v>
                </c:pt>
              </c:strCache>
            </c:strRef>
          </c:tx>
          <c:spPr>
            <a:solidFill>
              <a:schemeClr val="accent4"/>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'!$K$2:$K$52</c:f>
              <c:numCache>
                <c:formatCode>General</c:formatCode>
                <c:ptCount val="51"/>
                <c:pt idx="0">
                  <c:v>0.16</c:v>
                </c:pt>
                <c:pt idx="1">
                  <c:v>0.16</c:v>
                </c:pt>
                <c:pt idx="2">
                  <c:v>0.16</c:v>
                </c:pt>
                <c:pt idx="3">
                  <c:v>0.36000000000000032</c:v>
                </c:pt>
                <c:pt idx="4">
                  <c:v>0.51</c:v>
                </c:pt>
                <c:pt idx="5">
                  <c:v>0.51</c:v>
                </c:pt>
                <c:pt idx="6">
                  <c:v>1.9279999999999986</c:v>
                </c:pt>
                <c:pt idx="7">
                  <c:v>1.9279999999999986</c:v>
                </c:pt>
                <c:pt idx="8">
                  <c:v>2.3279999999999998</c:v>
                </c:pt>
                <c:pt idx="9">
                  <c:v>2.71</c:v>
                </c:pt>
                <c:pt idx="10">
                  <c:v>2.71</c:v>
                </c:pt>
                <c:pt idx="11">
                  <c:v>3.073</c:v>
                </c:pt>
                <c:pt idx="12">
                  <c:v>3.1680000000000001</c:v>
                </c:pt>
                <c:pt idx="13">
                  <c:v>3.2749999999999999</c:v>
                </c:pt>
                <c:pt idx="14">
                  <c:v>3.3939999999999997</c:v>
                </c:pt>
                <c:pt idx="15">
                  <c:v>4.04</c:v>
                </c:pt>
                <c:pt idx="16">
                  <c:v>4.04</c:v>
                </c:pt>
                <c:pt idx="17">
                  <c:v>4.04</c:v>
                </c:pt>
                <c:pt idx="18">
                  <c:v>4.04</c:v>
                </c:pt>
                <c:pt idx="19">
                  <c:v>4.04</c:v>
                </c:pt>
                <c:pt idx="20">
                  <c:v>4.04</c:v>
                </c:pt>
                <c:pt idx="21">
                  <c:v>4.04</c:v>
                </c:pt>
                <c:pt idx="22">
                  <c:v>4.04</c:v>
                </c:pt>
                <c:pt idx="23">
                  <c:v>4.04</c:v>
                </c:pt>
                <c:pt idx="24">
                  <c:v>4.04</c:v>
                </c:pt>
                <c:pt idx="25">
                  <c:v>3.88</c:v>
                </c:pt>
                <c:pt idx="26">
                  <c:v>3.88</c:v>
                </c:pt>
                <c:pt idx="27">
                  <c:v>3.88</c:v>
                </c:pt>
                <c:pt idx="28">
                  <c:v>3.6799999999999877</c:v>
                </c:pt>
                <c:pt idx="29">
                  <c:v>3.53</c:v>
                </c:pt>
                <c:pt idx="30">
                  <c:v>3.53</c:v>
                </c:pt>
                <c:pt idx="31">
                  <c:v>2.7210000000000001</c:v>
                </c:pt>
                <c:pt idx="32">
                  <c:v>3.2229999999999999</c:v>
                </c:pt>
                <c:pt idx="33">
                  <c:v>3.7770000000000001</c:v>
                </c:pt>
                <c:pt idx="34">
                  <c:v>4.7450000000000001</c:v>
                </c:pt>
                <c:pt idx="35">
                  <c:v>4.9429999999999996</c:v>
                </c:pt>
                <c:pt idx="36">
                  <c:v>5.1999999999999895</c:v>
                </c:pt>
                <c:pt idx="37">
                  <c:v>5.1049999999999844</c:v>
                </c:pt>
                <c:pt idx="38">
                  <c:v>4.9979999999999896</c:v>
                </c:pt>
                <c:pt idx="39">
                  <c:v>5.04</c:v>
                </c:pt>
                <c:pt idx="40">
                  <c:v>5.09</c:v>
                </c:pt>
                <c:pt idx="41">
                  <c:v>5.59</c:v>
                </c:pt>
                <c:pt idx="42">
                  <c:v>6.122999999999994</c:v>
                </c:pt>
                <c:pt idx="43">
                  <c:v>7.0329999999999897</c:v>
                </c:pt>
                <c:pt idx="44">
                  <c:v>7.83</c:v>
                </c:pt>
                <c:pt idx="45">
                  <c:v>8.6120000000000001</c:v>
                </c:pt>
                <c:pt idx="46">
                  <c:v>8.8120000000000047</c:v>
                </c:pt>
                <c:pt idx="47">
                  <c:v>9.0120000000000005</c:v>
                </c:pt>
                <c:pt idx="48">
                  <c:v>9.343</c:v>
                </c:pt>
                <c:pt idx="49">
                  <c:v>9.7119999999999997</c:v>
                </c:pt>
                <c:pt idx="50">
                  <c:v>11.145</c:v>
                </c:pt>
              </c:numCache>
            </c:numRef>
          </c:val>
          <c:extLst>
            <c:ext xmlns:c16="http://schemas.microsoft.com/office/drawing/2014/chart" uri="{C3380CC4-5D6E-409C-BE32-E72D297353CC}">
              <c16:uniqueId val="{00000008-E545-410B-B954-FA0C5CE6D178}"/>
            </c:ext>
          </c:extLst>
        </c:ser>
        <c:ser>
          <c:idx val="9"/>
          <c:order val="9"/>
          <c:tx>
            <c:strRef>
              <c:f>'NAPP-Power Generation Capacity '!$L$1</c:f>
              <c:strCache>
                <c:ptCount val="1"/>
                <c:pt idx="0">
                  <c:v>Solar PV</c:v>
                </c:pt>
              </c:strCache>
            </c:strRef>
          </c:tx>
          <c:spPr>
            <a:solidFill>
              <a:schemeClr val="accent4">
                <a:lumMod val="60000"/>
                <a:lumOff val="40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'!$L$2:$L$52</c:f>
              <c:numCache>
                <c:formatCode>General</c:formatCode>
                <c:ptCount val="51"/>
                <c:pt idx="0">
                  <c:v>0.46300000000000002</c:v>
                </c:pt>
                <c:pt idx="1">
                  <c:v>0.49200000000000038</c:v>
                </c:pt>
                <c:pt idx="2">
                  <c:v>0.55600000000000005</c:v>
                </c:pt>
                <c:pt idx="3">
                  <c:v>0.55600000000000005</c:v>
                </c:pt>
                <c:pt idx="4">
                  <c:v>0.55600000000000005</c:v>
                </c:pt>
                <c:pt idx="5">
                  <c:v>1.397</c:v>
                </c:pt>
                <c:pt idx="6">
                  <c:v>2.4709999999999988</c:v>
                </c:pt>
                <c:pt idx="7">
                  <c:v>3.3069999999999977</c:v>
                </c:pt>
                <c:pt idx="8">
                  <c:v>4.2350000000000003</c:v>
                </c:pt>
                <c:pt idx="9">
                  <c:v>5.0239999999999965</c:v>
                </c:pt>
                <c:pt idx="10">
                  <c:v>5.7189999999999896</c:v>
                </c:pt>
                <c:pt idx="11">
                  <c:v>7.1209999999999845</c:v>
                </c:pt>
                <c:pt idx="12">
                  <c:v>8.2540000000000013</c:v>
                </c:pt>
                <c:pt idx="13">
                  <c:v>9.0960000000000001</c:v>
                </c:pt>
                <c:pt idx="14">
                  <c:v>10.207000000000001</c:v>
                </c:pt>
                <c:pt idx="15">
                  <c:v>11.625</c:v>
                </c:pt>
                <c:pt idx="16">
                  <c:v>12.532</c:v>
                </c:pt>
                <c:pt idx="17">
                  <c:v>13.34</c:v>
                </c:pt>
                <c:pt idx="18">
                  <c:v>14.64599999999991</c:v>
                </c:pt>
                <c:pt idx="19">
                  <c:v>16.16</c:v>
                </c:pt>
                <c:pt idx="20">
                  <c:v>17.818000000000001</c:v>
                </c:pt>
                <c:pt idx="21">
                  <c:v>19.250999999999902</c:v>
                </c:pt>
                <c:pt idx="22">
                  <c:v>20.934999999999999</c:v>
                </c:pt>
                <c:pt idx="23">
                  <c:v>22.866</c:v>
                </c:pt>
                <c:pt idx="24">
                  <c:v>24.767999999999986</c:v>
                </c:pt>
                <c:pt idx="25">
                  <c:v>26.628</c:v>
                </c:pt>
                <c:pt idx="26">
                  <c:v>29.012</c:v>
                </c:pt>
                <c:pt idx="27">
                  <c:v>31.454999999999988</c:v>
                </c:pt>
                <c:pt idx="28">
                  <c:v>34.506</c:v>
                </c:pt>
                <c:pt idx="29">
                  <c:v>37.144000000000005</c:v>
                </c:pt>
                <c:pt idx="30">
                  <c:v>39.330999999999911</c:v>
                </c:pt>
                <c:pt idx="31">
                  <c:v>41.941000000000003</c:v>
                </c:pt>
                <c:pt idx="32">
                  <c:v>44.473000000000006</c:v>
                </c:pt>
                <c:pt idx="33">
                  <c:v>46.272000000000013</c:v>
                </c:pt>
                <c:pt idx="34">
                  <c:v>48.238000000000042</c:v>
                </c:pt>
                <c:pt idx="35">
                  <c:v>50.738000000000042</c:v>
                </c:pt>
                <c:pt idx="36">
                  <c:v>52.681000000000004</c:v>
                </c:pt>
                <c:pt idx="37">
                  <c:v>54.49599999999996</c:v>
                </c:pt>
                <c:pt idx="38">
                  <c:v>56.480999999999902</c:v>
                </c:pt>
                <c:pt idx="39">
                  <c:v>58.456000000000003</c:v>
                </c:pt>
                <c:pt idx="40">
                  <c:v>60.386000000000003</c:v>
                </c:pt>
                <c:pt idx="41">
                  <c:v>62.344999999999999</c:v>
                </c:pt>
                <c:pt idx="42">
                  <c:v>64.467000000000027</c:v>
                </c:pt>
                <c:pt idx="43">
                  <c:v>66.60199999999999</c:v>
                </c:pt>
                <c:pt idx="44">
                  <c:v>68.565000000000012</c:v>
                </c:pt>
                <c:pt idx="45">
                  <c:v>70.540000000000006</c:v>
                </c:pt>
                <c:pt idx="46">
                  <c:v>73.061000000000007</c:v>
                </c:pt>
                <c:pt idx="47">
                  <c:v>75.312000000000012</c:v>
                </c:pt>
                <c:pt idx="48">
                  <c:v>77.573999999999998</c:v>
                </c:pt>
                <c:pt idx="49">
                  <c:v>80.070999999999998</c:v>
                </c:pt>
                <c:pt idx="50">
                  <c:v>82.596999999999994</c:v>
                </c:pt>
              </c:numCache>
            </c:numRef>
          </c:val>
          <c:extLst>
            <c:ext xmlns:c16="http://schemas.microsoft.com/office/drawing/2014/chart" uri="{C3380CC4-5D6E-409C-BE32-E72D297353CC}">
              <c16:uniqueId val="{00000009-E545-410B-B954-FA0C5CE6D178}"/>
            </c:ext>
          </c:extLst>
        </c:ser>
        <c:ser>
          <c:idx val="10"/>
          <c:order val="10"/>
          <c:tx>
            <c:strRef>
              <c:f>'NAPP-Power Generation Capacity '!$M$1</c:f>
              <c:strCache>
                <c:ptCount val="1"/>
                <c:pt idx="0">
                  <c:v>Wind</c:v>
                </c:pt>
              </c:strCache>
            </c:strRef>
          </c:tx>
          <c:spPr>
            <a:solidFill>
              <a:schemeClr val="tx2"/>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'!$M$2:$M$52</c:f>
              <c:numCache>
                <c:formatCode>General</c:formatCode>
                <c:ptCount val="51"/>
                <c:pt idx="0">
                  <c:v>1.0820000000000001</c:v>
                </c:pt>
                <c:pt idx="1">
                  <c:v>1.1870000000000001</c:v>
                </c:pt>
                <c:pt idx="2">
                  <c:v>1.3069999999999986</c:v>
                </c:pt>
                <c:pt idx="3">
                  <c:v>1.3069999999999986</c:v>
                </c:pt>
                <c:pt idx="4">
                  <c:v>1.3069999999999986</c:v>
                </c:pt>
                <c:pt idx="5">
                  <c:v>1.3069999999999986</c:v>
                </c:pt>
                <c:pt idx="6">
                  <c:v>1.782</c:v>
                </c:pt>
                <c:pt idx="7">
                  <c:v>2.7809999999999899</c:v>
                </c:pt>
                <c:pt idx="8">
                  <c:v>3.6859999999999999</c:v>
                </c:pt>
                <c:pt idx="9">
                  <c:v>4.3760000000000003</c:v>
                </c:pt>
                <c:pt idx="10">
                  <c:v>5.024999999999995</c:v>
                </c:pt>
                <c:pt idx="11">
                  <c:v>5.6739999999999897</c:v>
                </c:pt>
                <c:pt idx="12">
                  <c:v>6.3229999999999951</c:v>
                </c:pt>
                <c:pt idx="13">
                  <c:v>6.9739999999999904</c:v>
                </c:pt>
                <c:pt idx="14">
                  <c:v>7.8729999999999896</c:v>
                </c:pt>
                <c:pt idx="15">
                  <c:v>8.7720000000000002</c:v>
                </c:pt>
                <c:pt idx="16">
                  <c:v>10.328000000000001</c:v>
                </c:pt>
                <c:pt idx="17">
                  <c:v>11.538</c:v>
                </c:pt>
                <c:pt idx="18">
                  <c:v>12.747</c:v>
                </c:pt>
                <c:pt idx="19">
                  <c:v>13.957000000000004</c:v>
                </c:pt>
                <c:pt idx="20">
                  <c:v>15.559000000000006</c:v>
                </c:pt>
                <c:pt idx="21">
                  <c:v>17.158999999999999</c:v>
                </c:pt>
                <c:pt idx="22">
                  <c:v>18.754999999999999</c:v>
                </c:pt>
                <c:pt idx="23">
                  <c:v>20.350999999999999</c:v>
                </c:pt>
                <c:pt idx="24">
                  <c:v>21.942999999999973</c:v>
                </c:pt>
                <c:pt idx="25">
                  <c:v>23.152999999999999</c:v>
                </c:pt>
                <c:pt idx="26">
                  <c:v>24.558</c:v>
                </c:pt>
                <c:pt idx="27">
                  <c:v>25.687999999999999</c:v>
                </c:pt>
                <c:pt idx="28">
                  <c:v>27.613000000000021</c:v>
                </c:pt>
                <c:pt idx="29">
                  <c:v>29.463999999999974</c:v>
                </c:pt>
                <c:pt idx="30">
                  <c:v>31.163</c:v>
                </c:pt>
                <c:pt idx="31">
                  <c:v>32.913000000000004</c:v>
                </c:pt>
                <c:pt idx="32">
                  <c:v>33.663000000000011</c:v>
                </c:pt>
                <c:pt idx="33">
                  <c:v>34.413000000000004</c:v>
                </c:pt>
                <c:pt idx="34">
                  <c:v>35.525999999999961</c:v>
                </c:pt>
                <c:pt idx="35">
                  <c:v>36.598000000000013</c:v>
                </c:pt>
                <c:pt idx="36">
                  <c:v>37.736000000000011</c:v>
                </c:pt>
                <c:pt idx="37">
                  <c:v>39.346000000000004</c:v>
                </c:pt>
                <c:pt idx="38">
                  <c:v>40.949999999999903</c:v>
                </c:pt>
                <c:pt idx="39">
                  <c:v>42.451999999999998</c:v>
                </c:pt>
                <c:pt idx="40">
                  <c:v>43.310999999999993</c:v>
                </c:pt>
                <c:pt idx="41">
                  <c:v>44.108000000000011</c:v>
                </c:pt>
                <c:pt idx="42">
                  <c:v>44.857999999999997</c:v>
                </c:pt>
                <c:pt idx="43">
                  <c:v>45.608000000000011</c:v>
                </c:pt>
                <c:pt idx="44">
                  <c:v>46.357999999999997</c:v>
                </c:pt>
                <c:pt idx="45">
                  <c:v>46.914999999999999</c:v>
                </c:pt>
                <c:pt idx="46">
                  <c:v>48.811999999999998</c:v>
                </c:pt>
                <c:pt idx="47">
                  <c:v>50.461000000000006</c:v>
                </c:pt>
                <c:pt idx="48">
                  <c:v>51.946000000000005</c:v>
                </c:pt>
                <c:pt idx="49">
                  <c:v>53.494</c:v>
                </c:pt>
                <c:pt idx="50">
                  <c:v>55.232000000000042</c:v>
                </c:pt>
              </c:numCache>
            </c:numRef>
          </c:val>
          <c:extLst>
            <c:ext xmlns:c16="http://schemas.microsoft.com/office/drawing/2014/chart" uri="{C3380CC4-5D6E-409C-BE32-E72D297353CC}">
              <c16:uniqueId val="{0000000A-E545-410B-B954-FA0C5CE6D178}"/>
            </c:ext>
          </c:extLst>
        </c:ser>
        <c:dLbls>
          <c:showLegendKey val="0"/>
          <c:showVal val="0"/>
          <c:showCatName val="0"/>
          <c:showSerName val="0"/>
          <c:showPercent val="0"/>
          <c:showBubbleSize val="0"/>
        </c:dLbls>
        <c:gapWidth val="150"/>
        <c:overlap val="100"/>
        <c:axId val="94757248"/>
        <c:axId val="94758784"/>
      </c:barChart>
      <c:catAx>
        <c:axId val="94757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4758784"/>
        <c:crosses val="autoZero"/>
        <c:auto val="1"/>
        <c:lblAlgn val="ctr"/>
        <c:lblOffset val="100"/>
        <c:tickLblSkip val="5"/>
        <c:tickMarkSkip val="1"/>
        <c:noMultiLvlLbl val="0"/>
      </c:catAx>
      <c:valAx>
        <c:axId val="94758784"/>
        <c:scaling>
          <c:orientation val="minMax"/>
          <c:max val="2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47572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'NAPP-Power Generation Capacity '!$C$1</c:f>
              <c:strCache>
                <c:ptCount val="1"/>
                <c:pt idx="0">
                  <c:v>Backstop</c:v>
                </c:pt>
              </c:strCache>
            </c:strRef>
          </c:tx>
          <c:spPr>
            <a:solidFill>
              <a:srgbClr val="7030A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1CDC-4A1B-BE71-E2A4E44C07E7}"/>
            </c:ext>
          </c:extLst>
        </c:ser>
        <c:ser>
          <c:idx val="1"/>
          <c:order val="1"/>
          <c:tx>
            <c:strRef>
              <c:f>'NAPP-Power Generation Capacity '!$D$1</c:f>
              <c:strCache>
                <c:ptCount val="1"/>
                <c:pt idx="0">
                  <c:v>Biomass</c:v>
                </c:pt>
              </c:strCache>
            </c:strRef>
          </c:tx>
          <c:spPr>
            <a:solidFill>
              <a:schemeClr val="accent6"/>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'!$D$2:$D$52</c:f>
              <c:numCache>
                <c:formatCode>General</c:formatCode>
                <c:ptCount val="51"/>
                <c:pt idx="0">
                  <c:v>1.0000000000000005E-2</c:v>
                </c:pt>
                <c:pt idx="1">
                  <c:v>1.0000000000000005E-2</c:v>
                </c:pt>
                <c:pt idx="2">
                  <c:v>1.0000000000000005E-2</c:v>
                </c:pt>
                <c:pt idx="3">
                  <c:v>1.0000000000000005E-2</c:v>
                </c:pt>
                <c:pt idx="4">
                  <c:v>1.0000000000000005E-2</c:v>
                </c:pt>
                <c:pt idx="5">
                  <c:v>1.0000000000000005E-2</c:v>
                </c:pt>
                <c:pt idx="6">
                  <c:v>0.41000000000000031</c:v>
                </c:pt>
                <c:pt idx="7">
                  <c:v>0.60900000000000065</c:v>
                </c:pt>
                <c:pt idx="8">
                  <c:v>0.80700000000000005</c:v>
                </c:pt>
                <c:pt idx="9">
                  <c:v>0.93599999999999905</c:v>
                </c:pt>
                <c:pt idx="10">
                  <c:v>1.034</c:v>
                </c:pt>
                <c:pt idx="11">
                  <c:v>1.2689999999999986</c:v>
                </c:pt>
                <c:pt idx="12">
                  <c:v>1.405999999999997</c:v>
                </c:pt>
                <c:pt idx="13">
                  <c:v>1.548</c:v>
                </c:pt>
                <c:pt idx="14">
                  <c:v>1.748</c:v>
                </c:pt>
                <c:pt idx="15">
                  <c:v>1.907</c:v>
                </c:pt>
                <c:pt idx="16">
                  <c:v>1.907</c:v>
                </c:pt>
                <c:pt idx="17">
                  <c:v>1.907</c:v>
                </c:pt>
                <c:pt idx="18">
                  <c:v>1.907</c:v>
                </c:pt>
                <c:pt idx="19">
                  <c:v>1.907</c:v>
                </c:pt>
                <c:pt idx="20">
                  <c:v>1.907</c:v>
                </c:pt>
                <c:pt idx="21">
                  <c:v>1.907</c:v>
                </c:pt>
                <c:pt idx="22">
                  <c:v>1.907</c:v>
                </c:pt>
                <c:pt idx="23">
                  <c:v>1.907</c:v>
                </c:pt>
                <c:pt idx="24">
                  <c:v>1.907</c:v>
                </c:pt>
                <c:pt idx="25">
                  <c:v>1.907</c:v>
                </c:pt>
                <c:pt idx="26">
                  <c:v>1.907</c:v>
                </c:pt>
                <c:pt idx="27">
                  <c:v>1.907</c:v>
                </c:pt>
                <c:pt idx="28">
                  <c:v>1.907</c:v>
                </c:pt>
                <c:pt idx="29">
                  <c:v>1.9870000000000001</c:v>
                </c:pt>
                <c:pt idx="30">
                  <c:v>2.0870000000000002</c:v>
                </c:pt>
                <c:pt idx="31">
                  <c:v>2.1869999999999998</c:v>
                </c:pt>
                <c:pt idx="32">
                  <c:v>2.2010000000000001</c:v>
                </c:pt>
                <c:pt idx="33">
                  <c:v>2.2010000000000001</c:v>
                </c:pt>
                <c:pt idx="34">
                  <c:v>2.2010000000000001</c:v>
                </c:pt>
                <c:pt idx="35">
                  <c:v>2.2010000000000001</c:v>
                </c:pt>
                <c:pt idx="36">
                  <c:v>2.3009999999999997</c:v>
                </c:pt>
                <c:pt idx="37">
                  <c:v>2.4009999999999998</c:v>
                </c:pt>
                <c:pt idx="38">
                  <c:v>2.4509999999999987</c:v>
                </c:pt>
                <c:pt idx="39">
                  <c:v>2.4509999999999987</c:v>
                </c:pt>
                <c:pt idx="40">
                  <c:v>2.4509999999999987</c:v>
                </c:pt>
                <c:pt idx="41">
                  <c:v>2.4509999999999987</c:v>
                </c:pt>
                <c:pt idx="42">
                  <c:v>2.4509999999999987</c:v>
                </c:pt>
                <c:pt idx="43">
                  <c:v>2.4509999999999987</c:v>
                </c:pt>
                <c:pt idx="44">
                  <c:v>2.4509999999999987</c:v>
                </c:pt>
                <c:pt idx="45">
                  <c:v>2.5509999999999997</c:v>
                </c:pt>
                <c:pt idx="46">
                  <c:v>2.3509999999999978</c:v>
                </c:pt>
                <c:pt idx="47">
                  <c:v>2.3509999999999978</c:v>
                </c:pt>
                <c:pt idx="48">
                  <c:v>2.4509999999999987</c:v>
                </c:pt>
                <c:pt idx="49">
                  <c:v>2.621</c:v>
                </c:pt>
                <c:pt idx="50">
                  <c:v>2.7210000000000001</c:v>
                </c:pt>
              </c:numCache>
            </c:numRef>
          </c:val>
          <c:extLst>
            <c:ext xmlns:c16="http://schemas.microsoft.com/office/drawing/2014/chart" uri="{C3380CC4-5D6E-409C-BE32-E72D297353CC}">
              <c16:uniqueId val="{00000001-1CDC-4A1B-BE71-E2A4E44C07E7}"/>
            </c:ext>
          </c:extLst>
        </c:ser>
        <c:ser>
          <c:idx val="2"/>
          <c:order val="2"/>
          <c:tx>
            <c:strRef>
              <c:f>'NAPP-Power Generation Capacity '!$E$1</c:f>
              <c:strCache>
                <c:ptCount val="1"/>
                <c:pt idx="0">
                  <c:v>Coal</c:v>
                </c:pt>
              </c:strCache>
            </c:strRef>
          </c:tx>
          <c:spPr>
            <a:solidFill>
              <a:schemeClr val="accent3"/>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'!$E$2:$E$52</c:f>
              <c:numCache>
                <c:formatCode>General</c:formatCode>
                <c:ptCount val="51"/>
                <c:pt idx="0">
                  <c:v>2.585</c:v>
                </c:pt>
                <c:pt idx="1">
                  <c:v>2.585</c:v>
                </c:pt>
                <c:pt idx="2">
                  <c:v>2.585</c:v>
                </c:pt>
                <c:pt idx="3">
                  <c:v>2.9349999999999987</c:v>
                </c:pt>
                <c:pt idx="4">
                  <c:v>4.3209999999999944</c:v>
                </c:pt>
                <c:pt idx="5">
                  <c:v>4.3209999999999944</c:v>
                </c:pt>
                <c:pt idx="6">
                  <c:v>4.3209999999999944</c:v>
                </c:pt>
                <c:pt idx="7">
                  <c:v>4.3209999999999944</c:v>
                </c:pt>
                <c:pt idx="8">
                  <c:v>4.1919999999999975</c:v>
                </c:pt>
                <c:pt idx="9">
                  <c:v>4.0619999999999985</c:v>
                </c:pt>
                <c:pt idx="10">
                  <c:v>3.95399999999999</c:v>
                </c:pt>
                <c:pt idx="11">
                  <c:v>4.0579999999999945</c:v>
                </c:pt>
                <c:pt idx="12">
                  <c:v>3.9289999999999998</c:v>
                </c:pt>
                <c:pt idx="13">
                  <c:v>3.8189999999999977</c:v>
                </c:pt>
                <c:pt idx="14">
                  <c:v>3.8989999999999987</c:v>
                </c:pt>
                <c:pt idx="15">
                  <c:v>4.6829999999999945</c:v>
                </c:pt>
                <c:pt idx="16">
                  <c:v>4.5730000000000004</c:v>
                </c:pt>
                <c:pt idx="17">
                  <c:v>4.6779999999999955</c:v>
                </c:pt>
                <c:pt idx="18">
                  <c:v>4.71</c:v>
                </c:pt>
                <c:pt idx="19">
                  <c:v>4.6179999999999941</c:v>
                </c:pt>
                <c:pt idx="20">
                  <c:v>4.524999999999995</c:v>
                </c:pt>
                <c:pt idx="21">
                  <c:v>4.3959999999999955</c:v>
                </c:pt>
                <c:pt idx="22">
                  <c:v>4.266</c:v>
                </c:pt>
                <c:pt idx="23">
                  <c:v>4.1369999999999996</c:v>
                </c:pt>
                <c:pt idx="24">
                  <c:v>4.008</c:v>
                </c:pt>
                <c:pt idx="25">
                  <c:v>3.8779999999999877</c:v>
                </c:pt>
                <c:pt idx="26">
                  <c:v>3.7489999999999899</c:v>
                </c:pt>
                <c:pt idx="27">
                  <c:v>3.6199999999999877</c:v>
                </c:pt>
                <c:pt idx="28">
                  <c:v>3.6199999999999877</c:v>
                </c:pt>
                <c:pt idx="29">
                  <c:v>3.6199999999999877</c:v>
                </c:pt>
                <c:pt idx="30">
                  <c:v>3.6199999999999877</c:v>
                </c:pt>
                <c:pt idx="31">
                  <c:v>3.6199999999999877</c:v>
                </c:pt>
                <c:pt idx="32">
                  <c:v>3.6199999999999877</c:v>
                </c:pt>
                <c:pt idx="33">
                  <c:v>3.27</c:v>
                </c:pt>
                <c:pt idx="34">
                  <c:v>1.8839999999999986</c:v>
                </c:pt>
                <c:pt idx="35">
                  <c:v>1.8839999999999986</c:v>
                </c:pt>
                <c:pt idx="36">
                  <c:v>1.8839999999999986</c:v>
                </c:pt>
                <c:pt idx="37">
                  <c:v>1.8839999999999986</c:v>
                </c:pt>
                <c:pt idx="38">
                  <c:v>1.8839999999999986</c:v>
                </c:pt>
                <c:pt idx="39">
                  <c:v>1.8839999999999986</c:v>
                </c:pt>
                <c:pt idx="40">
                  <c:v>1.863</c:v>
                </c:pt>
                <c:pt idx="41">
                  <c:v>1.6300000000000001</c:v>
                </c:pt>
                <c:pt idx="42">
                  <c:v>1.6300000000000001</c:v>
                </c:pt>
                <c:pt idx="43">
                  <c:v>1.611</c:v>
                </c:pt>
                <c:pt idx="44">
                  <c:v>1.4009999999999982</c:v>
                </c:pt>
                <c:pt idx="45">
                  <c:v>0.48800000000000032</c:v>
                </c:pt>
                <c:pt idx="46">
                  <c:v>0.46799999999999947</c:v>
                </c:pt>
                <c:pt idx="47">
                  <c:v>0.23399999999999924</c:v>
                </c:pt>
                <c:pt idx="48">
                  <c:v>7.3999999999999996E-2</c:v>
                </c:pt>
                <c:pt idx="49">
                  <c:v>3.6999999999999998E-2</c:v>
                </c:pt>
                <c:pt idx="50">
                  <c:v>0</c:v>
                </c:pt>
              </c:numCache>
            </c:numRef>
          </c:val>
          <c:extLst>
            <c:ext xmlns:c16="http://schemas.microsoft.com/office/drawing/2014/chart" uri="{C3380CC4-5D6E-409C-BE32-E72D297353CC}">
              <c16:uniqueId val="{00000002-1CDC-4A1B-BE71-E2A4E44C07E7}"/>
            </c:ext>
          </c:extLst>
        </c:ser>
        <c:ser>
          <c:idx val="3"/>
          <c:order val="3"/>
          <c:tx>
            <c:strRef>
              <c:f>'NAPP-Power Generation Capacity '!$F$1</c:f>
              <c:strCache>
                <c:ptCount val="1"/>
                <c:pt idx="0">
                  <c:v>Gas</c:v>
                </c:pt>
              </c:strCache>
            </c:strRef>
          </c:tx>
          <c:spPr>
            <a:solidFill>
              <a:schemeClr val="accent2">
                <a:lumMod val="75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'!$F$2:$F$52</c:f>
              <c:numCache>
                <c:formatCode>General</c:formatCode>
                <c:ptCount val="51"/>
                <c:pt idx="0">
                  <c:v>27.47</c:v>
                </c:pt>
                <c:pt idx="1">
                  <c:v>29.934000000000001</c:v>
                </c:pt>
                <c:pt idx="2">
                  <c:v>30.473999999999887</c:v>
                </c:pt>
                <c:pt idx="3">
                  <c:v>34.544000000000004</c:v>
                </c:pt>
                <c:pt idx="4">
                  <c:v>41.184000000000005</c:v>
                </c:pt>
                <c:pt idx="5">
                  <c:v>42.092000000000013</c:v>
                </c:pt>
                <c:pt idx="6">
                  <c:v>41.352999999999902</c:v>
                </c:pt>
                <c:pt idx="7">
                  <c:v>40.480999999999902</c:v>
                </c:pt>
                <c:pt idx="8">
                  <c:v>39.410999999999902</c:v>
                </c:pt>
                <c:pt idx="9">
                  <c:v>38.035999999999945</c:v>
                </c:pt>
                <c:pt idx="10">
                  <c:v>36.664999999999942</c:v>
                </c:pt>
                <c:pt idx="11">
                  <c:v>35.290000000000013</c:v>
                </c:pt>
                <c:pt idx="12">
                  <c:v>33.917000000000002</c:v>
                </c:pt>
                <c:pt idx="13">
                  <c:v>32.542000000000002</c:v>
                </c:pt>
                <c:pt idx="14">
                  <c:v>31.169</c:v>
                </c:pt>
                <c:pt idx="15">
                  <c:v>29.809000000000001</c:v>
                </c:pt>
                <c:pt idx="16">
                  <c:v>28.437999999999999</c:v>
                </c:pt>
                <c:pt idx="17">
                  <c:v>27.067</c:v>
                </c:pt>
                <c:pt idx="18">
                  <c:v>25.928999999999874</c:v>
                </c:pt>
                <c:pt idx="19">
                  <c:v>24.931999999999999</c:v>
                </c:pt>
                <c:pt idx="20">
                  <c:v>23.94599999999987</c:v>
                </c:pt>
                <c:pt idx="21">
                  <c:v>22.974</c:v>
                </c:pt>
                <c:pt idx="22">
                  <c:v>22.055</c:v>
                </c:pt>
                <c:pt idx="23">
                  <c:v>21.368999999999886</c:v>
                </c:pt>
                <c:pt idx="24">
                  <c:v>20.552</c:v>
                </c:pt>
                <c:pt idx="25">
                  <c:v>19.501999999999999</c:v>
                </c:pt>
                <c:pt idx="26">
                  <c:v>18.381</c:v>
                </c:pt>
                <c:pt idx="27">
                  <c:v>18.378</c:v>
                </c:pt>
                <c:pt idx="28">
                  <c:v>18.36</c:v>
                </c:pt>
                <c:pt idx="29">
                  <c:v>18.073</c:v>
                </c:pt>
                <c:pt idx="30">
                  <c:v>18.414999999999999</c:v>
                </c:pt>
                <c:pt idx="31">
                  <c:v>18.845999999999886</c:v>
                </c:pt>
                <c:pt idx="32">
                  <c:v>19.363</c:v>
                </c:pt>
                <c:pt idx="33">
                  <c:v>16.587</c:v>
                </c:pt>
                <c:pt idx="34">
                  <c:v>15.539</c:v>
                </c:pt>
                <c:pt idx="35">
                  <c:v>15.657</c:v>
                </c:pt>
                <c:pt idx="36">
                  <c:v>16.134000000000022</c:v>
                </c:pt>
                <c:pt idx="37">
                  <c:v>16.497999999999987</c:v>
                </c:pt>
                <c:pt idx="38">
                  <c:v>16.655000000000001</c:v>
                </c:pt>
                <c:pt idx="39">
                  <c:v>16.715999999999902</c:v>
                </c:pt>
                <c:pt idx="40">
                  <c:v>16.756</c:v>
                </c:pt>
                <c:pt idx="41">
                  <c:v>16.911000000000001</c:v>
                </c:pt>
                <c:pt idx="42">
                  <c:v>16.927</c:v>
                </c:pt>
                <c:pt idx="43">
                  <c:v>16.931000000000001</c:v>
                </c:pt>
                <c:pt idx="44">
                  <c:v>16.941999999999986</c:v>
                </c:pt>
                <c:pt idx="45">
                  <c:v>17.294</c:v>
                </c:pt>
                <c:pt idx="46">
                  <c:v>17.257999999999999</c:v>
                </c:pt>
                <c:pt idx="47">
                  <c:v>17.221999999999888</c:v>
                </c:pt>
                <c:pt idx="48">
                  <c:v>16.946999999999989</c:v>
                </c:pt>
                <c:pt idx="49">
                  <c:v>16.538</c:v>
                </c:pt>
                <c:pt idx="50">
                  <c:v>16.596</c:v>
                </c:pt>
              </c:numCache>
            </c:numRef>
          </c:val>
          <c:extLst>
            <c:ext xmlns:c16="http://schemas.microsoft.com/office/drawing/2014/chart" uri="{C3380CC4-5D6E-409C-BE32-E72D297353CC}">
              <c16:uniqueId val="{00000003-1CDC-4A1B-BE71-E2A4E44C07E7}"/>
            </c:ext>
          </c:extLst>
        </c:ser>
        <c:ser>
          <c:idx val="4"/>
          <c:order val="4"/>
          <c:tx>
            <c:strRef>
              <c:f>'NAPP-Power Generation Capacity '!$G$1</c:f>
              <c:strCache>
                <c:ptCount val="1"/>
                <c:pt idx="0">
                  <c:v>Geothermal</c:v>
                </c:pt>
              </c:strCache>
            </c:strRef>
          </c:tx>
          <c:spPr>
            <a:solidFill>
              <a:srgbClr val="C0000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1CDC-4A1B-BE71-E2A4E44C07E7}"/>
            </c:ext>
          </c:extLst>
        </c:ser>
        <c:ser>
          <c:idx val="5"/>
          <c:order val="5"/>
          <c:tx>
            <c:strRef>
              <c:f>'NAPP-Power Generation Capacity '!$H$1</c:f>
              <c:strCache>
                <c:ptCount val="1"/>
                <c:pt idx="0">
                  <c:v>Hydro</c:v>
                </c:pt>
              </c:strCache>
            </c:strRef>
          </c:tx>
          <c:spPr>
            <a:solidFill>
              <a:srgbClr val="0070C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'!$H$2:$H$52</c:f>
              <c:numCache>
                <c:formatCode>General</c:formatCode>
                <c:ptCount val="51"/>
                <c:pt idx="0">
                  <c:v>1.607</c:v>
                </c:pt>
                <c:pt idx="1">
                  <c:v>1.607</c:v>
                </c:pt>
                <c:pt idx="2">
                  <c:v>1.607</c:v>
                </c:pt>
                <c:pt idx="3">
                  <c:v>1.607</c:v>
                </c:pt>
                <c:pt idx="4">
                  <c:v>1.6279999999999986</c:v>
                </c:pt>
                <c:pt idx="5">
                  <c:v>1.6279999999999986</c:v>
                </c:pt>
                <c:pt idx="6">
                  <c:v>1.6279999999999986</c:v>
                </c:pt>
                <c:pt idx="7">
                  <c:v>1.6279999999999986</c:v>
                </c:pt>
                <c:pt idx="8">
                  <c:v>2.3779999999999877</c:v>
                </c:pt>
                <c:pt idx="9">
                  <c:v>2.403</c:v>
                </c:pt>
                <c:pt idx="10">
                  <c:v>2.9449999999999998</c:v>
                </c:pt>
                <c:pt idx="11">
                  <c:v>2.9630000000000001</c:v>
                </c:pt>
                <c:pt idx="12">
                  <c:v>2.9630000000000001</c:v>
                </c:pt>
                <c:pt idx="13">
                  <c:v>2.9630000000000001</c:v>
                </c:pt>
                <c:pt idx="14">
                  <c:v>2.9630000000000001</c:v>
                </c:pt>
                <c:pt idx="15">
                  <c:v>3.4630000000000001</c:v>
                </c:pt>
                <c:pt idx="16">
                  <c:v>3.4630000000000001</c:v>
                </c:pt>
                <c:pt idx="17">
                  <c:v>3.4630000000000001</c:v>
                </c:pt>
                <c:pt idx="18">
                  <c:v>3.4630000000000001</c:v>
                </c:pt>
                <c:pt idx="19">
                  <c:v>3.4630000000000001</c:v>
                </c:pt>
                <c:pt idx="20">
                  <c:v>3.4630000000000001</c:v>
                </c:pt>
                <c:pt idx="21">
                  <c:v>3.4630000000000001</c:v>
                </c:pt>
                <c:pt idx="22">
                  <c:v>3.4630000000000001</c:v>
                </c:pt>
                <c:pt idx="23">
                  <c:v>3.4630000000000001</c:v>
                </c:pt>
                <c:pt idx="24">
                  <c:v>3.4630000000000001</c:v>
                </c:pt>
                <c:pt idx="25">
                  <c:v>3.9630000000000001</c:v>
                </c:pt>
                <c:pt idx="26">
                  <c:v>3.9630000000000001</c:v>
                </c:pt>
                <c:pt idx="27">
                  <c:v>3.9630000000000001</c:v>
                </c:pt>
                <c:pt idx="28">
                  <c:v>3.9630000000000001</c:v>
                </c:pt>
                <c:pt idx="29">
                  <c:v>3.9630000000000001</c:v>
                </c:pt>
                <c:pt idx="30">
                  <c:v>3.9630000000000001</c:v>
                </c:pt>
                <c:pt idx="31">
                  <c:v>3.9630000000000001</c:v>
                </c:pt>
                <c:pt idx="32">
                  <c:v>3.9630000000000001</c:v>
                </c:pt>
                <c:pt idx="33">
                  <c:v>3.9630000000000001</c:v>
                </c:pt>
                <c:pt idx="34">
                  <c:v>3.9630000000000001</c:v>
                </c:pt>
                <c:pt idx="35">
                  <c:v>3.9630000000000001</c:v>
                </c:pt>
                <c:pt idx="36">
                  <c:v>3.9630000000000001</c:v>
                </c:pt>
                <c:pt idx="37">
                  <c:v>3.9630000000000001</c:v>
                </c:pt>
                <c:pt idx="38">
                  <c:v>3.9630000000000001</c:v>
                </c:pt>
                <c:pt idx="39">
                  <c:v>3.9630000000000001</c:v>
                </c:pt>
                <c:pt idx="40">
                  <c:v>3.9630000000000001</c:v>
                </c:pt>
                <c:pt idx="41">
                  <c:v>3.9630000000000001</c:v>
                </c:pt>
                <c:pt idx="42">
                  <c:v>3.9630000000000001</c:v>
                </c:pt>
                <c:pt idx="43">
                  <c:v>3.9630000000000001</c:v>
                </c:pt>
                <c:pt idx="44">
                  <c:v>3.9630000000000001</c:v>
                </c:pt>
                <c:pt idx="45">
                  <c:v>3.9630000000000001</c:v>
                </c:pt>
                <c:pt idx="46">
                  <c:v>3.9630000000000001</c:v>
                </c:pt>
                <c:pt idx="47">
                  <c:v>3.9630000000000001</c:v>
                </c:pt>
                <c:pt idx="48">
                  <c:v>3.9630000000000001</c:v>
                </c:pt>
                <c:pt idx="49">
                  <c:v>3.9630000000000001</c:v>
                </c:pt>
                <c:pt idx="50">
                  <c:v>3.9630000000000001</c:v>
                </c:pt>
              </c:numCache>
            </c:numRef>
          </c:val>
          <c:extLst>
            <c:ext xmlns:c16="http://schemas.microsoft.com/office/drawing/2014/chart" uri="{C3380CC4-5D6E-409C-BE32-E72D297353CC}">
              <c16:uniqueId val="{00000005-1CDC-4A1B-BE71-E2A4E44C07E7}"/>
            </c:ext>
          </c:extLst>
        </c:ser>
        <c:ser>
          <c:idx val="6"/>
          <c:order val="6"/>
          <c:tx>
            <c:strRef>
              <c:f>'NAPP-Power Generation Capacity '!$I$1</c:f>
              <c:strCache>
                <c:ptCount val="1"/>
                <c:pt idx="0">
                  <c:v>Nuclear</c:v>
                </c:pt>
              </c:strCache>
            </c:strRef>
          </c:tx>
          <c:spPr>
            <a:solidFill>
              <a:schemeClr val="accent2"/>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0.14100000000000001</c:v>
                </c:pt>
                <c:pt idx="38">
                  <c:v>0.43000000000000033</c:v>
                </c:pt>
                <c:pt idx="39">
                  <c:v>0.98299999999999998</c:v>
                </c:pt>
                <c:pt idx="40">
                  <c:v>1.577</c:v>
                </c:pt>
                <c:pt idx="41">
                  <c:v>2.2089999999999899</c:v>
                </c:pt>
                <c:pt idx="42">
                  <c:v>2.488</c:v>
                </c:pt>
                <c:pt idx="43">
                  <c:v>2.9470000000000001</c:v>
                </c:pt>
                <c:pt idx="44">
                  <c:v>3.4470000000000001</c:v>
                </c:pt>
                <c:pt idx="45">
                  <c:v>3.9470000000000001</c:v>
                </c:pt>
                <c:pt idx="46">
                  <c:v>4.3539999999999965</c:v>
                </c:pt>
                <c:pt idx="47">
                  <c:v>4.4379999999999997</c:v>
                </c:pt>
                <c:pt idx="48">
                  <c:v>4.4379999999999997</c:v>
                </c:pt>
                <c:pt idx="49">
                  <c:v>4.4379999999999997</c:v>
                </c:pt>
                <c:pt idx="50">
                  <c:v>4.4379999999999997</c:v>
                </c:pt>
              </c:numCache>
            </c:numRef>
          </c:val>
          <c:extLst>
            <c:ext xmlns:c16="http://schemas.microsoft.com/office/drawing/2014/chart" uri="{C3380CC4-5D6E-409C-BE32-E72D297353CC}">
              <c16:uniqueId val="{00000006-1CDC-4A1B-BE71-E2A4E44C07E7}"/>
            </c:ext>
          </c:extLst>
        </c:ser>
        <c:ser>
          <c:idx val="7"/>
          <c:order val="7"/>
          <c:tx>
            <c:strRef>
              <c:f>'NAPP-Power Generation Capacity '!$J$1</c:f>
              <c:strCache>
                <c:ptCount val="1"/>
                <c:pt idx="0">
                  <c:v>Oil</c:v>
                </c:pt>
              </c:strCache>
            </c:strRef>
          </c:tx>
          <c:spPr>
            <a:solidFill>
              <a:schemeClr val="accent2">
                <a:lumMod val="20000"/>
                <a:lumOff val="80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'!$J$2:$J$52</c:f>
              <c:numCache>
                <c:formatCode>General</c:formatCode>
                <c:ptCount val="51"/>
                <c:pt idx="0">
                  <c:v>9.3600000000000048</c:v>
                </c:pt>
                <c:pt idx="1">
                  <c:v>9.6160000000000014</c:v>
                </c:pt>
                <c:pt idx="2">
                  <c:v>9.786999999999999</c:v>
                </c:pt>
                <c:pt idx="3">
                  <c:v>9.8350000000000009</c:v>
                </c:pt>
                <c:pt idx="4">
                  <c:v>10.018000000000001</c:v>
                </c:pt>
                <c:pt idx="5">
                  <c:v>10.284000000000001</c:v>
                </c:pt>
                <c:pt idx="6">
                  <c:v>9.84</c:v>
                </c:pt>
                <c:pt idx="7">
                  <c:v>9.3880000000000017</c:v>
                </c:pt>
                <c:pt idx="8">
                  <c:v>8.9389999999999894</c:v>
                </c:pt>
                <c:pt idx="9">
                  <c:v>8.4910000000000014</c:v>
                </c:pt>
                <c:pt idx="10">
                  <c:v>7.7919999999999998</c:v>
                </c:pt>
                <c:pt idx="11">
                  <c:v>7.0880000000000001</c:v>
                </c:pt>
                <c:pt idx="12">
                  <c:v>6.4669999999999996</c:v>
                </c:pt>
                <c:pt idx="13">
                  <c:v>5.9689999999999896</c:v>
                </c:pt>
                <c:pt idx="14">
                  <c:v>5.3369999999999997</c:v>
                </c:pt>
                <c:pt idx="15">
                  <c:v>4.6219999999999946</c:v>
                </c:pt>
                <c:pt idx="16">
                  <c:v>4.173</c:v>
                </c:pt>
                <c:pt idx="17">
                  <c:v>3.7269999999999999</c:v>
                </c:pt>
                <c:pt idx="18">
                  <c:v>3.274</c:v>
                </c:pt>
                <c:pt idx="19">
                  <c:v>2.827</c:v>
                </c:pt>
                <c:pt idx="20">
                  <c:v>2.3789999999999987</c:v>
                </c:pt>
                <c:pt idx="21">
                  <c:v>1.929</c:v>
                </c:pt>
                <c:pt idx="22">
                  <c:v>1.4809999999999885</c:v>
                </c:pt>
                <c:pt idx="23">
                  <c:v>1.0289999999999986</c:v>
                </c:pt>
                <c:pt idx="24">
                  <c:v>0.58199999999999996</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7-1CDC-4A1B-BE71-E2A4E44C07E7}"/>
            </c:ext>
          </c:extLst>
        </c:ser>
        <c:ser>
          <c:idx val="8"/>
          <c:order val="8"/>
          <c:tx>
            <c:strRef>
              <c:f>'NAPP-Power Generation Capacity '!$K$1</c:f>
              <c:strCache>
                <c:ptCount val="1"/>
                <c:pt idx="0">
                  <c:v>Solar CSP</c:v>
                </c:pt>
              </c:strCache>
            </c:strRef>
          </c:tx>
          <c:spPr>
            <a:solidFill>
              <a:schemeClr val="accent4"/>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'!$K$2:$K$52</c:f>
              <c:numCache>
                <c:formatCode>General</c:formatCode>
                <c:ptCount val="51"/>
                <c:pt idx="0">
                  <c:v>0.16</c:v>
                </c:pt>
                <c:pt idx="1">
                  <c:v>0.16</c:v>
                </c:pt>
                <c:pt idx="2">
                  <c:v>0.16</c:v>
                </c:pt>
                <c:pt idx="3">
                  <c:v>0.36000000000000032</c:v>
                </c:pt>
                <c:pt idx="4">
                  <c:v>0.51</c:v>
                </c:pt>
                <c:pt idx="5">
                  <c:v>0.51</c:v>
                </c:pt>
                <c:pt idx="6">
                  <c:v>1.6940000000000013</c:v>
                </c:pt>
                <c:pt idx="7">
                  <c:v>1.6940000000000013</c:v>
                </c:pt>
                <c:pt idx="8">
                  <c:v>1.746</c:v>
                </c:pt>
                <c:pt idx="9">
                  <c:v>1.746</c:v>
                </c:pt>
                <c:pt idx="10">
                  <c:v>1.746</c:v>
                </c:pt>
                <c:pt idx="11">
                  <c:v>1.746</c:v>
                </c:pt>
                <c:pt idx="12">
                  <c:v>1.746</c:v>
                </c:pt>
                <c:pt idx="13">
                  <c:v>1.746</c:v>
                </c:pt>
                <c:pt idx="14">
                  <c:v>1.746</c:v>
                </c:pt>
                <c:pt idx="15">
                  <c:v>1.746</c:v>
                </c:pt>
                <c:pt idx="16">
                  <c:v>1.746</c:v>
                </c:pt>
                <c:pt idx="17">
                  <c:v>1.746</c:v>
                </c:pt>
                <c:pt idx="18">
                  <c:v>1.746</c:v>
                </c:pt>
                <c:pt idx="19">
                  <c:v>1.746</c:v>
                </c:pt>
                <c:pt idx="20">
                  <c:v>1.746</c:v>
                </c:pt>
                <c:pt idx="21">
                  <c:v>1.746</c:v>
                </c:pt>
                <c:pt idx="22">
                  <c:v>1.746</c:v>
                </c:pt>
                <c:pt idx="23">
                  <c:v>1.746</c:v>
                </c:pt>
                <c:pt idx="24">
                  <c:v>1.746</c:v>
                </c:pt>
                <c:pt idx="25">
                  <c:v>1.5860000000000001</c:v>
                </c:pt>
                <c:pt idx="26">
                  <c:v>1.5860000000000001</c:v>
                </c:pt>
                <c:pt idx="27">
                  <c:v>1.5860000000000001</c:v>
                </c:pt>
                <c:pt idx="28">
                  <c:v>1.3859999999999986</c:v>
                </c:pt>
                <c:pt idx="29">
                  <c:v>1.236</c:v>
                </c:pt>
                <c:pt idx="30">
                  <c:v>1.236</c:v>
                </c:pt>
                <c:pt idx="31">
                  <c:v>0.86000000000000065</c:v>
                </c:pt>
                <c:pt idx="32">
                  <c:v>1.3420000000000001</c:v>
                </c:pt>
                <c:pt idx="33">
                  <c:v>1.649</c:v>
                </c:pt>
                <c:pt idx="34">
                  <c:v>2.0880000000000001</c:v>
                </c:pt>
                <c:pt idx="35">
                  <c:v>2.2040000000000002</c:v>
                </c:pt>
                <c:pt idx="36">
                  <c:v>2.2949999999999999</c:v>
                </c:pt>
                <c:pt idx="37">
                  <c:v>2.2949999999999999</c:v>
                </c:pt>
                <c:pt idx="38">
                  <c:v>2.2949999999999999</c:v>
                </c:pt>
                <c:pt idx="39">
                  <c:v>2.2949999999999999</c:v>
                </c:pt>
                <c:pt idx="40">
                  <c:v>2.2949999999999999</c:v>
                </c:pt>
                <c:pt idx="41">
                  <c:v>2.2949999999999999</c:v>
                </c:pt>
                <c:pt idx="42">
                  <c:v>2.2949999999999999</c:v>
                </c:pt>
                <c:pt idx="43">
                  <c:v>2.2949999999999999</c:v>
                </c:pt>
                <c:pt idx="44">
                  <c:v>2.2949999999999999</c:v>
                </c:pt>
                <c:pt idx="45">
                  <c:v>2.754</c:v>
                </c:pt>
                <c:pt idx="46">
                  <c:v>3.84099999999999</c:v>
                </c:pt>
                <c:pt idx="47">
                  <c:v>5.9610000000000003</c:v>
                </c:pt>
                <c:pt idx="48">
                  <c:v>8.4120000000000008</c:v>
                </c:pt>
                <c:pt idx="49">
                  <c:v>10.552999999999921</c:v>
                </c:pt>
                <c:pt idx="50">
                  <c:v>12.097</c:v>
                </c:pt>
              </c:numCache>
            </c:numRef>
          </c:val>
          <c:extLst>
            <c:ext xmlns:c16="http://schemas.microsoft.com/office/drawing/2014/chart" uri="{C3380CC4-5D6E-409C-BE32-E72D297353CC}">
              <c16:uniqueId val="{00000008-1CDC-4A1B-BE71-E2A4E44C07E7}"/>
            </c:ext>
          </c:extLst>
        </c:ser>
        <c:ser>
          <c:idx val="9"/>
          <c:order val="9"/>
          <c:tx>
            <c:strRef>
              <c:f>'NAPP-Power Generation Capacity '!$L$1</c:f>
              <c:strCache>
                <c:ptCount val="1"/>
                <c:pt idx="0">
                  <c:v>Solar PV</c:v>
                </c:pt>
              </c:strCache>
            </c:strRef>
          </c:tx>
          <c:spPr>
            <a:solidFill>
              <a:schemeClr val="accent4">
                <a:lumMod val="60000"/>
                <a:lumOff val="40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'!$L$2:$L$52</c:f>
              <c:numCache>
                <c:formatCode>General</c:formatCode>
                <c:ptCount val="51"/>
                <c:pt idx="0">
                  <c:v>0.46300000000000002</c:v>
                </c:pt>
                <c:pt idx="1">
                  <c:v>0.49200000000000038</c:v>
                </c:pt>
                <c:pt idx="2">
                  <c:v>0.55600000000000005</c:v>
                </c:pt>
                <c:pt idx="3">
                  <c:v>0.55600000000000005</c:v>
                </c:pt>
                <c:pt idx="4">
                  <c:v>0.55600000000000005</c:v>
                </c:pt>
                <c:pt idx="5">
                  <c:v>1.3900000000000001</c:v>
                </c:pt>
                <c:pt idx="6">
                  <c:v>2.4430000000000001</c:v>
                </c:pt>
                <c:pt idx="7">
                  <c:v>3.1880000000000002</c:v>
                </c:pt>
                <c:pt idx="8">
                  <c:v>3.8849999999999998</c:v>
                </c:pt>
                <c:pt idx="9">
                  <c:v>4.9310000000000063</c:v>
                </c:pt>
                <c:pt idx="10">
                  <c:v>5.6829999999999945</c:v>
                </c:pt>
                <c:pt idx="11">
                  <c:v>6.4950000000000001</c:v>
                </c:pt>
                <c:pt idx="12">
                  <c:v>7.3929999999999945</c:v>
                </c:pt>
                <c:pt idx="13">
                  <c:v>8.1650000000000027</c:v>
                </c:pt>
                <c:pt idx="14">
                  <c:v>9.4270000000000014</c:v>
                </c:pt>
                <c:pt idx="15">
                  <c:v>11.007</c:v>
                </c:pt>
                <c:pt idx="16">
                  <c:v>11.79</c:v>
                </c:pt>
                <c:pt idx="17">
                  <c:v>12.838000000000001</c:v>
                </c:pt>
                <c:pt idx="18">
                  <c:v>14.144</c:v>
                </c:pt>
                <c:pt idx="19">
                  <c:v>15.450000000000006</c:v>
                </c:pt>
                <c:pt idx="20">
                  <c:v>17.018999999999988</c:v>
                </c:pt>
                <c:pt idx="21">
                  <c:v>18.326999999999899</c:v>
                </c:pt>
                <c:pt idx="22">
                  <c:v>20.13000000000002</c:v>
                </c:pt>
                <c:pt idx="23">
                  <c:v>21.465999999999873</c:v>
                </c:pt>
                <c:pt idx="24">
                  <c:v>22.75</c:v>
                </c:pt>
                <c:pt idx="25">
                  <c:v>23.92299999999997</c:v>
                </c:pt>
                <c:pt idx="26">
                  <c:v>25.420999999999989</c:v>
                </c:pt>
                <c:pt idx="27">
                  <c:v>27.032</c:v>
                </c:pt>
                <c:pt idx="28">
                  <c:v>29.379000000000001</c:v>
                </c:pt>
                <c:pt idx="29">
                  <c:v>32.15</c:v>
                </c:pt>
                <c:pt idx="30">
                  <c:v>33.921000000000006</c:v>
                </c:pt>
                <c:pt idx="31">
                  <c:v>36.459999999999901</c:v>
                </c:pt>
                <c:pt idx="32">
                  <c:v>38.489000000000004</c:v>
                </c:pt>
                <c:pt idx="33">
                  <c:v>40.539000000000001</c:v>
                </c:pt>
                <c:pt idx="34">
                  <c:v>43.086000000000006</c:v>
                </c:pt>
                <c:pt idx="35">
                  <c:v>45.286000000000001</c:v>
                </c:pt>
                <c:pt idx="36">
                  <c:v>46.961000000000006</c:v>
                </c:pt>
                <c:pt idx="37">
                  <c:v>48.661999999999942</c:v>
                </c:pt>
                <c:pt idx="38">
                  <c:v>50.431000000000004</c:v>
                </c:pt>
                <c:pt idx="39">
                  <c:v>52.172000000000011</c:v>
                </c:pt>
                <c:pt idx="40">
                  <c:v>54.147000000000006</c:v>
                </c:pt>
                <c:pt idx="41">
                  <c:v>56.601000000000006</c:v>
                </c:pt>
                <c:pt idx="42">
                  <c:v>58.522999999999961</c:v>
                </c:pt>
                <c:pt idx="43">
                  <c:v>60.461999999999911</c:v>
                </c:pt>
                <c:pt idx="44">
                  <c:v>62.168000000000013</c:v>
                </c:pt>
                <c:pt idx="45">
                  <c:v>63.726000000000013</c:v>
                </c:pt>
                <c:pt idx="46">
                  <c:v>66.921999999999997</c:v>
                </c:pt>
                <c:pt idx="47">
                  <c:v>68.664000000000001</c:v>
                </c:pt>
                <c:pt idx="48">
                  <c:v>71.262</c:v>
                </c:pt>
                <c:pt idx="49">
                  <c:v>73.652999999999878</c:v>
                </c:pt>
                <c:pt idx="50">
                  <c:v>75.578000000000003</c:v>
                </c:pt>
              </c:numCache>
            </c:numRef>
          </c:val>
          <c:extLst>
            <c:ext xmlns:c16="http://schemas.microsoft.com/office/drawing/2014/chart" uri="{C3380CC4-5D6E-409C-BE32-E72D297353CC}">
              <c16:uniqueId val="{00000009-1CDC-4A1B-BE71-E2A4E44C07E7}"/>
            </c:ext>
          </c:extLst>
        </c:ser>
        <c:ser>
          <c:idx val="10"/>
          <c:order val="10"/>
          <c:tx>
            <c:strRef>
              <c:f>'NAPP-Power Generation Capacity '!$M$1</c:f>
              <c:strCache>
                <c:ptCount val="1"/>
                <c:pt idx="0">
                  <c:v>Wind</c:v>
                </c:pt>
              </c:strCache>
            </c:strRef>
          </c:tx>
          <c:spPr>
            <a:solidFill>
              <a:schemeClr val="tx2"/>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'!$M$2:$M$52</c:f>
              <c:numCache>
                <c:formatCode>General</c:formatCode>
                <c:ptCount val="51"/>
                <c:pt idx="0">
                  <c:v>1.0820000000000001</c:v>
                </c:pt>
                <c:pt idx="1">
                  <c:v>1.1870000000000001</c:v>
                </c:pt>
                <c:pt idx="2">
                  <c:v>1.3069999999999986</c:v>
                </c:pt>
                <c:pt idx="3">
                  <c:v>1.3069999999999986</c:v>
                </c:pt>
                <c:pt idx="4">
                  <c:v>1.3069999999999986</c:v>
                </c:pt>
                <c:pt idx="5">
                  <c:v>1.3069999999999986</c:v>
                </c:pt>
                <c:pt idx="6">
                  <c:v>1.9279999999999986</c:v>
                </c:pt>
                <c:pt idx="7">
                  <c:v>2.827</c:v>
                </c:pt>
                <c:pt idx="8">
                  <c:v>3.4759999999999978</c:v>
                </c:pt>
                <c:pt idx="9">
                  <c:v>3.8759999999999977</c:v>
                </c:pt>
                <c:pt idx="10">
                  <c:v>4.2750000000000004</c:v>
                </c:pt>
                <c:pt idx="11">
                  <c:v>4.9239999999999897</c:v>
                </c:pt>
                <c:pt idx="12">
                  <c:v>5.3229999999999951</c:v>
                </c:pt>
                <c:pt idx="13">
                  <c:v>5.7239999999999975</c:v>
                </c:pt>
                <c:pt idx="14">
                  <c:v>6.1229999999999842</c:v>
                </c:pt>
                <c:pt idx="15">
                  <c:v>6.5219999999999985</c:v>
                </c:pt>
                <c:pt idx="16">
                  <c:v>8.0780000000000012</c:v>
                </c:pt>
                <c:pt idx="17">
                  <c:v>9.2880000000000003</c:v>
                </c:pt>
                <c:pt idx="18">
                  <c:v>10.497</c:v>
                </c:pt>
                <c:pt idx="19">
                  <c:v>11.707000000000001</c:v>
                </c:pt>
                <c:pt idx="20">
                  <c:v>12.916</c:v>
                </c:pt>
                <c:pt idx="21">
                  <c:v>14.126999999999899</c:v>
                </c:pt>
                <c:pt idx="22">
                  <c:v>15.336</c:v>
                </c:pt>
                <c:pt idx="23">
                  <c:v>16.545999999999989</c:v>
                </c:pt>
                <c:pt idx="24">
                  <c:v>17.754999999999999</c:v>
                </c:pt>
                <c:pt idx="25">
                  <c:v>18.964999999999989</c:v>
                </c:pt>
                <c:pt idx="26">
                  <c:v>20.37</c:v>
                </c:pt>
                <c:pt idx="27">
                  <c:v>21.5</c:v>
                </c:pt>
                <c:pt idx="28">
                  <c:v>22.75</c:v>
                </c:pt>
                <c:pt idx="29">
                  <c:v>24</c:v>
                </c:pt>
                <c:pt idx="30">
                  <c:v>25.25</c:v>
                </c:pt>
                <c:pt idx="31">
                  <c:v>26.25</c:v>
                </c:pt>
                <c:pt idx="32">
                  <c:v>27</c:v>
                </c:pt>
                <c:pt idx="33">
                  <c:v>28</c:v>
                </c:pt>
                <c:pt idx="34">
                  <c:v>29.213999999999999</c:v>
                </c:pt>
                <c:pt idx="35">
                  <c:v>30.5</c:v>
                </c:pt>
                <c:pt idx="36">
                  <c:v>31.311999999999905</c:v>
                </c:pt>
                <c:pt idx="37">
                  <c:v>32.350999999999999</c:v>
                </c:pt>
                <c:pt idx="38">
                  <c:v>33.778000000000013</c:v>
                </c:pt>
                <c:pt idx="39">
                  <c:v>35.075000000000003</c:v>
                </c:pt>
                <c:pt idx="40">
                  <c:v>36.369</c:v>
                </c:pt>
                <c:pt idx="41">
                  <c:v>37.556000000000004</c:v>
                </c:pt>
                <c:pt idx="42">
                  <c:v>39.541000000000004</c:v>
                </c:pt>
                <c:pt idx="43">
                  <c:v>41.591000000000001</c:v>
                </c:pt>
                <c:pt idx="44">
                  <c:v>43.961000000000006</c:v>
                </c:pt>
                <c:pt idx="45">
                  <c:v>45.988</c:v>
                </c:pt>
                <c:pt idx="46">
                  <c:v>48.766000000000012</c:v>
                </c:pt>
                <c:pt idx="47">
                  <c:v>51.783000000000001</c:v>
                </c:pt>
                <c:pt idx="48">
                  <c:v>53.99899999999996</c:v>
                </c:pt>
                <c:pt idx="49">
                  <c:v>56.193000000000012</c:v>
                </c:pt>
                <c:pt idx="50">
                  <c:v>58.192000000000043</c:v>
                </c:pt>
              </c:numCache>
            </c:numRef>
          </c:val>
          <c:extLst>
            <c:ext xmlns:c16="http://schemas.microsoft.com/office/drawing/2014/chart" uri="{C3380CC4-5D6E-409C-BE32-E72D297353CC}">
              <c16:uniqueId val="{0000000A-1CDC-4A1B-BE71-E2A4E44C07E7}"/>
            </c:ext>
          </c:extLst>
        </c:ser>
        <c:dLbls>
          <c:showLegendKey val="0"/>
          <c:showVal val="0"/>
          <c:showCatName val="0"/>
          <c:showSerName val="0"/>
          <c:showPercent val="0"/>
          <c:showBubbleSize val="0"/>
        </c:dLbls>
        <c:gapWidth val="150"/>
        <c:overlap val="100"/>
        <c:axId val="95187712"/>
        <c:axId val="95189248"/>
      </c:barChart>
      <c:catAx>
        <c:axId val="951877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5189248"/>
        <c:crosses val="autoZero"/>
        <c:auto val="1"/>
        <c:lblAlgn val="ctr"/>
        <c:lblOffset val="100"/>
        <c:tickLblSkip val="5"/>
        <c:tickMarkSkip val="1"/>
        <c:noMultiLvlLbl val="0"/>
      </c:catAx>
      <c:valAx>
        <c:axId val="95189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51877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'NAPP-Power Generation Capacity '!$C$1</c:f>
              <c:strCache>
                <c:ptCount val="1"/>
                <c:pt idx="0">
                  <c:v>Backstop</c:v>
                </c:pt>
              </c:strCache>
            </c:strRef>
          </c:tx>
          <c:spPr>
            <a:solidFill>
              <a:srgbClr val="7030A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FD2A-4C35-9A97-8044C13E7567}"/>
            </c:ext>
          </c:extLst>
        </c:ser>
        <c:ser>
          <c:idx val="1"/>
          <c:order val="1"/>
          <c:tx>
            <c:strRef>
              <c:f>'NAPP-Power Generation Capacity '!$D$1</c:f>
              <c:strCache>
                <c:ptCount val="1"/>
                <c:pt idx="0">
                  <c:v>Biomass</c:v>
                </c:pt>
              </c:strCache>
            </c:strRef>
          </c:tx>
          <c:spPr>
            <a:solidFill>
              <a:schemeClr val="accent6"/>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'!$D$2:$D$52</c:f>
              <c:numCache>
                <c:formatCode>General</c:formatCode>
                <c:ptCount val="51"/>
                <c:pt idx="0">
                  <c:v>1.0000000000000005E-2</c:v>
                </c:pt>
                <c:pt idx="1">
                  <c:v>1.0000000000000005E-2</c:v>
                </c:pt>
                <c:pt idx="2">
                  <c:v>1.0000000000000005E-2</c:v>
                </c:pt>
                <c:pt idx="3">
                  <c:v>1.0000000000000005E-2</c:v>
                </c:pt>
                <c:pt idx="4">
                  <c:v>1.0000000000000005E-2</c:v>
                </c:pt>
                <c:pt idx="5">
                  <c:v>1.0000000000000005E-2</c:v>
                </c:pt>
                <c:pt idx="6">
                  <c:v>0.41000000000000031</c:v>
                </c:pt>
                <c:pt idx="7">
                  <c:v>0.60900000000000065</c:v>
                </c:pt>
                <c:pt idx="8">
                  <c:v>0.80700000000000005</c:v>
                </c:pt>
                <c:pt idx="9">
                  <c:v>0.92199999999999904</c:v>
                </c:pt>
                <c:pt idx="10">
                  <c:v>1.02</c:v>
                </c:pt>
                <c:pt idx="11">
                  <c:v>1.1719999999999986</c:v>
                </c:pt>
                <c:pt idx="12">
                  <c:v>1.286</c:v>
                </c:pt>
                <c:pt idx="13">
                  <c:v>1.3959999999999986</c:v>
                </c:pt>
                <c:pt idx="14">
                  <c:v>1.585</c:v>
                </c:pt>
                <c:pt idx="15">
                  <c:v>1.6839999999999986</c:v>
                </c:pt>
                <c:pt idx="16">
                  <c:v>1.6839999999999986</c:v>
                </c:pt>
                <c:pt idx="17">
                  <c:v>1.6839999999999986</c:v>
                </c:pt>
                <c:pt idx="18">
                  <c:v>1.6839999999999986</c:v>
                </c:pt>
                <c:pt idx="19">
                  <c:v>1.6839999999999986</c:v>
                </c:pt>
                <c:pt idx="20">
                  <c:v>1.6839999999999986</c:v>
                </c:pt>
                <c:pt idx="21">
                  <c:v>1.6839999999999986</c:v>
                </c:pt>
                <c:pt idx="22">
                  <c:v>1.6839999999999986</c:v>
                </c:pt>
                <c:pt idx="23">
                  <c:v>1.6839999999999986</c:v>
                </c:pt>
                <c:pt idx="24">
                  <c:v>1.6839999999999986</c:v>
                </c:pt>
                <c:pt idx="25">
                  <c:v>1.6839999999999986</c:v>
                </c:pt>
                <c:pt idx="26">
                  <c:v>1.6839999999999986</c:v>
                </c:pt>
                <c:pt idx="27">
                  <c:v>1.6839999999999986</c:v>
                </c:pt>
                <c:pt idx="28">
                  <c:v>1.6839999999999986</c:v>
                </c:pt>
                <c:pt idx="29">
                  <c:v>1.6839999999999986</c:v>
                </c:pt>
                <c:pt idx="30">
                  <c:v>1.6839999999999986</c:v>
                </c:pt>
                <c:pt idx="31">
                  <c:v>1.6850000000000001</c:v>
                </c:pt>
                <c:pt idx="32">
                  <c:v>1.7849999999999986</c:v>
                </c:pt>
                <c:pt idx="33">
                  <c:v>1.885</c:v>
                </c:pt>
                <c:pt idx="34">
                  <c:v>1.9849999999999899</c:v>
                </c:pt>
                <c:pt idx="35">
                  <c:v>2.077</c:v>
                </c:pt>
                <c:pt idx="36">
                  <c:v>2.1319999999999997</c:v>
                </c:pt>
                <c:pt idx="37">
                  <c:v>2.214</c:v>
                </c:pt>
                <c:pt idx="38">
                  <c:v>2.3139999999999987</c:v>
                </c:pt>
                <c:pt idx="39">
                  <c:v>2.327</c:v>
                </c:pt>
                <c:pt idx="40">
                  <c:v>2.327</c:v>
                </c:pt>
                <c:pt idx="41">
                  <c:v>2.327</c:v>
                </c:pt>
                <c:pt idx="42">
                  <c:v>2.427</c:v>
                </c:pt>
                <c:pt idx="43">
                  <c:v>2.5270000000000001</c:v>
                </c:pt>
                <c:pt idx="44">
                  <c:v>2.6269999999999998</c:v>
                </c:pt>
                <c:pt idx="45">
                  <c:v>2.88</c:v>
                </c:pt>
                <c:pt idx="46">
                  <c:v>2.738</c:v>
                </c:pt>
                <c:pt idx="47">
                  <c:v>2.64</c:v>
                </c:pt>
                <c:pt idx="48">
                  <c:v>2.6749999999999998</c:v>
                </c:pt>
                <c:pt idx="49">
                  <c:v>2.8119999999999972</c:v>
                </c:pt>
                <c:pt idx="50">
                  <c:v>2.9649999999999999</c:v>
                </c:pt>
              </c:numCache>
            </c:numRef>
          </c:val>
          <c:extLst>
            <c:ext xmlns:c16="http://schemas.microsoft.com/office/drawing/2014/chart" uri="{C3380CC4-5D6E-409C-BE32-E72D297353CC}">
              <c16:uniqueId val="{00000001-FD2A-4C35-9A97-8044C13E7567}"/>
            </c:ext>
          </c:extLst>
        </c:ser>
        <c:ser>
          <c:idx val="2"/>
          <c:order val="2"/>
          <c:tx>
            <c:strRef>
              <c:f>'NAPP-Power Generation Capacity '!$E$1</c:f>
              <c:strCache>
                <c:ptCount val="1"/>
                <c:pt idx="0">
                  <c:v>Coal</c:v>
                </c:pt>
              </c:strCache>
            </c:strRef>
          </c:tx>
          <c:spPr>
            <a:solidFill>
              <a:schemeClr val="accent3"/>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'!$E$2:$E$52</c:f>
              <c:numCache>
                <c:formatCode>General</c:formatCode>
                <c:ptCount val="51"/>
                <c:pt idx="0">
                  <c:v>2.585</c:v>
                </c:pt>
                <c:pt idx="1">
                  <c:v>2.585</c:v>
                </c:pt>
                <c:pt idx="2">
                  <c:v>2.585</c:v>
                </c:pt>
                <c:pt idx="3">
                  <c:v>2.9349999999999987</c:v>
                </c:pt>
                <c:pt idx="4">
                  <c:v>4.3209999999999944</c:v>
                </c:pt>
                <c:pt idx="5">
                  <c:v>4.3209999999999944</c:v>
                </c:pt>
                <c:pt idx="6">
                  <c:v>4.3209999999999944</c:v>
                </c:pt>
                <c:pt idx="7">
                  <c:v>4.3209999999999944</c:v>
                </c:pt>
                <c:pt idx="8">
                  <c:v>4.1919999999999975</c:v>
                </c:pt>
                <c:pt idx="9">
                  <c:v>4.0619999999999985</c:v>
                </c:pt>
                <c:pt idx="10">
                  <c:v>3.9329999999999972</c:v>
                </c:pt>
                <c:pt idx="11">
                  <c:v>3.9989999999999877</c:v>
                </c:pt>
                <c:pt idx="12">
                  <c:v>3.8699999999999877</c:v>
                </c:pt>
                <c:pt idx="13">
                  <c:v>3.7409999999999899</c:v>
                </c:pt>
                <c:pt idx="14">
                  <c:v>3.61099999999999</c:v>
                </c:pt>
                <c:pt idx="15">
                  <c:v>3.7229999999999999</c:v>
                </c:pt>
                <c:pt idx="16">
                  <c:v>3.5939999999999999</c:v>
                </c:pt>
                <c:pt idx="17">
                  <c:v>3.464</c:v>
                </c:pt>
                <c:pt idx="18">
                  <c:v>3.3349999999999977</c:v>
                </c:pt>
                <c:pt idx="19">
                  <c:v>3.206</c:v>
                </c:pt>
                <c:pt idx="20">
                  <c:v>3.077</c:v>
                </c:pt>
                <c:pt idx="21">
                  <c:v>2.948</c:v>
                </c:pt>
                <c:pt idx="22">
                  <c:v>2.8179999999999987</c:v>
                </c:pt>
                <c:pt idx="23">
                  <c:v>2.6890000000000001</c:v>
                </c:pt>
                <c:pt idx="24">
                  <c:v>2.56</c:v>
                </c:pt>
                <c:pt idx="25">
                  <c:v>2.4299999999999997</c:v>
                </c:pt>
                <c:pt idx="26">
                  <c:v>2.3009999999999997</c:v>
                </c:pt>
                <c:pt idx="27">
                  <c:v>2.1719999999999997</c:v>
                </c:pt>
                <c:pt idx="28">
                  <c:v>2.1719999999999997</c:v>
                </c:pt>
                <c:pt idx="29">
                  <c:v>2.1719999999999997</c:v>
                </c:pt>
                <c:pt idx="30">
                  <c:v>2.1719999999999997</c:v>
                </c:pt>
                <c:pt idx="31">
                  <c:v>2.1719999999999997</c:v>
                </c:pt>
                <c:pt idx="32">
                  <c:v>2.1719999999999997</c:v>
                </c:pt>
                <c:pt idx="33">
                  <c:v>1.8219999999999883</c:v>
                </c:pt>
                <c:pt idx="34">
                  <c:v>0.43600000000000033</c:v>
                </c:pt>
                <c:pt idx="35">
                  <c:v>0.43600000000000033</c:v>
                </c:pt>
                <c:pt idx="36">
                  <c:v>0.43600000000000033</c:v>
                </c:pt>
                <c:pt idx="37">
                  <c:v>0.43600000000000033</c:v>
                </c:pt>
                <c:pt idx="38">
                  <c:v>0.43600000000000033</c:v>
                </c:pt>
                <c:pt idx="39">
                  <c:v>0.43600000000000033</c:v>
                </c:pt>
                <c:pt idx="40">
                  <c:v>0.43600000000000033</c:v>
                </c:pt>
                <c:pt idx="41">
                  <c:v>0.24100000000000016</c:v>
                </c:pt>
                <c:pt idx="42">
                  <c:v>0.24100000000000016</c:v>
                </c:pt>
                <c:pt idx="43">
                  <c:v>0.24100000000000016</c:v>
                </c:pt>
                <c:pt idx="44">
                  <c:v>0.24100000000000016</c:v>
                </c:pt>
                <c:pt idx="45">
                  <c:v>0</c:v>
                </c:pt>
                <c:pt idx="46">
                  <c:v>0</c:v>
                </c:pt>
                <c:pt idx="47">
                  <c:v>0</c:v>
                </c:pt>
                <c:pt idx="48">
                  <c:v>0</c:v>
                </c:pt>
                <c:pt idx="49">
                  <c:v>0</c:v>
                </c:pt>
                <c:pt idx="50">
                  <c:v>0</c:v>
                </c:pt>
              </c:numCache>
            </c:numRef>
          </c:val>
          <c:extLst>
            <c:ext xmlns:c16="http://schemas.microsoft.com/office/drawing/2014/chart" uri="{C3380CC4-5D6E-409C-BE32-E72D297353CC}">
              <c16:uniqueId val="{00000002-FD2A-4C35-9A97-8044C13E7567}"/>
            </c:ext>
          </c:extLst>
        </c:ser>
        <c:ser>
          <c:idx val="3"/>
          <c:order val="3"/>
          <c:tx>
            <c:strRef>
              <c:f>'NAPP-Power Generation Capacity '!$F$1</c:f>
              <c:strCache>
                <c:ptCount val="1"/>
                <c:pt idx="0">
                  <c:v>Gas</c:v>
                </c:pt>
              </c:strCache>
            </c:strRef>
          </c:tx>
          <c:spPr>
            <a:solidFill>
              <a:schemeClr val="accent2">
                <a:lumMod val="75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'!$F$2:$F$52</c:f>
              <c:numCache>
                <c:formatCode>General</c:formatCode>
                <c:ptCount val="51"/>
                <c:pt idx="0">
                  <c:v>27.47</c:v>
                </c:pt>
                <c:pt idx="1">
                  <c:v>29.934000000000001</c:v>
                </c:pt>
                <c:pt idx="2">
                  <c:v>30.473999999999887</c:v>
                </c:pt>
                <c:pt idx="3">
                  <c:v>34.544000000000004</c:v>
                </c:pt>
                <c:pt idx="4">
                  <c:v>41.184000000000005</c:v>
                </c:pt>
                <c:pt idx="5">
                  <c:v>42.091000000000001</c:v>
                </c:pt>
                <c:pt idx="6">
                  <c:v>41.285999999999945</c:v>
                </c:pt>
                <c:pt idx="7">
                  <c:v>40.413999999999902</c:v>
                </c:pt>
                <c:pt idx="8">
                  <c:v>39.120000000000012</c:v>
                </c:pt>
                <c:pt idx="9">
                  <c:v>37.743999999999943</c:v>
                </c:pt>
                <c:pt idx="10">
                  <c:v>36.372999999999912</c:v>
                </c:pt>
                <c:pt idx="11">
                  <c:v>34.998000000000012</c:v>
                </c:pt>
                <c:pt idx="12">
                  <c:v>33.626000000000012</c:v>
                </c:pt>
                <c:pt idx="13">
                  <c:v>32.25</c:v>
                </c:pt>
                <c:pt idx="14">
                  <c:v>30.994999999999987</c:v>
                </c:pt>
                <c:pt idx="15">
                  <c:v>30.001999999999999</c:v>
                </c:pt>
                <c:pt idx="16">
                  <c:v>28.632000000000001</c:v>
                </c:pt>
                <c:pt idx="17">
                  <c:v>27.556000000000001</c:v>
                </c:pt>
                <c:pt idx="18">
                  <c:v>26.373000000000001</c:v>
                </c:pt>
                <c:pt idx="19">
                  <c:v>25.205999999999889</c:v>
                </c:pt>
                <c:pt idx="20">
                  <c:v>24.053999999999988</c:v>
                </c:pt>
                <c:pt idx="21">
                  <c:v>22.885999999999889</c:v>
                </c:pt>
                <c:pt idx="22">
                  <c:v>21.766999999999989</c:v>
                </c:pt>
                <c:pt idx="23">
                  <c:v>20.867000000000001</c:v>
                </c:pt>
                <c:pt idx="24">
                  <c:v>19.944999999999986</c:v>
                </c:pt>
                <c:pt idx="25">
                  <c:v>18.702000000000002</c:v>
                </c:pt>
                <c:pt idx="26">
                  <c:v>17.518999999999988</c:v>
                </c:pt>
                <c:pt idx="27">
                  <c:v>17.459999999999987</c:v>
                </c:pt>
                <c:pt idx="28">
                  <c:v>17.388000000000002</c:v>
                </c:pt>
                <c:pt idx="29">
                  <c:v>17.132999999999999</c:v>
                </c:pt>
                <c:pt idx="30">
                  <c:v>17.48699999999997</c:v>
                </c:pt>
                <c:pt idx="31">
                  <c:v>17.3</c:v>
                </c:pt>
                <c:pt idx="32">
                  <c:v>17.702999999999989</c:v>
                </c:pt>
                <c:pt idx="33">
                  <c:v>14.758999999999904</c:v>
                </c:pt>
                <c:pt idx="34">
                  <c:v>12.402999999999919</c:v>
                </c:pt>
                <c:pt idx="35">
                  <c:v>11.828999999999899</c:v>
                </c:pt>
                <c:pt idx="36">
                  <c:v>11.973000000000004</c:v>
                </c:pt>
                <c:pt idx="37">
                  <c:v>11.674000000000001</c:v>
                </c:pt>
                <c:pt idx="38">
                  <c:v>11.667</c:v>
                </c:pt>
                <c:pt idx="39">
                  <c:v>11.667</c:v>
                </c:pt>
                <c:pt idx="40">
                  <c:v>11.667</c:v>
                </c:pt>
                <c:pt idx="41">
                  <c:v>11.763</c:v>
                </c:pt>
                <c:pt idx="42">
                  <c:v>11.798999999999999</c:v>
                </c:pt>
                <c:pt idx="43">
                  <c:v>11.844000000000001</c:v>
                </c:pt>
                <c:pt idx="44">
                  <c:v>11.725</c:v>
                </c:pt>
                <c:pt idx="45">
                  <c:v>11.397</c:v>
                </c:pt>
                <c:pt idx="46">
                  <c:v>11.515000000000002</c:v>
                </c:pt>
                <c:pt idx="47">
                  <c:v>11.448</c:v>
                </c:pt>
                <c:pt idx="48">
                  <c:v>11.535</c:v>
                </c:pt>
                <c:pt idx="49">
                  <c:v>11.86900000000001</c:v>
                </c:pt>
                <c:pt idx="50">
                  <c:v>11.741</c:v>
                </c:pt>
              </c:numCache>
            </c:numRef>
          </c:val>
          <c:extLst>
            <c:ext xmlns:c16="http://schemas.microsoft.com/office/drawing/2014/chart" uri="{C3380CC4-5D6E-409C-BE32-E72D297353CC}">
              <c16:uniqueId val="{00000003-FD2A-4C35-9A97-8044C13E7567}"/>
            </c:ext>
          </c:extLst>
        </c:ser>
        <c:ser>
          <c:idx val="4"/>
          <c:order val="4"/>
          <c:tx>
            <c:strRef>
              <c:f>'NAPP-Power Generation Capacity '!$G$1</c:f>
              <c:strCache>
                <c:ptCount val="1"/>
                <c:pt idx="0">
                  <c:v>Geothermal</c:v>
                </c:pt>
              </c:strCache>
            </c:strRef>
          </c:tx>
          <c:spPr>
            <a:solidFill>
              <a:srgbClr val="C0000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FD2A-4C35-9A97-8044C13E7567}"/>
            </c:ext>
          </c:extLst>
        </c:ser>
        <c:ser>
          <c:idx val="5"/>
          <c:order val="5"/>
          <c:tx>
            <c:strRef>
              <c:f>'NAPP-Power Generation Capacity '!$H$1</c:f>
              <c:strCache>
                <c:ptCount val="1"/>
                <c:pt idx="0">
                  <c:v>Hydro</c:v>
                </c:pt>
              </c:strCache>
            </c:strRef>
          </c:tx>
          <c:spPr>
            <a:solidFill>
              <a:srgbClr val="0070C0"/>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'!$H$2:$H$52</c:f>
              <c:numCache>
                <c:formatCode>General</c:formatCode>
                <c:ptCount val="51"/>
                <c:pt idx="0">
                  <c:v>1.607</c:v>
                </c:pt>
                <c:pt idx="1">
                  <c:v>1.607</c:v>
                </c:pt>
                <c:pt idx="2">
                  <c:v>1.607</c:v>
                </c:pt>
                <c:pt idx="3">
                  <c:v>1.607</c:v>
                </c:pt>
                <c:pt idx="4">
                  <c:v>1.6279999999999986</c:v>
                </c:pt>
                <c:pt idx="5">
                  <c:v>1.6279999999999986</c:v>
                </c:pt>
                <c:pt idx="6">
                  <c:v>1.6279999999999986</c:v>
                </c:pt>
                <c:pt idx="7">
                  <c:v>1.6279999999999986</c:v>
                </c:pt>
                <c:pt idx="8">
                  <c:v>2.3639999999999999</c:v>
                </c:pt>
                <c:pt idx="9">
                  <c:v>2.4279999999999999</c:v>
                </c:pt>
                <c:pt idx="10">
                  <c:v>2.944</c:v>
                </c:pt>
                <c:pt idx="11">
                  <c:v>2.9630000000000001</c:v>
                </c:pt>
                <c:pt idx="12">
                  <c:v>2.9630000000000001</c:v>
                </c:pt>
                <c:pt idx="13">
                  <c:v>2.9630000000000001</c:v>
                </c:pt>
                <c:pt idx="14">
                  <c:v>2.9630000000000001</c:v>
                </c:pt>
                <c:pt idx="15">
                  <c:v>3.4630000000000001</c:v>
                </c:pt>
                <c:pt idx="16">
                  <c:v>3.4630000000000001</c:v>
                </c:pt>
                <c:pt idx="17">
                  <c:v>3.4630000000000001</c:v>
                </c:pt>
                <c:pt idx="18">
                  <c:v>3.4630000000000001</c:v>
                </c:pt>
                <c:pt idx="19">
                  <c:v>3.4630000000000001</c:v>
                </c:pt>
                <c:pt idx="20">
                  <c:v>3.4630000000000001</c:v>
                </c:pt>
                <c:pt idx="21">
                  <c:v>3.4630000000000001</c:v>
                </c:pt>
                <c:pt idx="22">
                  <c:v>3.4630000000000001</c:v>
                </c:pt>
                <c:pt idx="23">
                  <c:v>3.4630000000000001</c:v>
                </c:pt>
                <c:pt idx="24">
                  <c:v>3.4630000000000001</c:v>
                </c:pt>
                <c:pt idx="25">
                  <c:v>3.9630000000000001</c:v>
                </c:pt>
                <c:pt idx="26">
                  <c:v>3.9630000000000001</c:v>
                </c:pt>
                <c:pt idx="27">
                  <c:v>3.9630000000000001</c:v>
                </c:pt>
                <c:pt idx="28">
                  <c:v>3.9630000000000001</c:v>
                </c:pt>
                <c:pt idx="29">
                  <c:v>3.9630000000000001</c:v>
                </c:pt>
                <c:pt idx="30">
                  <c:v>3.9630000000000001</c:v>
                </c:pt>
                <c:pt idx="31">
                  <c:v>3.9630000000000001</c:v>
                </c:pt>
                <c:pt idx="32">
                  <c:v>3.9630000000000001</c:v>
                </c:pt>
                <c:pt idx="33">
                  <c:v>3.9630000000000001</c:v>
                </c:pt>
                <c:pt idx="34">
                  <c:v>3.9630000000000001</c:v>
                </c:pt>
                <c:pt idx="35">
                  <c:v>3.9630000000000001</c:v>
                </c:pt>
                <c:pt idx="36">
                  <c:v>3.9630000000000001</c:v>
                </c:pt>
                <c:pt idx="37">
                  <c:v>3.9630000000000001</c:v>
                </c:pt>
                <c:pt idx="38">
                  <c:v>3.9630000000000001</c:v>
                </c:pt>
                <c:pt idx="39">
                  <c:v>3.9630000000000001</c:v>
                </c:pt>
                <c:pt idx="40">
                  <c:v>3.9630000000000001</c:v>
                </c:pt>
                <c:pt idx="41">
                  <c:v>3.9630000000000001</c:v>
                </c:pt>
                <c:pt idx="42">
                  <c:v>3.9630000000000001</c:v>
                </c:pt>
                <c:pt idx="43">
                  <c:v>3.9630000000000001</c:v>
                </c:pt>
                <c:pt idx="44">
                  <c:v>3.9630000000000001</c:v>
                </c:pt>
                <c:pt idx="45">
                  <c:v>3.9630000000000001</c:v>
                </c:pt>
                <c:pt idx="46">
                  <c:v>3.9630000000000001</c:v>
                </c:pt>
                <c:pt idx="47">
                  <c:v>3.9630000000000001</c:v>
                </c:pt>
                <c:pt idx="48">
                  <c:v>3.9630000000000001</c:v>
                </c:pt>
                <c:pt idx="49">
                  <c:v>3.9630000000000001</c:v>
                </c:pt>
                <c:pt idx="50">
                  <c:v>3.9630000000000001</c:v>
                </c:pt>
              </c:numCache>
            </c:numRef>
          </c:val>
          <c:extLst>
            <c:ext xmlns:c16="http://schemas.microsoft.com/office/drawing/2014/chart" uri="{C3380CC4-5D6E-409C-BE32-E72D297353CC}">
              <c16:uniqueId val="{00000005-FD2A-4C35-9A97-8044C13E7567}"/>
            </c:ext>
          </c:extLst>
        </c:ser>
        <c:ser>
          <c:idx val="6"/>
          <c:order val="6"/>
          <c:tx>
            <c:strRef>
              <c:f>'NAPP-Power Generation Capacity '!$I$1</c:f>
              <c:strCache>
                <c:ptCount val="1"/>
                <c:pt idx="0">
                  <c:v>Nuclear</c:v>
                </c:pt>
              </c:strCache>
            </c:strRef>
          </c:tx>
          <c:spPr>
            <a:solidFill>
              <a:schemeClr val="accent2"/>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0.31600000000000039</c:v>
                </c:pt>
                <c:pt idx="36">
                  <c:v>0.54800000000000004</c:v>
                </c:pt>
                <c:pt idx="37">
                  <c:v>0.80400000000000005</c:v>
                </c:pt>
                <c:pt idx="38">
                  <c:v>1.0720000000000001</c:v>
                </c:pt>
                <c:pt idx="39">
                  <c:v>1.4469999999999987</c:v>
                </c:pt>
                <c:pt idx="40">
                  <c:v>1.9470000000000001</c:v>
                </c:pt>
                <c:pt idx="41">
                  <c:v>2.4470000000000001</c:v>
                </c:pt>
                <c:pt idx="42">
                  <c:v>2.9470000000000001</c:v>
                </c:pt>
                <c:pt idx="43">
                  <c:v>3.4470000000000001</c:v>
                </c:pt>
                <c:pt idx="44">
                  <c:v>3.5</c:v>
                </c:pt>
                <c:pt idx="45">
                  <c:v>3.5</c:v>
                </c:pt>
                <c:pt idx="46">
                  <c:v>3.5</c:v>
                </c:pt>
                <c:pt idx="47">
                  <c:v>3.5</c:v>
                </c:pt>
                <c:pt idx="48">
                  <c:v>3.5</c:v>
                </c:pt>
                <c:pt idx="49">
                  <c:v>3.5</c:v>
                </c:pt>
                <c:pt idx="50">
                  <c:v>3.5</c:v>
                </c:pt>
              </c:numCache>
            </c:numRef>
          </c:val>
          <c:extLst>
            <c:ext xmlns:c16="http://schemas.microsoft.com/office/drawing/2014/chart" uri="{C3380CC4-5D6E-409C-BE32-E72D297353CC}">
              <c16:uniqueId val="{00000006-FD2A-4C35-9A97-8044C13E7567}"/>
            </c:ext>
          </c:extLst>
        </c:ser>
        <c:ser>
          <c:idx val="7"/>
          <c:order val="7"/>
          <c:tx>
            <c:strRef>
              <c:f>'NAPP-Power Generation Capacity '!$J$1</c:f>
              <c:strCache>
                <c:ptCount val="1"/>
                <c:pt idx="0">
                  <c:v>Oil</c:v>
                </c:pt>
              </c:strCache>
            </c:strRef>
          </c:tx>
          <c:spPr>
            <a:solidFill>
              <a:schemeClr val="accent2">
                <a:lumMod val="20000"/>
                <a:lumOff val="80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'!$J$2:$J$52</c:f>
              <c:numCache>
                <c:formatCode>General</c:formatCode>
                <c:ptCount val="51"/>
                <c:pt idx="0">
                  <c:v>9.3600000000000048</c:v>
                </c:pt>
                <c:pt idx="1">
                  <c:v>9.6160000000000014</c:v>
                </c:pt>
                <c:pt idx="2">
                  <c:v>9.7940000000000005</c:v>
                </c:pt>
                <c:pt idx="3">
                  <c:v>9.9670000000000005</c:v>
                </c:pt>
                <c:pt idx="4">
                  <c:v>10.141999999999999</c:v>
                </c:pt>
                <c:pt idx="5">
                  <c:v>10.268000000000001</c:v>
                </c:pt>
                <c:pt idx="6">
                  <c:v>9.8240000000000016</c:v>
                </c:pt>
                <c:pt idx="7">
                  <c:v>9.3720000000000123</c:v>
                </c:pt>
                <c:pt idx="8">
                  <c:v>8.923</c:v>
                </c:pt>
                <c:pt idx="9">
                  <c:v>8.4750000000000068</c:v>
                </c:pt>
                <c:pt idx="10">
                  <c:v>7.7759999999999998</c:v>
                </c:pt>
                <c:pt idx="11">
                  <c:v>7.0730000000000004</c:v>
                </c:pt>
                <c:pt idx="12">
                  <c:v>6.444</c:v>
                </c:pt>
                <c:pt idx="13">
                  <c:v>5.8209999999999944</c:v>
                </c:pt>
                <c:pt idx="14">
                  <c:v>5.1969999999999965</c:v>
                </c:pt>
                <c:pt idx="15">
                  <c:v>4.6219999999999946</c:v>
                </c:pt>
                <c:pt idx="16">
                  <c:v>4.173</c:v>
                </c:pt>
                <c:pt idx="17">
                  <c:v>3.7269999999999999</c:v>
                </c:pt>
                <c:pt idx="18">
                  <c:v>3.274</c:v>
                </c:pt>
                <c:pt idx="19">
                  <c:v>2.827</c:v>
                </c:pt>
                <c:pt idx="20">
                  <c:v>2.3789999999999987</c:v>
                </c:pt>
                <c:pt idx="21">
                  <c:v>1.929</c:v>
                </c:pt>
                <c:pt idx="22">
                  <c:v>1.4809999999999885</c:v>
                </c:pt>
                <c:pt idx="23">
                  <c:v>1.0289999999999986</c:v>
                </c:pt>
                <c:pt idx="24">
                  <c:v>0.58199999999999996</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7-FD2A-4C35-9A97-8044C13E7567}"/>
            </c:ext>
          </c:extLst>
        </c:ser>
        <c:ser>
          <c:idx val="8"/>
          <c:order val="8"/>
          <c:tx>
            <c:strRef>
              <c:f>'NAPP-Power Generation Capacity '!$K$1</c:f>
              <c:strCache>
                <c:ptCount val="1"/>
                <c:pt idx="0">
                  <c:v>Solar CSP</c:v>
                </c:pt>
              </c:strCache>
            </c:strRef>
          </c:tx>
          <c:spPr>
            <a:solidFill>
              <a:schemeClr val="accent4"/>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'!$K$2:$K$52</c:f>
              <c:numCache>
                <c:formatCode>General</c:formatCode>
                <c:ptCount val="51"/>
                <c:pt idx="0">
                  <c:v>0.16</c:v>
                </c:pt>
                <c:pt idx="1">
                  <c:v>0.16</c:v>
                </c:pt>
                <c:pt idx="2">
                  <c:v>0.16</c:v>
                </c:pt>
                <c:pt idx="3">
                  <c:v>0.36000000000000032</c:v>
                </c:pt>
                <c:pt idx="4">
                  <c:v>0.51</c:v>
                </c:pt>
                <c:pt idx="5">
                  <c:v>0.51</c:v>
                </c:pt>
                <c:pt idx="6">
                  <c:v>1.665</c:v>
                </c:pt>
                <c:pt idx="7">
                  <c:v>1.665</c:v>
                </c:pt>
                <c:pt idx="8">
                  <c:v>1.665</c:v>
                </c:pt>
                <c:pt idx="9">
                  <c:v>1.665</c:v>
                </c:pt>
                <c:pt idx="10">
                  <c:v>1.665</c:v>
                </c:pt>
                <c:pt idx="11">
                  <c:v>1.665</c:v>
                </c:pt>
                <c:pt idx="12">
                  <c:v>1.665</c:v>
                </c:pt>
                <c:pt idx="13">
                  <c:v>1.665</c:v>
                </c:pt>
                <c:pt idx="14">
                  <c:v>1.665</c:v>
                </c:pt>
                <c:pt idx="15">
                  <c:v>1.665</c:v>
                </c:pt>
                <c:pt idx="16">
                  <c:v>1.665</c:v>
                </c:pt>
                <c:pt idx="17">
                  <c:v>1.665</c:v>
                </c:pt>
                <c:pt idx="18">
                  <c:v>1.665</c:v>
                </c:pt>
                <c:pt idx="19">
                  <c:v>1.665</c:v>
                </c:pt>
                <c:pt idx="20">
                  <c:v>1.665</c:v>
                </c:pt>
                <c:pt idx="21">
                  <c:v>1.665</c:v>
                </c:pt>
                <c:pt idx="22">
                  <c:v>1.665</c:v>
                </c:pt>
                <c:pt idx="23">
                  <c:v>1.665</c:v>
                </c:pt>
                <c:pt idx="24">
                  <c:v>1.665</c:v>
                </c:pt>
                <c:pt idx="25">
                  <c:v>1.5049999999999986</c:v>
                </c:pt>
                <c:pt idx="26">
                  <c:v>1.5049999999999986</c:v>
                </c:pt>
                <c:pt idx="27">
                  <c:v>1.5049999999999986</c:v>
                </c:pt>
                <c:pt idx="28">
                  <c:v>1.3049999999999986</c:v>
                </c:pt>
                <c:pt idx="29">
                  <c:v>1.155</c:v>
                </c:pt>
                <c:pt idx="30">
                  <c:v>1.155</c:v>
                </c:pt>
                <c:pt idx="31">
                  <c:v>0</c:v>
                </c:pt>
                <c:pt idx="32">
                  <c:v>0</c:v>
                </c:pt>
                <c:pt idx="33">
                  <c:v>0</c:v>
                </c:pt>
                <c:pt idx="34">
                  <c:v>0</c:v>
                </c:pt>
                <c:pt idx="35">
                  <c:v>0</c:v>
                </c:pt>
                <c:pt idx="36">
                  <c:v>0</c:v>
                </c:pt>
                <c:pt idx="37">
                  <c:v>0</c:v>
                </c:pt>
                <c:pt idx="38">
                  <c:v>0</c:v>
                </c:pt>
                <c:pt idx="39">
                  <c:v>4.0000000000000022E-2</c:v>
                </c:pt>
                <c:pt idx="40">
                  <c:v>0.34400000000000008</c:v>
                </c:pt>
                <c:pt idx="41">
                  <c:v>0.5</c:v>
                </c:pt>
                <c:pt idx="42">
                  <c:v>0.67600000000000093</c:v>
                </c:pt>
                <c:pt idx="43">
                  <c:v>1.0840000000000001</c:v>
                </c:pt>
                <c:pt idx="44">
                  <c:v>1.4929999999999988</c:v>
                </c:pt>
                <c:pt idx="45">
                  <c:v>2.9929999999999977</c:v>
                </c:pt>
                <c:pt idx="46">
                  <c:v>3.0059999999999998</c:v>
                </c:pt>
                <c:pt idx="47">
                  <c:v>3.3549999999999978</c:v>
                </c:pt>
                <c:pt idx="48">
                  <c:v>4.4690000000000003</c:v>
                </c:pt>
                <c:pt idx="49">
                  <c:v>4.5289999999999955</c:v>
                </c:pt>
                <c:pt idx="50">
                  <c:v>6.164999999999992</c:v>
                </c:pt>
              </c:numCache>
            </c:numRef>
          </c:val>
          <c:extLst>
            <c:ext xmlns:c16="http://schemas.microsoft.com/office/drawing/2014/chart" uri="{C3380CC4-5D6E-409C-BE32-E72D297353CC}">
              <c16:uniqueId val="{00000008-FD2A-4C35-9A97-8044C13E7567}"/>
            </c:ext>
          </c:extLst>
        </c:ser>
        <c:ser>
          <c:idx val="9"/>
          <c:order val="9"/>
          <c:tx>
            <c:strRef>
              <c:f>'NAPP-Power Generation Capacity '!$L$1</c:f>
              <c:strCache>
                <c:ptCount val="1"/>
                <c:pt idx="0">
                  <c:v>Solar PV</c:v>
                </c:pt>
              </c:strCache>
            </c:strRef>
          </c:tx>
          <c:spPr>
            <a:solidFill>
              <a:schemeClr val="accent4">
                <a:lumMod val="60000"/>
                <a:lumOff val="40000"/>
              </a:schemeClr>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'!$L$2:$L$52</c:f>
              <c:numCache>
                <c:formatCode>General</c:formatCode>
                <c:ptCount val="51"/>
                <c:pt idx="0">
                  <c:v>0.46300000000000002</c:v>
                </c:pt>
                <c:pt idx="1">
                  <c:v>0.49200000000000038</c:v>
                </c:pt>
                <c:pt idx="2">
                  <c:v>0.55600000000000005</c:v>
                </c:pt>
                <c:pt idx="3">
                  <c:v>0.55600000000000005</c:v>
                </c:pt>
                <c:pt idx="4">
                  <c:v>0.55600000000000005</c:v>
                </c:pt>
                <c:pt idx="5">
                  <c:v>1.335</c:v>
                </c:pt>
                <c:pt idx="6">
                  <c:v>2.3859999999999877</c:v>
                </c:pt>
                <c:pt idx="7">
                  <c:v>3.149</c:v>
                </c:pt>
                <c:pt idx="8">
                  <c:v>3.8499999999999988</c:v>
                </c:pt>
                <c:pt idx="9">
                  <c:v>4.9239999999999897</c:v>
                </c:pt>
                <c:pt idx="10">
                  <c:v>5.6790000000000003</c:v>
                </c:pt>
                <c:pt idx="11">
                  <c:v>6.5069999999999997</c:v>
                </c:pt>
                <c:pt idx="12">
                  <c:v>7.3890000000000002</c:v>
                </c:pt>
                <c:pt idx="13">
                  <c:v>8.2540000000000013</c:v>
                </c:pt>
                <c:pt idx="14">
                  <c:v>9.2469999999999999</c:v>
                </c:pt>
                <c:pt idx="15">
                  <c:v>10.892999999999919</c:v>
                </c:pt>
                <c:pt idx="16">
                  <c:v>11.1</c:v>
                </c:pt>
                <c:pt idx="17">
                  <c:v>11.308</c:v>
                </c:pt>
                <c:pt idx="18">
                  <c:v>12.054</c:v>
                </c:pt>
                <c:pt idx="19">
                  <c:v>13.064</c:v>
                </c:pt>
                <c:pt idx="20">
                  <c:v>14.048999999999999</c:v>
                </c:pt>
                <c:pt idx="21">
                  <c:v>15.124000000000001</c:v>
                </c:pt>
                <c:pt idx="22">
                  <c:v>16.106999999999999</c:v>
                </c:pt>
                <c:pt idx="23">
                  <c:v>17.420000000000002</c:v>
                </c:pt>
                <c:pt idx="24">
                  <c:v>18.84</c:v>
                </c:pt>
                <c:pt idx="25">
                  <c:v>20.248999999999974</c:v>
                </c:pt>
                <c:pt idx="26">
                  <c:v>21.550999999999988</c:v>
                </c:pt>
                <c:pt idx="27">
                  <c:v>22.934000000000001</c:v>
                </c:pt>
                <c:pt idx="28">
                  <c:v>24.684000000000001</c:v>
                </c:pt>
                <c:pt idx="29">
                  <c:v>26.436</c:v>
                </c:pt>
                <c:pt idx="30">
                  <c:v>27.884999999999899</c:v>
                </c:pt>
                <c:pt idx="31">
                  <c:v>29.896999999999988</c:v>
                </c:pt>
                <c:pt idx="32">
                  <c:v>31.686</c:v>
                </c:pt>
                <c:pt idx="33">
                  <c:v>35.211000000000006</c:v>
                </c:pt>
                <c:pt idx="34">
                  <c:v>38.148000000000003</c:v>
                </c:pt>
                <c:pt idx="35">
                  <c:v>40.589000000000006</c:v>
                </c:pt>
                <c:pt idx="36">
                  <c:v>42.711999999999911</c:v>
                </c:pt>
                <c:pt idx="37">
                  <c:v>44.357999999999997</c:v>
                </c:pt>
                <c:pt idx="38">
                  <c:v>45.678000000000011</c:v>
                </c:pt>
                <c:pt idx="39">
                  <c:v>47.471000000000004</c:v>
                </c:pt>
                <c:pt idx="40">
                  <c:v>49.584000000000003</c:v>
                </c:pt>
                <c:pt idx="41">
                  <c:v>52.239000000000011</c:v>
                </c:pt>
                <c:pt idx="42">
                  <c:v>54.12999999999996</c:v>
                </c:pt>
                <c:pt idx="43">
                  <c:v>55.898999999999944</c:v>
                </c:pt>
                <c:pt idx="44">
                  <c:v>57.719000000000001</c:v>
                </c:pt>
                <c:pt idx="45">
                  <c:v>59.606000000000002</c:v>
                </c:pt>
                <c:pt idx="46">
                  <c:v>61.950999999999901</c:v>
                </c:pt>
                <c:pt idx="47">
                  <c:v>63.297000000000011</c:v>
                </c:pt>
                <c:pt idx="48">
                  <c:v>64.753</c:v>
                </c:pt>
                <c:pt idx="49">
                  <c:v>66.209999999999994</c:v>
                </c:pt>
                <c:pt idx="50">
                  <c:v>67.465999999999994</c:v>
                </c:pt>
              </c:numCache>
            </c:numRef>
          </c:val>
          <c:extLst>
            <c:ext xmlns:c16="http://schemas.microsoft.com/office/drawing/2014/chart" uri="{C3380CC4-5D6E-409C-BE32-E72D297353CC}">
              <c16:uniqueId val="{00000009-FD2A-4C35-9A97-8044C13E7567}"/>
            </c:ext>
          </c:extLst>
        </c:ser>
        <c:ser>
          <c:idx val="10"/>
          <c:order val="10"/>
          <c:tx>
            <c:strRef>
              <c:f>'NAPP-Power Generation Capacity '!$M$1</c:f>
              <c:strCache>
                <c:ptCount val="1"/>
                <c:pt idx="0">
                  <c:v>Wind</c:v>
                </c:pt>
              </c:strCache>
            </c:strRef>
          </c:tx>
          <c:spPr>
            <a:solidFill>
              <a:schemeClr val="tx2"/>
            </a:solidFill>
            <a:ln>
              <a:noFill/>
            </a:ln>
            <a:effectLst/>
          </c:spPr>
          <c:invertIfNegative val="0"/>
          <c:cat>
            <c:numRef>
              <c:f>'NAPP-Power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'NAPP-Power Generation Capacity '!$M$2:$M$52</c:f>
              <c:numCache>
                <c:formatCode>General</c:formatCode>
                <c:ptCount val="51"/>
                <c:pt idx="0">
                  <c:v>1.0820000000000001</c:v>
                </c:pt>
                <c:pt idx="1">
                  <c:v>1.1870000000000001</c:v>
                </c:pt>
                <c:pt idx="2">
                  <c:v>1.3069999999999986</c:v>
                </c:pt>
                <c:pt idx="3">
                  <c:v>1.3069999999999986</c:v>
                </c:pt>
                <c:pt idx="4">
                  <c:v>1.3069999999999986</c:v>
                </c:pt>
                <c:pt idx="5">
                  <c:v>1.3069999999999986</c:v>
                </c:pt>
                <c:pt idx="6">
                  <c:v>1.9279999999999986</c:v>
                </c:pt>
                <c:pt idx="7">
                  <c:v>2.827</c:v>
                </c:pt>
                <c:pt idx="8">
                  <c:v>3.4759999999999978</c:v>
                </c:pt>
                <c:pt idx="9">
                  <c:v>3.8759999999999977</c:v>
                </c:pt>
                <c:pt idx="10">
                  <c:v>4.2750000000000004</c:v>
                </c:pt>
                <c:pt idx="11">
                  <c:v>4.8129999999999944</c:v>
                </c:pt>
                <c:pt idx="12">
                  <c:v>5.2119999999999997</c:v>
                </c:pt>
                <c:pt idx="13">
                  <c:v>5.6129999999999951</c:v>
                </c:pt>
                <c:pt idx="14">
                  <c:v>6.0119999999999996</c:v>
                </c:pt>
                <c:pt idx="15">
                  <c:v>6.4109999999999996</c:v>
                </c:pt>
                <c:pt idx="16">
                  <c:v>7.9669999999999996</c:v>
                </c:pt>
                <c:pt idx="17">
                  <c:v>9.1770000000000014</c:v>
                </c:pt>
                <c:pt idx="18">
                  <c:v>10.386000000000006</c:v>
                </c:pt>
                <c:pt idx="19">
                  <c:v>11.596</c:v>
                </c:pt>
                <c:pt idx="20">
                  <c:v>12.80500000000001</c:v>
                </c:pt>
                <c:pt idx="21">
                  <c:v>14.016</c:v>
                </c:pt>
                <c:pt idx="22">
                  <c:v>15.225</c:v>
                </c:pt>
                <c:pt idx="23">
                  <c:v>16.434999999999999</c:v>
                </c:pt>
                <c:pt idx="24">
                  <c:v>17.643999999999988</c:v>
                </c:pt>
                <c:pt idx="25">
                  <c:v>18.853999999999999</c:v>
                </c:pt>
                <c:pt idx="26">
                  <c:v>20.259</c:v>
                </c:pt>
                <c:pt idx="27">
                  <c:v>21.388999999999989</c:v>
                </c:pt>
                <c:pt idx="28">
                  <c:v>22.638999999999999</c:v>
                </c:pt>
                <c:pt idx="29">
                  <c:v>23.535999999999888</c:v>
                </c:pt>
                <c:pt idx="30">
                  <c:v>24.404999999999902</c:v>
                </c:pt>
                <c:pt idx="31">
                  <c:v>25.464999999999989</c:v>
                </c:pt>
                <c:pt idx="32">
                  <c:v>25.888000000000002</c:v>
                </c:pt>
                <c:pt idx="33">
                  <c:v>26.41</c:v>
                </c:pt>
                <c:pt idx="34">
                  <c:v>27.324999999999999</c:v>
                </c:pt>
                <c:pt idx="35">
                  <c:v>28.457999999999988</c:v>
                </c:pt>
                <c:pt idx="36">
                  <c:v>29.06</c:v>
                </c:pt>
                <c:pt idx="37">
                  <c:v>30.222999999999974</c:v>
                </c:pt>
                <c:pt idx="38">
                  <c:v>31.506999999999888</c:v>
                </c:pt>
                <c:pt idx="39">
                  <c:v>32.726000000000013</c:v>
                </c:pt>
                <c:pt idx="40">
                  <c:v>33.631</c:v>
                </c:pt>
                <c:pt idx="41">
                  <c:v>34.322000000000003</c:v>
                </c:pt>
                <c:pt idx="42">
                  <c:v>35.159000000000006</c:v>
                </c:pt>
                <c:pt idx="43">
                  <c:v>35.992999999999959</c:v>
                </c:pt>
                <c:pt idx="44">
                  <c:v>37.775999999999961</c:v>
                </c:pt>
                <c:pt idx="45">
                  <c:v>40.12399999999996</c:v>
                </c:pt>
                <c:pt idx="46">
                  <c:v>43.078000000000003</c:v>
                </c:pt>
                <c:pt idx="47">
                  <c:v>45.653999999999911</c:v>
                </c:pt>
                <c:pt idx="48">
                  <c:v>47.921000000000006</c:v>
                </c:pt>
                <c:pt idx="49">
                  <c:v>50.287000000000006</c:v>
                </c:pt>
                <c:pt idx="50">
                  <c:v>52.484000000000002</c:v>
                </c:pt>
              </c:numCache>
            </c:numRef>
          </c:val>
          <c:extLst>
            <c:ext xmlns:c16="http://schemas.microsoft.com/office/drawing/2014/chart" uri="{C3380CC4-5D6E-409C-BE32-E72D297353CC}">
              <c16:uniqueId val="{0000000A-FD2A-4C35-9A97-8044C13E7567}"/>
            </c:ext>
          </c:extLst>
        </c:ser>
        <c:dLbls>
          <c:showLegendKey val="0"/>
          <c:showVal val="0"/>
          <c:showCatName val="0"/>
          <c:showSerName val="0"/>
          <c:showPercent val="0"/>
          <c:showBubbleSize val="0"/>
        </c:dLbls>
        <c:gapWidth val="150"/>
        <c:overlap val="100"/>
        <c:axId val="94454912"/>
        <c:axId val="94456448"/>
      </c:barChart>
      <c:catAx>
        <c:axId val="94454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4456448"/>
        <c:crosses val="autoZero"/>
        <c:auto val="1"/>
        <c:lblAlgn val="ctr"/>
        <c:lblOffset val="100"/>
        <c:tickLblSkip val="5"/>
        <c:tickMarkSkip val="1"/>
        <c:noMultiLvlLbl val="0"/>
      </c:catAx>
      <c:valAx>
        <c:axId val="94456448"/>
        <c:scaling>
          <c:orientation val="minMax"/>
          <c:max val="2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44549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'CAPP-Power Generation Capacity '!$C$1</c:f>
              <c:strCache>
                <c:ptCount val="1"/>
                <c:pt idx="0">
                  <c:v>Backstop</c:v>
                </c:pt>
              </c:strCache>
            </c:strRef>
          </c:tx>
          <c:spPr>
            <a:solidFill>
              <a:srgbClr val="7030A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EF88-4169-8520-796BB3EFFE21}"/>
            </c:ext>
          </c:extLst>
        </c:ser>
        <c:ser>
          <c:idx val="1"/>
          <c:order val="1"/>
          <c:tx>
            <c:strRef>
              <c:f>'CAPP-Power Generation Capacity '!$D$1</c:f>
              <c:strCache>
                <c:ptCount val="1"/>
                <c:pt idx="0">
                  <c:v>Biomass-fired power gen.</c:v>
                </c:pt>
              </c:strCache>
            </c:strRef>
          </c:tx>
          <c:spPr>
            <a:solidFill>
              <a:schemeClr val="accent6"/>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'!$D$2:$D$52</c:f>
              <c:numCache>
                <c:formatCode>General</c:formatCode>
                <c:ptCount val="51"/>
                <c:pt idx="0">
                  <c:v>8.0000000000000123E-3</c:v>
                </c:pt>
                <c:pt idx="1">
                  <c:v>8.0000000000000123E-3</c:v>
                </c:pt>
                <c:pt idx="2">
                  <c:v>8.0000000000000123E-3</c:v>
                </c:pt>
                <c:pt idx="3">
                  <c:v>8.0000000000000123E-3</c:v>
                </c:pt>
                <c:pt idx="4">
                  <c:v>8.0000000000000123E-3</c:v>
                </c:pt>
                <c:pt idx="5">
                  <c:v>8.0000000000000123E-3</c:v>
                </c:pt>
                <c:pt idx="6">
                  <c:v>8.0000000000000123E-3</c:v>
                </c:pt>
                <c:pt idx="7">
                  <c:v>8.0000000000000123E-3</c:v>
                </c:pt>
                <c:pt idx="8">
                  <c:v>7.0000000000000062E-3</c:v>
                </c:pt>
                <c:pt idx="9">
                  <c:v>7.0000000000000062E-3</c:v>
                </c:pt>
                <c:pt idx="10">
                  <c:v>4.0000000000000053E-3</c:v>
                </c:pt>
                <c:pt idx="11">
                  <c:v>4.0000000000000053E-3</c:v>
                </c:pt>
                <c:pt idx="12">
                  <c:v>3.0000000000000027E-3</c:v>
                </c:pt>
                <c:pt idx="13">
                  <c:v>3.0000000000000027E-3</c:v>
                </c:pt>
                <c:pt idx="14">
                  <c:v>3.0000000000000027E-3</c:v>
                </c:pt>
                <c:pt idx="15">
                  <c:v>2.0000000000000026E-3</c:v>
                </c:pt>
                <c:pt idx="16">
                  <c:v>2.0000000000000026E-3</c:v>
                </c:pt>
                <c:pt idx="17">
                  <c:v>1.0000000000000013E-3</c:v>
                </c:pt>
                <c:pt idx="18">
                  <c:v>1.0000000000000013E-3</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1-EF88-4169-8520-796BB3EFFE21}"/>
            </c:ext>
          </c:extLst>
        </c:ser>
        <c:ser>
          <c:idx val="2"/>
          <c:order val="2"/>
          <c:tx>
            <c:strRef>
              <c:f>'CAPP-Power Generation Capacity '!$E$1</c:f>
              <c:strCache>
                <c:ptCount val="1"/>
                <c:pt idx="0">
                  <c:v>Coal-fired power gen.</c:v>
                </c:pt>
              </c:strCache>
            </c:strRef>
          </c:tx>
          <c:spPr>
            <a:solidFill>
              <a:schemeClr val="accent3"/>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'!$E$2:$E$52</c:f>
              <c:numCache>
                <c:formatCode>General</c:formatCode>
                <c:ptCount val="51"/>
                <c:pt idx="0">
                  <c:v>0</c:v>
                </c:pt>
                <c:pt idx="1">
                  <c:v>0</c:v>
                </c:pt>
                <c:pt idx="2">
                  <c:v>0</c:v>
                </c:pt>
                <c:pt idx="3">
                  <c:v>0</c:v>
                </c:pt>
                <c:pt idx="4">
                  <c:v>0</c:v>
                </c:pt>
                <c:pt idx="5">
                  <c:v>0</c:v>
                </c:pt>
                <c:pt idx="6">
                  <c:v>0</c:v>
                </c:pt>
                <c:pt idx="7">
                  <c:v>0</c:v>
                </c:pt>
                <c:pt idx="8">
                  <c:v>0.3379999999999998</c:v>
                </c:pt>
                <c:pt idx="9">
                  <c:v>0.3379999999999998</c:v>
                </c:pt>
                <c:pt idx="10">
                  <c:v>0.61500000000000066</c:v>
                </c:pt>
                <c:pt idx="11">
                  <c:v>0.98399999999999999</c:v>
                </c:pt>
                <c:pt idx="12">
                  <c:v>1.754</c:v>
                </c:pt>
                <c:pt idx="13">
                  <c:v>1.911</c:v>
                </c:pt>
                <c:pt idx="14">
                  <c:v>1.911</c:v>
                </c:pt>
                <c:pt idx="15">
                  <c:v>1.9179999999999986</c:v>
                </c:pt>
                <c:pt idx="16">
                  <c:v>1.9490000000000001</c:v>
                </c:pt>
                <c:pt idx="17">
                  <c:v>1.9670000000000001</c:v>
                </c:pt>
                <c:pt idx="18">
                  <c:v>1.9900000000000013</c:v>
                </c:pt>
                <c:pt idx="19">
                  <c:v>2.0649999999999999</c:v>
                </c:pt>
                <c:pt idx="20">
                  <c:v>2.0649999999999999</c:v>
                </c:pt>
                <c:pt idx="21">
                  <c:v>2.117</c:v>
                </c:pt>
                <c:pt idx="22">
                  <c:v>2.1440000000000001</c:v>
                </c:pt>
                <c:pt idx="23">
                  <c:v>2.2109999999999999</c:v>
                </c:pt>
                <c:pt idx="24">
                  <c:v>2.3119999999999972</c:v>
                </c:pt>
                <c:pt idx="25">
                  <c:v>2.3759999999999977</c:v>
                </c:pt>
                <c:pt idx="26">
                  <c:v>2.4409999999999998</c:v>
                </c:pt>
                <c:pt idx="27">
                  <c:v>2.4779999999999998</c:v>
                </c:pt>
                <c:pt idx="28">
                  <c:v>2.5179999999999998</c:v>
                </c:pt>
                <c:pt idx="29">
                  <c:v>2.5609999999999999</c:v>
                </c:pt>
                <c:pt idx="30">
                  <c:v>2.625</c:v>
                </c:pt>
                <c:pt idx="31">
                  <c:v>2.6989999999999998</c:v>
                </c:pt>
                <c:pt idx="32">
                  <c:v>2.782</c:v>
                </c:pt>
                <c:pt idx="33">
                  <c:v>2.9059999999999997</c:v>
                </c:pt>
                <c:pt idx="34">
                  <c:v>3.0309999999999877</c:v>
                </c:pt>
                <c:pt idx="35">
                  <c:v>3.3719999999999977</c:v>
                </c:pt>
                <c:pt idx="36">
                  <c:v>3.5089999999999999</c:v>
                </c:pt>
                <c:pt idx="37">
                  <c:v>3.7119999999999997</c:v>
                </c:pt>
                <c:pt idx="38">
                  <c:v>3.6529999999999871</c:v>
                </c:pt>
                <c:pt idx="39">
                  <c:v>3.9189999999999987</c:v>
                </c:pt>
                <c:pt idx="40">
                  <c:v>3.9509999999999987</c:v>
                </c:pt>
                <c:pt idx="41">
                  <c:v>3.8939999999999877</c:v>
                </c:pt>
                <c:pt idx="42">
                  <c:v>3.4519999999999977</c:v>
                </c:pt>
                <c:pt idx="43">
                  <c:v>3.7680000000000002</c:v>
                </c:pt>
                <c:pt idx="44">
                  <c:v>4.2510000000000003</c:v>
                </c:pt>
                <c:pt idx="45">
                  <c:v>4.7869999999999999</c:v>
                </c:pt>
                <c:pt idx="46">
                  <c:v>5.1119999999999965</c:v>
                </c:pt>
                <c:pt idx="47">
                  <c:v>5.484</c:v>
                </c:pt>
                <c:pt idx="48">
                  <c:v>5.8519999999999897</c:v>
                </c:pt>
                <c:pt idx="49">
                  <c:v>6.3049999999999944</c:v>
                </c:pt>
                <c:pt idx="50">
                  <c:v>6.7990000000000004</c:v>
                </c:pt>
              </c:numCache>
            </c:numRef>
          </c:val>
          <c:extLst>
            <c:ext xmlns:c16="http://schemas.microsoft.com/office/drawing/2014/chart" uri="{C3380CC4-5D6E-409C-BE32-E72D297353CC}">
              <c16:uniqueId val="{00000002-EF88-4169-8520-796BB3EFFE21}"/>
            </c:ext>
          </c:extLst>
        </c:ser>
        <c:ser>
          <c:idx val="3"/>
          <c:order val="3"/>
          <c:tx>
            <c:strRef>
              <c:f>'CAPP-Power Generation Capacity '!$F$1</c:f>
              <c:strCache>
                <c:ptCount val="1"/>
                <c:pt idx="0">
                  <c:v>Gas-fired power gen.</c:v>
                </c:pt>
              </c:strCache>
            </c:strRef>
          </c:tx>
          <c:spPr>
            <a:solidFill>
              <a:schemeClr val="accent2">
                <a:lumMod val="75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'!$F$2:$F$52</c:f>
              <c:numCache>
                <c:formatCode>General</c:formatCode>
                <c:ptCount val="51"/>
                <c:pt idx="0">
                  <c:v>0.82299999999999995</c:v>
                </c:pt>
                <c:pt idx="1">
                  <c:v>0.88300000000000001</c:v>
                </c:pt>
                <c:pt idx="2">
                  <c:v>0.88300000000000001</c:v>
                </c:pt>
                <c:pt idx="3">
                  <c:v>0.88300000000000001</c:v>
                </c:pt>
                <c:pt idx="4">
                  <c:v>0.88300000000000001</c:v>
                </c:pt>
                <c:pt idx="5">
                  <c:v>1.6819999999999986</c:v>
                </c:pt>
                <c:pt idx="6">
                  <c:v>1.6459999999999986</c:v>
                </c:pt>
                <c:pt idx="7">
                  <c:v>1.6060000000000001</c:v>
                </c:pt>
                <c:pt idx="8">
                  <c:v>1.5669999999999986</c:v>
                </c:pt>
                <c:pt idx="9">
                  <c:v>1.5289999999999986</c:v>
                </c:pt>
                <c:pt idx="10">
                  <c:v>1.49</c:v>
                </c:pt>
                <c:pt idx="11">
                  <c:v>1.452</c:v>
                </c:pt>
                <c:pt idx="12">
                  <c:v>1.4129999999999983</c:v>
                </c:pt>
                <c:pt idx="13">
                  <c:v>1.3739999999999886</c:v>
                </c:pt>
                <c:pt idx="14">
                  <c:v>1.3359999999999885</c:v>
                </c:pt>
                <c:pt idx="15">
                  <c:v>1.296</c:v>
                </c:pt>
                <c:pt idx="16">
                  <c:v>1.26</c:v>
                </c:pt>
                <c:pt idx="17">
                  <c:v>1.22</c:v>
                </c:pt>
                <c:pt idx="18">
                  <c:v>1.1800000000000013</c:v>
                </c:pt>
                <c:pt idx="19">
                  <c:v>1.141</c:v>
                </c:pt>
                <c:pt idx="20">
                  <c:v>1.1040000000000001</c:v>
                </c:pt>
                <c:pt idx="21">
                  <c:v>1.0649999999999986</c:v>
                </c:pt>
                <c:pt idx="22">
                  <c:v>1.1200000000000001</c:v>
                </c:pt>
                <c:pt idx="23">
                  <c:v>1.2509999999999986</c:v>
                </c:pt>
                <c:pt idx="24">
                  <c:v>1.2709999999999986</c:v>
                </c:pt>
                <c:pt idx="25">
                  <c:v>1.262</c:v>
                </c:pt>
                <c:pt idx="26">
                  <c:v>1.2829999999999986</c:v>
                </c:pt>
                <c:pt idx="27">
                  <c:v>1.3639999999999886</c:v>
                </c:pt>
                <c:pt idx="28">
                  <c:v>1.4609999999999885</c:v>
                </c:pt>
                <c:pt idx="29">
                  <c:v>1.556</c:v>
                </c:pt>
                <c:pt idx="30">
                  <c:v>1.6589999999999898</c:v>
                </c:pt>
                <c:pt idx="31">
                  <c:v>1.7629999999999986</c:v>
                </c:pt>
                <c:pt idx="32">
                  <c:v>1.8649999999999898</c:v>
                </c:pt>
                <c:pt idx="33">
                  <c:v>1.9460000000000013</c:v>
                </c:pt>
                <c:pt idx="34">
                  <c:v>2.0659999999999998</c:v>
                </c:pt>
                <c:pt idx="35">
                  <c:v>1.7769999999999986</c:v>
                </c:pt>
                <c:pt idx="36">
                  <c:v>1.859</c:v>
                </c:pt>
                <c:pt idx="37">
                  <c:v>1.9529999999999899</c:v>
                </c:pt>
                <c:pt idx="38">
                  <c:v>2.0559999999999987</c:v>
                </c:pt>
                <c:pt idx="39">
                  <c:v>2.14</c:v>
                </c:pt>
                <c:pt idx="40">
                  <c:v>2.242</c:v>
                </c:pt>
                <c:pt idx="41">
                  <c:v>2.3529999999999975</c:v>
                </c:pt>
                <c:pt idx="42">
                  <c:v>2.4659999999999997</c:v>
                </c:pt>
                <c:pt idx="43">
                  <c:v>2.61099999999999</c:v>
                </c:pt>
                <c:pt idx="44">
                  <c:v>2.786</c:v>
                </c:pt>
                <c:pt idx="45">
                  <c:v>2.8069999999999977</c:v>
                </c:pt>
                <c:pt idx="46">
                  <c:v>2.92</c:v>
                </c:pt>
                <c:pt idx="47">
                  <c:v>2.9379999999999997</c:v>
                </c:pt>
                <c:pt idx="48">
                  <c:v>3.0070000000000001</c:v>
                </c:pt>
                <c:pt idx="49">
                  <c:v>3.0159999999999987</c:v>
                </c:pt>
                <c:pt idx="50">
                  <c:v>2.9429999999999872</c:v>
                </c:pt>
              </c:numCache>
            </c:numRef>
          </c:val>
          <c:extLst>
            <c:ext xmlns:c16="http://schemas.microsoft.com/office/drawing/2014/chart" uri="{C3380CC4-5D6E-409C-BE32-E72D297353CC}">
              <c16:uniqueId val="{00000003-EF88-4169-8520-796BB3EFFE21}"/>
            </c:ext>
          </c:extLst>
        </c:ser>
        <c:ser>
          <c:idx val="4"/>
          <c:order val="4"/>
          <c:tx>
            <c:strRef>
              <c:f>'CAPP-Power Generation Capacity '!$G$1</c:f>
              <c:strCache>
                <c:ptCount val="1"/>
                <c:pt idx="0">
                  <c:v>Geothermal</c:v>
                </c:pt>
              </c:strCache>
            </c:strRef>
          </c:tx>
          <c:spPr>
            <a:solidFill>
              <a:srgbClr val="C0000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EF88-4169-8520-796BB3EFFE21}"/>
            </c:ext>
          </c:extLst>
        </c:ser>
        <c:ser>
          <c:idx val="5"/>
          <c:order val="5"/>
          <c:tx>
            <c:strRef>
              <c:f>'CAPP-Power Generation Capacity '!$H$1</c:f>
              <c:strCache>
                <c:ptCount val="1"/>
                <c:pt idx="0">
                  <c:v>Hydro</c:v>
                </c:pt>
              </c:strCache>
            </c:strRef>
          </c:tx>
          <c:spPr>
            <a:solidFill>
              <a:srgbClr val="0070C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'!$H$2:$H$52</c:f>
              <c:numCache>
                <c:formatCode>General</c:formatCode>
                <c:ptCount val="51"/>
                <c:pt idx="0">
                  <c:v>3.8509999999999978</c:v>
                </c:pt>
                <c:pt idx="1">
                  <c:v>3.8909999999999871</c:v>
                </c:pt>
                <c:pt idx="2">
                  <c:v>3.9099999999999877</c:v>
                </c:pt>
                <c:pt idx="3">
                  <c:v>4.3549999999999951</c:v>
                </c:pt>
                <c:pt idx="4">
                  <c:v>4.3549999999999951</c:v>
                </c:pt>
                <c:pt idx="5">
                  <c:v>4.4509999999999996</c:v>
                </c:pt>
                <c:pt idx="6">
                  <c:v>4.5319999999999903</c:v>
                </c:pt>
                <c:pt idx="7">
                  <c:v>5.24399999999999</c:v>
                </c:pt>
                <c:pt idx="8">
                  <c:v>6.492</c:v>
                </c:pt>
                <c:pt idx="9">
                  <c:v>7</c:v>
                </c:pt>
                <c:pt idx="10">
                  <c:v>7.4980000000000002</c:v>
                </c:pt>
                <c:pt idx="11">
                  <c:v>7.9300000000000024</c:v>
                </c:pt>
                <c:pt idx="12">
                  <c:v>8.3750000000000124</c:v>
                </c:pt>
                <c:pt idx="13">
                  <c:v>8.8590000000000124</c:v>
                </c:pt>
                <c:pt idx="14">
                  <c:v>9.77</c:v>
                </c:pt>
                <c:pt idx="15">
                  <c:v>10.833</c:v>
                </c:pt>
                <c:pt idx="16">
                  <c:v>11.772</c:v>
                </c:pt>
                <c:pt idx="17">
                  <c:v>13.062000000000006</c:v>
                </c:pt>
                <c:pt idx="18">
                  <c:v>14.838000000000001</c:v>
                </c:pt>
                <c:pt idx="19">
                  <c:v>16.501999999999999</c:v>
                </c:pt>
                <c:pt idx="20">
                  <c:v>17.183</c:v>
                </c:pt>
                <c:pt idx="21">
                  <c:v>19.16</c:v>
                </c:pt>
                <c:pt idx="22">
                  <c:v>21.091000000000001</c:v>
                </c:pt>
                <c:pt idx="23">
                  <c:v>22.826000000000001</c:v>
                </c:pt>
                <c:pt idx="24">
                  <c:v>24.516999999999999</c:v>
                </c:pt>
                <c:pt idx="25">
                  <c:v>27.013999999999999</c:v>
                </c:pt>
                <c:pt idx="26">
                  <c:v>28.628</c:v>
                </c:pt>
                <c:pt idx="27">
                  <c:v>30.385000000000002</c:v>
                </c:pt>
                <c:pt idx="28">
                  <c:v>31.992999999999974</c:v>
                </c:pt>
                <c:pt idx="29">
                  <c:v>33.654000000000003</c:v>
                </c:pt>
                <c:pt idx="30">
                  <c:v>35.62399999999996</c:v>
                </c:pt>
                <c:pt idx="31">
                  <c:v>37.33</c:v>
                </c:pt>
                <c:pt idx="32">
                  <c:v>39.299000000000049</c:v>
                </c:pt>
                <c:pt idx="33">
                  <c:v>41.641000000000005</c:v>
                </c:pt>
                <c:pt idx="34">
                  <c:v>43.887999999999998</c:v>
                </c:pt>
                <c:pt idx="35">
                  <c:v>46.824000000000005</c:v>
                </c:pt>
                <c:pt idx="36">
                  <c:v>48.835999999999913</c:v>
                </c:pt>
                <c:pt idx="37">
                  <c:v>50.353000000000002</c:v>
                </c:pt>
                <c:pt idx="38">
                  <c:v>52.028000000000013</c:v>
                </c:pt>
                <c:pt idx="39">
                  <c:v>53.513000000000005</c:v>
                </c:pt>
                <c:pt idx="40">
                  <c:v>55.126000000000012</c:v>
                </c:pt>
                <c:pt idx="41">
                  <c:v>57.077999999999903</c:v>
                </c:pt>
                <c:pt idx="42">
                  <c:v>59.964000000000006</c:v>
                </c:pt>
                <c:pt idx="43">
                  <c:v>61.213999999999913</c:v>
                </c:pt>
                <c:pt idx="44">
                  <c:v>62.045999999999943</c:v>
                </c:pt>
                <c:pt idx="45">
                  <c:v>62.993999999999943</c:v>
                </c:pt>
                <c:pt idx="46">
                  <c:v>63.74899999999996</c:v>
                </c:pt>
                <c:pt idx="47">
                  <c:v>65.10499999999999</c:v>
                </c:pt>
                <c:pt idx="48">
                  <c:v>67.084999999999994</c:v>
                </c:pt>
                <c:pt idx="49">
                  <c:v>68.906999999999996</c:v>
                </c:pt>
                <c:pt idx="50">
                  <c:v>70.441000000000116</c:v>
                </c:pt>
              </c:numCache>
            </c:numRef>
          </c:val>
          <c:extLst>
            <c:ext xmlns:c16="http://schemas.microsoft.com/office/drawing/2014/chart" uri="{C3380CC4-5D6E-409C-BE32-E72D297353CC}">
              <c16:uniqueId val="{00000005-EF88-4169-8520-796BB3EFFE21}"/>
            </c:ext>
          </c:extLst>
        </c:ser>
        <c:ser>
          <c:idx val="6"/>
          <c:order val="6"/>
          <c:tx>
            <c:strRef>
              <c:f>'CAPP-Power Generation Capacity '!$I$1</c:f>
              <c:strCache>
                <c:ptCount val="1"/>
                <c:pt idx="0">
                  <c:v>Nuclear</c:v>
                </c:pt>
              </c:strCache>
            </c:strRef>
          </c:tx>
          <c:spPr>
            <a:solidFill>
              <a:schemeClr val="accent2"/>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EF88-4169-8520-796BB3EFFE21}"/>
            </c:ext>
          </c:extLst>
        </c:ser>
        <c:ser>
          <c:idx val="7"/>
          <c:order val="7"/>
          <c:tx>
            <c:strRef>
              <c:f>'CAPP-Power Generation Capacity '!$J$1</c:f>
              <c:strCache>
                <c:ptCount val="1"/>
                <c:pt idx="0">
                  <c:v>Oil-fired power gen.</c:v>
                </c:pt>
              </c:strCache>
            </c:strRef>
          </c:tx>
          <c:spPr>
            <a:solidFill>
              <a:schemeClr val="accent2">
                <a:lumMod val="20000"/>
                <a:lumOff val="80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'!$J$2:$J$52</c:f>
              <c:numCache>
                <c:formatCode>General</c:formatCode>
                <c:ptCount val="51"/>
                <c:pt idx="0">
                  <c:v>1.274</c:v>
                </c:pt>
                <c:pt idx="1">
                  <c:v>1.292</c:v>
                </c:pt>
                <c:pt idx="2">
                  <c:v>1.454</c:v>
                </c:pt>
                <c:pt idx="3">
                  <c:v>1.8240000000000001</c:v>
                </c:pt>
                <c:pt idx="4">
                  <c:v>2.2770000000000001</c:v>
                </c:pt>
                <c:pt idx="5">
                  <c:v>2.2770000000000001</c:v>
                </c:pt>
                <c:pt idx="6">
                  <c:v>2.2450000000000001</c:v>
                </c:pt>
                <c:pt idx="7">
                  <c:v>2.2029999999999998</c:v>
                </c:pt>
                <c:pt idx="8">
                  <c:v>2.1559999999999997</c:v>
                </c:pt>
                <c:pt idx="9">
                  <c:v>2.11099999999999</c:v>
                </c:pt>
                <c:pt idx="10">
                  <c:v>1.6869999999999898</c:v>
                </c:pt>
                <c:pt idx="11">
                  <c:v>1.62</c:v>
                </c:pt>
                <c:pt idx="12">
                  <c:v>1.4149999999999983</c:v>
                </c:pt>
                <c:pt idx="13">
                  <c:v>1.002</c:v>
                </c:pt>
                <c:pt idx="14">
                  <c:v>0.51</c:v>
                </c:pt>
                <c:pt idx="15">
                  <c:v>0.46700000000000008</c:v>
                </c:pt>
                <c:pt idx="16">
                  <c:v>0.42100000000000032</c:v>
                </c:pt>
                <c:pt idx="17">
                  <c:v>0.38200000000000039</c:v>
                </c:pt>
                <c:pt idx="18">
                  <c:v>0.36000000000000032</c:v>
                </c:pt>
                <c:pt idx="19">
                  <c:v>0.33100000000000046</c:v>
                </c:pt>
                <c:pt idx="20">
                  <c:v>0.28600000000000031</c:v>
                </c:pt>
                <c:pt idx="21">
                  <c:v>0.24300000000000016</c:v>
                </c:pt>
                <c:pt idx="22">
                  <c:v>0.19700000000000001</c:v>
                </c:pt>
                <c:pt idx="23">
                  <c:v>0.15500000000000017</c:v>
                </c:pt>
                <c:pt idx="24">
                  <c:v>0.10800000000000008</c:v>
                </c:pt>
                <c:pt idx="25">
                  <c:v>5.8000000000000003E-2</c:v>
                </c:pt>
                <c:pt idx="26">
                  <c:v>5.9000000000000045E-2</c:v>
                </c:pt>
                <c:pt idx="27">
                  <c:v>5.5000000000000014E-2</c:v>
                </c:pt>
                <c:pt idx="28">
                  <c:v>3.2000000000000042E-2</c:v>
                </c:pt>
                <c:pt idx="29">
                  <c:v>1.7000000000000001E-2</c:v>
                </c:pt>
                <c:pt idx="30">
                  <c:v>3.3000000000000002E-2</c:v>
                </c:pt>
                <c:pt idx="31">
                  <c:v>3.2000000000000042E-2</c:v>
                </c:pt>
                <c:pt idx="32">
                  <c:v>3.2000000000000042E-2</c:v>
                </c:pt>
                <c:pt idx="33">
                  <c:v>3.0000000000000002E-2</c:v>
                </c:pt>
                <c:pt idx="34">
                  <c:v>2.8000000000000001E-2</c:v>
                </c:pt>
                <c:pt idx="35">
                  <c:v>2.8000000000000001E-2</c:v>
                </c:pt>
                <c:pt idx="36">
                  <c:v>2.7000000000000031E-2</c:v>
                </c:pt>
                <c:pt idx="37">
                  <c:v>3.500000000000001E-2</c:v>
                </c:pt>
                <c:pt idx="38">
                  <c:v>3.500000000000001E-2</c:v>
                </c:pt>
                <c:pt idx="39">
                  <c:v>3.500000000000001E-2</c:v>
                </c:pt>
                <c:pt idx="40">
                  <c:v>2.0000000000000011E-2</c:v>
                </c:pt>
                <c:pt idx="41">
                  <c:v>8.0000000000000123E-3</c:v>
                </c:pt>
                <c:pt idx="42">
                  <c:v>8.0000000000000123E-3</c:v>
                </c:pt>
                <c:pt idx="43">
                  <c:v>8.0000000000000123E-3</c:v>
                </c:pt>
                <c:pt idx="44">
                  <c:v>8.0000000000000123E-3</c:v>
                </c:pt>
                <c:pt idx="45">
                  <c:v>8.0000000000000123E-3</c:v>
                </c:pt>
                <c:pt idx="46">
                  <c:v>8.0000000000000123E-3</c:v>
                </c:pt>
                <c:pt idx="47">
                  <c:v>0</c:v>
                </c:pt>
                <c:pt idx="48">
                  <c:v>0</c:v>
                </c:pt>
                <c:pt idx="49">
                  <c:v>0</c:v>
                </c:pt>
                <c:pt idx="50">
                  <c:v>0</c:v>
                </c:pt>
              </c:numCache>
            </c:numRef>
          </c:val>
          <c:extLst>
            <c:ext xmlns:c16="http://schemas.microsoft.com/office/drawing/2014/chart" uri="{C3380CC4-5D6E-409C-BE32-E72D297353CC}">
              <c16:uniqueId val="{00000007-EF88-4169-8520-796BB3EFFE21}"/>
            </c:ext>
          </c:extLst>
        </c:ser>
        <c:ser>
          <c:idx val="8"/>
          <c:order val="8"/>
          <c:tx>
            <c:strRef>
              <c:f>'CAPP-Power Generation Capacity '!$K$1</c:f>
              <c:strCache>
                <c:ptCount val="1"/>
                <c:pt idx="0">
                  <c:v>Solar CSP</c:v>
                </c:pt>
              </c:strCache>
            </c:strRef>
          </c:tx>
          <c:spPr>
            <a:solidFill>
              <a:schemeClr val="accent4"/>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EF88-4169-8520-796BB3EFFE21}"/>
            </c:ext>
          </c:extLst>
        </c:ser>
        <c:ser>
          <c:idx val="9"/>
          <c:order val="9"/>
          <c:tx>
            <c:strRef>
              <c:f>'CAPP-Power Generation Capacity '!$L$1</c:f>
              <c:strCache>
                <c:ptCount val="1"/>
                <c:pt idx="0">
                  <c:v>Solar PV</c:v>
                </c:pt>
              </c:strCache>
            </c:strRef>
          </c:tx>
          <c:spPr>
            <a:solidFill>
              <a:schemeClr val="accent4">
                <a:lumMod val="60000"/>
                <a:lumOff val="40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'!$L$2:$L$52</c:f>
              <c:numCache>
                <c:formatCode>General</c:formatCode>
                <c:ptCount val="51"/>
                <c:pt idx="0">
                  <c:v>1.0000000000000005E-2</c:v>
                </c:pt>
                <c:pt idx="1">
                  <c:v>1.2999999999999894E-2</c:v>
                </c:pt>
                <c:pt idx="2">
                  <c:v>2.0000000000000011E-2</c:v>
                </c:pt>
                <c:pt idx="3">
                  <c:v>2.0000000000000011E-2</c:v>
                </c:pt>
                <c:pt idx="4">
                  <c:v>6.0000000000000032E-2</c:v>
                </c:pt>
                <c:pt idx="5">
                  <c:v>0.46</c:v>
                </c:pt>
                <c:pt idx="6">
                  <c:v>0.58499999999999996</c:v>
                </c:pt>
                <c:pt idx="7">
                  <c:v>0.80200000000000005</c:v>
                </c:pt>
                <c:pt idx="8">
                  <c:v>1.002</c:v>
                </c:pt>
                <c:pt idx="9">
                  <c:v>1.1969999999999898</c:v>
                </c:pt>
                <c:pt idx="10">
                  <c:v>1.4959999999999876</c:v>
                </c:pt>
                <c:pt idx="11">
                  <c:v>1.7519999999999876</c:v>
                </c:pt>
                <c:pt idx="12">
                  <c:v>2.012999999999987</c:v>
                </c:pt>
                <c:pt idx="13">
                  <c:v>2.2989999999999902</c:v>
                </c:pt>
                <c:pt idx="14">
                  <c:v>2.887</c:v>
                </c:pt>
                <c:pt idx="15">
                  <c:v>3.548</c:v>
                </c:pt>
                <c:pt idx="16">
                  <c:v>4.5469999999999997</c:v>
                </c:pt>
                <c:pt idx="17">
                  <c:v>5.6059999999999945</c:v>
                </c:pt>
                <c:pt idx="18">
                  <c:v>6.6949999999999941</c:v>
                </c:pt>
                <c:pt idx="19">
                  <c:v>7.7939999999999996</c:v>
                </c:pt>
                <c:pt idx="20">
                  <c:v>8.2160000000000011</c:v>
                </c:pt>
                <c:pt idx="21">
                  <c:v>8.9870000000000001</c:v>
                </c:pt>
                <c:pt idx="22">
                  <c:v>9.713000000000001</c:v>
                </c:pt>
                <c:pt idx="23">
                  <c:v>10.822000000000006</c:v>
                </c:pt>
                <c:pt idx="24">
                  <c:v>12.254</c:v>
                </c:pt>
                <c:pt idx="25">
                  <c:v>13.581999999999899</c:v>
                </c:pt>
                <c:pt idx="26">
                  <c:v>14.884999999999911</c:v>
                </c:pt>
                <c:pt idx="27">
                  <c:v>16.183</c:v>
                </c:pt>
                <c:pt idx="28">
                  <c:v>17.885999999999989</c:v>
                </c:pt>
                <c:pt idx="29">
                  <c:v>19.583999999999889</c:v>
                </c:pt>
                <c:pt idx="30">
                  <c:v>21.183</c:v>
                </c:pt>
                <c:pt idx="31">
                  <c:v>24.085999999999974</c:v>
                </c:pt>
                <c:pt idx="32">
                  <c:v>27.576000000000001</c:v>
                </c:pt>
                <c:pt idx="33">
                  <c:v>30.997</c:v>
                </c:pt>
                <c:pt idx="34">
                  <c:v>34.075999999999944</c:v>
                </c:pt>
                <c:pt idx="35">
                  <c:v>36.790000000000013</c:v>
                </c:pt>
                <c:pt idx="36">
                  <c:v>37.817999999999998</c:v>
                </c:pt>
                <c:pt idx="37">
                  <c:v>39.748000000000012</c:v>
                </c:pt>
                <c:pt idx="38">
                  <c:v>43.08</c:v>
                </c:pt>
                <c:pt idx="39">
                  <c:v>45.227999999999945</c:v>
                </c:pt>
                <c:pt idx="40">
                  <c:v>49.380999999999993</c:v>
                </c:pt>
                <c:pt idx="41">
                  <c:v>52.991</c:v>
                </c:pt>
                <c:pt idx="42">
                  <c:v>55.137</c:v>
                </c:pt>
                <c:pt idx="43">
                  <c:v>59.999000000000002</c:v>
                </c:pt>
                <c:pt idx="44">
                  <c:v>64.928999999999903</c:v>
                </c:pt>
                <c:pt idx="45">
                  <c:v>70.062999999999903</c:v>
                </c:pt>
                <c:pt idx="46">
                  <c:v>73.725999999999999</c:v>
                </c:pt>
                <c:pt idx="47">
                  <c:v>76.722999999999999</c:v>
                </c:pt>
                <c:pt idx="48">
                  <c:v>79.686999999999998</c:v>
                </c:pt>
                <c:pt idx="49">
                  <c:v>82.736999999999995</c:v>
                </c:pt>
                <c:pt idx="50">
                  <c:v>86.134999999999906</c:v>
                </c:pt>
              </c:numCache>
            </c:numRef>
          </c:val>
          <c:extLst>
            <c:ext xmlns:c16="http://schemas.microsoft.com/office/drawing/2014/chart" uri="{C3380CC4-5D6E-409C-BE32-E72D297353CC}">
              <c16:uniqueId val="{00000009-EF88-4169-8520-796BB3EFFE21}"/>
            </c:ext>
          </c:extLst>
        </c:ser>
        <c:ser>
          <c:idx val="10"/>
          <c:order val="10"/>
          <c:tx>
            <c:strRef>
              <c:f>'CAPP-Power Generation Capacity '!$M$1</c:f>
              <c:strCache>
                <c:ptCount val="1"/>
                <c:pt idx="0">
                  <c:v>Wind</c:v>
                </c:pt>
              </c:strCache>
            </c:strRef>
          </c:tx>
          <c:spPr>
            <a:solidFill>
              <a:schemeClr val="tx2"/>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'!$M$2:$M$52</c:f>
              <c:numCache>
                <c:formatCode>General</c:formatCode>
                <c:ptCount val="51"/>
                <c:pt idx="0">
                  <c:v>0</c:v>
                </c:pt>
                <c:pt idx="1">
                  <c:v>1.0000000000000013E-3</c:v>
                </c:pt>
                <c:pt idx="2">
                  <c:v>1.0000000000000013E-3</c:v>
                </c:pt>
                <c:pt idx="3">
                  <c:v>1.0000000000000013E-3</c:v>
                </c:pt>
                <c:pt idx="4">
                  <c:v>1.0000000000000013E-3</c:v>
                </c:pt>
                <c:pt idx="5">
                  <c:v>1.0000000000000013E-3</c:v>
                </c:pt>
                <c:pt idx="6">
                  <c:v>1</c:v>
                </c:pt>
                <c:pt idx="7">
                  <c:v>1.1719999999999986</c:v>
                </c:pt>
                <c:pt idx="8">
                  <c:v>1.2069999999999987</c:v>
                </c:pt>
                <c:pt idx="9">
                  <c:v>1.2309999999999988</c:v>
                </c:pt>
                <c:pt idx="10">
                  <c:v>1.2309999999999988</c:v>
                </c:pt>
                <c:pt idx="11">
                  <c:v>1.2309999999999988</c:v>
                </c:pt>
                <c:pt idx="12">
                  <c:v>1.2309999999999988</c:v>
                </c:pt>
                <c:pt idx="13">
                  <c:v>1.2309999999999988</c:v>
                </c:pt>
                <c:pt idx="14">
                  <c:v>1.2409999999999988</c:v>
                </c:pt>
                <c:pt idx="15">
                  <c:v>1.2649999999999986</c:v>
                </c:pt>
                <c:pt idx="16">
                  <c:v>1.288</c:v>
                </c:pt>
                <c:pt idx="17">
                  <c:v>1.294</c:v>
                </c:pt>
                <c:pt idx="18">
                  <c:v>1.327</c:v>
                </c:pt>
                <c:pt idx="19">
                  <c:v>1.3340000000000001</c:v>
                </c:pt>
                <c:pt idx="20">
                  <c:v>1.3340000000000001</c:v>
                </c:pt>
                <c:pt idx="21">
                  <c:v>1.3360000000000001</c:v>
                </c:pt>
                <c:pt idx="22">
                  <c:v>1.458</c:v>
                </c:pt>
                <c:pt idx="23">
                  <c:v>1.6930000000000001</c:v>
                </c:pt>
                <c:pt idx="24">
                  <c:v>1.7769999999999986</c:v>
                </c:pt>
                <c:pt idx="25">
                  <c:v>1.8420000000000001</c:v>
                </c:pt>
                <c:pt idx="26">
                  <c:v>1.9640000000000013</c:v>
                </c:pt>
                <c:pt idx="27">
                  <c:v>2.12</c:v>
                </c:pt>
                <c:pt idx="28">
                  <c:v>2.2690000000000001</c:v>
                </c:pt>
                <c:pt idx="29">
                  <c:v>2.4369999999999972</c:v>
                </c:pt>
                <c:pt idx="30">
                  <c:v>2.653</c:v>
                </c:pt>
                <c:pt idx="31">
                  <c:v>2.88</c:v>
                </c:pt>
                <c:pt idx="32">
                  <c:v>3.1080000000000001</c:v>
                </c:pt>
                <c:pt idx="33">
                  <c:v>3.3259999999999987</c:v>
                </c:pt>
                <c:pt idx="34">
                  <c:v>3.6019999999999999</c:v>
                </c:pt>
                <c:pt idx="35">
                  <c:v>3.8329999999999975</c:v>
                </c:pt>
                <c:pt idx="36">
                  <c:v>4.0669999999999975</c:v>
                </c:pt>
                <c:pt idx="37">
                  <c:v>4.3049999999999944</c:v>
                </c:pt>
                <c:pt idx="38">
                  <c:v>4.5960000000000001</c:v>
                </c:pt>
                <c:pt idx="39">
                  <c:v>4.859</c:v>
                </c:pt>
                <c:pt idx="40">
                  <c:v>5.23</c:v>
                </c:pt>
                <c:pt idx="41">
                  <c:v>5.665999999999995</c:v>
                </c:pt>
                <c:pt idx="42">
                  <c:v>6.114999999999994</c:v>
                </c:pt>
                <c:pt idx="43">
                  <c:v>6.59</c:v>
                </c:pt>
                <c:pt idx="44">
                  <c:v>7.1449999999999942</c:v>
                </c:pt>
                <c:pt idx="45">
                  <c:v>7.5030000000000001</c:v>
                </c:pt>
                <c:pt idx="46">
                  <c:v>7.8860000000000001</c:v>
                </c:pt>
                <c:pt idx="47">
                  <c:v>8.1419999999999995</c:v>
                </c:pt>
                <c:pt idx="48">
                  <c:v>8.4110000000000014</c:v>
                </c:pt>
                <c:pt idx="49">
                  <c:v>8.6870000000000012</c:v>
                </c:pt>
                <c:pt idx="50">
                  <c:v>8.8600000000000048</c:v>
                </c:pt>
              </c:numCache>
            </c:numRef>
          </c:val>
          <c:extLst>
            <c:ext xmlns:c16="http://schemas.microsoft.com/office/drawing/2014/chart" uri="{C3380CC4-5D6E-409C-BE32-E72D297353CC}">
              <c16:uniqueId val="{0000000A-EF88-4169-8520-796BB3EFFE21}"/>
            </c:ext>
          </c:extLst>
        </c:ser>
        <c:dLbls>
          <c:showLegendKey val="0"/>
          <c:showVal val="0"/>
          <c:showCatName val="0"/>
          <c:showSerName val="0"/>
          <c:showPercent val="0"/>
          <c:showBubbleSize val="0"/>
        </c:dLbls>
        <c:gapWidth val="150"/>
        <c:overlap val="100"/>
        <c:axId val="95102464"/>
        <c:axId val="95104000"/>
      </c:barChart>
      <c:catAx>
        <c:axId val="95102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5104000"/>
        <c:crosses val="autoZero"/>
        <c:auto val="1"/>
        <c:lblAlgn val="ctr"/>
        <c:lblOffset val="100"/>
        <c:tickLblSkip val="5"/>
        <c:tickMarkSkip val="1"/>
        <c:noMultiLvlLbl val="0"/>
      </c:catAx>
      <c:valAx>
        <c:axId val="951040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951024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'CAPP-Power Generation Capacity '!$C$1</c:f>
              <c:strCache>
                <c:ptCount val="1"/>
                <c:pt idx="0">
                  <c:v>Backstop</c:v>
                </c:pt>
              </c:strCache>
            </c:strRef>
          </c:tx>
          <c:spPr>
            <a:solidFill>
              <a:srgbClr val="7030A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E852-4AD4-B60C-04DCFD957DCE}"/>
            </c:ext>
          </c:extLst>
        </c:ser>
        <c:ser>
          <c:idx val="1"/>
          <c:order val="1"/>
          <c:tx>
            <c:strRef>
              <c:f>'CAPP-Power Generation Capacity '!$D$1</c:f>
              <c:strCache>
                <c:ptCount val="1"/>
                <c:pt idx="0">
                  <c:v>Biomass</c:v>
                </c:pt>
              </c:strCache>
            </c:strRef>
          </c:tx>
          <c:spPr>
            <a:solidFill>
              <a:schemeClr val="accent6"/>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'!$D$2:$D$52</c:f>
              <c:numCache>
                <c:formatCode>General</c:formatCode>
                <c:ptCount val="51"/>
                <c:pt idx="0">
                  <c:v>8.0000000000000123E-3</c:v>
                </c:pt>
                <c:pt idx="1">
                  <c:v>8.0000000000000123E-3</c:v>
                </c:pt>
                <c:pt idx="2">
                  <c:v>8.0000000000000123E-3</c:v>
                </c:pt>
                <c:pt idx="3">
                  <c:v>8.0000000000000123E-3</c:v>
                </c:pt>
                <c:pt idx="4">
                  <c:v>8.0000000000000123E-3</c:v>
                </c:pt>
                <c:pt idx="5">
                  <c:v>8.0000000000000123E-3</c:v>
                </c:pt>
                <c:pt idx="6">
                  <c:v>8.0000000000000123E-3</c:v>
                </c:pt>
                <c:pt idx="7">
                  <c:v>8.0000000000000123E-3</c:v>
                </c:pt>
                <c:pt idx="8">
                  <c:v>7.0000000000000062E-3</c:v>
                </c:pt>
                <c:pt idx="9">
                  <c:v>7.0000000000000062E-3</c:v>
                </c:pt>
                <c:pt idx="10">
                  <c:v>4.0000000000000053E-3</c:v>
                </c:pt>
                <c:pt idx="11">
                  <c:v>4.0000000000000053E-3</c:v>
                </c:pt>
                <c:pt idx="12">
                  <c:v>3.0000000000000027E-3</c:v>
                </c:pt>
                <c:pt idx="13">
                  <c:v>3.0000000000000027E-3</c:v>
                </c:pt>
                <c:pt idx="14">
                  <c:v>3.0000000000000027E-3</c:v>
                </c:pt>
                <c:pt idx="15">
                  <c:v>2.0000000000000026E-3</c:v>
                </c:pt>
                <c:pt idx="16">
                  <c:v>2.0000000000000026E-3</c:v>
                </c:pt>
                <c:pt idx="17">
                  <c:v>1.0000000000000013E-3</c:v>
                </c:pt>
                <c:pt idx="18">
                  <c:v>1.0000000000000013E-3</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1-E852-4AD4-B60C-04DCFD957DCE}"/>
            </c:ext>
          </c:extLst>
        </c:ser>
        <c:ser>
          <c:idx val="2"/>
          <c:order val="2"/>
          <c:tx>
            <c:strRef>
              <c:f>'CAPP-Power Generation Capacity '!$E$1</c:f>
              <c:strCache>
                <c:ptCount val="1"/>
                <c:pt idx="0">
                  <c:v>Coal</c:v>
                </c:pt>
              </c:strCache>
            </c:strRef>
          </c:tx>
          <c:spPr>
            <a:solidFill>
              <a:schemeClr val="accent3"/>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'!$E$2:$E$52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2.0000000000000026E-3</c:v>
                </c:pt>
                <c:pt idx="30">
                  <c:v>2.0000000000000026E-3</c:v>
                </c:pt>
                <c:pt idx="31">
                  <c:v>2.0000000000000026E-3</c:v>
                </c:pt>
                <c:pt idx="32">
                  <c:v>2.0000000000000026E-3</c:v>
                </c:pt>
                <c:pt idx="33">
                  <c:v>2.0000000000000026E-3</c:v>
                </c:pt>
                <c:pt idx="34">
                  <c:v>2.0000000000000026E-3</c:v>
                </c:pt>
                <c:pt idx="35">
                  <c:v>2.0000000000000026E-3</c:v>
                </c:pt>
                <c:pt idx="36">
                  <c:v>2.0000000000000026E-3</c:v>
                </c:pt>
                <c:pt idx="37">
                  <c:v>2.0000000000000026E-3</c:v>
                </c:pt>
                <c:pt idx="38">
                  <c:v>2.0000000000000026E-3</c:v>
                </c:pt>
                <c:pt idx="39">
                  <c:v>2.0000000000000026E-3</c:v>
                </c:pt>
                <c:pt idx="40">
                  <c:v>2.0000000000000026E-3</c:v>
                </c:pt>
                <c:pt idx="41">
                  <c:v>2.0000000000000026E-3</c:v>
                </c:pt>
                <c:pt idx="42">
                  <c:v>8.6000000000000021E-2</c:v>
                </c:pt>
                <c:pt idx="43">
                  <c:v>0.19900000000000001</c:v>
                </c:pt>
                <c:pt idx="44">
                  <c:v>0.19900000000000001</c:v>
                </c:pt>
                <c:pt idx="45">
                  <c:v>0.19900000000000001</c:v>
                </c:pt>
                <c:pt idx="46">
                  <c:v>0.19900000000000001</c:v>
                </c:pt>
                <c:pt idx="47">
                  <c:v>0.19900000000000001</c:v>
                </c:pt>
                <c:pt idx="48">
                  <c:v>0.19900000000000001</c:v>
                </c:pt>
                <c:pt idx="49">
                  <c:v>0.19900000000000001</c:v>
                </c:pt>
                <c:pt idx="50">
                  <c:v>0.19900000000000001</c:v>
                </c:pt>
              </c:numCache>
            </c:numRef>
          </c:val>
          <c:extLst>
            <c:ext xmlns:c16="http://schemas.microsoft.com/office/drawing/2014/chart" uri="{C3380CC4-5D6E-409C-BE32-E72D297353CC}">
              <c16:uniqueId val="{00000002-E852-4AD4-B60C-04DCFD957DCE}"/>
            </c:ext>
          </c:extLst>
        </c:ser>
        <c:ser>
          <c:idx val="3"/>
          <c:order val="3"/>
          <c:tx>
            <c:strRef>
              <c:f>'CAPP-Power Generation Capacity '!$F$1</c:f>
              <c:strCache>
                <c:ptCount val="1"/>
                <c:pt idx="0">
                  <c:v>Gas</c:v>
                </c:pt>
              </c:strCache>
            </c:strRef>
          </c:tx>
          <c:spPr>
            <a:solidFill>
              <a:schemeClr val="accent2">
                <a:lumMod val="75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'!$F$2:$F$52</c:f>
              <c:numCache>
                <c:formatCode>General</c:formatCode>
                <c:ptCount val="51"/>
                <c:pt idx="0">
                  <c:v>0.82299999999999995</c:v>
                </c:pt>
                <c:pt idx="1">
                  <c:v>0.88300000000000001</c:v>
                </c:pt>
                <c:pt idx="2">
                  <c:v>0.88300000000000001</c:v>
                </c:pt>
                <c:pt idx="3">
                  <c:v>0.88300000000000001</c:v>
                </c:pt>
                <c:pt idx="4">
                  <c:v>0.88300000000000001</c:v>
                </c:pt>
                <c:pt idx="5">
                  <c:v>1.7689999999999986</c:v>
                </c:pt>
                <c:pt idx="6">
                  <c:v>1.7329999999999988</c:v>
                </c:pt>
                <c:pt idx="7">
                  <c:v>1.6930000000000001</c:v>
                </c:pt>
                <c:pt idx="8">
                  <c:v>1.6539999999999986</c:v>
                </c:pt>
                <c:pt idx="9">
                  <c:v>1.6160000000000001</c:v>
                </c:pt>
                <c:pt idx="10">
                  <c:v>1.577</c:v>
                </c:pt>
                <c:pt idx="11">
                  <c:v>1.5389999999999986</c:v>
                </c:pt>
                <c:pt idx="12">
                  <c:v>1.5</c:v>
                </c:pt>
                <c:pt idx="13">
                  <c:v>1.4609999999999885</c:v>
                </c:pt>
                <c:pt idx="14">
                  <c:v>1.4229999999999881</c:v>
                </c:pt>
                <c:pt idx="15">
                  <c:v>1.389</c:v>
                </c:pt>
                <c:pt idx="16">
                  <c:v>1.3739999999999886</c:v>
                </c:pt>
                <c:pt idx="17">
                  <c:v>1.353</c:v>
                </c:pt>
                <c:pt idx="18">
                  <c:v>1.329</c:v>
                </c:pt>
                <c:pt idx="19">
                  <c:v>1.333</c:v>
                </c:pt>
                <c:pt idx="20">
                  <c:v>1.3340000000000001</c:v>
                </c:pt>
                <c:pt idx="21">
                  <c:v>1.337</c:v>
                </c:pt>
                <c:pt idx="22">
                  <c:v>1.3520000000000001</c:v>
                </c:pt>
                <c:pt idx="23">
                  <c:v>1.395</c:v>
                </c:pt>
                <c:pt idx="24">
                  <c:v>1.4529999999999883</c:v>
                </c:pt>
                <c:pt idx="25">
                  <c:v>1.486</c:v>
                </c:pt>
                <c:pt idx="26">
                  <c:v>1.5069999999999986</c:v>
                </c:pt>
                <c:pt idx="27">
                  <c:v>1.5229999999999986</c:v>
                </c:pt>
                <c:pt idx="28">
                  <c:v>1.5369999999999986</c:v>
                </c:pt>
                <c:pt idx="29">
                  <c:v>1.6459999999999986</c:v>
                </c:pt>
                <c:pt idx="30">
                  <c:v>1.651</c:v>
                </c:pt>
                <c:pt idx="31">
                  <c:v>1.7049999999999987</c:v>
                </c:pt>
                <c:pt idx="32">
                  <c:v>1.752</c:v>
                </c:pt>
                <c:pt idx="33">
                  <c:v>1.81</c:v>
                </c:pt>
                <c:pt idx="34">
                  <c:v>1.8959999999999986</c:v>
                </c:pt>
                <c:pt idx="35">
                  <c:v>1.845</c:v>
                </c:pt>
                <c:pt idx="36">
                  <c:v>1.9980000000000013</c:v>
                </c:pt>
                <c:pt idx="37">
                  <c:v>2.1529999999999871</c:v>
                </c:pt>
                <c:pt idx="38">
                  <c:v>2.3009999999999877</c:v>
                </c:pt>
                <c:pt idx="39">
                  <c:v>2.5030000000000001</c:v>
                </c:pt>
                <c:pt idx="40">
                  <c:v>2.69999999999999</c:v>
                </c:pt>
                <c:pt idx="41">
                  <c:v>2.9719999999999978</c:v>
                </c:pt>
                <c:pt idx="42">
                  <c:v>3.0549999999999877</c:v>
                </c:pt>
                <c:pt idx="43">
                  <c:v>3.149</c:v>
                </c:pt>
                <c:pt idx="44">
                  <c:v>3.2440000000000002</c:v>
                </c:pt>
                <c:pt idx="45">
                  <c:v>3.3759999999999977</c:v>
                </c:pt>
                <c:pt idx="46">
                  <c:v>3.4959999999999987</c:v>
                </c:pt>
                <c:pt idx="47">
                  <c:v>3.5659999999999901</c:v>
                </c:pt>
                <c:pt idx="48">
                  <c:v>3.6409999999999898</c:v>
                </c:pt>
                <c:pt idx="49">
                  <c:v>3.7239999999999926</c:v>
                </c:pt>
                <c:pt idx="50">
                  <c:v>4.0139999999999896</c:v>
                </c:pt>
              </c:numCache>
            </c:numRef>
          </c:val>
          <c:extLst>
            <c:ext xmlns:c16="http://schemas.microsoft.com/office/drawing/2014/chart" uri="{C3380CC4-5D6E-409C-BE32-E72D297353CC}">
              <c16:uniqueId val="{00000003-E852-4AD4-B60C-04DCFD957DCE}"/>
            </c:ext>
          </c:extLst>
        </c:ser>
        <c:ser>
          <c:idx val="4"/>
          <c:order val="4"/>
          <c:tx>
            <c:strRef>
              <c:f>'CAPP-Power Generation Capacity '!$G$1</c:f>
              <c:strCache>
                <c:ptCount val="1"/>
                <c:pt idx="0">
                  <c:v>Geothermal</c:v>
                </c:pt>
              </c:strCache>
            </c:strRef>
          </c:tx>
          <c:spPr>
            <a:solidFill>
              <a:srgbClr val="C0000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E852-4AD4-B60C-04DCFD957DCE}"/>
            </c:ext>
          </c:extLst>
        </c:ser>
        <c:ser>
          <c:idx val="5"/>
          <c:order val="5"/>
          <c:tx>
            <c:strRef>
              <c:f>'CAPP-Power Generation Capacity '!$H$1</c:f>
              <c:strCache>
                <c:ptCount val="1"/>
                <c:pt idx="0">
                  <c:v>Hydro</c:v>
                </c:pt>
              </c:strCache>
            </c:strRef>
          </c:tx>
          <c:spPr>
            <a:solidFill>
              <a:srgbClr val="0070C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'!$H$2:$H$52</c:f>
              <c:numCache>
                <c:formatCode>General</c:formatCode>
                <c:ptCount val="51"/>
                <c:pt idx="0">
                  <c:v>3.8509999999999978</c:v>
                </c:pt>
                <c:pt idx="1">
                  <c:v>3.8909999999999871</c:v>
                </c:pt>
                <c:pt idx="2">
                  <c:v>3.9099999999999877</c:v>
                </c:pt>
                <c:pt idx="3">
                  <c:v>4.3549999999999951</c:v>
                </c:pt>
                <c:pt idx="4">
                  <c:v>4.3549999999999951</c:v>
                </c:pt>
                <c:pt idx="5">
                  <c:v>4.4509999999999996</c:v>
                </c:pt>
                <c:pt idx="6">
                  <c:v>4.8159999999999945</c:v>
                </c:pt>
                <c:pt idx="7">
                  <c:v>5.4379999999999997</c:v>
                </c:pt>
                <c:pt idx="8">
                  <c:v>6.3969999999999896</c:v>
                </c:pt>
                <c:pt idx="9">
                  <c:v>6.7279999999999944</c:v>
                </c:pt>
                <c:pt idx="10">
                  <c:v>7.7349999999999897</c:v>
                </c:pt>
                <c:pt idx="11">
                  <c:v>8.697000000000001</c:v>
                </c:pt>
                <c:pt idx="12">
                  <c:v>9.9480000000000004</c:v>
                </c:pt>
                <c:pt idx="13">
                  <c:v>11.613</c:v>
                </c:pt>
                <c:pt idx="14">
                  <c:v>12.52</c:v>
                </c:pt>
                <c:pt idx="15">
                  <c:v>13.927</c:v>
                </c:pt>
                <c:pt idx="16">
                  <c:v>14.949</c:v>
                </c:pt>
                <c:pt idx="17">
                  <c:v>15.84099999999991</c:v>
                </c:pt>
                <c:pt idx="18">
                  <c:v>16.879000000000001</c:v>
                </c:pt>
                <c:pt idx="19">
                  <c:v>18.297999999999988</c:v>
                </c:pt>
                <c:pt idx="20">
                  <c:v>18.465999999999973</c:v>
                </c:pt>
                <c:pt idx="21">
                  <c:v>19.998999999999974</c:v>
                </c:pt>
                <c:pt idx="22">
                  <c:v>21.776</c:v>
                </c:pt>
                <c:pt idx="23">
                  <c:v>23.497999999999902</c:v>
                </c:pt>
                <c:pt idx="24">
                  <c:v>25.350999999999999</c:v>
                </c:pt>
                <c:pt idx="25">
                  <c:v>27.2549999999999</c:v>
                </c:pt>
                <c:pt idx="26">
                  <c:v>29.141999999999999</c:v>
                </c:pt>
                <c:pt idx="27">
                  <c:v>31.215</c:v>
                </c:pt>
                <c:pt idx="28">
                  <c:v>33.162000000000013</c:v>
                </c:pt>
                <c:pt idx="29">
                  <c:v>34.313000000000002</c:v>
                </c:pt>
                <c:pt idx="30">
                  <c:v>37.211999999999911</c:v>
                </c:pt>
                <c:pt idx="31">
                  <c:v>38.973000000000006</c:v>
                </c:pt>
                <c:pt idx="32">
                  <c:v>42.501000000000005</c:v>
                </c:pt>
                <c:pt idx="33">
                  <c:v>44.896000000000001</c:v>
                </c:pt>
                <c:pt idx="34">
                  <c:v>47.159000000000006</c:v>
                </c:pt>
                <c:pt idx="35">
                  <c:v>49.919000000000004</c:v>
                </c:pt>
                <c:pt idx="36">
                  <c:v>51.303000000000004</c:v>
                </c:pt>
                <c:pt idx="37">
                  <c:v>52.744</c:v>
                </c:pt>
                <c:pt idx="38">
                  <c:v>54.548999999999943</c:v>
                </c:pt>
                <c:pt idx="39">
                  <c:v>55.944000000000003</c:v>
                </c:pt>
                <c:pt idx="40">
                  <c:v>57.532000000000011</c:v>
                </c:pt>
                <c:pt idx="41">
                  <c:v>59.601000000000006</c:v>
                </c:pt>
                <c:pt idx="42">
                  <c:v>61.672000000000011</c:v>
                </c:pt>
                <c:pt idx="43">
                  <c:v>63.395000000000003</c:v>
                </c:pt>
                <c:pt idx="44">
                  <c:v>65.232000000000014</c:v>
                </c:pt>
                <c:pt idx="45">
                  <c:v>67.206999999999994</c:v>
                </c:pt>
                <c:pt idx="46">
                  <c:v>68.675999999999988</c:v>
                </c:pt>
                <c:pt idx="47">
                  <c:v>69.631999999999991</c:v>
                </c:pt>
                <c:pt idx="48">
                  <c:v>70.214000000000027</c:v>
                </c:pt>
                <c:pt idx="49">
                  <c:v>70.66</c:v>
                </c:pt>
                <c:pt idx="50">
                  <c:v>72.031000000000006</c:v>
                </c:pt>
              </c:numCache>
            </c:numRef>
          </c:val>
          <c:extLst>
            <c:ext xmlns:c16="http://schemas.microsoft.com/office/drawing/2014/chart" uri="{C3380CC4-5D6E-409C-BE32-E72D297353CC}">
              <c16:uniqueId val="{00000005-E852-4AD4-B60C-04DCFD957DCE}"/>
            </c:ext>
          </c:extLst>
        </c:ser>
        <c:ser>
          <c:idx val="6"/>
          <c:order val="6"/>
          <c:tx>
            <c:strRef>
              <c:f>'CAPP-Power Generation Capacity '!$I$1</c:f>
              <c:strCache>
                <c:ptCount val="1"/>
                <c:pt idx="0">
                  <c:v>Nuclear</c:v>
                </c:pt>
              </c:strCache>
            </c:strRef>
          </c:tx>
          <c:spPr>
            <a:solidFill>
              <a:schemeClr val="accent2"/>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3.9000000000000014E-2</c:v>
                </c:pt>
                <c:pt idx="43">
                  <c:v>9.1000000000000025E-2</c:v>
                </c:pt>
                <c:pt idx="44">
                  <c:v>0.14700000000000016</c:v>
                </c:pt>
                <c:pt idx="45">
                  <c:v>0.22500000000000001</c:v>
                </c:pt>
                <c:pt idx="46">
                  <c:v>0.36600000000000038</c:v>
                </c:pt>
                <c:pt idx="47">
                  <c:v>0.48900000000000032</c:v>
                </c:pt>
                <c:pt idx="48">
                  <c:v>0.66400000000000092</c:v>
                </c:pt>
                <c:pt idx="49">
                  <c:v>0.85400000000000065</c:v>
                </c:pt>
                <c:pt idx="50">
                  <c:v>0.96500000000000064</c:v>
                </c:pt>
              </c:numCache>
            </c:numRef>
          </c:val>
          <c:extLst>
            <c:ext xmlns:c16="http://schemas.microsoft.com/office/drawing/2014/chart" uri="{C3380CC4-5D6E-409C-BE32-E72D297353CC}">
              <c16:uniqueId val="{00000006-E852-4AD4-B60C-04DCFD957DCE}"/>
            </c:ext>
          </c:extLst>
        </c:ser>
        <c:ser>
          <c:idx val="7"/>
          <c:order val="7"/>
          <c:tx>
            <c:strRef>
              <c:f>'CAPP-Power Generation Capacity '!$J$1</c:f>
              <c:strCache>
                <c:ptCount val="1"/>
                <c:pt idx="0">
                  <c:v>Oil</c:v>
                </c:pt>
              </c:strCache>
            </c:strRef>
          </c:tx>
          <c:spPr>
            <a:solidFill>
              <a:schemeClr val="accent2">
                <a:lumMod val="20000"/>
                <a:lumOff val="80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'!$J$2:$J$52</c:f>
              <c:numCache>
                <c:formatCode>General</c:formatCode>
                <c:ptCount val="51"/>
                <c:pt idx="0">
                  <c:v>1.274</c:v>
                </c:pt>
                <c:pt idx="1">
                  <c:v>1.292</c:v>
                </c:pt>
                <c:pt idx="2">
                  <c:v>1.4369999999999985</c:v>
                </c:pt>
                <c:pt idx="3">
                  <c:v>1.8320000000000001</c:v>
                </c:pt>
                <c:pt idx="4">
                  <c:v>2.2949999999999999</c:v>
                </c:pt>
                <c:pt idx="5">
                  <c:v>2.2949999999999999</c:v>
                </c:pt>
                <c:pt idx="6">
                  <c:v>2.2749999999999999</c:v>
                </c:pt>
                <c:pt idx="7">
                  <c:v>2.2330000000000001</c:v>
                </c:pt>
                <c:pt idx="8">
                  <c:v>2.1859999999999999</c:v>
                </c:pt>
                <c:pt idx="9">
                  <c:v>2.141</c:v>
                </c:pt>
                <c:pt idx="10">
                  <c:v>1.7169999999999987</c:v>
                </c:pt>
                <c:pt idx="11">
                  <c:v>1.6500000000000001</c:v>
                </c:pt>
                <c:pt idx="12">
                  <c:v>1.4649999999999885</c:v>
                </c:pt>
                <c:pt idx="13">
                  <c:v>1.024</c:v>
                </c:pt>
                <c:pt idx="14">
                  <c:v>0.51800000000000002</c:v>
                </c:pt>
                <c:pt idx="15">
                  <c:v>0.47500000000000031</c:v>
                </c:pt>
                <c:pt idx="16">
                  <c:v>0.42900000000000038</c:v>
                </c:pt>
                <c:pt idx="17">
                  <c:v>0.3860000000000004</c:v>
                </c:pt>
                <c:pt idx="18">
                  <c:v>0.34099999999999953</c:v>
                </c:pt>
                <c:pt idx="19">
                  <c:v>0.29700000000000032</c:v>
                </c:pt>
                <c:pt idx="20">
                  <c:v>0.252</c:v>
                </c:pt>
                <c:pt idx="21">
                  <c:v>0.20900000000000016</c:v>
                </c:pt>
                <c:pt idx="22">
                  <c:v>0.16300000000000001</c:v>
                </c:pt>
                <c:pt idx="23">
                  <c:v>0.11899999999999998</c:v>
                </c:pt>
                <c:pt idx="24">
                  <c:v>7.3999999999999996E-2</c:v>
                </c:pt>
                <c:pt idx="25">
                  <c:v>2.4E-2</c:v>
                </c:pt>
                <c:pt idx="26">
                  <c:v>2.5999999999999999E-2</c:v>
                </c:pt>
                <c:pt idx="27">
                  <c:v>2.5999999999999999E-2</c:v>
                </c:pt>
                <c:pt idx="28">
                  <c:v>2.8999999999999901E-2</c:v>
                </c:pt>
                <c:pt idx="29">
                  <c:v>3.2000000000000042E-2</c:v>
                </c:pt>
                <c:pt idx="30">
                  <c:v>3.500000000000001E-2</c:v>
                </c:pt>
                <c:pt idx="31">
                  <c:v>1.4999999999999998E-2</c:v>
                </c:pt>
                <c:pt idx="32">
                  <c:v>1.7999999999999999E-2</c:v>
                </c:pt>
                <c:pt idx="33">
                  <c:v>3.5999999999999997E-2</c:v>
                </c:pt>
                <c:pt idx="34">
                  <c:v>0.14100000000000001</c:v>
                </c:pt>
                <c:pt idx="35">
                  <c:v>0.29800000000000032</c:v>
                </c:pt>
                <c:pt idx="36">
                  <c:v>0.3890000000000004</c:v>
                </c:pt>
                <c:pt idx="37">
                  <c:v>0.51500000000000001</c:v>
                </c:pt>
                <c:pt idx="38">
                  <c:v>0.63700000000000079</c:v>
                </c:pt>
                <c:pt idx="39">
                  <c:v>0.74600000000000066</c:v>
                </c:pt>
                <c:pt idx="40">
                  <c:v>0.86700000000000066</c:v>
                </c:pt>
                <c:pt idx="41">
                  <c:v>0.99</c:v>
                </c:pt>
                <c:pt idx="42">
                  <c:v>1.0820000000000001</c:v>
                </c:pt>
                <c:pt idx="43">
                  <c:v>1.149</c:v>
                </c:pt>
                <c:pt idx="44">
                  <c:v>1.266</c:v>
                </c:pt>
                <c:pt idx="45">
                  <c:v>1.2569999999999986</c:v>
                </c:pt>
                <c:pt idx="46">
                  <c:v>1.256</c:v>
                </c:pt>
                <c:pt idx="47">
                  <c:v>1.234</c:v>
                </c:pt>
                <c:pt idx="48">
                  <c:v>1.23</c:v>
                </c:pt>
                <c:pt idx="49">
                  <c:v>1.23</c:v>
                </c:pt>
                <c:pt idx="50">
                  <c:v>1.2509999999999986</c:v>
                </c:pt>
              </c:numCache>
            </c:numRef>
          </c:val>
          <c:extLst>
            <c:ext xmlns:c16="http://schemas.microsoft.com/office/drawing/2014/chart" uri="{C3380CC4-5D6E-409C-BE32-E72D297353CC}">
              <c16:uniqueId val="{00000007-E852-4AD4-B60C-04DCFD957DCE}"/>
            </c:ext>
          </c:extLst>
        </c:ser>
        <c:ser>
          <c:idx val="8"/>
          <c:order val="8"/>
          <c:tx>
            <c:strRef>
              <c:f>'CAPP-Power Generation Capacity '!$K$1</c:f>
              <c:strCache>
                <c:ptCount val="1"/>
                <c:pt idx="0">
                  <c:v>Solar CSP</c:v>
                </c:pt>
              </c:strCache>
            </c:strRef>
          </c:tx>
          <c:spPr>
            <a:solidFill>
              <a:schemeClr val="accent4"/>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0.1</c:v>
                </c:pt>
                <c:pt idx="45">
                  <c:v>0.2</c:v>
                </c:pt>
                <c:pt idx="46">
                  <c:v>0.36300000000000032</c:v>
                </c:pt>
                <c:pt idx="47">
                  <c:v>0.56299999999999994</c:v>
                </c:pt>
                <c:pt idx="48">
                  <c:v>0.76300000000000079</c:v>
                </c:pt>
                <c:pt idx="49">
                  <c:v>0.96300000000000063</c:v>
                </c:pt>
                <c:pt idx="50">
                  <c:v>1.163</c:v>
                </c:pt>
              </c:numCache>
            </c:numRef>
          </c:val>
          <c:extLst>
            <c:ext xmlns:c16="http://schemas.microsoft.com/office/drawing/2014/chart" uri="{C3380CC4-5D6E-409C-BE32-E72D297353CC}">
              <c16:uniqueId val="{00000008-E852-4AD4-B60C-04DCFD957DCE}"/>
            </c:ext>
          </c:extLst>
        </c:ser>
        <c:ser>
          <c:idx val="9"/>
          <c:order val="9"/>
          <c:tx>
            <c:strRef>
              <c:f>'CAPP-Power Generation Capacity '!$L$1</c:f>
              <c:strCache>
                <c:ptCount val="1"/>
                <c:pt idx="0">
                  <c:v>Solar PV</c:v>
                </c:pt>
              </c:strCache>
            </c:strRef>
          </c:tx>
          <c:spPr>
            <a:solidFill>
              <a:schemeClr val="accent4">
                <a:lumMod val="60000"/>
                <a:lumOff val="40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'!$L$2:$L$52</c:f>
              <c:numCache>
                <c:formatCode>General</c:formatCode>
                <c:ptCount val="51"/>
                <c:pt idx="0">
                  <c:v>1.0000000000000005E-2</c:v>
                </c:pt>
                <c:pt idx="1">
                  <c:v>1.2999999999999894E-2</c:v>
                </c:pt>
                <c:pt idx="2">
                  <c:v>2.0000000000000011E-2</c:v>
                </c:pt>
                <c:pt idx="3">
                  <c:v>2.0000000000000011E-2</c:v>
                </c:pt>
                <c:pt idx="4">
                  <c:v>6.0000000000000032E-2</c:v>
                </c:pt>
                <c:pt idx="5">
                  <c:v>0.59099999999999997</c:v>
                </c:pt>
                <c:pt idx="6">
                  <c:v>0.89600000000000002</c:v>
                </c:pt>
                <c:pt idx="7">
                  <c:v>1.0920000000000001</c:v>
                </c:pt>
                <c:pt idx="8">
                  <c:v>1.2569999999999986</c:v>
                </c:pt>
                <c:pt idx="9">
                  <c:v>1.4569999999999883</c:v>
                </c:pt>
                <c:pt idx="10">
                  <c:v>1.6759999999999986</c:v>
                </c:pt>
                <c:pt idx="11">
                  <c:v>1.8579999999999885</c:v>
                </c:pt>
                <c:pt idx="12">
                  <c:v>2.1269999999999998</c:v>
                </c:pt>
                <c:pt idx="13">
                  <c:v>2.44</c:v>
                </c:pt>
                <c:pt idx="14">
                  <c:v>2.9649999999999999</c:v>
                </c:pt>
                <c:pt idx="15">
                  <c:v>3.5319999999999987</c:v>
                </c:pt>
                <c:pt idx="16">
                  <c:v>4.4429999999999996</c:v>
                </c:pt>
                <c:pt idx="17">
                  <c:v>5.4</c:v>
                </c:pt>
                <c:pt idx="18">
                  <c:v>6.6029999999999944</c:v>
                </c:pt>
                <c:pt idx="19">
                  <c:v>7.3929999999999945</c:v>
                </c:pt>
                <c:pt idx="20">
                  <c:v>7.8259999999999943</c:v>
                </c:pt>
                <c:pt idx="21">
                  <c:v>8.3220000000000027</c:v>
                </c:pt>
                <c:pt idx="22">
                  <c:v>9.0350000000000001</c:v>
                </c:pt>
                <c:pt idx="23">
                  <c:v>9.7540000000000013</c:v>
                </c:pt>
                <c:pt idx="24">
                  <c:v>10.59</c:v>
                </c:pt>
                <c:pt idx="25">
                  <c:v>11.581999999999899</c:v>
                </c:pt>
                <c:pt idx="26">
                  <c:v>12.603</c:v>
                </c:pt>
                <c:pt idx="27">
                  <c:v>13.423</c:v>
                </c:pt>
                <c:pt idx="28">
                  <c:v>14.38500000000001</c:v>
                </c:pt>
                <c:pt idx="29">
                  <c:v>16.096</c:v>
                </c:pt>
                <c:pt idx="30">
                  <c:v>17.785999999999973</c:v>
                </c:pt>
                <c:pt idx="31">
                  <c:v>19.538999999999888</c:v>
                </c:pt>
                <c:pt idx="32">
                  <c:v>21.241999999999887</c:v>
                </c:pt>
                <c:pt idx="33">
                  <c:v>23.030999999999999</c:v>
                </c:pt>
                <c:pt idx="34">
                  <c:v>24.610999999999901</c:v>
                </c:pt>
                <c:pt idx="35">
                  <c:v>26.178000000000001</c:v>
                </c:pt>
                <c:pt idx="36">
                  <c:v>27.372</c:v>
                </c:pt>
                <c:pt idx="37">
                  <c:v>28.523999999999887</c:v>
                </c:pt>
                <c:pt idx="38">
                  <c:v>29.440999999999974</c:v>
                </c:pt>
                <c:pt idx="39">
                  <c:v>31.11800000000002</c:v>
                </c:pt>
                <c:pt idx="40">
                  <c:v>32.896000000000001</c:v>
                </c:pt>
                <c:pt idx="41">
                  <c:v>34.791000000000011</c:v>
                </c:pt>
                <c:pt idx="42">
                  <c:v>37.753</c:v>
                </c:pt>
                <c:pt idx="43">
                  <c:v>42.275000000000013</c:v>
                </c:pt>
                <c:pt idx="44">
                  <c:v>45.739000000000011</c:v>
                </c:pt>
                <c:pt idx="45">
                  <c:v>47.977999999999902</c:v>
                </c:pt>
                <c:pt idx="46">
                  <c:v>49.522999999999961</c:v>
                </c:pt>
                <c:pt idx="47">
                  <c:v>52.81</c:v>
                </c:pt>
                <c:pt idx="48">
                  <c:v>57.446000000000005</c:v>
                </c:pt>
                <c:pt idx="49">
                  <c:v>62.062000000000012</c:v>
                </c:pt>
                <c:pt idx="50">
                  <c:v>66.400999999999996</c:v>
                </c:pt>
              </c:numCache>
            </c:numRef>
          </c:val>
          <c:extLst>
            <c:ext xmlns:c16="http://schemas.microsoft.com/office/drawing/2014/chart" uri="{C3380CC4-5D6E-409C-BE32-E72D297353CC}">
              <c16:uniqueId val="{00000009-E852-4AD4-B60C-04DCFD957DCE}"/>
            </c:ext>
          </c:extLst>
        </c:ser>
        <c:ser>
          <c:idx val="10"/>
          <c:order val="10"/>
          <c:tx>
            <c:strRef>
              <c:f>'CAPP-Power Generation Capacity '!$M$1</c:f>
              <c:strCache>
                <c:ptCount val="1"/>
                <c:pt idx="0">
                  <c:v>Wind</c:v>
                </c:pt>
              </c:strCache>
            </c:strRef>
          </c:tx>
          <c:spPr>
            <a:solidFill>
              <a:schemeClr val="tx2"/>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'!$M$2:$M$52</c:f>
              <c:numCache>
                <c:formatCode>General</c:formatCode>
                <c:ptCount val="51"/>
                <c:pt idx="0">
                  <c:v>0</c:v>
                </c:pt>
                <c:pt idx="1">
                  <c:v>1.0000000000000013E-3</c:v>
                </c:pt>
                <c:pt idx="2">
                  <c:v>1.0000000000000013E-3</c:v>
                </c:pt>
                <c:pt idx="3">
                  <c:v>1.0000000000000013E-3</c:v>
                </c:pt>
                <c:pt idx="4">
                  <c:v>1.0000000000000013E-3</c:v>
                </c:pt>
                <c:pt idx="5">
                  <c:v>1.0000000000000013E-3</c:v>
                </c:pt>
                <c:pt idx="6">
                  <c:v>1.044</c:v>
                </c:pt>
                <c:pt idx="7">
                  <c:v>1.0720000000000001</c:v>
                </c:pt>
                <c:pt idx="8">
                  <c:v>1.1020000000000001</c:v>
                </c:pt>
                <c:pt idx="9">
                  <c:v>1.107</c:v>
                </c:pt>
                <c:pt idx="10">
                  <c:v>1.107</c:v>
                </c:pt>
                <c:pt idx="11">
                  <c:v>1.107</c:v>
                </c:pt>
                <c:pt idx="12">
                  <c:v>1.107</c:v>
                </c:pt>
                <c:pt idx="13">
                  <c:v>1.107</c:v>
                </c:pt>
                <c:pt idx="14">
                  <c:v>1.107</c:v>
                </c:pt>
                <c:pt idx="15">
                  <c:v>1.107</c:v>
                </c:pt>
                <c:pt idx="16">
                  <c:v>1.107</c:v>
                </c:pt>
                <c:pt idx="17">
                  <c:v>1.107</c:v>
                </c:pt>
                <c:pt idx="18">
                  <c:v>1.107</c:v>
                </c:pt>
                <c:pt idx="19">
                  <c:v>1.107</c:v>
                </c:pt>
                <c:pt idx="20">
                  <c:v>1.107</c:v>
                </c:pt>
                <c:pt idx="21">
                  <c:v>1.107</c:v>
                </c:pt>
                <c:pt idx="22">
                  <c:v>1.107</c:v>
                </c:pt>
                <c:pt idx="23">
                  <c:v>1.107</c:v>
                </c:pt>
                <c:pt idx="24">
                  <c:v>1.107</c:v>
                </c:pt>
                <c:pt idx="25">
                  <c:v>1.107</c:v>
                </c:pt>
                <c:pt idx="26">
                  <c:v>1.1060000000000001</c:v>
                </c:pt>
                <c:pt idx="27">
                  <c:v>1.1060000000000001</c:v>
                </c:pt>
                <c:pt idx="28">
                  <c:v>1.1140000000000001</c:v>
                </c:pt>
                <c:pt idx="29">
                  <c:v>1.26</c:v>
                </c:pt>
                <c:pt idx="30">
                  <c:v>1.2609999999999986</c:v>
                </c:pt>
                <c:pt idx="31">
                  <c:v>1.302</c:v>
                </c:pt>
                <c:pt idx="32">
                  <c:v>1.361</c:v>
                </c:pt>
                <c:pt idx="33">
                  <c:v>1.4589999999999987</c:v>
                </c:pt>
                <c:pt idx="34">
                  <c:v>2.2080000000000002</c:v>
                </c:pt>
                <c:pt idx="35">
                  <c:v>2.7850000000000001</c:v>
                </c:pt>
                <c:pt idx="36">
                  <c:v>3.2589999999999999</c:v>
                </c:pt>
                <c:pt idx="37">
                  <c:v>3.7330000000000001</c:v>
                </c:pt>
                <c:pt idx="38">
                  <c:v>4.162999999999994</c:v>
                </c:pt>
                <c:pt idx="39">
                  <c:v>4.7149999999999945</c:v>
                </c:pt>
                <c:pt idx="40">
                  <c:v>5.2460000000000004</c:v>
                </c:pt>
                <c:pt idx="41">
                  <c:v>5.8209999999999944</c:v>
                </c:pt>
                <c:pt idx="42">
                  <c:v>6.0679999999999943</c:v>
                </c:pt>
                <c:pt idx="43">
                  <c:v>6.351</c:v>
                </c:pt>
                <c:pt idx="44">
                  <c:v>6.8029999999999955</c:v>
                </c:pt>
                <c:pt idx="45">
                  <c:v>8.141</c:v>
                </c:pt>
                <c:pt idx="46">
                  <c:v>8.6840000000000011</c:v>
                </c:pt>
                <c:pt idx="47">
                  <c:v>9.0760000000000005</c:v>
                </c:pt>
                <c:pt idx="48">
                  <c:v>9.5080000000000009</c:v>
                </c:pt>
                <c:pt idx="49">
                  <c:v>9.984</c:v>
                </c:pt>
                <c:pt idx="50">
                  <c:v>10.572000000000006</c:v>
                </c:pt>
              </c:numCache>
            </c:numRef>
          </c:val>
          <c:extLst>
            <c:ext xmlns:c16="http://schemas.microsoft.com/office/drawing/2014/chart" uri="{C3380CC4-5D6E-409C-BE32-E72D297353CC}">
              <c16:uniqueId val="{0000000A-E852-4AD4-B60C-04DCFD957DCE}"/>
            </c:ext>
          </c:extLst>
        </c:ser>
        <c:dLbls>
          <c:showLegendKey val="0"/>
          <c:showVal val="0"/>
          <c:showCatName val="0"/>
          <c:showSerName val="0"/>
          <c:showPercent val="0"/>
          <c:showBubbleSize val="0"/>
        </c:dLbls>
        <c:gapWidth val="150"/>
        <c:overlap val="100"/>
        <c:axId val="146507648"/>
        <c:axId val="146509184"/>
      </c:barChart>
      <c:catAx>
        <c:axId val="146507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46509184"/>
        <c:crosses val="autoZero"/>
        <c:auto val="1"/>
        <c:lblAlgn val="ctr"/>
        <c:lblOffset val="100"/>
        <c:tickLblSkip val="5"/>
        <c:tickMarkSkip val="1"/>
        <c:noMultiLvlLbl val="0"/>
      </c:catAx>
      <c:valAx>
        <c:axId val="146509184"/>
        <c:scaling>
          <c:orientation val="minMax"/>
          <c:max val="2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465076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'CAPP-Power Generation Capacity '!$C$1</c:f>
              <c:strCache>
                <c:ptCount val="1"/>
                <c:pt idx="0">
                  <c:v>Backstop</c:v>
                </c:pt>
              </c:strCache>
            </c:strRef>
          </c:tx>
          <c:spPr>
            <a:solidFill>
              <a:srgbClr val="7030A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7BCA-4AA4-BE40-7FA43B2E38CE}"/>
            </c:ext>
          </c:extLst>
        </c:ser>
        <c:ser>
          <c:idx val="1"/>
          <c:order val="1"/>
          <c:tx>
            <c:strRef>
              <c:f>'CAPP-Power Generation Capacity '!$D$1</c:f>
              <c:strCache>
                <c:ptCount val="1"/>
                <c:pt idx="0">
                  <c:v>Biomass</c:v>
                </c:pt>
              </c:strCache>
            </c:strRef>
          </c:tx>
          <c:spPr>
            <a:solidFill>
              <a:schemeClr val="accent6"/>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'!$D$2:$D$52</c:f>
              <c:numCache>
                <c:formatCode>General</c:formatCode>
                <c:ptCount val="51"/>
                <c:pt idx="0">
                  <c:v>8.0000000000000123E-3</c:v>
                </c:pt>
                <c:pt idx="1">
                  <c:v>8.0000000000000123E-3</c:v>
                </c:pt>
                <c:pt idx="2">
                  <c:v>8.0000000000000123E-3</c:v>
                </c:pt>
                <c:pt idx="3">
                  <c:v>8.0000000000000123E-3</c:v>
                </c:pt>
                <c:pt idx="4">
                  <c:v>8.0000000000000123E-3</c:v>
                </c:pt>
                <c:pt idx="5">
                  <c:v>8.0000000000000123E-3</c:v>
                </c:pt>
                <c:pt idx="6">
                  <c:v>8.0000000000000123E-3</c:v>
                </c:pt>
                <c:pt idx="7">
                  <c:v>8.0000000000000123E-3</c:v>
                </c:pt>
                <c:pt idx="8">
                  <c:v>7.0000000000000062E-3</c:v>
                </c:pt>
                <c:pt idx="9">
                  <c:v>7.0000000000000062E-3</c:v>
                </c:pt>
                <c:pt idx="10">
                  <c:v>4.0000000000000053E-3</c:v>
                </c:pt>
                <c:pt idx="11">
                  <c:v>4.0000000000000053E-3</c:v>
                </c:pt>
                <c:pt idx="12">
                  <c:v>3.0000000000000027E-3</c:v>
                </c:pt>
                <c:pt idx="13">
                  <c:v>3.0000000000000027E-3</c:v>
                </c:pt>
                <c:pt idx="14">
                  <c:v>3.0000000000000027E-3</c:v>
                </c:pt>
                <c:pt idx="15">
                  <c:v>2.0000000000000026E-3</c:v>
                </c:pt>
                <c:pt idx="16">
                  <c:v>2.0000000000000026E-3</c:v>
                </c:pt>
                <c:pt idx="17">
                  <c:v>1.0000000000000013E-3</c:v>
                </c:pt>
                <c:pt idx="18">
                  <c:v>1.0000000000000013E-3</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2.1999999999999999E-2</c:v>
                </c:pt>
                <c:pt idx="44">
                  <c:v>4.1000000000000002E-2</c:v>
                </c:pt>
                <c:pt idx="45">
                  <c:v>6.5000000000000002E-2</c:v>
                </c:pt>
                <c:pt idx="46">
                  <c:v>8.0000000000000043E-2</c:v>
                </c:pt>
                <c:pt idx="47">
                  <c:v>0.10400000000000002</c:v>
                </c:pt>
                <c:pt idx="48">
                  <c:v>0.11899999999999998</c:v>
                </c:pt>
                <c:pt idx="49">
                  <c:v>0.13400000000000001</c:v>
                </c:pt>
                <c:pt idx="50">
                  <c:v>0.15000000000000016</c:v>
                </c:pt>
              </c:numCache>
            </c:numRef>
          </c:val>
          <c:extLst>
            <c:ext xmlns:c16="http://schemas.microsoft.com/office/drawing/2014/chart" uri="{C3380CC4-5D6E-409C-BE32-E72D297353CC}">
              <c16:uniqueId val="{00000001-7BCA-4AA4-BE40-7FA43B2E38CE}"/>
            </c:ext>
          </c:extLst>
        </c:ser>
        <c:ser>
          <c:idx val="2"/>
          <c:order val="2"/>
          <c:tx>
            <c:strRef>
              <c:f>'CAPP-Power Generation Capacity '!$E$1</c:f>
              <c:strCache>
                <c:ptCount val="1"/>
                <c:pt idx="0">
                  <c:v>Coal</c:v>
                </c:pt>
              </c:strCache>
            </c:strRef>
          </c:tx>
          <c:spPr>
            <a:solidFill>
              <a:schemeClr val="accent3"/>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'!$E$2:$E$52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1.0000000000000013E-3</c:v>
                </c:pt>
                <c:pt idx="32">
                  <c:v>1.0000000000000013E-3</c:v>
                </c:pt>
                <c:pt idx="33">
                  <c:v>1.0000000000000013E-3</c:v>
                </c:pt>
                <c:pt idx="34">
                  <c:v>1.0000000000000013E-3</c:v>
                </c:pt>
                <c:pt idx="35">
                  <c:v>1.0000000000000013E-3</c:v>
                </c:pt>
                <c:pt idx="36">
                  <c:v>7.3999999999999996E-2</c:v>
                </c:pt>
                <c:pt idx="37">
                  <c:v>9.6000000000000002E-2</c:v>
                </c:pt>
                <c:pt idx="38">
                  <c:v>9.6000000000000002E-2</c:v>
                </c:pt>
                <c:pt idx="39">
                  <c:v>9.6000000000000002E-2</c:v>
                </c:pt>
                <c:pt idx="40">
                  <c:v>9.6000000000000002E-2</c:v>
                </c:pt>
                <c:pt idx="41">
                  <c:v>9.6000000000000002E-2</c:v>
                </c:pt>
                <c:pt idx="42">
                  <c:v>9.6000000000000002E-2</c:v>
                </c:pt>
                <c:pt idx="43">
                  <c:v>9.6000000000000002E-2</c:v>
                </c:pt>
                <c:pt idx="44">
                  <c:v>9.6000000000000002E-2</c:v>
                </c:pt>
                <c:pt idx="45">
                  <c:v>9.6000000000000002E-2</c:v>
                </c:pt>
                <c:pt idx="46">
                  <c:v>9.6000000000000002E-2</c:v>
                </c:pt>
                <c:pt idx="47">
                  <c:v>9.6000000000000002E-2</c:v>
                </c:pt>
                <c:pt idx="48">
                  <c:v>9.6000000000000002E-2</c:v>
                </c:pt>
                <c:pt idx="49">
                  <c:v>9.6000000000000002E-2</c:v>
                </c:pt>
                <c:pt idx="50">
                  <c:v>9.6000000000000002E-2</c:v>
                </c:pt>
              </c:numCache>
            </c:numRef>
          </c:val>
          <c:extLst>
            <c:ext xmlns:c16="http://schemas.microsoft.com/office/drawing/2014/chart" uri="{C3380CC4-5D6E-409C-BE32-E72D297353CC}">
              <c16:uniqueId val="{00000002-7BCA-4AA4-BE40-7FA43B2E38CE}"/>
            </c:ext>
          </c:extLst>
        </c:ser>
        <c:ser>
          <c:idx val="3"/>
          <c:order val="3"/>
          <c:tx>
            <c:strRef>
              <c:f>'CAPP-Power Generation Capacity '!$F$1</c:f>
              <c:strCache>
                <c:ptCount val="1"/>
                <c:pt idx="0">
                  <c:v>Gas</c:v>
                </c:pt>
              </c:strCache>
            </c:strRef>
          </c:tx>
          <c:spPr>
            <a:solidFill>
              <a:schemeClr val="accent2">
                <a:lumMod val="75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'!$F$2:$F$52</c:f>
              <c:numCache>
                <c:formatCode>General</c:formatCode>
                <c:ptCount val="51"/>
                <c:pt idx="0">
                  <c:v>0.82299999999999995</c:v>
                </c:pt>
                <c:pt idx="1">
                  <c:v>0.88300000000000001</c:v>
                </c:pt>
                <c:pt idx="2">
                  <c:v>0.88300000000000001</c:v>
                </c:pt>
                <c:pt idx="3">
                  <c:v>0.88300000000000001</c:v>
                </c:pt>
                <c:pt idx="4">
                  <c:v>0.88300000000000001</c:v>
                </c:pt>
                <c:pt idx="5">
                  <c:v>1.7569999999999986</c:v>
                </c:pt>
                <c:pt idx="6">
                  <c:v>1.7189999999999885</c:v>
                </c:pt>
                <c:pt idx="7">
                  <c:v>1.6789999999999898</c:v>
                </c:pt>
                <c:pt idx="8">
                  <c:v>1.6400000000000001</c:v>
                </c:pt>
                <c:pt idx="9">
                  <c:v>1.6019999999999885</c:v>
                </c:pt>
                <c:pt idx="10">
                  <c:v>1.5629999999999986</c:v>
                </c:pt>
                <c:pt idx="11">
                  <c:v>1.5249999999999986</c:v>
                </c:pt>
                <c:pt idx="12">
                  <c:v>1.4859999999999876</c:v>
                </c:pt>
                <c:pt idx="13">
                  <c:v>1.4469999999999987</c:v>
                </c:pt>
                <c:pt idx="14">
                  <c:v>1.4089999999999983</c:v>
                </c:pt>
                <c:pt idx="15">
                  <c:v>1.37</c:v>
                </c:pt>
                <c:pt idx="16">
                  <c:v>1.351</c:v>
                </c:pt>
                <c:pt idx="17">
                  <c:v>1.33</c:v>
                </c:pt>
                <c:pt idx="18">
                  <c:v>1.3059999999999881</c:v>
                </c:pt>
                <c:pt idx="19">
                  <c:v>1.3080000000000001</c:v>
                </c:pt>
                <c:pt idx="20">
                  <c:v>1.3059999999999881</c:v>
                </c:pt>
                <c:pt idx="21">
                  <c:v>1.306</c:v>
                </c:pt>
                <c:pt idx="22">
                  <c:v>1.3479999999999885</c:v>
                </c:pt>
                <c:pt idx="23">
                  <c:v>1.387</c:v>
                </c:pt>
                <c:pt idx="24">
                  <c:v>1.4129999999999983</c:v>
                </c:pt>
                <c:pt idx="25">
                  <c:v>1.48</c:v>
                </c:pt>
                <c:pt idx="26">
                  <c:v>1.5</c:v>
                </c:pt>
                <c:pt idx="27">
                  <c:v>1.5149999999999986</c:v>
                </c:pt>
                <c:pt idx="28">
                  <c:v>1.5369999999999986</c:v>
                </c:pt>
                <c:pt idx="29">
                  <c:v>1.5999999999999885</c:v>
                </c:pt>
                <c:pt idx="30">
                  <c:v>1.6839999999999886</c:v>
                </c:pt>
                <c:pt idx="31">
                  <c:v>1.764</c:v>
                </c:pt>
                <c:pt idx="32">
                  <c:v>1.829</c:v>
                </c:pt>
                <c:pt idx="33">
                  <c:v>1.9679999999999898</c:v>
                </c:pt>
                <c:pt idx="34">
                  <c:v>2.048</c:v>
                </c:pt>
                <c:pt idx="35">
                  <c:v>2.1139999999999999</c:v>
                </c:pt>
                <c:pt idx="36">
                  <c:v>2.1309999999999998</c:v>
                </c:pt>
                <c:pt idx="37">
                  <c:v>2.1309999999999998</c:v>
                </c:pt>
                <c:pt idx="38">
                  <c:v>2.1309999999999998</c:v>
                </c:pt>
                <c:pt idx="39">
                  <c:v>2.2189999999999999</c:v>
                </c:pt>
                <c:pt idx="40">
                  <c:v>2.2869999999999999</c:v>
                </c:pt>
                <c:pt idx="41">
                  <c:v>2.363</c:v>
                </c:pt>
                <c:pt idx="42">
                  <c:v>2.4499999999999997</c:v>
                </c:pt>
                <c:pt idx="43">
                  <c:v>2.5489999999999999</c:v>
                </c:pt>
                <c:pt idx="44">
                  <c:v>2.677</c:v>
                </c:pt>
                <c:pt idx="45">
                  <c:v>2.8009999999999997</c:v>
                </c:pt>
                <c:pt idx="46">
                  <c:v>2.903</c:v>
                </c:pt>
                <c:pt idx="47">
                  <c:v>3.0139999999999998</c:v>
                </c:pt>
                <c:pt idx="48">
                  <c:v>3.0989999999999998</c:v>
                </c:pt>
                <c:pt idx="49">
                  <c:v>3.19599999999999</c:v>
                </c:pt>
                <c:pt idx="50">
                  <c:v>3.21199999999999</c:v>
                </c:pt>
              </c:numCache>
            </c:numRef>
          </c:val>
          <c:extLst>
            <c:ext xmlns:c16="http://schemas.microsoft.com/office/drawing/2014/chart" uri="{C3380CC4-5D6E-409C-BE32-E72D297353CC}">
              <c16:uniqueId val="{00000003-7BCA-4AA4-BE40-7FA43B2E38CE}"/>
            </c:ext>
          </c:extLst>
        </c:ser>
        <c:ser>
          <c:idx val="4"/>
          <c:order val="4"/>
          <c:tx>
            <c:strRef>
              <c:f>'CAPP-Power Generation Capacity '!$G$1</c:f>
              <c:strCache>
                <c:ptCount val="1"/>
                <c:pt idx="0">
                  <c:v>Geothermal</c:v>
                </c:pt>
              </c:strCache>
            </c:strRef>
          </c:tx>
          <c:spPr>
            <a:solidFill>
              <a:srgbClr val="C0000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7BCA-4AA4-BE40-7FA43B2E38CE}"/>
            </c:ext>
          </c:extLst>
        </c:ser>
        <c:ser>
          <c:idx val="5"/>
          <c:order val="5"/>
          <c:tx>
            <c:strRef>
              <c:f>'CAPP-Power Generation Capacity '!$H$1</c:f>
              <c:strCache>
                <c:ptCount val="1"/>
                <c:pt idx="0">
                  <c:v>Hydro</c:v>
                </c:pt>
              </c:strCache>
            </c:strRef>
          </c:tx>
          <c:spPr>
            <a:solidFill>
              <a:srgbClr val="0070C0"/>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'!$H$2:$H$52</c:f>
              <c:numCache>
                <c:formatCode>General</c:formatCode>
                <c:ptCount val="51"/>
                <c:pt idx="0">
                  <c:v>3.8509999999999978</c:v>
                </c:pt>
                <c:pt idx="1">
                  <c:v>3.8909999999999871</c:v>
                </c:pt>
                <c:pt idx="2">
                  <c:v>3.9099999999999877</c:v>
                </c:pt>
                <c:pt idx="3">
                  <c:v>4.3549999999999951</c:v>
                </c:pt>
                <c:pt idx="4">
                  <c:v>4.3549999999999951</c:v>
                </c:pt>
                <c:pt idx="5">
                  <c:v>4.4509999999999996</c:v>
                </c:pt>
                <c:pt idx="6">
                  <c:v>4.8119999999999896</c:v>
                </c:pt>
                <c:pt idx="7">
                  <c:v>5.4319999999999924</c:v>
                </c:pt>
                <c:pt idx="8">
                  <c:v>6.3839999999999897</c:v>
                </c:pt>
                <c:pt idx="9">
                  <c:v>6.7329999999999997</c:v>
                </c:pt>
                <c:pt idx="10">
                  <c:v>7.577</c:v>
                </c:pt>
                <c:pt idx="11">
                  <c:v>8.4220000000000006</c:v>
                </c:pt>
                <c:pt idx="12">
                  <c:v>9.5610000000000035</c:v>
                </c:pt>
                <c:pt idx="13">
                  <c:v>10.829999999999918</c:v>
                </c:pt>
                <c:pt idx="14">
                  <c:v>12.11699999999991</c:v>
                </c:pt>
                <c:pt idx="15">
                  <c:v>13.538</c:v>
                </c:pt>
                <c:pt idx="16">
                  <c:v>14.322000000000006</c:v>
                </c:pt>
                <c:pt idx="17">
                  <c:v>15.251000000000001</c:v>
                </c:pt>
                <c:pt idx="18">
                  <c:v>15.711</c:v>
                </c:pt>
                <c:pt idx="19">
                  <c:v>17.138999999999999</c:v>
                </c:pt>
                <c:pt idx="20">
                  <c:v>17.427999999999887</c:v>
                </c:pt>
                <c:pt idx="21">
                  <c:v>18.829999999999988</c:v>
                </c:pt>
                <c:pt idx="22">
                  <c:v>20.538</c:v>
                </c:pt>
                <c:pt idx="23">
                  <c:v>21.971</c:v>
                </c:pt>
                <c:pt idx="24">
                  <c:v>23.576000000000001</c:v>
                </c:pt>
                <c:pt idx="25">
                  <c:v>25.247999999999987</c:v>
                </c:pt>
                <c:pt idx="26">
                  <c:v>27.253999999999888</c:v>
                </c:pt>
                <c:pt idx="27">
                  <c:v>29.66</c:v>
                </c:pt>
                <c:pt idx="28">
                  <c:v>31.682999999999886</c:v>
                </c:pt>
                <c:pt idx="29">
                  <c:v>33.71</c:v>
                </c:pt>
                <c:pt idx="30">
                  <c:v>36.07</c:v>
                </c:pt>
                <c:pt idx="31">
                  <c:v>39.057000000000002</c:v>
                </c:pt>
                <c:pt idx="32">
                  <c:v>42.627999999999943</c:v>
                </c:pt>
                <c:pt idx="33">
                  <c:v>45.114999999999903</c:v>
                </c:pt>
                <c:pt idx="34">
                  <c:v>48.384999999999998</c:v>
                </c:pt>
                <c:pt idx="35">
                  <c:v>53.256</c:v>
                </c:pt>
                <c:pt idx="36">
                  <c:v>54.483000000000004</c:v>
                </c:pt>
                <c:pt idx="37">
                  <c:v>55.986000000000004</c:v>
                </c:pt>
                <c:pt idx="38">
                  <c:v>58.587000000000003</c:v>
                </c:pt>
                <c:pt idx="39">
                  <c:v>60.584000000000003</c:v>
                </c:pt>
                <c:pt idx="40">
                  <c:v>63.277999999999913</c:v>
                </c:pt>
                <c:pt idx="41">
                  <c:v>65.328999999999979</c:v>
                </c:pt>
                <c:pt idx="42">
                  <c:v>67.106999999999999</c:v>
                </c:pt>
                <c:pt idx="43">
                  <c:v>68.816000000000003</c:v>
                </c:pt>
                <c:pt idx="44">
                  <c:v>70.551000000000002</c:v>
                </c:pt>
                <c:pt idx="45">
                  <c:v>72.72</c:v>
                </c:pt>
                <c:pt idx="46">
                  <c:v>74.458000000000013</c:v>
                </c:pt>
                <c:pt idx="47">
                  <c:v>75.200999999999993</c:v>
                </c:pt>
                <c:pt idx="48">
                  <c:v>76.144000000000005</c:v>
                </c:pt>
                <c:pt idx="49">
                  <c:v>77.714000000000027</c:v>
                </c:pt>
                <c:pt idx="50">
                  <c:v>78.513999999999996</c:v>
                </c:pt>
              </c:numCache>
            </c:numRef>
          </c:val>
          <c:extLst>
            <c:ext xmlns:c16="http://schemas.microsoft.com/office/drawing/2014/chart" uri="{C3380CC4-5D6E-409C-BE32-E72D297353CC}">
              <c16:uniqueId val="{00000005-7BCA-4AA4-BE40-7FA43B2E38CE}"/>
            </c:ext>
          </c:extLst>
        </c:ser>
        <c:ser>
          <c:idx val="6"/>
          <c:order val="6"/>
          <c:tx>
            <c:strRef>
              <c:f>'CAPP-Power Generation Capacity '!$I$1</c:f>
              <c:strCache>
                <c:ptCount val="1"/>
                <c:pt idx="0">
                  <c:v>Nuclear</c:v>
                </c:pt>
              </c:strCache>
            </c:strRef>
          </c:tx>
          <c:spPr>
            <a:solidFill>
              <a:schemeClr val="accent2"/>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2.3E-2</c:v>
                </c:pt>
                <c:pt idx="37">
                  <c:v>5.1000000000000004E-2</c:v>
                </c:pt>
                <c:pt idx="38">
                  <c:v>9.9000000000000046E-2</c:v>
                </c:pt>
                <c:pt idx="39">
                  <c:v>0.15300000000000016</c:v>
                </c:pt>
                <c:pt idx="40">
                  <c:v>0.40600000000000008</c:v>
                </c:pt>
                <c:pt idx="41">
                  <c:v>0.63800000000000079</c:v>
                </c:pt>
                <c:pt idx="42">
                  <c:v>0.84600000000000064</c:v>
                </c:pt>
                <c:pt idx="43">
                  <c:v>1.0559999999999881</c:v>
                </c:pt>
                <c:pt idx="44">
                  <c:v>1.401999999999997</c:v>
                </c:pt>
                <c:pt idx="45">
                  <c:v>1.8260000000000001</c:v>
                </c:pt>
                <c:pt idx="46">
                  <c:v>2.0719999999999987</c:v>
                </c:pt>
                <c:pt idx="47">
                  <c:v>2.3709999999999987</c:v>
                </c:pt>
                <c:pt idx="48">
                  <c:v>2.71</c:v>
                </c:pt>
                <c:pt idx="49">
                  <c:v>3.1129999999999876</c:v>
                </c:pt>
                <c:pt idx="50">
                  <c:v>3.6709999999999998</c:v>
                </c:pt>
              </c:numCache>
            </c:numRef>
          </c:val>
          <c:extLst>
            <c:ext xmlns:c16="http://schemas.microsoft.com/office/drawing/2014/chart" uri="{C3380CC4-5D6E-409C-BE32-E72D297353CC}">
              <c16:uniqueId val="{00000006-7BCA-4AA4-BE40-7FA43B2E38CE}"/>
            </c:ext>
          </c:extLst>
        </c:ser>
        <c:ser>
          <c:idx val="7"/>
          <c:order val="7"/>
          <c:tx>
            <c:strRef>
              <c:f>'CAPP-Power Generation Capacity '!$J$1</c:f>
              <c:strCache>
                <c:ptCount val="1"/>
                <c:pt idx="0">
                  <c:v>Oil</c:v>
                </c:pt>
              </c:strCache>
            </c:strRef>
          </c:tx>
          <c:spPr>
            <a:solidFill>
              <a:schemeClr val="accent2">
                <a:lumMod val="20000"/>
                <a:lumOff val="80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'!$J$2:$J$52</c:f>
              <c:numCache>
                <c:formatCode>General</c:formatCode>
                <c:ptCount val="51"/>
                <c:pt idx="0">
                  <c:v>1.274</c:v>
                </c:pt>
                <c:pt idx="1">
                  <c:v>1.292</c:v>
                </c:pt>
                <c:pt idx="2">
                  <c:v>1.4389999999999985</c:v>
                </c:pt>
                <c:pt idx="3">
                  <c:v>1.8380000000000001</c:v>
                </c:pt>
                <c:pt idx="4">
                  <c:v>2.3009999999999877</c:v>
                </c:pt>
                <c:pt idx="5">
                  <c:v>2.3009999999999877</c:v>
                </c:pt>
                <c:pt idx="6">
                  <c:v>2.282</c:v>
                </c:pt>
                <c:pt idx="7">
                  <c:v>2.2400000000000002</c:v>
                </c:pt>
                <c:pt idx="8">
                  <c:v>2.1929999999999872</c:v>
                </c:pt>
                <c:pt idx="9">
                  <c:v>2.1480000000000001</c:v>
                </c:pt>
                <c:pt idx="10">
                  <c:v>1.724</c:v>
                </c:pt>
                <c:pt idx="11">
                  <c:v>1.6559999999999986</c:v>
                </c:pt>
                <c:pt idx="12">
                  <c:v>1.4689999999999885</c:v>
                </c:pt>
                <c:pt idx="13">
                  <c:v>1.0249999999999986</c:v>
                </c:pt>
                <c:pt idx="14">
                  <c:v>0.51900000000000002</c:v>
                </c:pt>
                <c:pt idx="15">
                  <c:v>0.47600000000000031</c:v>
                </c:pt>
                <c:pt idx="16">
                  <c:v>0.43000000000000033</c:v>
                </c:pt>
                <c:pt idx="17">
                  <c:v>0.3870000000000004</c:v>
                </c:pt>
                <c:pt idx="18">
                  <c:v>0.34199999999999953</c:v>
                </c:pt>
                <c:pt idx="19">
                  <c:v>0.29800000000000032</c:v>
                </c:pt>
                <c:pt idx="20">
                  <c:v>0.253</c:v>
                </c:pt>
                <c:pt idx="21">
                  <c:v>0.21000000000000016</c:v>
                </c:pt>
                <c:pt idx="22">
                  <c:v>0.16400000000000001</c:v>
                </c:pt>
                <c:pt idx="23">
                  <c:v>0.12000000000000002</c:v>
                </c:pt>
                <c:pt idx="24">
                  <c:v>7.5000000000000011E-2</c:v>
                </c:pt>
                <c:pt idx="25">
                  <c:v>2.5999999999999999E-2</c:v>
                </c:pt>
                <c:pt idx="26">
                  <c:v>2.5999999999999999E-2</c:v>
                </c:pt>
                <c:pt idx="27">
                  <c:v>2.8000000000000001E-2</c:v>
                </c:pt>
                <c:pt idx="28">
                  <c:v>2.9000000000000001E-2</c:v>
                </c:pt>
                <c:pt idx="29">
                  <c:v>3.500000000000001E-2</c:v>
                </c:pt>
                <c:pt idx="30">
                  <c:v>3.9000000000000014E-2</c:v>
                </c:pt>
                <c:pt idx="31">
                  <c:v>1.7999999999999999E-2</c:v>
                </c:pt>
                <c:pt idx="32">
                  <c:v>2.3E-2</c:v>
                </c:pt>
                <c:pt idx="33">
                  <c:v>5.3000000000000012E-2</c:v>
                </c:pt>
                <c:pt idx="34">
                  <c:v>0.23500000000000001</c:v>
                </c:pt>
                <c:pt idx="35">
                  <c:v>0.43800000000000033</c:v>
                </c:pt>
                <c:pt idx="36">
                  <c:v>0.51800000000000002</c:v>
                </c:pt>
                <c:pt idx="37">
                  <c:v>0.66600000000000092</c:v>
                </c:pt>
                <c:pt idx="38">
                  <c:v>0.76300000000000079</c:v>
                </c:pt>
                <c:pt idx="39">
                  <c:v>0.85100000000000064</c:v>
                </c:pt>
                <c:pt idx="40">
                  <c:v>0.97300000000000064</c:v>
                </c:pt>
                <c:pt idx="41">
                  <c:v>0.97300000000000064</c:v>
                </c:pt>
                <c:pt idx="42">
                  <c:v>0.97300000000000064</c:v>
                </c:pt>
                <c:pt idx="43">
                  <c:v>0.97300000000000064</c:v>
                </c:pt>
                <c:pt idx="44">
                  <c:v>0.97300000000000064</c:v>
                </c:pt>
                <c:pt idx="45">
                  <c:v>0.97300000000000064</c:v>
                </c:pt>
                <c:pt idx="46">
                  <c:v>0.97300000000000064</c:v>
                </c:pt>
                <c:pt idx="47">
                  <c:v>0.97300000000000064</c:v>
                </c:pt>
                <c:pt idx="48">
                  <c:v>0.97300000000000064</c:v>
                </c:pt>
                <c:pt idx="49">
                  <c:v>0.97300000000000064</c:v>
                </c:pt>
                <c:pt idx="50">
                  <c:v>0.97300000000000064</c:v>
                </c:pt>
              </c:numCache>
            </c:numRef>
          </c:val>
          <c:extLst>
            <c:ext xmlns:c16="http://schemas.microsoft.com/office/drawing/2014/chart" uri="{C3380CC4-5D6E-409C-BE32-E72D297353CC}">
              <c16:uniqueId val="{00000007-7BCA-4AA4-BE40-7FA43B2E38CE}"/>
            </c:ext>
          </c:extLst>
        </c:ser>
        <c:ser>
          <c:idx val="8"/>
          <c:order val="8"/>
          <c:tx>
            <c:strRef>
              <c:f>'CAPP-Power Generation Capacity '!$K$1</c:f>
              <c:strCache>
                <c:ptCount val="1"/>
                <c:pt idx="0">
                  <c:v>Solar CSP</c:v>
                </c:pt>
              </c:strCache>
            </c:strRef>
          </c:tx>
          <c:spPr>
            <a:solidFill>
              <a:schemeClr val="accent4"/>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8.0000000000000123E-3</c:v>
                </c:pt>
                <c:pt idx="41">
                  <c:v>0.10800000000000008</c:v>
                </c:pt>
                <c:pt idx="42">
                  <c:v>0.26300000000000001</c:v>
                </c:pt>
                <c:pt idx="43">
                  <c:v>0.46300000000000002</c:v>
                </c:pt>
                <c:pt idx="44">
                  <c:v>0.66300000000000092</c:v>
                </c:pt>
                <c:pt idx="45">
                  <c:v>0.86300000000000066</c:v>
                </c:pt>
                <c:pt idx="46">
                  <c:v>1.0629999999999986</c:v>
                </c:pt>
                <c:pt idx="47">
                  <c:v>1.2629999999999986</c:v>
                </c:pt>
                <c:pt idx="48">
                  <c:v>1.4629999999999987</c:v>
                </c:pt>
                <c:pt idx="49">
                  <c:v>1.663</c:v>
                </c:pt>
                <c:pt idx="50">
                  <c:v>1.863</c:v>
                </c:pt>
              </c:numCache>
            </c:numRef>
          </c:val>
          <c:extLst>
            <c:ext xmlns:c16="http://schemas.microsoft.com/office/drawing/2014/chart" uri="{C3380CC4-5D6E-409C-BE32-E72D297353CC}">
              <c16:uniqueId val="{00000008-7BCA-4AA4-BE40-7FA43B2E38CE}"/>
            </c:ext>
          </c:extLst>
        </c:ser>
        <c:ser>
          <c:idx val="9"/>
          <c:order val="9"/>
          <c:tx>
            <c:strRef>
              <c:f>'CAPP-Power Generation Capacity '!$L$1</c:f>
              <c:strCache>
                <c:ptCount val="1"/>
                <c:pt idx="0">
                  <c:v>Solar PV</c:v>
                </c:pt>
              </c:strCache>
            </c:strRef>
          </c:tx>
          <c:spPr>
            <a:solidFill>
              <a:schemeClr val="accent4">
                <a:lumMod val="60000"/>
                <a:lumOff val="40000"/>
              </a:schemeClr>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'!$L$2:$L$52</c:f>
              <c:numCache>
                <c:formatCode>General</c:formatCode>
                <c:ptCount val="51"/>
                <c:pt idx="0">
                  <c:v>1.0000000000000005E-2</c:v>
                </c:pt>
                <c:pt idx="1">
                  <c:v>1.2999999999999894E-2</c:v>
                </c:pt>
                <c:pt idx="2">
                  <c:v>2.0000000000000011E-2</c:v>
                </c:pt>
                <c:pt idx="3">
                  <c:v>2.0000000000000011E-2</c:v>
                </c:pt>
                <c:pt idx="4">
                  <c:v>6.0000000000000032E-2</c:v>
                </c:pt>
                <c:pt idx="5">
                  <c:v>0.56000000000000005</c:v>
                </c:pt>
                <c:pt idx="6">
                  <c:v>0.84200000000000064</c:v>
                </c:pt>
                <c:pt idx="7">
                  <c:v>1.0369999999999986</c:v>
                </c:pt>
                <c:pt idx="8">
                  <c:v>1.1989999999999899</c:v>
                </c:pt>
                <c:pt idx="9">
                  <c:v>1.3759999999999986</c:v>
                </c:pt>
                <c:pt idx="10">
                  <c:v>1.6</c:v>
                </c:pt>
                <c:pt idx="11">
                  <c:v>1.7809999999999986</c:v>
                </c:pt>
                <c:pt idx="12">
                  <c:v>2.0429999999999877</c:v>
                </c:pt>
                <c:pt idx="13">
                  <c:v>2.2799999999999998</c:v>
                </c:pt>
                <c:pt idx="14">
                  <c:v>2.7919999999999998</c:v>
                </c:pt>
                <c:pt idx="15">
                  <c:v>3.3419999999999987</c:v>
                </c:pt>
                <c:pt idx="16">
                  <c:v>4.2269999999999985</c:v>
                </c:pt>
                <c:pt idx="17">
                  <c:v>5.14</c:v>
                </c:pt>
                <c:pt idx="18">
                  <c:v>6.2709999999999901</c:v>
                </c:pt>
                <c:pt idx="19">
                  <c:v>7.0539999999999985</c:v>
                </c:pt>
                <c:pt idx="20">
                  <c:v>7.4449999999999896</c:v>
                </c:pt>
                <c:pt idx="21">
                  <c:v>7.9029999999999996</c:v>
                </c:pt>
                <c:pt idx="22">
                  <c:v>8.5260000000000016</c:v>
                </c:pt>
                <c:pt idx="23">
                  <c:v>9.1870000000000012</c:v>
                </c:pt>
                <c:pt idx="24">
                  <c:v>9.9710000000000001</c:v>
                </c:pt>
                <c:pt idx="25">
                  <c:v>10.926</c:v>
                </c:pt>
                <c:pt idx="26">
                  <c:v>12.062000000000006</c:v>
                </c:pt>
                <c:pt idx="27">
                  <c:v>13.141999999999999</c:v>
                </c:pt>
                <c:pt idx="28">
                  <c:v>14.937000000000001</c:v>
                </c:pt>
                <c:pt idx="29">
                  <c:v>16.818999999999999</c:v>
                </c:pt>
                <c:pt idx="30">
                  <c:v>18.744</c:v>
                </c:pt>
                <c:pt idx="31">
                  <c:v>20.71</c:v>
                </c:pt>
                <c:pt idx="32">
                  <c:v>22.562999999999974</c:v>
                </c:pt>
                <c:pt idx="33">
                  <c:v>24.437999999999999</c:v>
                </c:pt>
                <c:pt idx="34">
                  <c:v>26.045000000000002</c:v>
                </c:pt>
                <c:pt idx="35">
                  <c:v>27.643000000000001</c:v>
                </c:pt>
                <c:pt idx="36">
                  <c:v>28.867999999999999</c:v>
                </c:pt>
                <c:pt idx="37">
                  <c:v>30.187000000000001</c:v>
                </c:pt>
                <c:pt idx="38">
                  <c:v>31.832999999999988</c:v>
                </c:pt>
                <c:pt idx="39">
                  <c:v>33.676000000000002</c:v>
                </c:pt>
                <c:pt idx="40">
                  <c:v>35.543000000000006</c:v>
                </c:pt>
                <c:pt idx="41">
                  <c:v>37.569000000000003</c:v>
                </c:pt>
                <c:pt idx="42">
                  <c:v>42.622000000000043</c:v>
                </c:pt>
                <c:pt idx="43">
                  <c:v>47.99599999999996</c:v>
                </c:pt>
                <c:pt idx="44">
                  <c:v>53.089999999999911</c:v>
                </c:pt>
                <c:pt idx="45">
                  <c:v>56.545000000000002</c:v>
                </c:pt>
                <c:pt idx="46">
                  <c:v>58.282000000000011</c:v>
                </c:pt>
                <c:pt idx="47">
                  <c:v>62.589999999999911</c:v>
                </c:pt>
                <c:pt idx="48">
                  <c:v>66.765000000000001</c:v>
                </c:pt>
                <c:pt idx="49">
                  <c:v>70.793999999999897</c:v>
                </c:pt>
                <c:pt idx="50">
                  <c:v>74.563999999999993</c:v>
                </c:pt>
              </c:numCache>
            </c:numRef>
          </c:val>
          <c:extLst>
            <c:ext xmlns:c16="http://schemas.microsoft.com/office/drawing/2014/chart" uri="{C3380CC4-5D6E-409C-BE32-E72D297353CC}">
              <c16:uniqueId val="{00000009-7BCA-4AA4-BE40-7FA43B2E38CE}"/>
            </c:ext>
          </c:extLst>
        </c:ser>
        <c:ser>
          <c:idx val="10"/>
          <c:order val="10"/>
          <c:tx>
            <c:strRef>
              <c:f>'CAPP-Power Generation Capacity '!$M$1</c:f>
              <c:strCache>
                <c:ptCount val="1"/>
                <c:pt idx="0">
                  <c:v>Wind</c:v>
                </c:pt>
              </c:strCache>
            </c:strRef>
          </c:tx>
          <c:spPr>
            <a:solidFill>
              <a:schemeClr val="tx2"/>
            </a:solidFill>
            <a:ln>
              <a:noFill/>
            </a:ln>
            <a:effectLst/>
          </c:spPr>
          <c:invertIfNegative val="0"/>
          <c:cat>
            <c:numRef>
              <c:f>'CAPP-Power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'CAPP-Power Generation Capacity '!$M$2:$M$52</c:f>
              <c:numCache>
                <c:formatCode>General</c:formatCode>
                <c:ptCount val="51"/>
                <c:pt idx="0">
                  <c:v>0</c:v>
                </c:pt>
                <c:pt idx="1">
                  <c:v>1.0000000000000013E-3</c:v>
                </c:pt>
                <c:pt idx="2">
                  <c:v>1.0000000000000013E-3</c:v>
                </c:pt>
                <c:pt idx="3">
                  <c:v>1.0000000000000013E-3</c:v>
                </c:pt>
                <c:pt idx="4">
                  <c:v>1.0000000000000013E-3</c:v>
                </c:pt>
                <c:pt idx="5">
                  <c:v>1.0000000000000013E-3</c:v>
                </c:pt>
                <c:pt idx="6">
                  <c:v>1.0429999999999986</c:v>
                </c:pt>
                <c:pt idx="7">
                  <c:v>1.069</c:v>
                </c:pt>
                <c:pt idx="8">
                  <c:v>1.097</c:v>
                </c:pt>
                <c:pt idx="9">
                  <c:v>1.107</c:v>
                </c:pt>
                <c:pt idx="10">
                  <c:v>1.107</c:v>
                </c:pt>
                <c:pt idx="11">
                  <c:v>1.107</c:v>
                </c:pt>
                <c:pt idx="12">
                  <c:v>1.107</c:v>
                </c:pt>
                <c:pt idx="13">
                  <c:v>1.107</c:v>
                </c:pt>
                <c:pt idx="14">
                  <c:v>1.107</c:v>
                </c:pt>
                <c:pt idx="15">
                  <c:v>1.107</c:v>
                </c:pt>
                <c:pt idx="16">
                  <c:v>1.107</c:v>
                </c:pt>
                <c:pt idx="17">
                  <c:v>1.107</c:v>
                </c:pt>
                <c:pt idx="18">
                  <c:v>1.107</c:v>
                </c:pt>
                <c:pt idx="19">
                  <c:v>1.107</c:v>
                </c:pt>
                <c:pt idx="20">
                  <c:v>1.107</c:v>
                </c:pt>
                <c:pt idx="21">
                  <c:v>1.107</c:v>
                </c:pt>
                <c:pt idx="22">
                  <c:v>1.107</c:v>
                </c:pt>
                <c:pt idx="23">
                  <c:v>1.107</c:v>
                </c:pt>
                <c:pt idx="24">
                  <c:v>1.107</c:v>
                </c:pt>
                <c:pt idx="25">
                  <c:v>1.107</c:v>
                </c:pt>
                <c:pt idx="26">
                  <c:v>1.1060000000000001</c:v>
                </c:pt>
                <c:pt idx="27">
                  <c:v>1.1060000000000001</c:v>
                </c:pt>
                <c:pt idx="28">
                  <c:v>1.113</c:v>
                </c:pt>
                <c:pt idx="29">
                  <c:v>1.1879999999999986</c:v>
                </c:pt>
                <c:pt idx="30">
                  <c:v>1.27</c:v>
                </c:pt>
                <c:pt idx="31">
                  <c:v>1.355</c:v>
                </c:pt>
                <c:pt idx="32">
                  <c:v>1.4369999999999985</c:v>
                </c:pt>
                <c:pt idx="33">
                  <c:v>2.0230000000000001</c:v>
                </c:pt>
                <c:pt idx="34">
                  <c:v>2.6829999999999998</c:v>
                </c:pt>
                <c:pt idx="35">
                  <c:v>3.3709999999999987</c:v>
                </c:pt>
                <c:pt idx="36">
                  <c:v>3.6480000000000001</c:v>
                </c:pt>
                <c:pt idx="37">
                  <c:v>3.8889999999999998</c:v>
                </c:pt>
                <c:pt idx="38">
                  <c:v>4.7149999999999945</c:v>
                </c:pt>
                <c:pt idx="39">
                  <c:v>5.68</c:v>
                </c:pt>
                <c:pt idx="40">
                  <c:v>6.2290000000000001</c:v>
                </c:pt>
                <c:pt idx="41">
                  <c:v>6.2290000000000001</c:v>
                </c:pt>
                <c:pt idx="42">
                  <c:v>6.2290000000000001</c:v>
                </c:pt>
                <c:pt idx="43">
                  <c:v>6.2569999999999997</c:v>
                </c:pt>
                <c:pt idx="44">
                  <c:v>6.2919999999999998</c:v>
                </c:pt>
                <c:pt idx="45">
                  <c:v>6.2919999999999998</c:v>
                </c:pt>
                <c:pt idx="46">
                  <c:v>6.2919999999999998</c:v>
                </c:pt>
                <c:pt idx="47">
                  <c:v>6.3159999999999945</c:v>
                </c:pt>
                <c:pt idx="48">
                  <c:v>6.3719999999999999</c:v>
                </c:pt>
                <c:pt idx="49">
                  <c:v>6.3719999999999999</c:v>
                </c:pt>
                <c:pt idx="50">
                  <c:v>6.3969999999999985</c:v>
                </c:pt>
              </c:numCache>
            </c:numRef>
          </c:val>
          <c:extLst>
            <c:ext xmlns:c16="http://schemas.microsoft.com/office/drawing/2014/chart" uri="{C3380CC4-5D6E-409C-BE32-E72D297353CC}">
              <c16:uniqueId val="{0000000A-7BCA-4AA4-BE40-7FA43B2E38CE}"/>
            </c:ext>
          </c:extLst>
        </c:ser>
        <c:dLbls>
          <c:showLegendKey val="0"/>
          <c:showVal val="0"/>
          <c:showCatName val="0"/>
          <c:showSerName val="0"/>
          <c:showPercent val="0"/>
          <c:showBubbleSize val="0"/>
        </c:dLbls>
        <c:gapWidth val="150"/>
        <c:overlap val="100"/>
        <c:axId val="146700544"/>
        <c:axId val="146731008"/>
      </c:barChart>
      <c:catAx>
        <c:axId val="146700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46731008"/>
        <c:crosses val="autoZero"/>
        <c:auto val="1"/>
        <c:lblAlgn val="ctr"/>
        <c:lblOffset val="100"/>
        <c:tickLblSkip val="5"/>
        <c:tickMarkSkip val="1"/>
        <c:noMultiLvlLbl val="0"/>
      </c:catAx>
      <c:valAx>
        <c:axId val="146731008"/>
        <c:scaling>
          <c:orientation val="minMax"/>
          <c:max val="2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467005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'EAPP-Power Generation Capacity '!$C$1</c:f>
              <c:strCache>
                <c:ptCount val="1"/>
                <c:pt idx="0">
                  <c:v>Backstop</c:v>
                </c:pt>
              </c:strCache>
            </c:strRef>
          </c:tx>
          <c:spPr>
            <a:solidFill>
              <a:srgbClr val="7030A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62F1-44FC-B538-4B225C021F61}"/>
            </c:ext>
          </c:extLst>
        </c:ser>
        <c:ser>
          <c:idx val="1"/>
          <c:order val="1"/>
          <c:tx>
            <c:strRef>
              <c:f>'EAPP-Power Generation Capacity '!$D$1</c:f>
              <c:strCache>
                <c:ptCount val="1"/>
                <c:pt idx="0">
                  <c:v>Biomass</c:v>
                </c:pt>
              </c:strCache>
            </c:strRef>
          </c:tx>
          <c:spPr>
            <a:solidFill>
              <a:schemeClr val="accent6"/>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'!$D$2:$D$52</c:f>
              <c:numCache>
                <c:formatCode>General</c:formatCode>
                <c:ptCount val="51"/>
                <c:pt idx="0">
                  <c:v>1.4769999999999885</c:v>
                </c:pt>
                <c:pt idx="1">
                  <c:v>1.7269999999999988</c:v>
                </c:pt>
                <c:pt idx="2">
                  <c:v>1.7269999999999988</c:v>
                </c:pt>
                <c:pt idx="3">
                  <c:v>1.7269999999999988</c:v>
                </c:pt>
                <c:pt idx="4">
                  <c:v>1.7269999999999988</c:v>
                </c:pt>
                <c:pt idx="5">
                  <c:v>1.7269999999999988</c:v>
                </c:pt>
                <c:pt idx="6">
                  <c:v>1.7529999999999986</c:v>
                </c:pt>
                <c:pt idx="7">
                  <c:v>1.78</c:v>
                </c:pt>
                <c:pt idx="8">
                  <c:v>1.8069999999999986</c:v>
                </c:pt>
                <c:pt idx="9">
                  <c:v>1.7349999999999886</c:v>
                </c:pt>
                <c:pt idx="10">
                  <c:v>1.2969999999999986</c:v>
                </c:pt>
                <c:pt idx="11">
                  <c:v>1.224</c:v>
                </c:pt>
                <c:pt idx="12">
                  <c:v>1.151</c:v>
                </c:pt>
                <c:pt idx="13">
                  <c:v>1.0779999999999883</c:v>
                </c:pt>
                <c:pt idx="14">
                  <c:v>1.0049999999999986</c:v>
                </c:pt>
                <c:pt idx="15">
                  <c:v>0.93300000000000005</c:v>
                </c:pt>
                <c:pt idx="16">
                  <c:v>0.86000000000000065</c:v>
                </c:pt>
                <c:pt idx="17">
                  <c:v>0.78700000000000003</c:v>
                </c:pt>
                <c:pt idx="18">
                  <c:v>0.71300000000000063</c:v>
                </c:pt>
                <c:pt idx="19">
                  <c:v>0.64200000000000079</c:v>
                </c:pt>
                <c:pt idx="20">
                  <c:v>0.56799999999999995</c:v>
                </c:pt>
                <c:pt idx="21">
                  <c:v>0.56799999999999995</c:v>
                </c:pt>
                <c:pt idx="22">
                  <c:v>0.56799999999999995</c:v>
                </c:pt>
                <c:pt idx="23">
                  <c:v>0.56799999999999995</c:v>
                </c:pt>
                <c:pt idx="24">
                  <c:v>0.56799999999999995</c:v>
                </c:pt>
                <c:pt idx="25">
                  <c:v>0.56799999999999995</c:v>
                </c:pt>
                <c:pt idx="26">
                  <c:v>0.56799999999999995</c:v>
                </c:pt>
                <c:pt idx="27">
                  <c:v>0.56799999999999995</c:v>
                </c:pt>
                <c:pt idx="28">
                  <c:v>0.56799999999999995</c:v>
                </c:pt>
                <c:pt idx="29">
                  <c:v>0.56799999999999995</c:v>
                </c:pt>
                <c:pt idx="30">
                  <c:v>0.56799999999999995</c:v>
                </c:pt>
                <c:pt idx="31">
                  <c:v>0.56799999999999995</c:v>
                </c:pt>
                <c:pt idx="32">
                  <c:v>0.56799999999999995</c:v>
                </c:pt>
                <c:pt idx="33">
                  <c:v>0.56799999999999995</c:v>
                </c:pt>
                <c:pt idx="34">
                  <c:v>0.56799999999999995</c:v>
                </c:pt>
                <c:pt idx="35">
                  <c:v>0.56799999999999995</c:v>
                </c:pt>
                <c:pt idx="36">
                  <c:v>0.56799999999999995</c:v>
                </c:pt>
                <c:pt idx="37">
                  <c:v>0.56799999999999995</c:v>
                </c:pt>
                <c:pt idx="38">
                  <c:v>0.56799999999999995</c:v>
                </c:pt>
                <c:pt idx="39">
                  <c:v>0.56799999999999995</c:v>
                </c:pt>
                <c:pt idx="40">
                  <c:v>0.55000000000000004</c:v>
                </c:pt>
                <c:pt idx="41">
                  <c:v>0.30000000000000032</c:v>
                </c:pt>
                <c:pt idx="42">
                  <c:v>0.30000000000000032</c:v>
                </c:pt>
                <c:pt idx="43">
                  <c:v>0.30000000000000032</c:v>
                </c:pt>
                <c:pt idx="44">
                  <c:v>0.30000000000000032</c:v>
                </c:pt>
                <c:pt idx="45">
                  <c:v>0.30000000000000032</c:v>
                </c:pt>
                <c:pt idx="46">
                  <c:v>0.2</c:v>
                </c:pt>
                <c:pt idx="47">
                  <c:v>0.1</c:v>
                </c:pt>
                <c:pt idx="48">
                  <c:v>0</c:v>
                </c:pt>
                <c:pt idx="49">
                  <c:v>0</c:v>
                </c:pt>
                <c:pt idx="50">
                  <c:v>0</c:v>
                </c:pt>
              </c:numCache>
            </c:numRef>
          </c:val>
          <c:extLst>
            <c:ext xmlns:c16="http://schemas.microsoft.com/office/drawing/2014/chart" uri="{C3380CC4-5D6E-409C-BE32-E72D297353CC}">
              <c16:uniqueId val="{00000001-62F1-44FC-B538-4B225C021F61}"/>
            </c:ext>
          </c:extLst>
        </c:ser>
        <c:ser>
          <c:idx val="2"/>
          <c:order val="2"/>
          <c:tx>
            <c:strRef>
              <c:f>'EAPP-Power Generation Capacity '!$E$1</c:f>
              <c:strCache>
                <c:ptCount val="1"/>
                <c:pt idx="0">
                  <c:v>Coal</c:v>
                </c:pt>
              </c:strCache>
            </c:strRef>
          </c:tx>
          <c:spPr>
            <a:solidFill>
              <a:schemeClr val="accent3"/>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'!$E$2:$E$52</c:f>
              <c:numCache>
                <c:formatCode>General</c:formatCode>
                <c:ptCount val="51"/>
                <c:pt idx="0">
                  <c:v>4.0999999999999912E-2</c:v>
                </c:pt>
                <c:pt idx="1">
                  <c:v>4.0999999999999912E-2</c:v>
                </c:pt>
                <c:pt idx="2">
                  <c:v>4.0999999999999912E-2</c:v>
                </c:pt>
                <c:pt idx="3">
                  <c:v>4.0999999999999912E-2</c:v>
                </c:pt>
                <c:pt idx="4">
                  <c:v>4.0999999999999912E-2</c:v>
                </c:pt>
                <c:pt idx="5">
                  <c:v>4.0999999999999912E-2</c:v>
                </c:pt>
                <c:pt idx="6">
                  <c:v>4.0999999999999912E-2</c:v>
                </c:pt>
                <c:pt idx="7">
                  <c:v>0.31100000000000033</c:v>
                </c:pt>
                <c:pt idx="8">
                  <c:v>0.32199999999999973</c:v>
                </c:pt>
                <c:pt idx="9">
                  <c:v>1.3019999999999881</c:v>
                </c:pt>
                <c:pt idx="10">
                  <c:v>4.3010000000000002</c:v>
                </c:pt>
                <c:pt idx="11">
                  <c:v>7.2989999999999897</c:v>
                </c:pt>
                <c:pt idx="12">
                  <c:v>7.298</c:v>
                </c:pt>
                <c:pt idx="13">
                  <c:v>7.2969999999999997</c:v>
                </c:pt>
                <c:pt idx="14">
                  <c:v>7.2959999999999896</c:v>
                </c:pt>
                <c:pt idx="15">
                  <c:v>7.2939999999999996</c:v>
                </c:pt>
                <c:pt idx="16">
                  <c:v>7.2930000000000001</c:v>
                </c:pt>
                <c:pt idx="17">
                  <c:v>7.3569999999999895</c:v>
                </c:pt>
                <c:pt idx="18">
                  <c:v>7.5169999999999897</c:v>
                </c:pt>
                <c:pt idx="19">
                  <c:v>7.5539999999999985</c:v>
                </c:pt>
                <c:pt idx="20">
                  <c:v>8.5920000000000005</c:v>
                </c:pt>
                <c:pt idx="21">
                  <c:v>9.6960000000000015</c:v>
                </c:pt>
                <c:pt idx="22">
                  <c:v>10.902000000000006</c:v>
                </c:pt>
                <c:pt idx="23">
                  <c:v>11.933</c:v>
                </c:pt>
                <c:pt idx="24">
                  <c:v>12.96200000000001</c:v>
                </c:pt>
                <c:pt idx="25">
                  <c:v>15.001999999999899</c:v>
                </c:pt>
                <c:pt idx="26">
                  <c:v>16.613000000000021</c:v>
                </c:pt>
                <c:pt idx="27">
                  <c:v>18.067999999999888</c:v>
                </c:pt>
                <c:pt idx="28">
                  <c:v>18.613000000000021</c:v>
                </c:pt>
                <c:pt idx="29">
                  <c:v>19.113000000000021</c:v>
                </c:pt>
                <c:pt idx="30">
                  <c:v>19.724999999999987</c:v>
                </c:pt>
                <c:pt idx="31">
                  <c:v>19.724999999999987</c:v>
                </c:pt>
                <c:pt idx="32">
                  <c:v>19.984999999999989</c:v>
                </c:pt>
                <c:pt idx="33">
                  <c:v>24.292000000000002</c:v>
                </c:pt>
                <c:pt idx="34">
                  <c:v>25.148</c:v>
                </c:pt>
                <c:pt idx="35">
                  <c:v>26.04</c:v>
                </c:pt>
                <c:pt idx="36">
                  <c:v>26.643000000000001</c:v>
                </c:pt>
                <c:pt idx="37">
                  <c:v>27.462999999999973</c:v>
                </c:pt>
                <c:pt idx="38">
                  <c:v>28.207000000000001</c:v>
                </c:pt>
                <c:pt idx="39">
                  <c:v>28.091999999999999</c:v>
                </c:pt>
                <c:pt idx="40">
                  <c:v>26.756999999999888</c:v>
                </c:pt>
                <c:pt idx="41">
                  <c:v>25.443999999999978</c:v>
                </c:pt>
                <c:pt idx="42">
                  <c:v>27.222999999999974</c:v>
                </c:pt>
                <c:pt idx="43">
                  <c:v>29.163</c:v>
                </c:pt>
                <c:pt idx="44">
                  <c:v>31.279</c:v>
                </c:pt>
                <c:pt idx="45">
                  <c:v>33.453000000000003</c:v>
                </c:pt>
                <c:pt idx="46">
                  <c:v>34.368000000000002</c:v>
                </c:pt>
                <c:pt idx="47">
                  <c:v>35.262000000000043</c:v>
                </c:pt>
                <c:pt idx="48">
                  <c:v>35.903000000000006</c:v>
                </c:pt>
                <c:pt idx="49">
                  <c:v>36.726000000000013</c:v>
                </c:pt>
                <c:pt idx="50">
                  <c:v>37.536000000000001</c:v>
                </c:pt>
              </c:numCache>
            </c:numRef>
          </c:val>
          <c:extLst>
            <c:ext xmlns:c16="http://schemas.microsoft.com/office/drawing/2014/chart" uri="{C3380CC4-5D6E-409C-BE32-E72D297353CC}">
              <c16:uniqueId val="{00000002-62F1-44FC-B538-4B225C021F61}"/>
            </c:ext>
          </c:extLst>
        </c:ser>
        <c:ser>
          <c:idx val="3"/>
          <c:order val="3"/>
          <c:tx>
            <c:strRef>
              <c:f>'EAPP-Power Generation Capacity '!$F$1</c:f>
              <c:strCache>
                <c:ptCount val="1"/>
                <c:pt idx="0">
                  <c:v>Gas</c:v>
                </c:pt>
              </c:strCache>
            </c:strRef>
          </c:tx>
          <c:spPr>
            <a:solidFill>
              <a:schemeClr val="accent2">
                <a:lumMod val="75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'!$F$2:$F$52</c:f>
              <c:numCache>
                <c:formatCode>General</c:formatCode>
                <c:ptCount val="51"/>
                <c:pt idx="0">
                  <c:v>31.475999999999978</c:v>
                </c:pt>
                <c:pt idx="1">
                  <c:v>32.715000000000003</c:v>
                </c:pt>
                <c:pt idx="2">
                  <c:v>34.035000000000011</c:v>
                </c:pt>
                <c:pt idx="3">
                  <c:v>50.384999999999998</c:v>
                </c:pt>
                <c:pt idx="4">
                  <c:v>50.384999999999998</c:v>
                </c:pt>
                <c:pt idx="5">
                  <c:v>51.32</c:v>
                </c:pt>
                <c:pt idx="6">
                  <c:v>51.361000000000004</c:v>
                </c:pt>
                <c:pt idx="7">
                  <c:v>49.951999999999998</c:v>
                </c:pt>
                <c:pt idx="8">
                  <c:v>48.525000000000013</c:v>
                </c:pt>
                <c:pt idx="9">
                  <c:v>47.095000000000013</c:v>
                </c:pt>
                <c:pt idx="10">
                  <c:v>45.8019999999999</c:v>
                </c:pt>
                <c:pt idx="11">
                  <c:v>44.374999999999901</c:v>
                </c:pt>
                <c:pt idx="12">
                  <c:v>42.944000000000003</c:v>
                </c:pt>
                <c:pt idx="13">
                  <c:v>41.710999999999913</c:v>
                </c:pt>
                <c:pt idx="14">
                  <c:v>40.324000000000005</c:v>
                </c:pt>
                <c:pt idx="15">
                  <c:v>38.934000000000005</c:v>
                </c:pt>
                <c:pt idx="16">
                  <c:v>37.789000000000001</c:v>
                </c:pt>
                <c:pt idx="17">
                  <c:v>36.669000000000011</c:v>
                </c:pt>
                <c:pt idx="18">
                  <c:v>36.022999999999961</c:v>
                </c:pt>
                <c:pt idx="19">
                  <c:v>36.691000000000003</c:v>
                </c:pt>
                <c:pt idx="20">
                  <c:v>36.313999999999993</c:v>
                </c:pt>
                <c:pt idx="21">
                  <c:v>35.916000000000004</c:v>
                </c:pt>
                <c:pt idx="22">
                  <c:v>35.49899999999996</c:v>
                </c:pt>
                <c:pt idx="23">
                  <c:v>34.911999999999999</c:v>
                </c:pt>
                <c:pt idx="24">
                  <c:v>34.705000000000013</c:v>
                </c:pt>
                <c:pt idx="25">
                  <c:v>34.950999999999993</c:v>
                </c:pt>
                <c:pt idx="26">
                  <c:v>36.24</c:v>
                </c:pt>
                <c:pt idx="27">
                  <c:v>36.657000000000004</c:v>
                </c:pt>
                <c:pt idx="28">
                  <c:v>38.186</c:v>
                </c:pt>
                <c:pt idx="29">
                  <c:v>39.874000000000002</c:v>
                </c:pt>
                <c:pt idx="30">
                  <c:v>41.648000000000003</c:v>
                </c:pt>
                <c:pt idx="31">
                  <c:v>45.681000000000004</c:v>
                </c:pt>
                <c:pt idx="32">
                  <c:v>50.814999999999998</c:v>
                </c:pt>
                <c:pt idx="33">
                  <c:v>43.178000000000011</c:v>
                </c:pt>
                <c:pt idx="34">
                  <c:v>47.908000000000001</c:v>
                </c:pt>
                <c:pt idx="35">
                  <c:v>49.99</c:v>
                </c:pt>
                <c:pt idx="36">
                  <c:v>51.967000000000006</c:v>
                </c:pt>
                <c:pt idx="37">
                  <c:v>54.009</c:v>
                </c:pt>
                <c:pt idx="38">
                  <c:v>56.177</c:v>
                </c:pt>
                <c:pt idx="39">
                  <c:v>58.449000000000005</c:v>
                </c:pt>
                <c:pt idx="40">
                  <c:v>61.898000000000003</c:v>
                </c:pt>
                <c:pt idx="41">
                  <c:v>66.072999999999979</c:v>
                </c:pt>
                <c:pt idx="42">
                  <c:v>67.260000000000005</c:v>
                </c:pt>
                <c:pt idx="43">
                  <c:v>68.485000000000014</c:v>
                </c:pt>
                <c:pt idx="44">
                  <c:v>70.348000000000013</c:v>
                </c:pt>
                <c:pt idx="45">
                  <c:v>72.197000000000003</c:v>
                </c:pt>
                <c:pt idx="46">
                  <c:v>74.465999999999994</c:v>
                </c:pt>
                <c:pt idx="47">
                  <c:v>76.992999999999995</c:v>
                </c:pt>
                <c:pt idx="48">
                  <c:v>80.009999999999906</c:v>
                </c:pt>
                <c:pt idx="49">
                  <c:v>82.549000000000007</c:v>
                </c:pt>
                <c:pt idx="50">
                  <c:v>85.183999999999983</c:v>
                </c:pt>
              </c:numCache>
            </c:numRef>
          </c:val>
          <c:extLst>
            <c:ext xmlns:c16="http://schemas.microsoft.com/office/drawing/2014/chart" uri="{C3380CC4-5D6E-409C-BE32-E72D297353CC}">
              <c16:uniqueId val="{00000003-62F1-44FC-B538-4B225C021F61}"/>
            </c:ext>
          </c:extLst>
        </c:ser>
        <c:ser>
          <c:idx val="4"/>
          <c:order val="4"/>
          <c:tx>
            <c:strRef>
              <c:f>'EAPP-Power Generation Capacity '!$G$1</c:f>
              <c:strCache>
                <c:ptCount val="1"/>
                <c:pt idx="0">
                  <c:v>Geothermal</c:v>
                </c:pt>
              </c:strCache>
            </c:strRef>
          </c:tx>
          <c:spPr>
            <a:solidFill>
              <a:srgbClr val="C0000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'!$G$2:$G$52</c:f>
              <c:numCache>
                <c:formatCode>General</c:formatCode>
                <c:ptCount val="51"/>
                <c:pt idx="0">
                  <c:v>0.18100000000000016</c:v>
                </c:pt>
                <c:pt idx="1">
                  <c:v>0.18100000000000016</c:v>
                </c:pt>
                <c:pt idx="2">
                  <c:v>0.18100000000000016</c:v>
                </c:pt>
                <c:pt idx="3">
                  <c:v>0.18100000000000016</c:v>
                </c:pt>
                <c:pt idx="4">
                  <c:v>0.41600000000000031</c:v>
                </c:pt>
                <c:pt idx="5">
                  <c:v>0.75300000000000078</c:v>
                </c:pt>
                <c:pt idx="6">
                  <c:v>1</c:v>
                </c:pt>
                <c:pt idx="7">
                  <c:v>1.3800000000000001</c:v>
                </c:pt>
                <c:pt idx="8">
                  <c:v>1.875</c:v>
                </c:pt>
                <c:pt idx="9">
                  <c:v>2.7840000000000011</c:v>
                </c:pt>
                <c:pt idx="10">
                  <c:v>3.1359999999999997</c:v>
                </c:pt>
                <c:pt idx="11">
                  <c:v>3.38</c:v>
                </c:pt>
                <c:pt idx="12">
                  <c:v>3.577</c:v>
                </c:pt>
                <c:pt idx="13">
                  <c:v>3.7709999999999999</c:v>
                </c:pt>
                <c:pt idx="14">
                  <c:v>4.1179999999999941</c:v>
                </c:pt>
                <c:pt idx="15">
                  <c:v>4.4760000000000053</c:v>
                </c:pt>
                <c:pt idx="16">
                  <c:v>4.8289999999999944</c:v>
                </c:pt>
                <c:pt idx="17">
                  <c:v>5.18</c:v>
                </c:pt>
                <c:pt idx="18">
                  <c:v>5.3810000000000002</c:v>
                </c:pt>
                <c:pt idx="19">
                  <c:v>5.5190000000000001</c:v>
                </c:pt>
                <c:pt idx="20">
                  <c:v>5.5590000000000002</c:v>
                </c:pt>
                <c:pt idx="21">
                  <c:v>5.5759999999999996</c:v>
                </c:pt>
                <c:pt idx="22">
                  <c:v>5.5960000000000001</c:v>
                </c:pt>
                <c:pt idx="23">
                  <c:v>5.6719999999999997</c:v>
                </c:pt>
                <c:pt idx="24">
                  <c:v>5.8319999999999999</c:v>
                </c:pt>
                <c:pt idx="25">
                  <c:v>5.9409999999999998</c:v>
                </c:pt>
                <c:pt idx="26">
                  <c:v>5.9829999999999997</c:v>
                </c:pt>
                <c:pt idx="27">
                  <c:v>6.2439999999999998</c:v>
                </c:pt>
                <c:pt idx="28">
                  <c:v>6.5139999999999985</c:v>
                </c:pt>
                <c:pt idx="29">
                  <c:v>6.5519999999999996</c:v>
                </c:pt>
                <c:pt idx="30">
                  <c:v>6.5069999999999997</c:v>
                </c:pt>
                <c:pt idx="31">
                  <c:v>6.5369999999999999</c:v>
                </c:pt>
                <c:pt idx="32">
                  <c:v>6.4379999999999997</c:v>
                </c:pt>
                <c:pt idx="33">
                  <c:v>6.649</c:v>
                </c:pt>
                <c:pt idx="34">
                  <c:v>6.8390000000000004</c:v>
                </c:pt>
                <c:pt idx="35">
                  <c:v>6.8139999999999965</c:v>
                </c:pt>
                <c:pt idx="36">
                  <c:v>6.9989999999999997</c:v>
                </c:pt>
                <c:pt idx="37">
                  <c:v>7.4950000000000001</c:v>
                </c:pt>
                <c:pt idx="38">
                  <c:v>7.984</c:v>
                </c:pt>
                <c:pt idx="39">
                  <c:v>8.4740000000000002</c:v>
                </c:pt>
                <c:pt idx="40">
                  <c:v>8.9530000000000047</c:v>
                </c:pt>
                <c:pt idx="41">
                  <c:v>9.6930000000000014</c:v>
                </c:pt>
                <c:pt idx="42">
                  <c:v>10.437000000000001</c:v>
                </c:pt>
                <c:pt idx="43">
                  <c:v>11.18</c:v>
                </c:pt>
                <c:pt idx="44">
                  <c:v>11.621</c:v>
                </c:pt>
                <c:pt idx="45">
                  <c:v>12.08</c:v>
                </c:pt>
                <c:pt idx="46">
                  <c:v>12.588000000000001</c:v>
                </c:pt>
                <c:pt idx="47">
                  <c:v>13</c:v>
                </c:pt>
                <c:pt idx="48">
                  <c:v>13.459999999999921</c:v>
                </c:pt>
                <c:pt idx="49">
                  <c:v>13.924000000000001</c:v>
                </c:pt>
                <c:pt idx="50">
                  <c:v>14.389000000000006</c:v>
                </c:pt>
              </c:numCache>
            </c:numRef>
          </c:val>
          <c:extLst>
            <c:ext xmlns:c16="http://schemas.microsoft.com/office/drawing/2014/chart" uri="{C3380CC4-5D6E-409C-BE32-E72D297353CC}">
              <c16:uniqueId val="{00000004-62F1-44FC-B538-4B225C021F61}"/>
            </c:ext>
          </c:extLst>
        </c:ser>
        <c:ser>
          <c:idx val="5"/>
          <c:order val="5"/>
          <c:tx>
            <c:strRef>
              <c:f>'EAPP-Power Generation Capacity '!$H$1</c:f>
              <c:strCache>
                <c:ptCount val="1"/>
                <c:pt idx="0">
                  <c:v>Hydro</c:v>
                </c:pt>
              </c:strCache>
            </c:strRef>
          </c:tx>
          <c:spPr>
            <a:solidFill>
              <a:srgbClr val="0070C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'!$H$2:$H$52</c:f>
              <c:numCache>
                <c:formatCode>General</c:formatCode>
                <c:ptCount val="51"/>
                <c:pt idx="0">
                  <c:v>9.0510000000000002</c:v>
                </c:pt>
                <c:pt idx="1">
                  <c:v>9.0690000000000008</c:v>
                </c:pt>
                <c:pt idx="2">
                  <c:v>11.286</c:v>
                </c:pt>
                <c:pt idx="3">
                  <c:v>11.335000000000004</c:v>
                </c:pt>
                <c:pt idx="4">
                  <c:v>12.429</c:v>
                </c:pt>
                <c:pt idx="5">
                  <c:v>13.203000000000001</c:v>
                </c:pt>
                <c:pt idx="6">
                  <c:v>14.676</c:v>
                </c:pt>
                <c:pt idx="7">
                  <c:v>15.861000000000002</c:v>
                </c:pt>
                <c:pt idx="8">
                  <c:v>22.073999999999899</c:v>
                </c:pt>
                <c:pt idx="9">
                  <c:v>24.876999999999999</c:v>
                </c:pt>
                <c:pt idx="10">
                  <c:v>25.513000000000005</c:v>
                </c:pt>
                <c:pt idx="11">
                  <c:v>26.713000000000001</c:v>
                </c:pt>
                <c:pt idx="12">
                  <c:v>26.741999999999987</c:v>
                </c:pt>
                <c:pt idx="13">
                  <c:v>26.885000000000002</c:v>
                </c:pt>
                <c:pt idx="14">
                  <c:v>26.967999999999989</c:v>
                </c:pt>
                <c:pt idx="15">
                  <c:v>27.03</c:v>
                </c:pt>
                <c:pt idx="16">
                  <c:v>27.474999999999987</c:v>
                </c:pt>
                <c:pt idx="17">
                  <c:v>27.565999999999974</c:v>
                </c:pt>
                <c:pt idx="18">
                  <c:v>28.300999999999988</c:v>
                </c:pt>
                <c:pt idx="19">
                  <c:v>28.434999999999999</c:v>
                </c:pt>
                <c:pt idx="20">
                  <c:v>28.482999999999972</c:v>
                </c:pt>
                <c:pt idx="21">
                  <c:v>28.521000000000001</c:v>
                </c:pt>
                <c:pt idx="22">
                  <c:v>28.834999999999901</c:v>
                </c:pt>
                <c:pt idx="23">
                  <c:v>29.327999999999999</c:v>
                </c:pt>
                <c:pt idx="24">
                  <c:v>29.757999999999999</c:v>
                </c:pt>
                <c:pt idx="25">
                  <c:v>30.318999999999999</c:v>
                </c:pt>
                <c:pt idx="26">
                  <c:v>31.125</c:v>
                </c:pt>
                <c:pt idx="27">
                  <c:v>31.125</c:v>
                </c:pt>
                <c:pt idx="28">
                  <c:v>31.125</c:v>
                </c:pt>
                <c:pt idx="29">
                  <c:v>31.387</c:v>
                </c:pt>
                <c:pt idx="30">
                  <c:v>31.494</c:v>
                </c:pt>
                <c:pt idx="31">
                  <c:v>32.01</c:v>
                </c:pt>
                <c:pt idx="32">
                  <c:v>32.599999999999945</c:v>
                </c:pt>
                <c:pt idx="33">
                  <c:v>32.686</c:v>
                </c:pt>
                <c:pt idx="34">
                  <c:v>32.694000000000003</c:v>
                </c:pt>
                <c:pt idx="35">
                  <c:v>32.74899999999996</c:v>
                </c:pt>
                <c:pt idx="36">
                  <c:v>32.74899999999996</c:v>
                </c:pt>
                <c:pt idx="37">
                  <c:v>32.74899999999996</c:v>
                </c:pt>
                <c:pt idx="38">
                  <c:v>32.74899999999996</c:v>
                </c:pt>
                <c:pt idx="39">
                  <c:v>32.946000000000005</c:v>
                </c:pt>
                <c:pt idx="40">
                  <c:v>33.288000000000011</c:v>
                </c:pt>
                <c:pt idx="41">
                  <c:v>33.611000000000004</c:v>
                </c:pt>
                <c:pt idx="42">
                  <c:v>33.798000000000044</c:v>
                </c:pt>
                <c:pt idx="43">
                  <c:v>33.870000000000005</c:v>
                </c:pt>
                <c:pt idx="44">
                  <c:v>33.950999999999901</c:v>
                </c:pt>
                <c:pt idx="45">
                  <c:v>33.992000000000012</c:v>
                </c:pt>
                <c:pt idx="46">
                  <c:v>33.992000000000012</c:v>
                </c:pt>
                <c:pt idx="47">
                  <c:v>33.992000000000012</c:v>
                </c:pt>
                <c:pt idx="48">
                  <c:v>33.992000000000012</c:v>
                </c:pt>
                <c:pt idx="49">
                  <c:v>33.992000000000012</c:v>
                </c:pt>
                <c:pt idx="50">
                  <c:v>33.992000000000012</c:v>
                </c:pt>
              </c:numCache>
            </c:numRef>
          </c:val>
          <c:extLst>
            <c:ext xmlns:c16="http://schemas.microsoft.com/office/drawing/2014/chart" uri="{C3380CC4-5D6E-409C-BE32-E72D297353CC}">
              <c16:uniqueId val="{00000005-62F1-44FC-B538-4B225C021F61}"/>
            </c:ext>
          </c:extLst>
        </c:ser>
        <c:ser>
          <c:idx val="6"/>
          <c:order val="6"/>
          <c:tx>
            <c:strRef>
              <c:f>'EAPP-Power Generation Capacity '!$I$1</c:f>
              <c:strCache>
                <c:ptCount val="1"/>
                <c:pt idx="0">
                  <c:v>Nuclear</c:v>
                </c:pt>
              </c:strCache>
            </c:strRef>
          </c:tx>
          <c:spPr>
            <a:solidFill>
              <a:schemeClr val="accent2"/>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62F1-44FC-B538-4B225C021F61}"/>
            </c:ext>
          </c:extLst>
        </c:ser>
        <c:ser>
          <c:idx val="7"/>
          <c:order val="7"/>
          <c:tx>
            <c:strRef>
              <c:f>'EAPP-Power Generation Capacity '!$J$1</c:f>
              <c:strCache>
                <c:ptCount val="1"/>
                <c:pt idx="0">
                  <c:v>Oil</c:v>
                </c:pt>
              </c:strCache>
            </c:strRef>
          </c:tx>
          <c:spPr>
            <a:solidFill>
              <a:schemeClr val="accent2">
                <a:lumMod val="20000"/>
                <a:lumOff val="80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'!$J$2:$J$52</c:f>
              <c:numCache>
                <c:formatCode>General</c:formatCode>
                <c:ptCount val="51"/>
                <c:pt idx="0">
                  <c:v>7.8419999999999996</c:v>
                </c:pt>
                <c:pt idx="1">
                  <c:v>9.4980000000000011</c:v>
                </c:pt>
                <c:pt idx="2">
                  <c:v>10.012</c:v>
                </c:pt>
                <c:pt idx="3">
                  <c:v>10.939</c:v>
                </c:pt>
                <c:pt idx="4">
                  <c:v>11.264999999999899</c:v>
                </c:pt>
                <c:pt idx="5">
                  <c:v>11.322000000000006</c:v>
                </c:pt>
                <c:pt idx="6">
                  <c:v>11.0419999999999</c:v>
                </c:pt>
                <c:pt idx="7">
                  <c:v>10.735999999999899</c:v>
                </c:pt>
                <c:pt idx="8">
                  <c:v>10.431000000000001</c:v>
                </c:pt>
                <c:pt idx="9">
                  <c:v>10.126000000000001</c:v>
                </c:pt>
                <c:pt idx="10">
                  <c:v>9.5940000000000012</c:v>
                </c:pt>
                <c:pt idx="11">
                  <c:v>9.2040000000000006</c:v>
                </c:pt>
                <c:pt idx="12">
                  <c:v>8.3870000000000022</c:v>
                </c:pt>
                <c:pt idx="13">
                  <c:v>7.1539999999999955</c:v>
                </c:pt>
                <c:pt idx="14">
                  <c:v>6.524999999999995</c:v>
                </c:pt>
                <c:pt idx="15">
                  <c:v>6.181</c:v>
                </c:pt>
                <c:pt idx="16">
                  <c:v>5.8780000000000001</c:v>
                </c:pt>
                <c:pt idx="17">
                  <c:v>5.5739999999999998</c:v>
                </c:pt>
                <c:pt idx="18">
                  <c:v>5.266</c:v>
                </c:pt>
                <c:pt idx="19">
                  <c:v>4.9610000000000003</c:v>
                </c:pt>
                <c:pt idx="20">
                  <c:v>4.6579999999999844</c:v>
                </c:pt>
                <c:pt idx="21">
                  <c:v>4.3579999999999943</c:v>
                </c:pt>
                <c:pt idx="22">
                  <c:v>4.0629999999999944</c:v>
                </c:pt>
                <c:pt idx="23">
                  <c:v>3.7559999999999998</c:v>
                </c:pt>
                <c:pt idx="24">
                  <c:v>3.45399999999999</c:v>
                </c:pt>
                <c:pt idx="25">
                  <c:v>1.6060000000000001</c:v>
                </c:pt>
                <c:pt idx="26">
                  <c:v>3.5999999999999997E-2</c:v>
                </c:pt>
                <c:pt idx="27">
                  <c:v>3.9000000000000014E-2</c:v>
                </c:pt>
                <c:pt idx="28">
                  <c:v>4.1000000000000002E-2</c:v>
                </c:pt>
                <c:pt idx="29">
                  <c:v>4.1000000000000002E-2</c:v>
                </c:pt>
                <c:pt idx="30">
                  <c:v>4.1999999999999899E-2</c:v>
                </c:pt>
                <c:pt idx="31">
                  <c:v>1.2999999999999998E-2</c:v>
                </c:pt>
                <c:pt idx="32">
                  <c:v>1.2E-2</c:v>
                </c:pt>
                <c:pt idx="33">
                  <c:v>2.5000000000000001E-2</c:v>
                </c:pt>
                <c:pt idx="34">
                  <c:v>3.500000000000001E-2</c:v>
                </c:pt>
                <c:pt idx="35">
                  <c:v>3.7999999999999999E-2</c:v>
                </c:pt>
                <c:pt idx="36">
                  <c:v>0.05</c:v>
                </c:pt>
                <c:pt idx="37">
                  <c:v>5.1999999999999998E-2</c:v>
                </c:pt>
                <c:pt idx="38">
                  <c:v>5.1999999999999998E-2</c:v>
                </c:pt>
                <c:pt idx="39">
                  <c:v>5.1000000000000004E-2</c:v>
                </c:pt>
                <c:pt idx="40">
                  <c:v>0.05</c:v>
                </c:pt>
                <c:pt idx="41">
                  <c:v>0.05</c:v>
                </c:pt>
                <c:pt idx="42">
                  <c:v>4.3999999999999997E-2</c:v>
                </c:pt>
                <c:pt idx="43">
                  <c:v>3.1000000000000028E-2</c:v>
                </c:pt>
                <c:pt idx="44">
                  <c:v>2.0999999999999901E-2</c:v>
                </c:pt>
                <c:pt idx="45">
                  <c:v>1.900000000000002E-2</c:v>
                </c:pt>
                <c:pt idx="46">
                  <c:v>6.0000000000000062E-3</c:v>
                </c:pt>
                <c:pt idx="47">
                  <c:v>1.0000000000000013E-3</c:v>
                </c:pt>
                <c:pt idx="48">
                  <c:v>0</c:v>
                </c:pt>
                <c:pt idx="49">
                  <c:v>0</c:v>
                </c:pt>
                <c:pt idx="50">
                  <c:v>0</c:v>
                </c:pt>
              </c:numCache>
            </c:numRef>
          </c:val>
          <c:extLst>
            <c:ext xmlns:c16="http://schemas.microsoft.com/office/drawing/2014/chart" uri="{C3380CC4-5D6E-409C-BE32-E72D297353CC}">
              <c16:uniqueId val="{00000007-62F1-44FC-B538-4B225C021F61}"/>
            </c:ext>
          </c:extLst>
        </c:ser>
        <c:ser>
          <c:idx val="8"/>
          <c:order val="8"/>
          <c:tx>
            <c:strRef>
              <c:f>'EAPP-Power Generation Capacity '!$K$1</c:f>
              <c:strCache>
                <c:ptCount val="1"/>
                <c:pt idx="0">
                  <c:v>Solar CSP</c:v>
                </c:pt>
              </c:strCache>
            </c:strRef>
          </c:tx>
          <c:spPr>
            <a:solidFill>
              <a:schemeClr val="accent4"/>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'!$K$2:$K$52</c:f>
              <c:numCache>
                <c:formatCode>General</c:formatCode>
                <c:ptCount val="51"/>
                <c:pt idx="0">
                  <c:v>0</c:v>
                </c:pt>
                <c:pt idx="1">
                  <c:v>0</c:v>
                </c:pt>
                <c:pt idx="2">
                  <c:v>0</c:v>
                </c:pt>
                <c:pt idx="3">
                  <c:v>0</c:v>
                </c:pt>
                <c:pt idx="4">
                  <c:v>0</c:v>
                </c:pt>
                <c:pt idx="5">
                  <c:v>0</c:v>
                </c:pt>
                <c:pt idx="6">
                  <c:v>0.8</c:v>
                </c:pt>
                <c:pt idx="7">
                  <c:v>1.2</c:v>
                </c:pt>
                <c:pt idx="8">
                  <c:v>1.4829999999999988</c:v>
                </c:pt>
                <c:pt idx="9">
                  <c:v>1.4829999999999988</c:v>
                </c:pt>
                <c:pt idx="10">
                  <c:v>1.4829999999999988</c:v>
                </c:pt>
                <c:pt idx="11">
                  <c:v>1.4829999999999988</c:v>
                </c:pt>
                <c:pt idx="12">
                  <c:v>1.4829999999999988</c:v>
                </c:pt>
                <c:pt idx="13">
                  <c:v>1.4829999999999988</c:v>
                </c:pt>
                <c:pt idx="14">
                  <c:v>1.4829999999999988</c:v>
                </c:pt>
                <c:pt idx="15">
                  <c:v>1.4829999999999988</c:v>
                </c:pt>
                <c:pt idx="16">
                  <c:v>1.4829999999999988</c:v>
                </c:pt>
                <c:pt idx="17">
                  <c:v>1.4829999999999988</c:v>
                </c:pt>
                <c:pt idx="18">
                  <c:v>1.4829999999999988</c:v>
                </c:pt>
                <c:pt idx="19">
                  <c:v>1.4829999999999988</c:v>
                </c:pt>
                <c:pt idx="20">
                  <c:v>1.4829999999999988</c:v>
                </c:pt>
                <c:pt idx="21">
                  <c:v>1.4829999999999988</c:v>
                </c:pt>
                <c:pt idx="22">
                  <c:v>1.4829999999999988</c:v>
                </c:pt>
                <c:pt idx="23">
                  <c:v>1.4829999999999988</c:v>
                </c:pt>
                <c:pt idx="24">
                  <c:v>1.4829999999999988</c:v>
                </c:pt>
                <c:pt idx="25">
                  <c:v>1.4829999999999988</c:v>
                </c:pt>
                <c:pt idx="26">
                  <c:v>1.4829999999999988</c:v>
                </c:pt>
                <c:pt idx="27">
                  <c:v>1.4829999999999988</c:v>
                </c:pt>
                <c:pt idx="28">
                  <c:v>1.4829999999999988</c:v>
                </c:pt>
                <c:pt idx="29">
                  <c:v>1.4829999999999988</c:v>
                </c:pt>
                <c:pt idx="30">
                  <c:v>1.4829999999999988</c:v>
                </c:pt>
                <c:pt idx="31">
                  <c:v>0.68300000000000005</c:v>
                </c:pt>
                <c:pt idx="32">
                  <c:v>0.28300000000000008</c:v>
                </c:pt>
                <c:pt idx="33">
                  <c:v>0</c:v>
                </c:pt>
                <c:pt idx="34">
                  <c:v>0</c:v>
                </c:pt>
                <c:pt idx="35">
                  <c:v>0</c:v>
                </c:pt>
                <c:pt idx="36">
                  <c:v>0</c:v>
                </c:pt>
                <c:pt idx="37">
                  <c:v>0</c:v>
                </c:pt>
                <c:pt idx="38">
                  <c:v>0</c:v>
                </c:pt>
                <c:pt idx="39">
                  <c:v>0</c:v>
                </c:pt>
                <c:pt idx="40">
                  <c:v>0</c:v>
                </c:pt>
                <c:pt idx="41">
                  <c:v>0</c:v>
                </c:pt>
                <c:pt idx="42">
                  <c:v>0</c:v>
                </c:pt>
                <c:pt idx="43">
                  <c:v>0</c:v>
                </c:pt>
                <c:pt idx="44">
                  <c:v>0.11700000000000002</c:v>
                </c:pt>
                <c:pt idx="45">
                  <c:v>0.28200000000000008</c:v>
                </c:pt>
                <c:pt idx="46">
                  <c:v>0.85300000000000065</c:v>
                </c:pt>
                <c:pt idx="47">
                  <c:v>1.5189999999999986</c:v>
                </c:pt>
                <c:pt idx="48">
                  <c:v>2.2309999999999999</c:v>
                </c:pt>
                <c:pt idx="49">
                  <c:v>2.7509999999999999</c:v>
                </c:pt>
                <c:pt idx="50">
                  <c:v>4.7510000000000003</c:v>
                </c:pt>
              </c:numCache>
            </c:numRef>
          </c:val>
          <c:extLst>
            <c:ext xmlns:c16="http://schemas.microsoft.com/office/drawing/2014/chart" uri="{C3380CC4-5D6E-409C-BE32-E72D297353CC}">
              <c16:uniqueId val="{00000008-62F1-44FC-B538-4B225C021F61}"/>
            </c:ext>
          </c:extLst>
        </c:ser>
        <c:ser>
          <c:idx val="9"/>
          <c:order val="9"/>
          <c:tx>
            <c:strRef>
              <c:f>'EAPP-Power Generation Capacity '!$L$1</c:f>
              <c:strCache>
                <c:ptCount val="1"/>
                <c:pt idx="0">
                  <c:v>Solar PV</c:v>
                </c:pt>
              </c:strCache>
            </c:strRef>
          </c:tx>
          <c:spPr>
            <a:solidFill>
              <a:schemeClr val="accent4">
                <a:lumMod val="60000"/>
                <a:lumOff val="40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'!$L$2:$L$52</c:f>
              <c:numCache>
                <c:formatCode>General</c:formatCode>
                <c:ptCount val="51"/>
                <c:pt idx="0">
                  <c:v>9.7000000000000045E-2</c:v>
                </c:pt>
                <c:pt idx="1">
                  <c:v>0.15000000000000016</c:v>
                </c:pt>
                <c:pt idx="2">
                  <c:v>0.17100000000000001</c:v>
                </c:pt>
                <c:pt idx="3">
                  <c:v>0.221</c:v>
                </c:pt>
                <c:pt idx="4">
                  <c:v>0.31300000000000033</c:v>
                </c:pt>
                <c:pt idx="5">
                  <c:v>1.038</c:v>
                </c:pt>
                <c:pt idx="6">
                  <c:v>1.823</c:v>
                </c:pt>
                <c:pt idx="7">
                  <c:v>2.4959999999999871</c:v>
                </c:pt>
                <c:pt idx="8">
                  <c:v>3.15</c:v>
                </c:pt>
                <c:pt idx="9">
                  <c:v>3.8109999999999977</c:v>
                </c:pt>
                <c:pt idx="10">
                  <c:v>4.1569999999999965</c:v>
                </c:pt>
                <c:pt idx="11">
                  <c:v>4.6199999999999966</c:v>
                </c:pt>
                <c:pt idx="12">
                  <c:v>5.0939999999999896</c:v>
                </c:pt>
                <c:pt idx="13">
                  <c:v>5.5779999999999896</c:v>
                </c:pt>
                <c:pt idx="14">
                  <c:v>6.218</c:v>
                </c:pt>
                <c:pt idx="15">
                  <c:v>7.4760000000000053</c:v>
                </c:pt>
                <c:pt idx="16">
                  <c:v>10.196</c:v>
                </c:pt>
                <c:pt idx="17">
                  <c:v>13.638</c:v>
                </c:pt>
                <c:pt idx="18">
                  <c:v>16.937999999999999</c:v>
                </c:pt>
                <c:pt idx="19">
                  <c:v>22.461999999999989</c:v>
                </c:pt>
                <c:pt idx="20">
                  <c:v>27.693000000000001</c:v>
                </c:pt>
                <c:pt idx="21">
                  <c:v>34.230000000000011</c:v>
                </c:pt>
                <c:pt idx="22">
                  <c:v>41.068000000000012</c:v>
                </c:pt>
                <c:pt idx="23">
                  <c:v>49.49899999999996</c:v>
                </c:pt>
                <c:pt idx="24">
                  <c:v>58.365999999999943</c:v>
                </c:pt>
                <c:pt idx="25">
                  <c:v>66.445000000000007</c:v>
                </c:pt>
                <c:pt idx="26">
                  <c:v>75.621999999999986</c:v>
                </c:pt>
                <c:pt idx="27">
                  <c:v>84.662999999999982</c:v>
                </c:pt>
                <c:pt idx="28">
                  <c:v>93.953000000000003</c:v>
                </c:pt>
                <c:pt idx="29">
                  <c:v>102.44900000000008</c:v>
                </c:pt>
                <c:pt idx="30">
                  <c:v>111.699</c:v>
                </c:pt>
                <c:pt idx="31">
                  <c:v>121.286</c:v>
                </c:pt>
                <c:pt idx="32">
                  <c:v>132.01</c:v>
                </c:pt>
                <c:pt idx="33">
                  <c:v>144.28300000000002</c:v>
                </c:pt>
                <c:pt idx="34">
                  <c:v>155.60899999999901</c:v>
                </c:pt>
                <c:pt idx="35">
                  <c:v>168.63799999999901</c:v>
                </c:pt>
                <c:pt idx="36">
                  <c:v>177.654</c:v>
                </c:pt>
                <c:pt idx="37">
                  <c:v>186.35900000000001</c:v>
                </c:pt>
                <c:pt idx="38">
                  <c:v>195.39700000000016</c:v>
                </c:pt>
                <c:pt idx="39">
                  <c:v>206.97300000000001</c:v>
                </c:pt>
                <c:pt idx="40">
                  <c:v>220.88300000000001</c:v>
                </c:pt>
                <c:pt idx="41">
                  <c:v>233.62900000000002</c:v>
                </c:pt>
                <c:pt idx="42">
                  <c:v>246.636</c:v>
                </c:pt>
                <c:pt idx="43">
                  <c:v>257.44499999999999</c:v>
                </c:pt>
                <c:pt idx="44">
                  <c:v>266.16399999999999</c:v>
                </c:pt>
                <c:pt idx="45">
                  <c:v>276.96499999999969</c:v>
                </c:pt>
                <c:pt idx="46">
                  <c:v>288.82099999999895</c:v>
                </c:pt>
                <c:pt idx="47">
                  <c:v>300.83199999999954</c:v>
                </c:pt>
                <c:pt idx="48">
                  <c:v>312.10199999999969</c:v>
                </c:pt>
                <c:pt idx="49">
                  <c:v>325.20499999999993</c:v>
                </c:pt>
                <c:pt idx="50">
                  <c:v>337.87400000000002</c:v>
                </c:pt>
              </c:numCache>
            </c:numRef>
          </c:val>
          <c:extLst>
            <c:ext xmlns:c16="http://schemas.microsoft.com/office/drawing/2014/chart" uri="{C3380CC4-5D6E-409C-BE32-E72D297353CC}">
              <c16:uniqueId val="{00000009-62F1-44FC-B538-4B225C021F61}"/>
            </c:ext>
          </c:extLst>
        </c:ser>
        <c:ser>
          <c:idx val="10"/>
          <c:order val="10"/>
          <c:tx>
            <c:strRef>
              <c:f>'EAPP-Power Generation Capacity '!$M$1</c:f>
              <c:strCache>
                <c:ptCount val="1"/>
                <c:pt idx="0">
                  <c:v>Wind</c:v>
                </c:pt>
              </c:strCache>
            </c:strRef>
          </c:tx>
          <c:spPr>
            <a:solidFill>
              <a:schemeClr val="tx2"/>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'!$M$2:$M$52</c:f>
              <c:numCache>
                <c:formatCode>General</c:formatCode>
                <c:ptCount val="51"/>
                <c:pt idx="0">
                  <c:v>1.1439999999999986</c:v>
                </c:pt>
                <c:pt idx="1">
                  <c:v>1.3440000000000001</c:v>
                </c:pt>
                <c:pt idx="2">
                  <c:v>1.345</c:v>
                </c:pt>
                <c:pt idx="3">
                  <c:v>1.7849999999999986</c:v>
                </c:pt>
                <c:pt idx="4">
                  <c:v>2.0489999999999999</c:v>
                </c:pt>
                <c:pt idx="5">
                  <c:v>2.149</c:v>
                </c:pt>
                <c:pt idx="6">
                  <c:v>3.03</c:v>
                </c:pt>
                <c:pt idx="7">
                  <c:v>3.6840000000000002</c:v>
                </c:pt>
                <c:pt idx="8">
                  <c:v>4.1869999999999985</c:v>
                </c:pt>
                <c:pt idx="9">
                  <c:v>4.5</c:v>
                </c:pt>
                <c:pt idx="10">
                  <c:v>4.7110000000000003</c:v>
                </c:pt>
                <c:pt idx="11">
                  <c:v>4.9249999999999945</c:v>
                </c:pt>
                <c:pt idx="12">
                  <c:v>5.1360000000000001</c:v>
                </c:pt>
                <c:pt idx="13">
                  <c:v>5.7309999999999999</c:v>
                </c:pt>
                <c:pt idx="14">
                  <c:v>6.6059999999999945</c:v>
                </c:pt>
                <c:pt idx="15">
                  <c:v>7.4089999999999998</c:v>
                </c:pt>
                <c:pt idx="16">
                  <c:v>8.0460000000000012</c:v>
                </c:pt>
                <c:pt idx="17">
                  <c:v>8.7889999999999997</c:v>
                </c:pt>
                <c:pt idx="18">
                  <c:v>10.68</c:v>
                </c:pt>
                <c:pt idx="19">
                  <c:v>12.05</c:v>
                </c:pt>
                <c:pt idx="20">
                  <c:v>13.108000000000001</c:v>
                </c:pt>
                <c:pt idx="21">
                  <c:v>14.012999999999915</c:v>
                </c:pt>
                <c:pt idx="22">
                  <c:v>14.983000000000002</c:v>
                </c:pt>
                <c:pt idx="23">
                  <c:v>15.949</c:v>
                </c:pt>
                <c:pt idx="24">
                  <c:v>16.899999999999999</c:v>
                </c:pt>
                <c:pt idx="25">
                  <c:v>17.905999999999974</c:v>
                </c:pt>
                <c:pt idx="26">
                  <c:v>18.811999999999905</c:v>
                </c:pt>
                <c:pt idx="27">
                  <c:v>19.686</c:v>
                </c:pt>
                <c:pt idx="28">
                  <c:v>20.21</c:v>
                </c:pt>
                <c:pt idx="29">
                  <c:v>21.762999999999874</c:v>
                </c:pt>
                <c:pt idx="30">
                  <c:v>23.254999999999999</c:v>
                </c:pt>
                <c:pt idx="31">
                  <c:v>24.587999999999987</c:v>
                </c:pt>
                <c:pt idx="32">
                  <c:v>25.524000000000001</c:v>
                </c:pt>
                <c:pt idx="33">
                  <c:v>26.297000000000001</c:v>
                </c:pt>
                <c:pt idx="34">
                  <c:v>27.545999999999989</c:v>
                </c:pt>
                <c:pt idx="35">
                  <c:v>28.988999999999972</c:v>
                </c:pt>
                <c:pt idx="36">
                  <c:v>29.596</c:v>
                </c:pt>
                <c:pt idx="37">
                  <c:v>30.225999999999978</c:v>
                </c:pt>
                <c:pt idx="38">
                  <c:v>30.536999999999999</c:v>
                </c:pt>
                <c:pt idx="39">
                  <c:v>31.033000000000001</c:v>
                </c:pt>
                <c:pt idx="40">
                  <c:v>31.58</c:v>
                </c:pt>
                <c:pt idx="41">
                  <c:v>31.715</c:v>
                </c:pt>
                <c:pt idx="42">
                  <c:v>31.919</c:v>
                </c:pt>
                <c:pt idx="43">
                  <c:v>33.078000000000003</c:v>
                </c:pt>
                <c:pt idx="44">
                  <c:v>34.58</c:v>
                </c:pt>
                <c:pt idx="45">
                  <c:v>35.539000000000001</c:v>
                </c:pt>
                <c:pt idx="46">
                  <c:v>35.805</c:v>
                </c:pt>
                <c:pt idx="47">
                  <c:v>35.980000000000004</c:v>
                </c:pt>
                <c:pt idx="48">
                  <c:v>36.15</c:v>
                </c:pt>
                <c:pt idx="49">
                  <c:v>36.324000000000005</c:v>
                </c:pt>
                <c:pt idx="50">
                  <c:v>36.112000000000002</c:v>
                </c:pt>
              </c:numCache>
            </c:numRef>
          </c:val>
          <c:extLst>
            <c:ext xmlns:c16="http://schemas.microsoft.com/office/drawing/2014/chart" uri="{C3380CC4-5D6E-409C-BE32-E72D297353CC}">
              <c16:uniqueId val="{0000000A-62F1-44FC-B538-4B225C021F61}"/>
            </c:ext>
          </c:extLst>
        </c:ser>
        <c:dLbls>
          <c:showLegendKey val="0"/>
          <c:showVal val="0"/>
          <c:showCatName val="0"/>
          <c:showSerName val="0"/>
          <c:showPercent val="0"/>
          <c:showBubbleSize val="0"/>
        </c:dLbls>
        <c:gapWidth val="150"/>
        <c:overlap val="100"/>
        <c:axId val="187980416"/>
        <c:axId val="188010880"/>
      </c:barChart>
      <c:catAx>
        <c:axId val="187980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010880"/>
        <c:crosses val="autoZero"/>
        <c:auto val="1"/>
        <c:lblAlgn val="ctr"/>
        <c:lblOffset val="100"/>
        <c:tickLblSkip val="5"/>
        <c:tickMarkSkip val="1"/>
        <c:noMultiLvlLbl val="0"/>
      </c:catAx>
      <c:valAx>
        <c:axId val="1880108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79804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'EAPP-Power Generation Capacity '!$C$1</c:f>
              <c:strCache>
                <c:ptCount val="1"/>
                <c:pt idx="0">
                  <c:v>Backstop</c:v>
                </c:pt>
              </c:strCache>
            </c:strRef>
          </c:tx>
          <c:spPr>
            <a:solidFill>
              <a:srgbClr val="7030A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0FDE-4179-A158-675959F99348}"/>
            </c:ext>
          </c:extLst>
        </c:ser>
        <c:ser>
          <c:idx val="1"/>
          <c:order val="1"/>
          <c:tx>
            <c:strRef>
              <c:f>'EAPP-Power Generation Capacity '!$D$1</c:f>
              <c:strCache>
                <c:ptCount val="1"/>
                <c:pt idx="0">
                  <c:v>Biomass</c:v>
                </c:pt>
              </c:strCache>
            </c:strRef>
          </c:tx>
          <c:spPr>
            <a:solidFill>
              <a:schemeClr val="accent6"/>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'!$D$2:$D$52</c:f>
              <c:numCache>
                <c:formatCode>General</c:formatCode>
                <c:ptCount val="51"/>
                <c:pt idx="0">
                  <c:v>1.4769999999999885</c:v>
                </c:pt>
                <c:pt idx="1">
                  <c:v>1.7269999999999988</c:v>
                </c:pt>
                <c:pt idx="2">
                  <c:v>1.7269999999999988</c:v>
                </c:pt>
                <c:pt idx="3">
                  <c:v>1.7269999999999988</c:v>
                </c:pt>
                <c:pt idx="4">
                  <c:v>1.7269999999999988</c:v>
                </c:pt>
                <c:pt idx="5">
                  <c:v>1.7269999999999988</c:v>
                </c:pt>
                <c:pt idx="6">
                  <c:v>1.853</c:v>
                </c:pt>
                <c:pt idx="7">
                  <c:v>1.9800000000000013</c:v>
                </c:pt>
                <c:pt idx="8">
                  <c:v>2.0070000000000001</c:v>
                </c:pt>
                <c:pt idx="9">
                  <c:v>2.0349999999999997</c:v>
                </c:pt>
                <c:pt idx="10">
                  <c:v>1.6970000000000001</c:v>
                </c:pt>
                <c:pt idx="11">
                  <c:v>1.724</c:v>
                </c:pt>
                <c:pt idx="12">
                  <c:v>1.7509999999999986</c:v>
                </c:pt>
                <c:pt idx="13">
                  <c:v>1.778</c:v>
                </c:pt>
                <c:pt idx="14">
                  <c:v>1.8049999999999986</c:v>
                </c:pt>
                <c:pt idx="15">
                  <c:v>1.833</c:v>
                </c:pt>
                <c:pt idx="16">
                  <c:v>1.76</c:v>
                </c:pt>
                <c:pt idx="17">
                  <c:v>1.6870000000000001</c:v>
                </c:pt>
                <c:pt idx="18">
                  <c:v>1.613</c:v>
                </c:pt>
                <c:pt idx="19">
                  <c:v>1.542</c:v>
                </c:pt>
                <c:pt idx="20">
                  <c:v>1.468</c:v>
                </c:pt>
                <c:pt idx="21">
                  <c:v>1.468</c:v>
                </c:pt>
                <c:pt idx="22">
                  <c:v>1.468</c:v>
                </c:pt>
                <c:pt idx="23">
                  <c:v>1.468</c:v>
                </c:pt>
                <c:pt idx="24">
                  <c:v>1.468</c:v>
                </c:pt>
                <c:pt idx="25">
                  <c:v>1.468</c:v>
                </c:pt>
                <c:pt idx="26">
                  <c:v>1.5680000000000001</c:v>
                </c:pt>
                <c:pt idx="27">
                  <c:v>1.6679999999999986</c:v>
                </c:pt>
                <c:pt idx="28">
                  <c:v>1.718</c:v>
                </c:pt>
                <c:pt idx="29">
                  <c:v>1.718</c:v>
                </c:pt>
                <c:pt idx="30">
                  <c:v>1.718</c:v>
                </c:pt>
                <c:pt idx="31">
                  <c:v>1.718</c:v>
                </c:pt>
                <c:pt idx="32">
                  <c:v>1.718</c:v>
                </c:pt>
                <c:pt idx="33">
                  <c:v>1.718</c:v>
                </c:pt>
                <c:pt idx="34">
                  <c:v>1.718</c:v>
                </c:pt>
                <c:pt idx="35">
                  <c:v>1.718</c:v>
                </c:pt>
                <c:pt idx="36">
                  <c:v>1.8180000000000001</c:v>
                </c:pt>
                <c:pt idx="37">
                  <c:v>1.9179999999999986</c:v>
                </c:pt>
                <c:pt idx="38">
                  <c:v>1.9680000000000013</c:v>
                </c:pt>
                <c:pt idx="39">
                  <c:v>2.0679999999999898</c:v>
                </c:pt>
                <c:pt idx="40">
                  <c:v>2.15</c:v>
                </c:pt>
                <c:pt idx="41">
                  <c:v>2</c:v>
                </c:pt>
                <c:pt idx="42">
                  <c:v>2.1</c:v>
                </c:pt>
                <c:pt idx="43">
                  <c:v>2.2000000000000002</c:v>
                </c:pt>
                <c:pt idx="44">
                  <c:v>2.2999999999999998</c:v>
                </c:pt>
                <c:pt idx="45">
                  <c:v>2.4</c:v>
                </c:pt>
                <c:pt idx="46">
                  <c:v>2.4</c:v>
                </c:pt>
                <c:pt idx="47">
                  <c:v>2.4099999999999877</c:v>
                </c:pt>
                <c:pt idx="48">
                  <c:v>2.5489999999999999</c:v>
                </c:pt>
                <c:pt idx="49">
                  <c:v>2.7970000000000002</c:v>
                </c:pt>
                <c:pt idx="50">
                  <c:v>2.9159999999999977</c:v>
                </c:pt>
              </c:numCache>
            </c:numRef>
          </c:val>
          <c:extLst>
            <c:ext xmlns:c16="http://schemas.microsoft.com/office/drawing/2014/chart" uri="{C3380CC4-5D6E-409C-BE32-E72D297353CC}">
              <c16:uniqueId val="{00000001-0FDE-4179-A158-675959F99348}"/>
            </c:ext>
          </c:extLst>
        </c:ser>
        <c:ser>
          <c:idx val="2"/>
          <c:order val="2"/>
          <c:tx>
            <c:strRef>
              <c:f>'EAPP-Power Generation Capacity '!$E$1</c:f>
              <c:strCache>
                <c:ptCount val="1"/>
                <c:pt idx="0">
                  <c:v>Coal</c:v>
                </c:pt>
              </c:strCache>
            </c:strRef>
          </c:tx>
          <c:spPr>
            <a:solidFill>
              <a:schemeClr val="accent3"/>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'!$E$2:$E$52</c:f>
              <c:numCache>
                <c:formatCode>General</c:formatCode>
                <c:ptCount val="51"/>
                <c:pt idx="0">
                  <c:v>4.0999999999999912E-2</c:v>
                </c:pt>
                <c:pt idx="1">
                  <c:v>4.0999999999999912E-2</c:v>
                </c:pt>
                <c:pt idx="2">
                  <c:v>4.0999999999999912E-2</c:v>
                </c:pt>
                <c:pt idx="3">
                  <c:v>4.0999999999999912E-2</c:v>
                </c:pt>
                <c:pt idx="4">
                  <c:v>4.0999999999999912E-2</c:v>
                </c:pt>
                <c:pt idx="5">
                  <c:v>4.0999999999999912E-2</c:v>
                </c:pt>
                <c:pt idx="6">
                  <c:v>4.0999999999999912E-2</c:v>
                </c:pt>
                <c:pt idx="7">
                  <c:v>0.31100000000000033</c:v>
                </c:pt>
                <c:pt idx="8">
                  <c:v>0.30900000000000033</c:v>
                </c:pt>
                <c:pt idx="9">
                  <c:v>1.2889999999999986</c:v>
                </c:pt>
                <c:pt idx="10">
                  <c:v>4.2880000000000003</c:v>
                </c:pt>
                <c:pt idx="11">
                  <c:v>7.2859999999999996</c:v>
                </c:pt>
                <c:pt idx="12">
                  <c:v>7.2850000000000001</c:v>
                </c:pt>
                <c:pt idx="13">
                  <c:v>7.2839999999999998</c:v>
                </c:pt>
                <c:pt idx="14">
                  <c:v>7.2829999999999897</c:v>
                </c:pt>
                <c:pt idx="15">
                  <c:v>7.2809999999999997</c:v>
                </c:pt>
                <c:pt idx="16">
                  <c:v>7.28</c:v>
                </c:pt>
                <c:pt idx="17">
                  <c:v>7.2789999999999999</c:v>
                </c:pt>
                <c:pt idx="18">
                  <c:v>7.2770000000000001</c:v>
                </c:pt>
                <c:pt idx="19">
                  <c:v>7.2759999999999998</c:v>
                </c:pt>
                <c:pt idx="20">
                  <c:v>7.2750000000000004</c:v>
                </c:pt>
                <c:pt idx="21">
                  <c:v>7.274</c:v>
                </c:pt>
                <c:pt idx="22">
                  <c:v>7.2720000000000002</c:v>
                </c:pt>
                <c:pt idx="23">
                  <c:v>7.2709999999999999</c:v>
                </c:pt>
                <c:pt idx="24">
                  <c:v>7.2700000000000014</c:v>
                </c:pt>
                <c:pt idx="25">
                  <c:v>7.2690000000000001</c:v>
                </c:pt>
                <c:pt idx="26">
                  <c:v>7.2669999999999897</c:v>
                </c:pt>
                <c:pt idx="27">
                  <c:v>7.266</c:v>
                </c:pt>
                <c:pt idx="28">
                  <c:v>7.266</c:v>
                </c:pt>
                <c:pt idx="29">
                  <c:v>7.266</c:v>
                </c:pt>
                <c:pt idx="30">
                  <c:v>7.2509999999999897</c:v>
                </c:pt>
                <c:pt idx="31">
                  <c:v>7.2509999999999897</c:v>
                </c:pt>
                <c:pt idx="32">
                  <c:v>7.2509999999999897</c:v>
                </c:pt>
                <c:pt idx="33">
                  <c:v>7.2509999999999897</c:v>
                </c:pt>
                <c:pt idx="34">
                  <c:v>7.2509999999999897</c:v>
                </c:pt>
                <c:pt idx="35">
                  <c:v>7.2509999999999897</c:v>
                </c:pt>
                <c:pt idx="36">
                  <c:v>7.2509999999999897</c:v>
                </c:pt>
                <c:pt idx="37">
                  <c:v>6.9809999999999999</c:v>
                </c:pt>
                <c:pt idx="38">
                  <c:v>6.9809999999999999</c:v>
                </c:pt>
                <c:pt idx="39">
                  <c:v>6</c:v>
                </c:pt>
                <c:pt idx="40">
                  <c:v>3</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2-0FDE-4179-A158-675959F99348}"/>
            </c:ext>
          </c:extLst>
        </c:ser>
        <c:ser>
          <c:idx val="3"/>
          <c:order val="3"/>
          <c:tx>
            <c:strRef>
              <c:f>'EAPP-Power Generation Capacity '!$F$1</c:f>
              <c:strCache>
                <c:ptCount val="1"/>
                <c:pt idx="0">
                  <c:v>Gas</c:v>
                </c:pt>
              </c:strCache>
            </c:strRef>
          </c:tx>
          <c:spPr>
            <a:solidFill>
              <a:schemeClr val="accent2">
                <a:lumMod val="75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'!$F$2:$F$52</c:f>
              <c:numCache>
                <c:formatCode>General</c:formatCode>
                <c:ptCount val="51"/>
                <c:pt idx="0">
                  <c:v>31.475999999999978</c:v>
                </c:pt>
                <c:pt idx="1">
                  <c:v>32.715000000000003</c:v>
                </c:pt>
                <c:pt idx="2">
                  <c:v>34.035000000000011</c:v>
                </c:pt>
                <c:pt idx="3">
                  <c:v>50.384999999999998</c:v>
                </c:pt>
                <c:pt idx="4">
                  <c:v>50.384999999999998</c:v>
                </c:pt>
                <c:pt idx="5">
                  <c:v>51.126000000000012</c:v>
                </c:pt>
                <c:pt idx="6">
                  <c:v>51.246000000000002</c:v>
                </c:pt>
                <c:pt idx="7">
                  <c:v>49.826000000000001</c:v>
                </c:pt>
                <c:pt idx="8">
                  <c:v>48.399000000000001</c:v>
                </c:pt>
                <c:pt idx="9">
                  <c:v>46.969000000000001</c:v>
                </c:pt>
                <c:pt idx="10">
                  <c:v>45.641000000000005</c:v>
                </c:pt>
                <c:pt idx="11">
                  <c:v>44.214000000000006</c:v>
                </c:pt>
                <c:pt idx="12">
                  <c:v>42.783000000000001</c:v>
                </c:pt>
                <c:pt idx="13">
                  <c:v>41.354999999999997</c:v>
                </c:pt>
                <c:pt idx="14">
                  <c:v>39.927</c:v>
                </c:pt>
                <c:pt idx="15">
                  <c:v>38.5</c:v>
                </c:pt>
                <c:pt idx="16">
                  <c:v>37.072000000000003</c:v>
                </c:pt>
                <c:pt idx="17">
                  <c:v>35.644000000000005</c:v>
                </c:pt>
                <c:pt idx="18">
                  <c:v>34.222000000000044</c:v>
                </c:pt>
                <c:pt idx="19">
                  <c:v>32.797000000000011</c:v>
                </c:pt>
                <c:pt idx="20">
                  <c:v>32.738000000000042</c:v>
                </c:pt>
                <c:pt idx="21">
                  <c:v>34.142000000000003</c:v>
                </c:pt>
                <c:pt idx="22">
                  <c:v>34.699000000000012</c:v>
                </c:pt>
                <c:pt idx="23">
                  <c:v>34.214000000000006</c:v>
                </c:pt>
                <c:pt idx="24">
                  <c:v>33.813000000000002</c:v>
                </c:pt>
                <c:pt idx="25">
                  <c:v>30.88</c:v>
                </c:pt>
                <c:pt idx="26">
                  <c:v>30.15000000000002</c:v>
                </c:pt>
                <c:pt idx="27">
                  <c:v>29.841999999999999</c:v>
                </c:pt>
                <c:pt idx="28">
                  <c:v>29.204999999999988</c:v>
                </c:pt>
                <c:pt idx="29">
                  <c:v>30.640999999999988</c:v>
                </c:pt>
                <c:pt idx="30">
                  <c:v>31.635999999999999</c:v>
                </c:pt>
                <c:pt idx="31">
                  <c:v>33.736000000000011</c:v>
                </c:pt>
                <c:pt idx="32">
                  <c:v>37.24</c:v>
                </c:pt>
                <c:pt idx="33">
                  <c:v>32.856999999999999</c:v>
                </c:pt>
                <c:pt idx="34">
                  <c:v>35.744</c:v>
                </c:pt>
                <c:pt idx="35">
                  <c:v>37.162000000000013</c:v>
                </c:pt>
                <c:pt idx="36">
                  <c:v>36.675000000000011</c:v>
                </c:pt>
                <c:pt idx="37">
                  <c:v>36.988</c:v>
                </c:pt>
                <c:pt idx="38">
                  <c:v>38.018000000000001</c:v>
                </c:pt>
                <c:pt idx="39">
                  <c:v>38.278000000000013</c:v>
                </c:pt>
                <c:pt idx="40">
                  <c:v>39.258999999999943</c:v>
                </c:pt>
                <c:pt idx="41">
                  <c:v>42.19099999999996</c:v>
                </c:pt>
                <c:pt idx="42">
                  <c:v>42.903999999999911</c:v>
                </c:pt>
                <c:pt idx="43">
                  <c:v>43.712999999999944</c:v>
                </c:pt>
                <c:pt idx="44">
                  <c:v>46.094000000000001</c:v>
                </c:pt>
                <c:pt idx="45">
                  <c:v>48.422000000000011</c:v>
                </c:pt>
                <c:pt idx="46">
                  <c:v>51.714000000000006</c:v>
                </c:pt>
                <c:pt idx="47">
                  <c:v>53.838000000000001</c:v>
                </c:pt>
                <c:pt idx="48">
                  <c:v>55.565000000000012</c:v>
                </c:pt>
                <c:pt idx="49">
                  <c:v>58.417999999999999</c:v>
                </c:pt>
                <c:pt idx="50">
                  <c:v>61.56299999999996</c:v>
                </c:pt>
              </c:numCache>
            </c:numRef>
          </c:val>
          <c:extLst>
            <c:ext xmlns:c16="http://schemas.microsoft.com/office/drawing/2014/chart" uri="{C3380CC4-5D6E-409C-BE32-E72D297353CC}">
              <c16:uniqueId val="{00000003-0FDE-4179-A158-675959F99348}"/>
            </c:ext>
          </c:extLst>
        </c:ser>
        <c:ser>
          <c:idx val="4"/>
          <c:order val="4"/>
          <c:tx>
            <c:strRef>
              <c:f>'EAPP-Power Generation Capacity '!$G$1</c:f>
              <c:strCache>
                <c:ptCount val="1"/>
                <c:pt idx="0">
                  <c:v>Geothermal</c:v>
                </c:pt>
              </c:strCache>
            </c:strRef>
          </c:tx>
          <c:spPr>
            <a:solidFill>
              <a:srgbClr val="C0000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'!$G$2:$G$52</c:f>
              <c:numCache>
                <c:formatCode>General</c:formatCode>
                <c:ptCount val="51"/>
                <c:pt idx="0">
                  <c:v>0.18100000000000016</c:v>
                </c:pt>
                <c:pt idx="1">
                  <c:v>0.18100000000000016</c:v>
                </c:pt>
                <c:pt idx="2">
                  <c:v>0.18100000000000016</c:v>
                </c:pt>
                <c:pt idx="3">
                  <c:v>0.18100000000000016</c:v>
                </c:pt>
                <c:pt idx="4">
                  <c:v>0.41600000000000031</c:v>
                </c:pt>
                <c:pt idx="5">
                  <c:v>0.75300000000000078</c:v>
                </c:pt>
                <c:pt idx="6">
                  <c:v>1</c:v>
                </c:pt>
                <c:pt idx="7">
                  <c:v>1.3800000000000001</c:v>
                </c:pt>
                <c:pt idx="8">
                  <c:v>1.875</c:v>
                </c:pt>
                <c:pt idx="9">
                  <c:v>2.8529999999999975</c:v>
                </c:pt>
                <c:pt idx="10">
                  <c:v>3.3659999999999997</c:v>
                </c:pt>
                <c:pt idx="11">
                  <c:v>3.5589999999999997</c:v>
                </c:pt>
                <c:pt idx="12">
                  <c:v>3.8369999999999975</c:v>
                </c:pt>
                <c:pt idx="13">
                  <c:v>4.0699999999999896</c:v>
                </c:pt>
                <c:pt idx="14">
                  <c:v>4.3730000000000002</c:v>
                </c:pt>
                <c:pt idx="15">
                  <c:v>4.6869999999999896</c:v>
                </c:pt>
                <c:pt idx="16">
                  <c:v>5.0350000000000001</c:v>
                </c:pt>
                <c:pt idx="17">
                  <c:v>5.2320000000000002</c:v>
                </c:pt>
                <c:pt idx="18">
                  <c:v>5.3449999999999944</c:v>
                </c:pt>
                <c:pt idx="19">
                  <c:v>5.46</c:v>
                </c:pt>
                <c:pt idx="20">
                  <c:v>5.5410000000000004</c:v>
                </c:pt>
                <c:pt idx="21">
                  <c:v>5.5549999999999944</c:v>
                </c:pt>
                <c:pt idx="22">
                  <c:v>5.57</c:v>
                </c:pt>
                <c:pt idx="23">
                  <c:v>5.5830000000000002</c:v>
                </c:pt>
                <c:pt idx="24">
                  <c:v>5.601</c:v>
                </c:pt>
                <c:pt idx="25">
                  <c:v>5.7119999999999997</c:v>
                </c:pt>
                <c:pt idx="26">
                  <c:v>5.73</c:v>
                </c:pt>
                <c:pt idx="27">
                  <c:v>5.75</c:v>
                </c:pt>
                <c:pt idx="28">
                  <c:v>6.0209999999999955</c:v>
                </c:pt>
                <c:pt idx="29">
                  <c:v>6.0569999999999995</c:v>
                </c:pt>
                <c:pt idx="30">
                  <c:v>6.3559999999999945</c:v>
                </c:pt>
                <c:pt idx="31">
                  <c:v>6.6599999999999975</c:v>
                </c:pt>
                <c:pt idx="32">
                  <c:v>7.0449999999999955</c:v>
                </c:pt>
                <c:pt idx="33">
                  <c:v>7.3179999999999943</c:v>
                </c:pt>
                <c:pt idx="34">
                  <c:v>7.5019999999999998</c:v>
                </c:pt>
                <c:pt idx="35">
                  <c:v>7.7969999999999997</c:v>
                </c:pt>
                <c:pt idx="36">
                  <c:v>8.2089999999999996</c:v>
                </c:pt>
                <c:pt idx="37">
                  <c:v>8.7060000000000013</c:v>
                </c:pt>
                <c:pt idx="38">
                  <c:v>9.1130000000000013</c:v>
                </c:pt>
                <c:pt idx="39">
                  <c:v>9.4310000000000009</c:v>
                </c:pt>
                <c:pt idx="40">
                  <c:v>9.9190000000000005</c:v>
                </c:pt>
                <c:pt idx="41">
                  <c:v>10.317</c:v>
                </c:pt>
                <c:pt idx="42">
                  <c:v>10.88500000000001</c:v>
                </c:pt>
                <c:pt idx="43">
                  <c:v>11.461</c:v>
                </c:pt>
                <c:pt idx="44">
                  <c:v>12.211</c:v>
                </c:pt>
                <c:pt idx="45">
                  <c:v>13.006</c:v>
                </c:pt>
                <c:pt idx="46">
                  <c:v>13.38500000000001</c:v>
                </c:pt>
                <c:pt idx="47">
                  <c:v>13.72599999999991</c:v>
                </c:pt>
                <c:pt idx="48">
                  <c:v>14.092999999999915</c:v>
                </c:pt>
                <c:pt idx="49">
                  <c:v>14.502000000000002</c:v>
                </c:pt>
                <c:pt idx="50">
                  <c:v>14.711</c:v>
                </c:pt>
              </c:numCache>
            </c:numRef>
          </c:val>
          <c:extLst>
            <c:ext xmlns:c16="http://schemas.microsoft.com/office/drawing/2014/chart" uri="{C3380CC4-5D6E-409C-BE32-E72D297353CC}">
              <c16:uniqueId val="{00000004-0FDE-4179-A158-675959F99348}"/>
            </c:ext>
          </c:extLst>
        </c:ser>
        <c:ser>
          <c:idx val="5"/>
          <c:order val="5"/>
          <c:tx>
            <c:strRef>
              <c:f>'EAPP-Power Generation Capacity '!$H$1</c:f>
              <c:strCache>
                <c:ptCount val="1"/>
                <c:pt idx="0">
                  <c:v>Hydro</c:v>
                </c:pt>
              </c:strCache>
            </c:strRef>
          </c:tx>
          <c:spPr>
            <a:solidFill>
              <a:srgbClr val="0070C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'!$H$2:$H$52</c:f>
              <c:numCache>
                <c:formatCode>General</c:formatCode>
                <c:ptCount val="51"/>
                <c:pt idx="0">
                  <c:v>9.0510000000000002</c:v>
                </c:pt>
                <c:pt idx="1">
                  <c:v>9.0690000000000008</c:v>
                </c:pt>
                <c:pt idx="2">
                  <c:v>11.286</c:v>
                </c:pt>
                <c:pt idx="3">
                  <c:v>11.335000000000004</c:v>
                </c:pt>
                <c:pt idx="4">
                  <c:v>12.429</c:v>
                </c:pt>
                <c:pt idx="5">
                  <c:v>13.203000000000001</c:v>
                </c:pt>
                <c:pt idx="6">
                  <c:v>14.676</c:v>
                </c:pt>
                <c:pt idx="7">
                  <c:v>15.861000000000002</c:v>
                </c:pt>
                <c:pt idx="8">
                  <c:v>21.749999999999886</c:v>
                </c:pt>
                <c:pt idx="9">
                  <c:v>24.374999999999901</c:v>
                </c:pt>
                <c:pt idx="10">
                  <c:v>24.997</c:v>
                </c:pt>
                <c:pt idx="11">
                  <c:v>26.196999999999999</c:v>
                </c:pt>
                <c:pt idx="12">
                  <c:v>26.196999999999999</c:v>
                </c:pt>
                <c:pt idx="13">
                  <c:v>26.228000000000002</c:v>
                </c:pt>
                <c:pt idx="14">
                  <c:v>26.271999999999988</c:v>
                </c:pt>
                <c:pt idx="15">
                  <c:v>26.347999999999999</c:v>
                </c:pt>
                <c:pt idx="16">
                  <c:v>27.220999999999886</c:v>
                </c:pt>
                <c:pt idx="17">
                  <c:v>28.166</c:v>
                </c:pt>
                <c:pt idx="18">
                  <c:v>28.242999999999974</c:v>
                </c:pt>
                <c:pt idx="19">
                  <c:v>28.294999999999899</c:v>
                </c:pt>
                <c:pt idx="20">
                  <c:v>28.372</c:v>
                </c:pt>
                <c:pt idx="21">
                  <c:v>28.675999999999988</c:v>
                </c:pt>
                <c:pt idx="22">
                  <c:v>28.982999999999972</c:v>
                </c:pt>
                <c:pt idx="23">
                  <c:v>29.306999999999999</c:v>
                </c:pt>
                <c:pt idx="24">
                  <c:v>29.697999999999901</c:v>
                </c:pt>
                <c:pt idx="25">
                  <c:v>30.471</c:v>
                </c:pt>
                <c:pt idx="26">
                  <c:v>31.585999999999974</c:v>
                </c:pt>
                <c:pt idx="27">
                  <c:v>31.74</c:v>
                </c:pt>
                <c:pt idx="28">
                  <c:v>31.907</c:v>
                </c:pt>
                <c:pt idx="29">
                  <c:v>32.357999999999997</c:v>
                </c:pt>
                <c:pt idx="30">
                  <c:v>32.89</c:v>
                </c:pt>
                <c:pt idx="31">
                  <c:v>33.261000000000003</c:v>
                </c:pt>
                <c:pt idx="32">
                  <c:v>33.444000000000003</c:v>
                </c:pt>
                <c:pt idx="33">
                  <c:v>33.717000000000006</c:v>
                </c:pt>
                <c:pt idx="34">
                  <c:v>33.93</c:v>
                </c:pt>
                <c:pt idx="35">
                  <c:v>34.778999999999968</c:v>
                </c:pt>
                <c:pt idx="36">
                  <c:v>34.778999999999968</c:v>
                </c:pt>
                <c:pt idx="37">
                  <c:v>35.479000000000006</c:v>
                </c:pt>
                <c:pt idx="38">
                  <c:v>35.588000000000001</c:v>
                </c:pt>
                <c:pt idx="39">
                  <c:v>35.653000000000006</c:v>
                </c:pt>
                <c:pt idx="40">
                  <c:v>35.734000000000002</c:v>
                </c:pt>
                <c:pt idx="41">
                  <c:v>35.884999999999998</c:v>
                </c:pt>
                <c:pt idx="42">
                  <c:v>36.037000000000006</c:v>
                </c:pt>
                <c:pt idx="43">
                  <c:v>36.227999999999945</c:v>
                </c:pt>
                <c:pt idx="44">
                  <c:v>36.422000000000011</c:v>
                </c:pt>
                <c:pt idx="45">
                  <c:v>36.556000000000004</c:v>
                </c:pt>
                <c:pt idx="46">
                  <c:v>36.666000000000011</c:v>
                </c:pt>
                <c:pt idx="47">
                  <c:v>36.807000000000002</c:v>
                </c:pt>
                <c:pt idx="48">
                  <c:v>36.950000000000003</c:v>
                </c:pt>
                <c:pt idx="49">
                  <c:v>37.032000000000011</c:v>
                </c:pt>
                <c:pt idx="50">
                  <c:v>37.111999999999902</c:v>
                </c:pt>
              </c:numCache>
            </c:numRef>
          </c:val>
          <c:extLst>
            <c:ext xmlns:c16="http://schemas.microsoft.com/office/drawing/2014/chart" uri="{C3380CC4-5D6E-409C-BE32-E72D297353CC}">
              <c16:uniqueId val="{00000005-0FDE-4179-A158-675959F99348}"/>
            </c:ext>
          </c:extLst>
        </c:ser>
        <c:ser>
          <c:idx val="6"/>
          <c:order val="6"/>
          <c:tx>
            <c:strRef>
              <c:f>'EAPP-Power Generation Capacity '!$I$1</c:f>
              <c:strCache>
                <c:ptCount val="1"/>
                <c:pt idx="0">
                  <c:v>Nuclear</c:v>
                </c:pt>
              </c:strCache>
            </c:strRef>
          </c:tx>
          <c:spPr>
            <a:solidFill>
              <a:schemeClr val="accent2"/>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0.5</c:v>
                </c:pt>
                <c:pt idx="24">
                  <c:v>1</c:v>
                </c:pt>
                <c:pt idx="25">
                  <c:v>1.5</c:v>
                </c:pt>
                <c:pt idx="26">
                  <c:v>2</c:v>
                </c:pt>
                <c:pt idx="27">
                  <c:v>2.5</c:v>
                </c:pt>
                <c:pt idx="28">
                  <c:v>2.5</c:v>
                </c:pt>
                <c:pt idx="29">
                  <c:v>2.5</c:v>
                </c:pt>
                <c:pt idx="30">
                  <c:v>2.5</c:v>
                </c:pt>
                <c:pt idx="31">
                  <c:v>2.5</c:v>
                </c:pt>
                <c:pt idx="32">
                  <c:v>2.5</c:v>
                </c:pt>
                <c:pt idx="33">
                  <c:v>2.5</c:v>
                </c:pt>
                <c:pt idx="34">
                  <c:v>2.5</c:v>
                </c:pt>
                <c:pt idx="35">
                  <c:v>2.5</c:v>
                </c:pt>
                <c:pt idx="36">
                  <c:v>3</c:v>
                </c:pt>
                <c:pt idx="37">
                  <c:v>3.5</c:v>
                </c:pt>
                <c:pt idx="38">
                  <c:v>3.5</c:v>
                </c:pt>
                <c:pt idx="39">
                  <c:v>3.5</c:v>
                </c:pt>
                <c:pt idx="40">
                  <c:v>3.5</c:v>
                </c:pt>
                <c:pt idx="41">
                  <c:v>3.5</c:v>
                </c:pt>
                <c:pt idx="42">
                  <c:v>3.5</c:v>
                </c:pt>
                <c:pt idx="43">
                  <c:v>3.5</c:v>
                </c:pt>
                <c:pt idx="44">
                  <c:v>3.5619999999999998</c:v>
                </c:pt>
                <c:pt idx="45">
                  <c:v>3.863</c:v>
                </c:pt>
                <c:pt idx="46">
                  <c:v>4.0910000000000002</c:v>
                </c:pt>
                <c:pt idx="47">
                  <c:v>4.1829999999999945</c:v>
                </c:pt>
                <c:pt idx="48">
                  <c:v>4.282</c:v>
                </c:pt>
                <c:pt idx="49">
                  <c:v>4.282</c:v>
                </c:pt>
                <c:pt idx="50">
                  <c:v>4.282</c:v>
                </c:pt>
              </c:numCache>
            </c:numRef>
          </c:val>
          <c:extLst>
            <c:ext xmlns:c16="http://schemas.microsoft.com/office/drawing/2014/chart" uri="{C3380CC4-5D6E-409C-BE32-E72D297353CC}">
              <c16:uniqueId val="{00000006-0FDE-4179-A158-675959F99348}"/>
            </c:ext>
          </c:extLst>
        </c:ser>
        <c:ser>
          <c:idx val="7"/>
          <c:order val="7"/>
          <c:tx>
            <c:strRef>
              <c:f>'EAPP-Power Generation Capacity '!$J$1</c:f>
              <c:strCache>
                <c:ptCount val="1"/>
                <c:pt idx="0">
                  <c:v>Oil</c:v>
                </c:pt>
              </c:strCache>
            </c:strRef>
          </c:tx>
          <c:spPr>
            <a:solidFill>
              <a:schemeClr val="accent2">
                <a:lumMod val="20000"/>
                <a:lumOff val="80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'!$J$2:$J$52</c:f>
              <c:numCache>
                <c:formatCode>General</c:formatCode>
                <c:ptCount val="51"/>
                <c:pt idx="0">
                  <c:v>7.8419999999999996</c:v>
                </c:pt>
                <c:pt idx="1">
                  <c:v>9.4930000000000003</c:v>
                </c:pt>
                <c:pt idx="2">
                  <c:v>10.021000000000001</c:v>
                </c:pt>
                <c:pt idx="3">
                  <c:v>10.98</c:v>
                </c:pt>
                <c:pt idx="4">
                  <c:v>11.306000000000004</c:v>
                </c:pt>
                <c:pt idx="5">
                  <c:v>11.36300000000001</c:v>
                </c:pt>
                <c:pt idx="6">
                  <c:v>11.059999999999919</c:v>
                </c:pt>
                <c:pt idx="7">
                  <c:v>10.754</c:v>
                </c:pt>
                <c:pt idx="8">
                  <c:v>10.449</c:v>
                </c:pt>
                <c:pt idx="9">
                  <c:v>10.144</c:v>
                </c:pt>
                <c:pt idx="10">
                  <c:v>9.6120000000000001</c:v>
                </c:pt>
                <c:pt idx="11">
                  <c:v>9.2279999999999998</c:v>
                </c:pt>
                <c:pt idx="12">
                  <c:v>8.397000000000002</c:v>
                </c:pt>
                <c:pt idx="13">
                  <c:v>7.13</c:v>
                </c:pt>
                <c:pt idx="14">
                  <c:v>6.5010000000000003</c:v>
                </c:pt>
                <c:pt idx="15">
                  <c:v>6.1390000000000002</c:v>
                </c:pt>
                <c:pt idx="16">
                  <c:v>5.8369999999999997</c:v>
                </c:pt>
                <c:pt idx="17">
                  <c:v>5.5339999999999998</c:v>
                </c:pt>
                <c:pt idx="18">
                  <c:v>5.226</c:v>
                </c:pt>
                <c:pt idx="19">
                  <c:v>4.9219999999999997</c:v>
                </c:pt>
                <c:pt idx="20">
                  <c:v>4.6199999999999886</c:v>
                </c:pt>
                <c:pt idx="21">
                  <c:v>4.3169999999999895</c:v>
                </c:pt>
                <c:pt idx="22">
                  <c:v>4.016</c:v>
                </c:pt>
                <c:pt idx="23">
                  <c:v>3.71</c:v>
                </c:pt>
                <c:pt idx="24">
                  <c:v>3.4089999999999998</c:v>
                </c:pt>
                <c:pt idx="25">
                  <c:v>1.581</c:v>
                </c:pt>
                <c:pt idx="26">
                  <c:v>2.0999999999999901E-2</c:v>
                </c:pt>
                <c:pt idx="27">
                  <c:v>2.5000000000000001E-2</c:v>
                </c:pt>
                <c:pt idx="28">
                  <c:v>3.1000000000000028E-2</c:v>
                </c:pt>
                <c:pt idx="29">
                  <c:v>4.1000000000000002E-2</c:v>
                </c:pt>
                <c:pt idx="30">
                  <c:v>4.7000000000000014E-2</c:v>
                </c:pt>
                <c:pt idx="31">
                  <c:v>5.5000000000000014E-2</c:v>
                </c:pt>
                <c:pt idx="32">
                  <c:v>6.3E-2</c:v>
                </c:pt>
                <c:pt idx="33">
                  <c:v>6.9000000000000034E-2</c:v>
                </c:pt>
                <c:pt idx="34">
                  <c:v>7.5000000000000011E-2</c:v>
                </c:pt>
                <c:pt idx="35">
                  <c:v>8.1000000000000003E-2</c:v>
                </c:pt>
                <c:pt idx="36">
                  <c:v>8.7000000000000022E-2</c:v>
                </c:pt>
                <c:pt idx="37">
                  <c:v>0.10600000000000002</c:v>
                </c:pt>
                <c:pt idx="38">
                  <c:v>0.10600000000000002</c:v>
                </c:pt>
                <c:pt idx="39">
                  <c:v>0.114</c:v>
                </c:pt>
                <c:pt idx="40">
                  <c:v>0.11600000000000002</c:v>
                </c:pt>
                <c:pt idx="41">
                  <c:v>0.115</c:v>
                </c:pt>
                <c:pt idx="42">
                  <c:v>0.114</c:v>
                </c:pt>
                <c:pt idx="43">
                  <c:v>0.114</c:v>
                </c:pt>
                <c:pt idx="44">
                  <c:v>0.113</c:v>
                </c:pt>
                <c:pt idx="45">
                  <c:v>0.112</c:v>
                </c:pt>
                <c:pt idx="46">
                  <c:v>0.14200000000000004</c:v>
                </c:pt>
                <c:pt idx="47">
                  <c:v>0.14100000000000001</c:v>
                </c:pt>
                <c:pt idx="48">
                  <c:v>0.14000000000000001</c:v>
                </c:pt>
                <c:pt idx="49">
                  <c:v>0.13900000000000001</c:v>
                </c:pt>
                <c:pt idx="50">
                  <c:v>0.13800000000000001</c:v>
                </c:pt>
              </c:numCache>
            </c:numRef>
          </c:val>
          <c:extLst>
            <c:ext xmlns:c16="http://schemas.microsoft.com/office/drawing/2014/chart" uri="{C3380CC4-5D6E-409C-BE32-E72D297353CC}">
              <c16:uniqueId val="{00000007-0FDE-4179-A158-675959F99348}"/>
            </c:ext>
          </c:extLst>
        </c:ser>
        <c:ser>
          <c:idx val="8"/>
          <c:order val="8"/>
          <c:tx>
            <c:strRef>
              <c:f>'EAPP-Power Generation Capacity '!$K$1</c:f>
              <c:strCache>
                <c:ptCount val="1"/>
                <c:pt idx="0">
                  <c:v>Solar CSP</c:v>
                </c:pt>
              </c:strCache>
            </c:strRef>
          </c:tx>
          <c:spPr>
            <a:solidFill>
              <a:schemeClr val="accent4"/>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'!$K$2:$K$52</c:f>
              <c:numCache>
                <c:formatCode>General</c:formatCode>
                <c:ptCount val="51"/>
                <c:pt idx="0">
                  <c:v>0</c:v>
                </c:pt>
                <c:pt idx="1">
                  <c:v>0</c:v>
                </c:pt>
                <c:pt idx="2">
                  <c:v>0</c:v>
                </c:pt>
                <c:pt idx="3">
                  <c:v>0</c:v>
                </c:pt>
                <c:pt idx="4">
                  <c:v>0</c:v>
                </c:pt>
                <c:pt idx="5">
                  <c:v>0</c:v>
                </c:pt>
                <c:pt idx="6">
                  <c:v>0.8</c:v>
                </c:pt>
                <c:pt idx="7">
                  <c:v>1.2</c:v>
                </c:pt>
                <c:pt idx="8">
                  <c:v>1.2</c:v>
                </c:pt>
                <c:pt idx="9">
                  <c:v>1.2</c:v>
                </c:pt>
                <c:pt idx="10">
                  <c:v>1.2</c:v>
                </c:pt>
                <c:pt idx="11">
                  <c:v>1.2</c:v>
                </c:pt>
                <c:pt idx="12">
                  <c:v>1.2</c:v>
                </c:pt>
                <c:pt idx="13">
                  <c:v>1.2</c:v>
                </c:pt>
                <c:pt idx="14">
                  <c:v>1.2</c:v>
                </c:pt>
                <c:pt idx="15">
                  <c:v>1.2</c:v>
                </c:pt>
                <c:pt idx="16">
                  <c:v>1.2</c:v>
                </c:pt>
                <c:pt idx="17">
                  <c:v>1.2</c:v>
                </c:pt>
                <c:pt idx="18">
                  <c:v>1.2</c:v>
                </c:pt>
                <c:pt idx="19">
                  <c:v>1.2</c:v>
                </c:pt>
                <c:pt idx="20">
                  <c:v>1.2</c:v>
                </c:pt>
                <c:pt idx="21">
                  <c:v>1.2</c:v>
                </c:pt>
                <c:pt idx="22">
                  <c:v>1.2</c:v>
                </c:pt>
                <c:pt idx="23">
                  <c:v>1.2</c:v>
                </c:pt>
                <c:pt idx="24">
                  <c:v>1.2</c:v>
                </c:pt>
                <c:pt idx="25">
                  <c:v>1.2</c:v>
                </c:pt>
                <c:pt idx="26">
                  <c:v>1.2</c:v>
                </c:pt>
                <c:pt idx="27">
                  <c:v>1.2</c:v>
                </c:pt>
                <c:pt idx="28">
                  <c:v>1.2</c:v>
                </c:pt>
                <c:pt idx="29">
                  <c:v>1.2</c:v>
                </c:pt>
                <c:pt idx="30">
                  <c:v>1.2</c:v>
                </c:pt>
                <c:pt idx="31">
                  <c:v>0.4</c:v>
                </c:pt>
                <c:pt idx="32">
                  <c:v>0</c:v>
                </c:pt>
                <c:pt idx="33">
                  <c:v>0.20300000000000001</c:v>
                </c:pt>
                <c:pt idx="34">
                  <c:v>0.20300000000000001</c:v>
                </c:pt>
                <c:pt idx="35">
                  <c:v>1</c:v>
                </c:pt>
                <c:pt idx="36">
                  <c:v>2.5</c:v>
                </c:pt>
                <c:pt idx="37">
                  <c:v>4</c:v>
                </c:pt>
                <c:pt idx="38">
                  <c:v>5.8</c:v>
                </c:pt>
                <c:pt idx="39">
                  <c:v>8.8000000000000007</c:v>
                </c:pt>
                <c:pt idx="40">
                  <c:v>10.5</c:v>
                </c:pt>
                <c:pt idx="41">
                  <c:v>12.2</c:v>
                </c:pt>
                <c:pt idx="42">
                  <c:v>13.9</c:v>
                </c:pt>
                <c:pt idx="43">
                  <c:v>15.6</c:v>
                </c:pt>
                <c:pt idx="44">
                  <c:v>16</c:v>
                </c:pt>
                <c:pt idx="45">
                  <c:v>16.399999999999999</c:v>
                </c:pt>
                <c:pt idx="46">
                  <c:v>16.8</c:v>
                </c:pt>
                <c:pt idx="47">
                  <c:v>17.2</c:v>
                </c:pt>
                <c:pt idx="48">
                  <c:v>17.600000000000001</c:v>
                </c:pt>
                <c:pt idx="49">
                  <c:v>18</c:v>
                </c:pt>
                <c:pt idx="50">
                  <c:v>18.898999999999887</c:v>
                </c:pt>
              </c:numCache>
            </c:numRef>
          </c:val>
          <c:extLst>
            <c:ext xmlns:c16="http://schemas.microsoft.com/office/drawing/2014/chart" uri="{C3380CC4-5D6E-409C-BE32-E72D297353CC}">
              <c16:uniqueId val="{00000008-0FDE-4179-A158-675959F99348}"/>
            </c:ext>
          </c:extLst>
        </c:ser>
        <c:ser>
          <c:idx val="9"/>
          <c:order val="9"/>
          <c:tx>
            <c:strRef>
              <c:f>'EAPP-Power Generation Capacity '!$L$1</c:f>
              <c:strCache>
                <c:ptCount val="1"/>
                <c:pt idx="0">
                  <c:v>Solar PV</c:v>
                </c:pt>
              </c:strCache>
            </c:strRef>
          </c:tx>
          <c:spPr>
            <a:solidFill>
              <a:schemeClr val="accent4">
                <a:lumMod val="60000"/>
                <a:lumOff val="40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'!$L$2:$L$52</c:f>
              <c:numCache>
                <c:formatCode>General</c:formatCode>
                <c:ptCount val="51"/>
                <c:pt idx="0">
                  <c:v>9.7000000000000045E-2</c:v>
                </c:pt>
                <c:pt idx="1">
                  <c:v>0.15000000000000016</c:v>
                </c:pt>
                <c:pt idx="2">
                  <c:v>0.17100000000000001</c:v>
                </c:pt>
                <c:pt idx="3">
                  <c:v>0.221</c:v>
                </c:pt>
                <c:pt idx="4">
                  <c:v>0.31300000000000033</c:v>
                </c:pt>
                <c:pt idx="5">
                  <c:v>1.1159999999999886</c:v>
                </c:pt>
                <c:pt idx="6">
                  <c:v>2.0070000000000001</c:v>
                </c:pt>
                <c:pt idx="7">
                  <c:v>2.6799999999999877</c:v>
                </c:pt>
                <c:pt idx="8">
                  <c:v>3.0059999999999998</c:v>
                </c:pt>
                <c:pt idx="9">
                  <c:v>3.327</c:v>
                </c:pt>
                <c:pt idx="10">
                  <c:v>3.3759999999999977</c:v>
                </c:pt>
                <c:pt idx="11">
                  <c:v>3.4809999999999999</c:v>
                </c:pt>
                <c:pt idx="12">
                  <c:v>3.5969999999999875</c:v>
                </c:pt>
                <c:pt idx="13">
                  <c:v>3.9719999999999875</c:v>
                </c:pt>
                <c:pt idx="14">
                  <c:v>4.9469999999999903</c:v>
                </c:pt>
                <c:pt idx="15">
                  <c:v>7.25</c:v>
                </c:pt>
                <c:pt idx="16">
                  <c:v>9.94</c:v>
                </c:pt>
                <c:pt idx="17">
                  <c:v>13.28</c:v>
                </c:pt>
                <c:pt idx="18">
                  <c:v>17.671999999999901</c:v>
                </c:pt>
                <c:pt idx="19">
                  <c:v>21.747999999999987</c:v>
                </c:pt>
                <c:pt idx="20">
                  <c:v>25.740999999999886</c:v>
                </c:pt>
                <c:pt idx="21">
                  <c:v>30.937999999999999</c:v>
                </c:pt>
                <c:pt idx="22">
                  <c:v>37.730000000000011</c:v>
                </c:pt>
                <c:pt idx="23">
                  <c:v>46.386999999999993</c:v>
                </c:pt>
                <c:pt idx="24">
                  <c:v>54.824999999999903</c:v>
                </c:pt>
                <c:pt idx="25">
                  <c:v>63.078000000000003</c:v>
                </c:pt>
                <c:pt idx="26">
                  <c:v>74.107999999999905</c:v>
                </c:pt>
                <c:pt idx="27">
                  <c:v>84.400999999999996</c:v>
                </c:pt>
                <c:pt idx="28">
                  <c:v>94.274999999999991</c:v>
                </c:pt>
                <c:pt idx="29">
                  <c:v>103.78</c:v>
                </c:pt>
                <c:pt idx="30">
                  <c:v>114.46400000000008</c:v>
                </c:pt>
                <c:pt idx="31">
                  <c:v>125.023</c:v>
                </c:pt>
                <c:pt idx="32">
                  <c:v>137.14499999999998</c:v>
                </c:pt>
                <c:pt idx="33">
                  <c:v>150.14499999999998</c:v>
                </c:pt>
                <c:pt idx="34">
                  <c:v>162.75399999999999</c:v>
                </c:pt>
                <c:pt idx="35">
                  <c:v>174.73599999999999</c:v>
                </c:pt>
                <c:pt idx="36">
                  <c:v>184.547</c:v>
                </c:pt>
                <c:pt idx="37">
                  <c:v>193.95700000000016</c:v>
                </c:pt>
                <c:pt idx="38">
                  <c:v>203.86700000000016</c:v>
                </c:pt>
                <c:pt idx="39">
                  <c:v>215.09900000000002</c:v>
                </c:pt>
                <c:pt idx="40">
                  <c:v>225.90799999999899</c:v>
                </c:pt>
                <c:pt idx="41">
                  <c:v>238.89699999999917</c:v>
                </c:pt>
                <c:pt idx="42">
                  <c:v>250.46200000000007</c:v>
                </c:pt>
                <c:pt idx="43">
                  <c:v>261.87899999999894</c:v>
                </c:pt>
                <c:pt idx="44">
                  <c:v>274.63299999999964</c:v>
                </c:pt>
                <c:pt idx="45">
                  <c:v>287.63799999999969</c:v>
                </c:pt>
                <c:pt idx="46">
                  <c:v>299.03799999999961</c:v>
                </c:pt>
                <c:pt idx="47">
                  <c:v>312.15100000000001</c:v>
                </c:pt>
                <c:pt idx="48">
                  <c:v>325.03099999999961</c:v>
                </c:pt>
                <c:pt idx="49">
                  <c:v>337.43799999999953</c:v>
                </c:pt>
                <c:pt idx="50">
                  <c:v>347.96</c:v>
                </c:pt>
              </c:numCache>
            </c:numRef>
          </c:val>
          <c:extLst>
            <c:ext xmlns:c16="http://schemas.microsoft.com/office/drawing/2014/chart" uri="{C3380CC4-5D6E-409C-BE32-E72D297353CC}">
              <c16:uniqueId val="{00000009-0FDE-4179-A158-675959F99348}"/>
            </c:ext>
          </c:extLst>
        </c:ser>
        <c:ser>
          <c:idx val="10"/>
          <c:order val="10"/>
          <c:tx>
            <c:strRef>
              <c:f>'EAPP-Power Generation Capacity '!$M$1</c:f>
              <c:strCache>
                <c:ptCount val="1"/>
                <c:pt idx="0">
                  <c:v>Wind</c:v>
                </c:pt>
              </c:strCache>
            </c:strRef>
          </c:tx>
          <c:spPr>
            <a:solidFill>
              <a:schemeClr val="tx2"/>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'!$M$2:$M$52</c:f>
              <c:numCache>
                <c:formatCode>General</c:formatCode>
                <c:ptCount val="51"/>
                <c:pt idx="0">
                  <c:v>1.1439999999999986</c:v>
                </c:pt>
                <c:pt idx="1">
                  <c:v>1.3440000000000001</c:v>
                </c:pt>
                <c:pt idx="2">
                  <c:v>1.345</c:v>
                </c:pt>
                <c:pt idx="3">
                  <c:v>1.7849999999999986</c:v>
                </c:pt>
                <c:pt idx="4">
                  <c:v>2.0489999999999999</c:v>
                </c:pt>
                <c:pt idx="5">
                  <c:v>2.149</c:v>
                </c:pt>
                <c:pt idx="6">
                  <c:v>3.10299999999999</c:v>
                </c:pt>
                <c:pt idx="7">
                  <c:v>3.7569999999999877</c:v>
                </c:pt>
                <c:pt idx="8">
                  <c:v>4.01</c:v>
                </c:pt>
                <c:pt idx="9">
                  <c:v>4.3229999999999951</c:v>
                </c:pt>
                <c:pt idx="10">
                  <c:v>4.9960000000000004</c:v>
                </c:pt>
                <c:pt idx="11">
                  <c:v>5.2089999999999996</c:v>
                </c:pt>
                <c:pt idx="12">
                  <c:v>5.7779999999999996</c:v>
                </c:pt>
                <c:pt idx="13">
                  <c:v>6.3</c:v>
                </c:pt>
                <c:pt idx="14">
                  <c:v>6.702</c:v>
                </c:pt>
                <c:pt idx="15">
                  <c:v>7.0209999999999955</c:v>
                </c:pt>
                <c:pt idx="16">
                  <c:v>7.673</c:v>
                </c:pt>
                <c:pt idx="17">
                  <c:v>8.4290000000000003</c:v>
                </c:pt>
                <c:pt idx="18">
                  <c:v>8.9610000000000021</c:v>
                </c:pt>
                <c:pt idx="19">
                  <c:v>10.531000000000001</c:v>
                </c:pt>
                <c:pt idx="20">
                  <c:v>12.07</c:v>
                </c:pt>
                <c:pt idx="21">
                  <c:v>12.911</c:v>
                </c:pt>
                <c:pt idx="22">
                  <c:v>13.696</c:v>
                </c:pt>
                <c:pt idx="23">
                  <c:v>14.528</c:v>
                </c:pt>
                <c:pt idx="24">
                  <c:v>15.487</c:v>
                </c:pt>
                <c:pt idx="25">
                  <c:v>16.052</c:v>
                </c:pt>
                <c:pt idx="26">
                  <c:v>17.725999999999978</c:v>
                </c:pt>
                <c:pt idx="27">
                  <c:v>19.823999999999899</c:v>
                </c:pt>
                <c:pt idx="28">
                  <c:v>21.606999999999999</c:v>
                </c:pt>
                <c:pt idx="29">
                  <c:v>23.959</c:v>
                </c:pt>
                <c:pt idx="30">
                  <c:v>25.359000000000005</c:v>
                </c:pt>
                <c:pt idx="31">
                  <c:v>26.541</c:v>
                </c:pt>
                <c:pt idx="32">
                  <c:v>27.454000000000001</c:v>
                </c:pt>
                <c:pt idx="33">
                  <c:v>28.92599999999997</c:v>
                </c:pt>
                <c:pt idx="34">
                  <c:v>30.971</c:v>
                </c:pt>
                <c:pt idx="35">
                  <c:v>33.099000000000011</c:v>
                </c:pt>
                <c:pt idx="36">
                  <c:v>34.441000000000003</c:v>
                </c:pt>
                <c:pt idx="37">
                  <c:v>35.431000000000004</c:v>
                </c:pt>
                <c:pt idx="38">
                  <c:v>36.479000000000006</c:v>
                </c:pt>
                <c:pt idx="39">
                  <c:v>37.63899999999996</c:v>
                </c:pt>
                <c:pt idx="40">
                  <c:v>38.884999999999998</c:v>
                </c:pt>
                <c:pt idx="41">
                  <c:v>39.837000000000003</c:v>
                </c:pt>
                <c:pt idx="42">
                  <c:v>40.681000000000004</c:v>
                </c:pt>
                <c:pt idx="43">
                  <c:v>41.751000000000005</c:v>
                </c:pt>
                <c:pt idx="44">
                  <c:v>41.799000000000049</c:v>
                </c:pt>
                <c:pt idx="45">
                  <c:v>41.924000000000007</c:v>
                </c:pt>
                <c:pt idx="46">
                  <c:v>43.189</c:v>
                </c:pt>
                <c:pt idx="47">
                  <c:v>44.579000000000001</c:v>
                </c:pt>
                <c:pt idx="48">
                  <c:v>46.071000000000005</c:v>
                </c:pt>
                <c:pt idx="49">
                  <c:v>47.453000000000003</c:v>
                </c:pt>
                <c:pt idx="50">
                  <c:v>49.104000000000006</c:v>
                </c:pt>
              </c:numCache>
            </c:numRef>
          </c:val>
          <c:extLst>
            <c:ext xmlns:c16="http://schemas.microsoft.com/office/drawing/2014/chart" uri="{C3380CC4-5D6E-409C-BE32-E72D297353CC}">
              <c16:uniqueId val="{0000000A-0FDE-4179-A158-675959F99348}"/>
            </c:ext>
          </c:extLst>
        </c:ser>
        <c:dLbls>
          <c:showLegendKey val="0"/>
          <c:showVal val="0"/>
          <c:showCatName val="0"/>
          <c:showSerName val="0"/>
          <c:showPercent val="0"/>
          <c:showBubbleSize val="0"/>
        </c:dLbls>
        <c:gapWidth val="150"/>
        <c:overlap val="100"/>
        <c:axId val="146549760"/>
        <c:axId val="146580224"/>
      </c:barChart>
      <c:catAx>
        <c:axId val="146549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46580224"/>
        <c:crosses val="autoZero"/>
        <c:auto val="1"/>
        <c:lblAlgn val="ctr"/>
        <c:lblOffset val="100"/>
        <c:tickLblSkip val="5"/>
        <c:tickMarkSkip val="1"/>
        <c:noMultiLvlLbl val="0"/>
      </c:catAx>
      <c:valAx>
        <c:axId val="1465802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465497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'EAPP-Power Generation Capacity '!$C$1</c:f>
              <c:strCache>
                <c:ptCount val="1"/>
                <c:pt idx="0">
                  <c:v>Backstop</c:v>
                </c:pt>
              </c:strCache>
            </c:strRef>
          </c:tx>
          <c:spPr>
            <a:solidFill>
              <a:srgbClr val="7030A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A2E7-4EE2-B291-662C3E9D1695}"/>
            </c:ext>
          </c:extLst>
        </c:ser>
        <c:ser>
          <c:idx val="1"/>
          <c:order val="1"/>
          <c:tx>
            <c:strRef>
              <c:f>'EAPP-Power Generation Capacity '!$D$1</c:f>
              <c:strCache>
                <c:ptCount val="1"/>
                <c:pt idx="0">
                  <c:v>Biomass</c:v>
                </c:pt>
              </c:strCache>
            </c:strRef>
          </c:tx>
          <c:spPr>
            <a:solidFill>
              <a:schemeClr val="accent6"/>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'!$D$2:$D$52</c:f>
              <c:numCache>
                <c:formatCode>General</c:formatCode>
                <c:ptCount val="51"/>
                <c:pt idx="0">
                  <c:v>1.4769999999999885</c:v>
                </c:pt>
                <c:pt idx="1">
                  <c:v>1.7269999999999988</c:v>
                </c:pt>
                <c:pt idx="2">
                  <c:v>1.7269999999999988</c:v>
                </c:pt>
                <c:pt idx="3">
                  <c:v>1.7269999999999988</c:v>
                </c:pt>
                <c:pt idx="4">
                  <c:v>1.7269999999999988</c:v>
                </c:pt>
                <c:pt idx="5">
                  <c:v>1.7269999999999988</c:v>
                </c:pt>
                <c:pt idx="6">
                  <c:v>1.853</c:v>
                </c:pt>
                <c:pt idx="7">
                  <c:v>1.9800000000000013</c:v>
                </c:pt>
                <c:pt idx="8">
                  <c:v>2.0070000000000001</c:v>
                </c:pt>
                <c:pt idx="9">
                  <c:v>2.0349999999999997</c:v>
                </c:pt>
                <c:pt idx="10">
                  <c:v>1.6970000000000001</c:v>
                </c:pt>
                <c:pt idx="11">
                  <c:v>1.724</c:v>
                </c:pt>
                <c:pt idx="12">
                  <c:v>1.7509999999999986</c:v>
                </c:pt>
                <c:pt idx="13">
                  <c:v>1.778</c:v>
                </c:pt>
                <c:pt idx="14">
                  <c:v>1.8049999999999986</c:v>
                </c:pt>
                <c:pt idx="15">
                  <c:v>1.833</c:v>
                </c:pt>
                <c:pt idx="16">
                  <c:v>1.76</c:v>
                </c:pt>
                <c:pt idx="17">
                  <c:v>1.6870000000000001</c:v>
                </c:pt>
                <c:pt idx="18">
                  <c:v>1.613</c:v>
                </c:pt>
                <c:pt idx="19">
                  <c:v>1.542</c:v>
                </c:pt>
                <c:pt idx="20">
                  <c:v>1.468</c:v>
                </c:pt>
                <c:pt idx="21">
                  <c:v>1.468</c:v>
                </c:pt>
                <c:pt idx="22">
                  <c:v>1.468</c:v>
                </c:pt>
                <c:pt idx="23">
                  <c:v>1.468</c:v>
                </c:pt>
                <c:pt idx="24">
                  <c:v>1.468</c:v>
                </c:pt>
                <c:pt idx="25">
                  <c:v>1.468</c:v>
                </c:pt>
                <c:pt idx="26">
                  <c:v>1.5680000000000001</c:v>
                </c:pt>
                <c:pt idx="27">
                  <c:v>1.6679999999999986</c:v>
                </c:pt>
                <c:pt idx="28">
                  <c:v>1.718</c:v>
                </c:pt>
                <c:pt idx="29">
                  <c:v>1.718</c:v>
                </c:pt>
                <c:pt idx="30">
                  <c:v>1.718</c:v>
                </c:pt>
                <c:pt idx="31">
                  <c:v>1.718</c:v>
                </c:pt>
                <c:pt idx="32">
                  <c:v>1.718</c:v>
                </c:pt>
                <c:pt idx="33">
                  <c:v>1.718</c:v>
                </c:pt>
                <c:pt idx="34">
                  <c:v>1.718</c:v>
                </c:pt>
                <c:pt idx="35">
                  <c:v>1.718</c:v>
                </c:pt>
                <c:pt idx="36">
                  <c:v>1.8180000000000001</c:v>
                </c:pt>
                <c:pt idx="37">
                  <c:v>1.9179999999999986</c:v>
                </c:pt>
                <c:pt idx="38">
                  <c:v>1.9680000000000013</c:v>
                </c:pt>
                <c:pt idx="39">
                  <c:v>1.9680000000000013</c:v>
                </c:pt>
                <c:pt idx="40">
                  <c:v>1.9500000000000013</c:v>
                </c:pt>
                <c:pt idx="41">
                  <c:v>1.7</c:v>
                </c:pt>
                <c:pt idx="42">
                  <c:v>1.7</c:v>
                </c:pt>
                <c:pt idx="43">
                  <c:v>1.7</c:v>
                </c:pt>
                <c:pt idx="44">
                  <c:v>1.7049999999999883</c:v>
                </c:pt>
                <c:pt idx="45">
                  <c:v>1.758</c:v>
                </c:pt>
                <c:pt idx="46">
                  <c:v>1.82</c:v>
                </c:pt>
                <c:pt idx="47">
                  <c:v>1.899</c:v>
                </c:pt>
                <c:pt idx="48">
                  <c:v>2.0819999999999999</c:v>
                </c:pt>
                <c:pt idx="49">
                  <c:v>2.2429999999999999</c:v>
                </c:pt>
                <c:pt idx="50">
                  <c:v>2.4319999999999977</c:v>
                </c:pt>
              </c:numCache>
            </c:numRef>
          </c:val>
          <c:extLst>
            <c:ext xmlns:c16="http://schemas.microsoft.com/office/drawing/2014/chart" uri="{C3380CC4-5D6E-409C-BE32-E72D297353CC}">
              <c16:uniqueId val="{00000001-A2E7-4EE2-B291-662C3E9D1695}"/>
            </c:ext>
          </c:extLst>
        </c:ser>
        <c:ser>
          <c:idx val="2"/>
          <c:order val="2"/>
          <c:tx>
            <c:strRef>
              <c:f>'EAPP-Power Generation Capacity '!$E$1</c:f>
              <c:strCache>
                <c:ptCount val="1"/>
                <c:pt idx="0">
                  <c:v>Coal</c:v>
                </c:pt>
              </c:strCache>
            </c:strRef>
          </c:tx>
          <c:spPr>
            <a:solidFill>
              <a:schemeClr val="accent3"/>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'!$E$2:$E$52</c:f>
              <c:numCache>
                <c:formatCode>General</c:formatCode>
                <c:ptCount val="51"/>
                <c:pt idx="0">
                  <c:v>4.0999999999999912E-2</c:v>
                </c:pt>
                <c:pt idx="1">
                  <c:v>4.0999999999999912E-2</c:v>
                </c:pt>
                <c:pt idx="2">
                  <c:v>4.0999999999999912E-2</c:v>
                </c:pt>
                <c:pt idx="3">
                  <c:v>4.0999999999999912E-2</c:v>
                </c:pt>
                <c:pt idx="4">
                  <c:v>4.0999999999999912E-2</c:v>
                </c:pt>
                <c:pt idx="5">
                  <c:v>4.0999999999999912E-2</c:v>
                </c:pt>
                <c:pt idx="6">
                  <c:v>4.0999999999999912E-2</c:v>
                </c:pt>
                <c:pt idx="7">
                  <c:v>0.31100000000000033</c:v>
                </c:pt>
                <c:pt idx="8">
                  <c:v>0.30900000000000033</c:v>
                </c:pt>
                <c:pt idx="9">
                  <c:v>1.2889999999999986</c:v>
                </c:pt>
                <c:pt idx="10">
                  <c:v>4.2880000000000003</c:v>
                </c:pt>
                <c:pt idx="11">
                  <c:v>7.2859999999999996</c:v>
                </c:pt>
                <c:pt idx="12">
                  <c:v>7.2850000000000001</c:v>
                </c:pt>
                <c:pt idx="13">
                  <c:v>7.2839999999999998</c:v>
                </c:pt>
                <c:pt idx="14">
                  <c:v>7.2829999999999897</c:v>
                </c:pt>
                <c:pt idx="15">
                  <c:v>7.2809999999999997</c:v>
                </c:pt>
                <c:pt idx="16">
                  <c:v>7.28</c:v>
                </c:pt>
                <c:pt idx="17">
                  <c:v>7.2789999999999999</c:v>
                </c:pt>
                <c:pt idx="18">
                  <c:v>7.2770000000000001</c:v>
                </c:pt>
                <c:pt idx="19">
                  <c:v>7.2759999999999998</c:v>
                </c:pt>
                <c:pt idx="20">
                  <c:v>7.2750000000000004</c:v>
                </c:pt>
                <c:pt idx="21">
                  <c:v>7.274</c:v>
                </c:pt>
                <c:pt idx="22">
                  <c:v>7.2720000000000002</c:v>
                </c:pt>
                <c:pt idx="23">
                  <c:v>7.2709999999999999</c:v>
                </c:pt>
                <c:pt idx="24">
                  <c:v>7.2700000000000014</c:v>
                </c:pt>
                <c:pt idx="25">
                  <c:v>7.2690000000000001</c:v>
                </c:pt>
                <c:pt idx="26">
                  <c:v>7.2669999999999897</c:v>
                </c:pt>
                <c:pt idx="27">
                  <c:v>7.266</c:v>
                </c:pt>
                <c:pt idx="28">
                  <c:v>7.266</c:v>
                </c:pt>
                <c:pt idx="29">
                  <c:v>7.266</c:v>
                </c:pt>
                <c:pt idx="30">
                  <c:v>7.2509999999999897</c:v>
                </c:pt>
                <c:pt idx="31">
                  <c:v>7.2509999999999897</c:v>
                </c:pt>
                <c:pt idx="32">
                  <c:v>7.2509999999999897</c:v>
                </c:pt>
                <c:pt idx="33">
                  <c:v>7.2509999999999897</c:v>
                </c:pt>
                <c:pt idx="34">
                  <c:v>7.2509999999999897</c:v>
                </c:pt>
                <c:pt idx="35">
                  <c:v>7.2509999999999897</c:v>
                </c:pt>
                <c:pt idx="36">
                  <c:v>7.2509999999999897</c:v>
                </c:pt>
                <c:pt idx="37">
                  <c:v>6.9809999999999999</c:v>
                </c:pt>
                <c:pt idx="38">
                  <c:v>6.9809999999999999</c:v>
                </c:pt>
                <c:pt idx="39">
                  <c:v>6</c:v>
                </c:pt>
                <c:pt idx="40">
                  <c:v>3</c:v>
                </c:pt>
                <c:pt idx="41">
                  <c:v>0</c:v>
                </c:pt>
                <c:pt idx="42">
                  <c:v>0</c:v>
                </c:pt>
                <c:pt idx="43">
                  <c:v>0</c:v>
                </c:pt>
                <c:pt idx="44">
                  <c:v>0</c:v>
                </c:pt>
                <c:pt idx="45">
                  <c:v>0</c:v>
                </c:pt>
                <c:pt idx="46">
                  <c:v>0</c:v>
                </c:pt>
                <c:pt idx="47">
                  <c:v>0</c:v>
                </c:pt>
                <c:pt idx="48">
                  <c:v>0</c:v>
                </c:pt>
                <c:pt idx="49">
                  <c:v>0</c:v>
                </c:pt>
                <c:pt idx="50">
                  <c:v>0.48000000000000032</c:v>
                </c:pt>
              </c:numCache>
            </c:numRef>
          </c:val>
          <c:extLst>
            <c:ext xmlns:c16="http://schemas.microsoft.com/office/drawing/2014/chart" uri="{C3380CC4-5D6E-409C-BE32-E72D297353CC}">
              <c16:uniqueId val="{00000002-A2E7-4EE2-B291-662C3E9D1695}"/>
            </c:ext>
          </c:extLst>
        </c:ser>
        <c:ser>
          <c:idx val="3"/>
          <c:order val="3"/>
          <c:tx>
            <c:strRef>
              <c:f>'EAPP-Power Generation Capacity '!$F$1</c:f>
              <c:strCache>
                <c:ptCount val="1"/>
                <c:pt idx="0">
                  <c:v>Gas</c:v>
                </c:pt>
              </c:strCache>
            </c:strRef>
          </c:tx>
          <c:spPr>
            <a:solidFill>
              <a:schemeClr val="accent2">
                <a:lumMod val="75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'!$F$2:$F$52</c:f>
              <c:numCache>
                <c:formatCode>General</c:formatCode>
                <c:ptCount val="51"/>
                <c:pt idx="0">
                  <c:v>31.475999999999978</c:v>
                </c:pt>
                <c:pt idx="1">
                  <c:v>32.715000000000003</c:v>
                </c:pt>
                <c:pt idx="2">
                  <c:v>34.035000000000011</c:v>
                </c:pt>
                <c:pt idx="3">
                  <c:v>50.384999999999998</c:v>
                </c:pt>
                <c:pt idx="4">
                  <c:v>50.384999999999998</c:v>
                </c:pt>
                <c:pt idx="5">
                  <c:v>51.139000000000003</c:v>
                </c:pt>
                <c:pt idx="6">
                  <c:v>51.248000000000012</c:v>
                </c:pt>
                <c:pt idx="7">
                  <c:v>49.819000000000003</c:v>
                </c:pt>
                <c:pt idx="8">
                  <c:v>48.392000000000003</c:v>
                </c:pt>
                <c:pt idx="9">
                  <c:v>46.961999999999911</c:v>
                </c:pt>
                <c:pt idx="10">
                  <c:v>45.62999999999996</c:v>
                </c:pt>
                <c:pt idx="11">
                  <c:v>44.20299999999996</c:v>
                </c:pt>
                <c:pt idx="12">
                  <c:v>42.772000000000013</c:v>
                </c:pt>
                <c:pt idx="13">
                  <c:v>41.343999999999902</c:v>
                </c:pt>
                <c:pt idx="14">
                  <c:v>39.916000000000004</c:v>
                </c:pt>
                <c:pt idx="15">
                  <c:v>38.489000000000004</c:v>
                </c:pt>
                <c:pt idx="16">
                  <c:v>37.061</c:v>
                </c:pt>
                <c:pt idx="17">
                  <c:v>35.634</c:v>
                </c:pt>
                <c:pt idx="18">
                  <c:v>34.212999999999944</c:v>
                </c:pt>
                <c:pt idx="19">
                  <c:v>32.785000000000011</c:v>
                </c:pt>
                <c:pt idx="20">
                  <c:v>31.364000000000001</c:v>
                </c:pt>
                <c:pt idx="21">
                  <c:v>30.125</c:v>
                </c:pt>
                <c:pt idx="22">
                  <c:v>29.718</c:v>
                </c:pt>
                <c:pt idx="23">
                  <c:v>29.308999999999902</c:v>
                </c:pt>
                <c:pt idx="24">
                  <c:v>28.675999999999988</c:v>
                </c:pt>
                <c:pt idx="25">
                  <c:v>26.938999999999886</c:v>
                </c:pt>
                <c:pt idx="26">
                  <c:v>26.205999999999889</c:v>
                </c:pt>
                <c:pt idx="27">
                  <c:v>25.9</c:v>
                </c:pt>
                <c:pt idx="28">
                  <c:v>24.7149999999999</c:v>
                </c:pt>
                <c:pt idx="29">
                  <c:v>25.674999999999901</c:v>
                </c:pt>
                <c:pt idx="30">
                  <c:v>25.924999999999887</c:v>
                </c:pt>
                <c:pt idx="31">
                  <c:v>27.480999999999874</c:v>
                </c:pt>
                <c:pt idx="32">
                  <c:v>28.358000000000001</c:v>
                </c:pt>
                <c:pt idx="33">
                  <c:v>22.698999999999899</c:v>
                </c:pt>
                <c:pt idx="34">
                  <c:v>23.341000000000001</c:v>
                </c:pt>
                <c:pt idx="35">
                  <c:v>23.555</c:v>
                </c:pt>
                <c:pt idx="36">
                  <c:v>22.071999999999999</c:v>
                </c:pt>
                <c:pt idx="37">
                  <c:v>22.574000000000005</c:v>
                </c:pt>
                <c:pt idx="38">
                  <c:v>22.88</c:v>
                </c:pt>
                <c:pt idx="39">
                  <c:v>23.231000000000005</c:v>
                </c:pt>
                <c:pt idx="40">
                  <c:v>24.352</c:v>
                </c:pt>
                <c:pt idx="41">
                  <c:v>28.561999999999987</c:v>
                </c:pt>
                <c:pt idx="42">
                  <c:v>29.446999999999989</c:v>
                </c:pt>
                <c:pt idx="43">
                  <c:v>30.576000000000001</c:v>
                </c:pt>
                <c:pt idx="44">
                  <c:v>31.556999999999999</c:v>
                </c:pt>
                <c:pt idx="45">
                  <c:v>31.814000000000021</c:v>
                </c:pt>
                <c:pt idx="46">
                  <c:v>31.995999999999974</c:v>
                </c:pt>
                <c:pt idx="47">
                  <c:v>32.015000000000001</c:v>
                </c:pt>
                <c:pt idx="48">
                  <c:v>32.009</c:v>
                </c:pt>
                <c:pt idx="49">
                  <c:v>32.009</c:v>
                </c:pt>
                <c:pt idx="50">
                  <c:v>32.114000000000004</c:v>
                </c:pt>
              </c:numCache>
            </c:numRef>
          </c:val>
          <c:extLst>
            <c:ext xmlns:c16="http://schemas.microsoft.com/office/drawing/2014/chart" uri="{C3380CC4-5D6E-409C-BE32-E72D297353CC}">
              <c16:uniqueId val="{00000003-A2E7-4EE2-B291-662C3E9D1695}"/>
            </c:ext>
          </c:extLst>
        </c:ser>
        <c:ser>
          <c:idx val="4"/>
          <c:order val="4"/>
          <c:tx>
            <c:strRef>
              <c:f>'EAPP-Power Generation Capacity '!$G$1</c:f>
              <c:strCache>
                <c:ptCount val="1"/>
                <c:pt idx="0">
                  <c:v>Geothermal</c:v>
                </c:pt>
              </c:strCache>
            </c:strRef>
          </c:tx>
          <c:spPr>
            <a:solidFill>
              <a:srgbClr val="C0000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'!$G$2:$G$52</c:f>
              <c:numCache>
                <c:formatCode>General</c:formatCode>
                <c:ptCount val="51"/>
                <c:pt idx="0">
                  <c:v>0.18100000000000016</c:v>
                </c:pt>
                <c:pt idx="1">
                  <c:v>0.18100000000000016</c:v>
                </c:pt>
                <c:pt idx="2">
                  <c:v>0.18100000000000016</c:v>
                </c:pt>
                <c:pt idx="3">
                  <c:v>0.18100000000000016</c:v>
                </c:pt>
                <c:pt idx="4">
                  <c:v>0.41600000000000031</c:v>
                </c:pt>
                <c:pt idx="5">
                  <c:v>0.75300000000000078</c:v>
                </c:pt>
                <c:pt idx="6">
                  <c:v>1</c:v>
                </c:pt>
                <c:pt idx="7">
                  <c:v>1.3800000000000001</c:v>
                </c:pt>
                <c:pt idx="8">
                  <c:v>1.875</c:v>
                </c:pt>
                <c:pt idx="9">
                  <c:v>2.8459999999999988</c:v>
                </c:pt>
                <c:pt idx="10">
                  <c:v>3.363</c:v>
                </c:pt>
                <c:pt idx="11">
                  <c:v>3.58299999999999</c:v>
                </c:pt>
                <c:pt idx="12">
                  <c:v>3.8119999999999972</c:v>
                </c:pt>
                <c:pt idx="13">
                  <c:v>4.0190000000000001</c:v>
                </c:pt>
                <c:pt idx="14">
                  <c:v>4.2530000000000001</c:v>
                </c:pt>
                <c:pt idx="15">
                  <c:v>4.5139999999999985</c:v>
                </c:pt>
                <c:pt idx="16">
                  <c:v>4.8339999999999996</c:v>
                </c:pt>
                <c:pt idx="17">
                  <c:v>5.0720000000000001</c:v>
                </c:pt>
                <c:pt idx="18">
                  <c:v>5.2050000000000001</c:v>
                </c:pt>
                <c:pt idx="19">
                  <c:v>5.3310000000000004</c:v>
                </c:pt>
                <c:pt idx="20">
                  <c:v>5.4329999999999998</c:v>
                </c:pt>
                <c:pt idx="21">
                  <c:v>5.5430000000000001</c:v>
                </c:pt>
                <c:pt idx="22">
                  <c:v>5.5529999999999955</c:v>
                </c:pt>
                <c:pt idx="23">
                  <c:v>5.5679999999999943</c:v>
                </c:pt>
                <c:pt idx="24">
                  <c:v>5.5830000000000002</c:v>
                </c:pt>
                <c:pt idx="25">
                  <c:v>5.5490000000000004</c:v>
                </c:pt>
                <c:pt idx="26">
                  <c:v>5.9</c:v>
                </c:pt>
                <c:pt idx="27">
                  <c:v>6.2219999999999995</c:v>
                </c:pt>
                <c:pt idx="28">
                  <c:v>6.5</c:v>
                </c:pt>
                <c:pt idx="29">
                  <c:v>6.758</c:v>
                </c:pt>
                <c:pt idx="30">
                  <c:v>7.1929999999999943</c:v>
                </c:pt>
                <c:pt idx="31">
                  <c:v>7.7530000000000001</c:v>
                </c:pt>
                <c:pt idx="32">
                  <c:v>8.1479999999999997</c:v>
                </c:pt>
                <c:pt idx="33">
                  <c:v>8.4310000000000009</c:v>
                </c:pt>
                <c:pt idx="34">
                  <c:v>8.6130000000000013</c:v>
                </c:pt>
                <c:pt idx="35">
                  <c:v>9.19</c:v>
                </c:pt>
                <c:pt idx="36">
                  <c:v>9.6760000000000002</c:v>
                </c:pt>
                <c:pt idx="37">
                  <c:v>10.176</c:v>
                </c:pt>
                <c:pt idx="38">
                  <c:v>10.610999999999899</c:v>
                </c:pt>
                <c:pt idx="39">
                  <c:v>11.02099999999991</c:v>
                </c:pt>
                <c:pt idx="40">
                  <c:v>11.651</c:v>
                </c:pt>
                <c:pt idx="41">
                  <c:v>12.27099999999991</c:v>
                </c:pt>
                <c:pt idx="42">
                  <c:v>12.905999999999919</c:v>
                </c:pt>
                <c:pt idx="43">
                  <c:v>13.552999999999921</c:v>
                </c:pt>
                <c:pt idx="44">
                  <c:v>14.34</c:v>
                </c:pt>
                <c:pt idx="45">
                  <c:v>15.141999999999999</c:v>
                </c:pt>
                <c:pt idx="46">
                  <c:v>15.606</c:v>
                </c:pt>
                <c:pt idx="47">
                  <c:v>15.938000000000001</c:v>
                </c:pt>
                <c:pt idx="48">
                  <c:v>16.178999999999988</c:v>
                </c:pt>
                <c:pt idx="49">
                  <c:v>16.419999999999899</c:v>
                </c:pt>
                <c:pt idx="50">
                  <c:v>16.581999999999887</c:v>
                </c:pt>
              </c:numCache>
            </c:numRef>
          </c:val>
          <c:extLst>
            <c:ext xmlns:c16="http://schemas.microsoft.com/office/drawing/2014/chart" uri="{C3380CC4-5D6E-409C-BE32-E72D297353CC}">
              <c16:uniqueId val="{00000004-A2E7-4EE2-B291-662C3E9D1695}"/>
            </c:ext>
          </c:extLst>
        </c:ser>
        <c:ser>
          <c:idx val="5"/>
          <c:order val="5"/>
          <c:tx>
            <c:strRef>
              <c:f>'EAPP-Power Generation Capacity '!$H$1</c:f>
              <c:strCache>
                <c:ptCount val="1"/>
                <c:pt idx="0">
                  <c:v>Hydro</c:v>
                </c:pt>
              </c:strCache>
            </c:strRef>
          </c:tx>
          <c:spPr>
            <a:solidFill>
              <a:srgbClr val="0070C0"/>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'!$H$2:$H$52</c:f>
              <c:numCache>
                <c:formatCode>General</c:formatCode>
                <c:ptCount val="51"/>
                <c:pt idx="0">
                  <c:v>9.0510000000000002</c:v>
                </c:pt>
                <c:pt idx="1">
                  <c:v>9.0690000000000008</c:v>
                </c:pt>
                <c:pt idx="2">
                  <c:v>11.286</c:v>
                </c:pt>
                <c:pt idx="3">
                  <c:v>11.335000000000004</c:v>
                </c:pt>
                <c:pt idx="4">
                  <c:v>12.429</c:v>
                </c:pt>
                <c:pt idx="5">
                  <c:v>13.203000000000001</c:v>
                </c:pt>
                <c:pt idx="6">
                  <c:v>14.676</c:v>
                </c:pt>
                <c:pt idx="7">
                  <c:v>15.861000000000002</c:v>
                </c:pt>
                <c:pt idx="8">
                  <c:v>21.08299999999997</c:v>
                </c:pt>
                <c:pt idx="9">
                  <c:v>23.707999999999988</c:v>
                </c:pt>
                <c:pt idx="10">
                  <c:v>24.330000000000005</c:v>
                </c:pt>
                <c:pt idx="11">
                  <c:v>25.53</c:v>
                </c:pt>
                <c:pt idx="12">
                  <c:v>25.53</c:v>
                </c:pt>
                <c:pt idx="13">
                  <c:v>25.559000000000001</c:v>
                </c:pt>
                <c:pt idx="14">
                  <c:v>25.626000000000001</c:v>
                </c:pt>
                <c:pt idx="15">
                  <c:v>25.69</c:v>
                </c:pt>
                <c:pt idx="16">
                  <c:v>26.506</c:v>
                </c:pt>
                <c:pt idx="17">
                  <c:v>26.826000000000001</c:v>
                </c:pt>
                <c:pt idx="18">
                  <c:v>26.914000000000001</c:v>
                </c:pt>
                <c:pt idx="19">
                  <c:v>27.68</c:v>
                </c:pt>
                <c:pt idx="20">
                  <c:v>28.228999999999989</c:v>
                </c:pt>
                <c:pt idx="21">
                  <c:v>28.31000000000002</c:v>
                </c:pt>
                <c:pt idx="22">
                  <c:v>28.502999999999886</c:v>
                </c:pt>
                <c:pt idx="23">
                  <c:v>28.824999999999999</c:v>
                </c:pt>
                <c:pt idx="24">
                  <c:v>29.188999999999886</c:v>
                </c:pt>
                <c:pt idx="25">
                  <c:v>29.837999999999901</c:v>
                </c:pt>
                <c:pt idx="26">
                  <c:v>30.876999999999999</c:v>
                </c:pt>
                <c:pt idx="27">
                  <c:v>31.141999999999999</c:v>
                </c:pt>
                <c:pt idx="28">
                  <c:v>31.527000000000001</c:v>
                </c:pt>
                <c:pt idx="29">
                  <c:v>31.98699999999997</c:v>
                </c:pt>
                <c:pt idx="30">
                  <c:v>32.467000000000006</c:v>
                </c:pt>
                <c:pt idx="31">
                  <c:v>32.946999999999903</c:v>
                </c:pt>
                <c:pt idx="32">
                  <c:v>33.020000000000003</c:v>
                </c:pt>
                <c:pt idx="33">
                  <c:v>34.009</c:v>
                </c:pt>
                <c:pt idx="34">
                  <c:v>34.356999999999999</c:v>
                </c:pt>
                <c:pt idx="35">
                  <c:v>35.525999999999961</c:v>
                </c:pt>
                <c:pt idx="36">
                  <c:v>35.739999999999959</c:v>
                </c:pt>
                <c:pt idx="37">
                  <c:v>35.739999999999959</c:v>
                </c:pt>
                <c:pt idx="38">
                  <c:v>35.881999999999998</c:v>
                </c:pt>
                <c:pt idx="39">
                  <c:v>36.047999999999902</c:v>
                </c:pt>
                <c:pt idx="40">
                  <c:v>36.20299999999996</c:v>
                </c:pt>
                <c:pt idx="41">
                  <c:v>36.394999999999911</c:v>
                </c:pt>
                <c:pt idx="42">
                  <c:v>36.532000000000011</c:v>
                </c:pt>
                <c:pt idx="43">
                  <c:v>36.766000000000012</c:v>
                </c:pt>
                <c:pt idx="44">
                  <c:v>36.879999999999903</c:v>
                </c:pt>
                <c:pt idx="45">
                  <c:v>37.109000000000002</c:v>
                </c:pt>
                <c:pt idx="46">
                  <c:v>37.281000000000006</c:v>
                </c:pt>
                <c:pt idx="47">
                  <c:v>37.560999999999943</c:v>
                </c:pt>
                <c:pt idx="48">
                  <c:v>37.801000000000002</c:v>
                </c:pt>
                <c:pt idx="49">
                  <c:v>38.028000000000013</c:v>
                </c:pt>
                <c:pt idx="50">
                  <c:v>38.361999999999902</c:v>
                </c:pt>
              </c:numCache>
            </c:numRef>
          </c:val>
          <c:extLst>
            <c:ext xmlns:c16="http://schemas.microsoft.com/office/drawing/2014/chart" uri="{C3380CC4-5D6E-409C-BE32-E72D297353CC}">
              <c16:uniqueId val="{00000005-A2E7-4EE2-B291-662C3E9D1695}"/>
            </c:ext>
          </c:extLst>
        </c:ser>
        <c:ser>
          <c:idx val="6"/>
          <c:order val="6"/>
          <c:tx>
            <c:strRef>
              <c:f>'EAPP-Power Generation Capacity '!$I$1</c:f>
              <c:strCache>
                <c:ptCount val="1"/>
                <c:pt idx="0">
                  <c:v>Nuclear</c:v>
                </c:pt>
              </c:strCache>
            </c:strRef>
          </c:tx>
          <c:spPr>
            <a:solidFill>
              <a:schemeClr val="accent2"/>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0.5</c:v>
                </c:pt>
                <c:pt idx="23">
                  <c:v>1</c:v>
                </c:pt>
                <c:pt idx="24">
                  <c:v>1.5</c:v>
                </c:pt>
                <c:pt idx="25">
                  <c:v>1.5</c:v>
                </c:pt>
                <c:pt idx="26">
                  <c:v>1.9079999999999986</c:v>
                </c:pt>
                <c:pt idx="27">
                  <c:v>2.4079999999999999</c:v>
                </c:pt>
                <c:pt idx="28">
                  <c:v>2.5</c:v>
                </c:pt>
                <c:pt idx="29">
                  <c:v>2.5</c:v>
                </c:pt>
                <c:pt idx="30">
                  <c:v>2.5</c:v>
                </c:pt>
                <c:pt idx="31">
                  <c:v>2.5</c:v>
                </c:pt>
                <c:pt idx="32">
                  <c:v>2.5</c:v>
                </c:pt>
                <c:pt idx="33">
                  <c:v>2.5</c:v>
                </c:pt>
                <c:pt idx="34">
                  <c:v>2.5</c:v>
                </c:pt>
                <c:pt idx="35">
                  <c:v>2.5</c:v>
                </c:pt>
                <c:pt idx="36">
                  <c:v>3</c:v>
                </c:pt>
                <c:pt idx="37">
                  <c:v>3.4309999999999987</c:v>
                </c:pt>
                <c:pt idx="38">
                  <c:v>3.5</c:v>
                </c:pt>
                <c:pt idx="39">
                  <c:v>3.5</c:v>
                </c:pt>
                <c:pt idx="40">
                  <c:v>3.5430000000000001</c:v>
                </c:pt>
                <c:pt idx="41">
                  <c:v>3.7680000000000002</c:v>
                </c:pt>
                <c:pt idx="42">
                  <c:v>4.0030000000000001</c:v>
                </c:pt>
                <c:pt idx="43">
                  <c:v>4.282</c:v>
                </c:pt>
                <c:pt idx="44">
                  <c:v>4.5229999999999944</c:v>
                </c:pt>
                <c:pt idx="45">
                  <c:v>4.8679999999999941</c:v>
                </c:pt>
                <c:pt idx="46">
                  <c:v>5.0380000000000003</c:v>
                </c:pt>
                <c:pt idx="47">
                  <c:v>5.2379999999999898</c:v>
                </c:pt>
                <c:pt idx="48">
                  <c:v>5.4569999999999999</c:v>
                </c:pt>
                <c:pt idx="49">
                  <c:v>5.6769999999999996</c:v>
                </c:pt>
                <c:pt idx="50">
                  <c:v>5.7139999999999995</c:v>
                </c:pt>
              </c:numCache>
            </c:numRef>
          </c:val>
          <c:extLst>
            <c:ext xmlns:c16="http://schemas.microsoft.com/office/drawing/2014/chart" uri="{C3380CC4-5D6E-409C-BE32-E72D297353CC}">
              <c16:uniqueId val="{00000006-A2E7-4EE2-B291-662C3E9D1695}"/>
            </c:ext>
          </c:extLst>
        </c:ser>
        <c:ser>
          <c:idx val="7"/>
          <c:order val="7"/>
          <c:tx>
            <c:strRef>
              <c:f>'EAPP-Power Generation Capacity '!$J$1</c:f>
              <c:strCache>
                <c:ptCount val="1"/>
                <c:pt idx="0">
                  <c:v>Oil</c:v>
                </c:pt>
              </c:strCache>
            </c:strRef>
          </c:tx>
          <c:spPr>
            <a:solidFill>
              <a:schemeClr val="accent2">
                <a:lumMod val="20000"/>
                <a:lumOff val="80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'!$J$2:$J$52</c:f>
              <c:numCache>
                <c:formatCode>General</c:formatCode>
                <c:ptCount val="51"/>
                <c:pt idx="0">
                  <c:v>7.8419999999999996</c:v>
                </c:pt>
                <c:pt idx="1">
                  <c:v>9.4930000000000003</c:v>
                </c:pt>
                <c:pt idx="2">
                  <c:v>10.033000000000001</c:v>
                </c:pt>
                <c:pt idx="3">
                  <c:v>11.022</c:v>
                </c:pt>
                <c:pt idx="4">
                  <c:v>11.348000000000001</c:v>
                </c:pt>
                <c:pt idx="5">
                  <c:v>11.405000000000006</c:v>
                </c:pt>
                <c:pt idx="6">
                  <c:v>11.102</c:v>
                </c:pt>
                <c:pt idx="7">
                  <c:v>10.796000000000001</c:v>
                </c:pt>
                <c:pt idx="8">
                  <c:v>10.491</c:v>
                </c:pt>
                <c:pt idx="9">
                  <c:v>10.186</c:v>
                </c:pt>
                <c:pt idx="10">
                  <c:v>9.6540000000000035</c:v>
                </c:pt>
                <c:pt idx="11">
                  <c:v>9.2690000000000001</c:v>
                </c:pt>
                <c:pt idx="12">
                  <c:v>8.4250000000000025</c:v>
                </c:pt>
                <c:pt idx="13">
                  <c:v>7.13</c:v>
                </c:pt>
                <c:pt idx="14">
                  <c:v>6.5010000000000003</c:v>
                </c:pt>
                <c:pt idx="15">
                  <c:v>6.1379999999999955</c:v>
                </c:pt>
                <c:pt idx="16">
                  <c:v>5.835</c:v>
                </c:pt>
                <c:pt idx="17">
                  <c:v>5.5309999999999997</c:v>
                </c:pt>
                <c:pt idx="18">
                  <c:v>5.2229999999999945</c:v>
                </c:pt>
                <c:pt idx="19">
                  <c:v>4.9179999999999895</c:v>
                </c:pt>
                <c:pt idx="20">
                  <c:v>4.6149999999999842</c:v>
                </c:pt>
                <c:pt idx="21">
                  <c:v>4.3099999999999996</c:v>
                </c:pt>
                <c:pt idx="22">
                  <c:v>4.008</c:v>
                </c:pt>
                <c:pt idx="23">
                  <c:v>3.7010000000000001</c:v>
                </c:pt>
                <c:pt idx="24">
                  <c:v>3.3989999999999987</c:v>
                </c:pt>
                <c:pt idx="25">
                  <c:v>1.5720000000000001</c:v>
                </c:pt>
                <c:pt idx="26">
                  <c:v>1.6000000000000021E-2</c:v>
                </c:pt>
                <c:pt idx="27">
                  <c:v>2.1000000000000012E-2</c:v>
                </c:pt>
                <c:pt idx="28">
                  <c:v>2.1000000000000012E-2</c:v>
                </c:pt>
                <c:pt idx="29">
                  <c:v>2.1999999999999999E-2</c:v>
                </c:pt>
                <c:pt idx="30">
                  <c:v>2.3E-2</c:v>
                </c:pt>
                <c:pt idx="31">
                  <c:v>2.4E-2</c:v>
                </c:pt>
                <c:pt idx="32">
                  <c:v>2.5000000000000001E-2</c:v>
                </c:pt>
                <c:pt idx="33">
                  <c:v>2.5000000000000001E-2</c:v>
                </c:pt>
                <c:pt idx="34">
                  <c:v>2.5999999999999999E-2</c:v>
                </c:pt>
                <c:pt idx="35">
                  <c:v>2.5999999999999999E-2</c:v>
                </c:pt>
                <c:pt idx="36">
                  <c:v>2.5999999999999999E-2</c:v>
                </c:pt>
                <c:pt idx="37">
                  <c:v>2.5999999999999999E-2</c:v>
                </c:pt>
                <c:pt idx="38">
                  <c:v>2.5999999999999999E-2</c:v>
                </c:pt>
                <c:pt idx="39">
                  <c:v>2.5999999999999999E-2</c:v>
                </c:pt>
                <c:pt idx="40">
                  <c:v>2.5999999999999999E-2</c:v>
                </c:pt>
                <c:pt idx="41">
                  <c:v>2.5999999999999999E-2</c:v>
                </c:pt>
                <c:pt idx="42">
                  <c:v>2.5999999999999999E-2</c:v>
                </c:pt>
                <c:pt idx="43">
                  <c:v>2.5999999999999999E-2</c:v>
                </c:pt>
                <c:pt idx="44">
                  <c:v>2.5999999999999999E-2</c:v>
                </c:pt>
                <c:pt idx="45">
                  <c:v>2.5999999999999999E-2</c:v>
                </c:pt>
                <c:pt idx="46">
                  <c:v>2.5999999999999999E-2</c:v>
                </c:pt>
                <c:pt idx="47">
                  <c:v>2.5999999999999999E-2</c:v>
                </c:pt>
                <c:pt idx="48">
                  <c:v>2.5999999999999999E-2</c:v>
                </c:pt>
                <c:pt idx="49">
                  <c:v>2.5999999999999999E-2</c:v>
                </c:pt>
                <c:pt idx="50">
                  <c:v>2.3E-2</c:v>
                </c:pt>
              </c:numCache>
            </c:numRef>
          </c:val>
          <c:extLst>
            <c:ext xmlns:c16="http://schemas.microsoft.com/office/drawing/2014/chart" uri="{C3380CC4-5D6E-409C-BE32-E72D297353CC}">
              <c16:uniqueId val="{00000007-A2E7-4EE2-B291-662C3E9D1695}"/>
            </c:ext>
          </c:extLst>
        </c:ser>
        <c:ser>
          <c:idx val="8"/>
          <c:order val="8"/>
          <c:tx>
            <c:strRef>
              <c:f>'EAPP-Power Generation Capacity '!$K$1</c:f>
              <c:strCache>
                <c:ptCount val="1"/>
                <c:pt idx="0">
                  <c:v>Solar CSP</c:v>
                </c:pt>
              </c:strCache>
            </c:strRef>
          </c:tx>
          <c:spPr>
            <a:solidFill>
              <a:schemeClr val="accent4"/>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'!$K$2:$K$52</c:f>
              <c:numCache>
                <c:formatCode>General</c:formatCode>
                <c:ptCount val="51"/>
                <c:pt idx="0">
                  <c:v>0</c:v>
                </c:pt>
                <c:pt idx="1">
                  <c:v>0</c:v>
                </c:pt>
                <c:pt idx="2">
                  <c:v>0</c:v>
                </c:pt>
                <c:pt idx="3">
                  <c:v>0</c:v>
                </c:pt>
                <c:pt idx="4">
                  <c:v>0</c:v>
                </c:pt>
                <c:pt idx="5">
                  <c:v>0</c:v>
                </c:pt>
                <c:pt idx="6">
                  <c:v>0.8</c:v>
                </c:pt>
                <c:pt idx="7">
                  <c:v>1.2</c:v>
                </c:pt>
                <c:pt idx="8">
                  <c:v>1.2</c:v>
                </c:pt>
                <c:pt idx="9">
                  <c:v>1.2</c:v>
                </c:pt>
                <c:pt idx="10">
                  <c:v>1.2</c:v>
                </c:pt>
                <c:pt idx="11">
                  <c:v>1.2</c:v>
                </c:pt>
                <c:pt idx="12">
                  <c:v>1.2</c:v>
                </c:pt>
                <c:pt idx="13">
                  <c:v>1.2</c:v>
                </c:pt>
                <c:pt idx="14">
                  <c:v>1.2</c:v>
                </c:pt>
                <c:pt idx="15">
                  <c:v>1.2</c:v>
                </c:pt>
                <c:pt idx="16">
                  <c:v>1.2</c:v>
                </c:pt>
                <c:pt idx="17">
                  <c:v>1.2</c:v>
                </c:pt>
                <c:pt idx="18">
                  <c:v>1.2</c:v>
                </c:pt>
                <c:pt idx="19">
                  <c:v>1.2</c:v>
                </c:pt>
                <c:pt idx="20">
                  <c:v>1.2</c:v>
                </c:pt>
                <c:pt idx="21">
                  <c:v>1.2</c:v>
                </c:pt>
                <c:pt idx="22">
                  <c:v>1.2</c:v>
                </c:pt>
                <c:pt idx="23">
                  <c:v>1.2</c:v>
                </c:pt>
                <c:pt idx="24">
                  <c:v>1.2</c:v>
                </c:pt>
                <c:pt idx="25">
                  <c:v>1.2</c:v>
                </c:pt>
                <c:pt idx="26">
                  <c:v>1.2</c:v>
                </c:pt>
                <c:pt idx="27">
                  <c:v>1.2</c:v>
                </c:pt>
                <c:pt idx="28">
                  <c:v>1.2</c:v>
                </c:pt>
                <c:pt idx="29">
                  <c:v>1.2</c:v>
                </c:pt>
                <c:pt idx="30">
                  <c:v>1.2</c:v>
                </c:pt>
                <c:pt idx="31">
                  <c:v>0.4</c:v>
                </c:pt>
                <c:pt idx="32">
                  <c:v>0</c:v>
                </c:pt>
                <c:pt idx="33">
                  <c:v>0</c:v>
                </c:pt>
                <c:pt idx="34">
                  <c:v>1.371</c:v>
                </c:pt>
                <c:pt idx="35">
                  <c:v>2.8709999999999987</c:v>
                </c:pt>
                <c:pt idx="36">
                  <c:v>3.464</c:v>
                </c:pt>
                <c:pt idx="37">
                  <c:v>3.464</c:v>
                </c:pt>
                <c:pt idx="38">
                  <c:v>4.3899999999999997</c:v>
                </c:pt>
                <c:pt idx="39">
                  <c:v>6.665999999999995</c:v>
                </c:pt>
                <c:pt idx="40">
                  <c:v>7.9760000000000053</c:v>
                </c:pt>
                <c:pt idx="41">
                  <c:v>7.9760000000000053</c:v>
                </c:pt>
                <c:pt idx="42">
                  <c:v>8.7530000000000001</c:v>
                </c:pt>
                <c:pt idx="43">
                  <c:v>9.6379999999999999</c:v>
                </c:pt>
                <c:pt idx="44">
                  <c:v>10.421000000000001</c:v>
                </c:pt>
                <c:pt idx="45">
                  <c:v>12.121</c:v>
                </c:pt>
                <c:pt idx="46">
                  <c:v>13.338000000000001</c:v>
                </c:pt>
                <c:pt idx="47">
                  <c:v>14.693</c:v>
                </c:pt>
                <c:pt idx="48">
                  <c:v>16.079999999999988</c:v>
                </c:pt>
                <c:pt idx="49">
                  <c:v>17.629000000000001</c:v>
                </c:pt>
                <c:pt idx="50">
                  <c:v>18.899999999999999</c:v>
                </c:pt>
              </c:numCache>
            </c:numRef>
          </c:val>
          <c:extLst>
            <c:ext xmlns:c16="http://schemas.microsoft.com/office/drawing/2014/chart" uri="{C3380CC4-5D6E-409C-BE32-E72D297353CC}">
              <c16:uniqueId val="{00000008-A2E7-4EE2-B291-662C3E9D1695}"/>
            </c:ext>
          </c:extLst>
        </c:ser>
        <c:ser>
          <c:idx val="9"/>
          <c:order val="9"/>
          <c:tx>
            <c:strRef>
              <c:f>'EAPP-Power Generation Capacity '!$L$1</c:f>
              <c:strCache>
                <c:ptCount val="1"/>
                <c:pt idx="0">
                  <c:v>Solar PV</c:v>
                </c:pt>
              </c:strCache>
            </c:strRef>
          </c:tx>
          <c:spPr>
            <a:solidFill>
              <a:schemeClr val="accent4">
                <a:lumMod val="60000"/>
                <a:lumOff val="40000"/>
              </a:schemeClr>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'!$L$2:$L$52</c:f>
              <c:numCache>
                <c:formatCode>General</c:formatCode>
                <c:ptCount val="51"/>
                <c:pt idx="0">
                  <c:v>9.7000000000000045E-2</c:v>
                </c:pt>
                <c:pt idx="1">
                  <c:v>0.15000000000000016</c:v>
                </c:pt>
                <c:pt idx="2">
                  <c:v>0.17100000000000001</c:v>
                </c:pt>
                <c:pt idx="3">
                  <c:v>0.221</c:v>
                </c:pt>
                <c:pt idx="4">
                  <c:v>0.31300000000000033</c:v>
                </c:pt>
                <c:pt idx="5">
                  <c:v>1.115</c:v>
                </c:pt>
                <c:pt idx="6">
                  <c:v>2.0030000000000001</c:v>
                </c:pt>
                <c:pt idx="7">
                  <c:v>2.6749999999999998</c:v>
                </c:pt>
                <c:pt idx="8">
                  <c:v>2.9969999999999977</c:v>
                </c:pt>
                <c:pt idx="9">
                  <c:v>3.3119999999999972</c:v>
                </c:pt>
                <c:pt idx="10">
                  <c:v>3.3539999999999988</c:v>
                </c:pt>
                <c:pt idx="11">
                  <c:v>3.4549999999999987</c:v>
                </c:pt>
                <c:pt idx="12">
                  <c:v>3.5639999999999898</c:v>
                </c:pt>
                <c:pt idx="13">
                  <c:v>3.9299999999999877</c:v>
                </c:pt>
                <c:pt idx="14">
                  <c:v>4.7569999999999997</c:v>
                </c:pt>
                <c:pt idx="15">
                  <c:v>6.4630000000000001</c:v>
                </c:pt>
                <c:pt idx="16">
                  <c:v>9.4</c:v>
                </c:pt>
                <c:pt idx="17">
                  <c:v>12.688000000000001</c:v>
                </c:pt>
                <c:pt idx="18">
                  <c:v>16.544</c:v>
                </c:pt>
                <c:pt idx="19">
                  <c:v>20.584999999999987</c:v>
                </c:pt>
                <c:pt idx="20">
                  <c:v>23.904</c:v>
                </c:pt>
                <c:pt idx="21">
                  <c:v>29.651000000000021</c:v>
                </c:pt>
                <c:pt idx="22">
                  <c:v>36.904000000000003</c:v>
                </c:pt>
                <c:pt idx="23">
                  <c:v>44.911000000000001</c:v>
                </c:pt>
                <c:pt idx="24">
                  <c:v>53.024000000000001</c:v>
                </c:pt>
                <c:pt idx="25">
                  <c:v>61.288000000000011</c:v>
                </c:pt>
                <c:pt idx="26">
                  <c:v>69.641000000000005</c:v>
                </c:pt>
                <c:pt idx="27">
                  <c:v>79.167000000000002</c:v>
                </c:pt>
                <c:pt idx="28">
                  <c:v>88.60599999999998</c:v>
                </c:pt>
                <c:pt idx="29">
                  <c:v>99.6039999999999</c:v>
                </c:pt>
                <c:pt idx="30">
                  <c:v>112.60799999999999</c:v>
                </c:pt>
                <c:pt idx="31">
                  <c:v>125.318</c:v>
                </c:pt>
                <c:pt idx="32">
                  <c:v>139.41900000000001</c:v>
                </c:pt>
                <c:pt idx="33">
                  <c:v>153.77699999999999</c:v>
                </c:pt>
                <c:pt idx="34">
                  <c:v>168.29</c:v>
                </c:pt>
                <c:pt idx="35">
                  <c:v>182.93</c:v>
                </c:pt>
                <c:pt idx="36">
                  <c:v>195.33100000000007</c:v>
                </c:pt>
                <c:pt idx="37">
                  <c:v>207.01499999999999</c:v>
                </c:pt>
                <c:pt idx="38">
                  <c:v>218.80500000000001</c:v>
                </c:pt>
                <c:pt idx="39">
                  <c:v>233.43800000000007</c:v>
                </c:pt>
                <c:pt idx="40">
                  <c:v>249.53300000000002</c:v>
                </c:pt>
                <c:pt idx="41">
                  <c:v>262.30799999999999</c:v>
                </c:pt>
                <c:pt idx="42">
                  <c:v>274.52499999999969</c:v>
                </c:pt>
                <c:pt idx="43">
                  <c:v>286.07599999999968</c:v>
                </c:pt>
                <c:pt idx="44">
                  <c:v>300.63599999999968</c:v>
                </c:pt>
                <c:pt idx="45">
                  <c:v>316.846</c:v>
                </c:pt>
                <c:pt idx="46">
                  <c:v>329.76499999999999</c:v>
                </c:pt>
                <c:pt idx="47">
                  <c:v>342.06200000000001</c:v>
                </c:pt>
                <c:pt idx="48">
                  <c:v>355.48899999999935</c:v>
                </c:pt>
                <c:pt idx="49">
                  <c:v>367.82900000000001</c:v>
                </c:pt>
                <c:pt idx="50">
                  <c:v>381.71599999999961</c:v>
                </c:pt>
              </c:numCache>
            </c:numRef>
          </c:val>
          <c:extLst>
            <c:ext xmlns:c16="http://schemas.microsoft.com/office/drawing/2014/chart" uri="{C3380CC4-5D6E-409C-BE32-E72D297353CC}">
              <c16:uniqueId val="{00000009-A2E7-4EE2-B291-662C3E9D1695}"/>
            </c:ext>
          </c:extLst>
        </c:ser>
        <c:ser>
          <c:idx val="10"/>
          <c:order val="10"/>
          <c:tx>
            <c:strRef>
              <c:f>'EAPP-Power Generation Capacity '!$M$1</c:f>
              <c:strCache>
                <c:ptCount val="1"/>
                <c:pt idx="0">
                  <c:v>Wind</c:v>
                </c:pt>
              </c:strCache>
            </c:strRef>
          </c:tx>
          <c:spPr>
            <a:solidFill>
              <a:schemeClr val="tx2"/>
            </a:solidFill>
            <a:ln>
              <a:noFill/>
            </a:ln>
            <a:effectLst/>
          </c:spPr>
          <c:invertIfNegative val="0"/>
          <c:cat>
            <c:numRef>
              <c:f>'EAPP-Power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'EAPP-Power Generation Capacity '!$M$2:$M$52</c:f>
              <c:numCache>
                <c:formatCode>General</c:formatCode>
                <c:ptCount val="51"/>
                <c:pt idx="0">
                  <c:v>1.1439999999999986</c:v>
                </c:pt>
                <c:pt idx="1">
                  <c:v>1.3440000000000001</c:v>
                </c:pt>
                <c:pt idx="2">
                  <c:v>1.345</c:v>
                </c:pt>
                <c:pt idx="3">
                  <c:v>1.7849999999999986</c:v>
                </c:pt>
                <c:pt idx="4">
                  <c:v>2.0489999999999999</c:v>
                </c:pt>
                <c:pt idx="5">
                  <c:v>2.149</c:v>
                </c:pt>
                <c:pt idx="6">
                  <c:v>3.097</c:v>
                </c:pt>
                <c:pt idx="7">
                  <c:v>3.7509999999999999</c:v>
                </c:pt>
                <c:pt idx="8">
                  <c:v>4.0039999999999996</c:v>
                </c:pt>
                <c:pt idx="9">
                  <c:v>4.3169999999999975</c:v>
                </c:pt>
                <c:pt idx="10">
                  <c:v>4.7859999999999996</c:v>
                </c:pt>
                <c:pt idx="11">
                  <c:v>5</c:v>
                </c:pt>
                <c:pt idx="12">
                  <c:v>5.6109999999999944</c:v>
                </c:pt>
                <c:pt idx="13">
                  <c:v>6.1319999999999997</c:v>
                </c:pt>
                <c:pt idx="14">
                  <c:v>6.6039999999999965</c:v>
                </c:pt>
                <c:pt idx="15">
                  <c:v>6.9720000000000004</c:v>
                </c:pt>
                <c:pt idx="16">
                  <c:v>7.5649999999999844</c:v>
                </c:pt>
                <c:pt idx="17">
                  <c:v>8.1630000000000003</c:v>
                </c:pt>
                <c:pt idx="18">
                  <c:v>8.76</c:v>
                </c:pt>
                <c:pt idx="19">
                  <c:v>9.761000000000001</c:v>
                </c:pt>
                <c:pt idx="20">
                  <c:v>11.38500000000001</c:v>
                </c:pt>
                <c:pt idx="21">
                  <c:v>12.489999999999919</c:v>
                </c:pt>
                <c:pt idx="22">
                  <c:v>13.329000000000002</c:v>
                </c:pt>
                <c:pt idx="23">
                  <c:v>14.085000000000004</c:v>
                </c:pt>
                <c:pt idx="24">
                  <c:v>14.849</c:v>
                </c:pt>
                <c:pt idx="25">
                  <c:v>15.536</c:v>
                </c:pt>
                <c:pt idx="26">
                  <c:v>16.085999999999974</c:v>
                </c:pt>
                <c:pt idx="27">
                  <c:v>17.284999999999989</c:v>
                </c:pt>
                <c:pt idx="28">
                  <c:v>19.503</c:v>
                </c:pt>
                <c:pt idx="29">
                  <c:v>21.631000000000022</c:v>
                </c:pt>
                <c:pt idx="30">
                  <c:v>23.097999999999999</c:v>
                </c:pt>
                <c:pt idx="31">
                  <c:v>24.244</c:v>
                </c:pt>
                <c:pt idx="32">
                  <c:v>25.262999999999874</c:v>
                </c:pt>
                <c:pt idx="33">
                  <c:v>27.084</c:v>
                </c:pt>
                <c:pt idx="34">
                  <c:v>29.210999999999999</c:v>
                </c:pt>
                <c:pt idx="35">
                  <c:v>30.863</c:v>
                </c:pt>
                <c:pt idx="36">
                  <c:v>32.215000000000003</c:v>
                </c:pt>
                <c:pt idx="37">
                  <c:v>33.182000000000002</c:v>
                </c:pt>
                <c:pt idx="38">
                  <c:v>34.257999999999903</c:v>
                </c:pt>
                <c:pt idx="39">
                  <c:v>35.393000000000001</c:v>
                </c:pt>
                <c:pt idx="40">
                  <c:v>36.589000000000006</c:v>
                </c:pt>
                <c:pt idx="41">
                  <c:v>37.581000000000003</c:v>
                </c:pt>
                <c:pt idx="42">
                  <c:v>38.606000000000002</c:v>
                </c:pt>
                <c:pt idx="43">
                  <c:v>39.652000000000001</c:v>
                </c:pt>
                <c:pt idx="44">
                  <c:v>40.305</c:v>
                </c:pt>
                <c:pt idx="45">
                  <c:v>40.328000000000003</c:v>
                </c:pt>
                <c:pt idx="46">
                  <c:v>41.302</c:v>
                </c:pt>
                <c:pt idx="47">
                  <c:v>42.786000000000001</c:v>
                </c:pt>
                <c:pt idx="48">
                  <c:v>44.585000000000001</c:v>
                </c:pt>
                <c:pt idx="49">
                  <c:v>46.344999999999999</c:v>
                </c:pt>
                <c:pt idx="50">
                  <c:v>47.989000000000004</c:v>
                </c:pt>
              </c:numCache>
            </c:numRef>
          </c:val>
          <c:extLst>
            <c:ext xmlns:c16="http://schemas.microsoft.com/office/drawing/2014/chart" uri="{C3380CC4-5D6E-409C-BE32-E72D297353CC}">
              <c16:uniqueId val="{0000000A-A2E7-4EE2-B291-662C3E9D1695}"/>
            </c:ext>
          </c:extLst>
        </c:ser>
        <c:dLbls>
          <c:showLegendKey val="0"/>
          <c:showVal val="0"/>
          <c:showCatName val="0"/>
          <c:showSerName val="0"/>
          <c:showPercent val="0"/>
          <c:showBubbleSize val="0"/>
        </c:dLbls>
        <c:gapWidth val="150"/>
        <c:overlap val="100"/>
        <c:axId val="187907456"/>
        <c:axId val="187933824"/>
      </c:barChart>
      <c:catAx>
        <c:axId val="187907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7933824"/>
        <c:crosses val="autoZero"/>
        <c:auto val="1"/>
        <c:lblAlgn val="ctr"/>
        <c:lblOffset val="100"/>
        <c:tickLblSkip val="5"/>
        <c:tickMarkSkip val="1"/>
        <c:noMultiLvlLbl val="0"/>
      </c:catAx>
      <c:valAx>
        <c:axId val="187933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79074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'WAPP-Power Generation Capacity '!$C$1</c:f>
              <c:strCache>
                <c:ptCount val="1"/>
                <c:pt idx="0">
                  <c:v>Backstop</c:v>
                </c:pt>
              </c:strCache>
            </c:strRef>
          </c:tx>
          <c:spPr>
            <a:solidFill>
              <a:srgbClr val="7030A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97C6-4FE7-B081-AC1018ED58B6}"/>
            </c:ext>
          </c:extLst>
        </c:ser>
        <c:ser>
          <c:idx val="1"/>
          <c:order val="1"/>
          <c:tx>
            <c:strRef>
              <c:f>'WAPP-Power Generation Capacity '!$D$1</c:f>
              <c:strCache>
                <c:ptCount val="1"/>
                <c:pt idx="0">
                  <c:v>Biomass</c:v>
                </c:pt>
              </c:strCache>
            </c:strRef>
          </c:tx>
          <c:spPr>
            <a:solidFill>
              <a:schemeClr val="accent6"/>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'!$D$2:$D$52</c:f>
              <c:numCache>
                <c:formatCode>General</c:formatCode>
                <c:ptCount val="51"/>
                <c:pt idx="0">
                  <c:v>0.05</c:v>
                </c:pt>
                <c:pt idx="1">
                  <c:v>0.05</c:v>
                </c:pt>
                <c:pt idx="2">
                  <c:v>0.05</c:v>
                </c:pt>
                <c:pt idx="3">
                  <c:v>0.05</c:v>
                </c:pt>
                <c:pt idx="4">
                  <c:v>0.05</c:v>
                </c:pt>
                <c:pt idx="5">
                  <c:v>0.05</c:v>
                </c:pt>
                <c:pt idx="6">
                  <c:v>0.28800000000000031</c:v>
                </c:pt>
                <c:pt idx="7">
                  <c:v>0.28600000000000031</c:v>
                </c:pt>
                <c:pt idx="8">
                  <c:v>0.28400000000000031</c:v>
                </c:pt>
                <c:pt idx="9">
                  <c:v>0.28100000000000008</c:v>
                </c:pt>
                <c:pt idx="10">
                  <c:v>0.26600000000000001</c:v>
                </c:pt>
                <c:pt idx="11">
                  <c:v>0.26300000000000001</c:v>
                </c:pt>
                <c:pt idx="12">
                  <c:v>0.26100000000000001</c:v>
                </c:pt>
                <c:pt idx="13">
                  <c:v>0.25900000000000001</c:v>
                </c:pt>
                <c:pt idx="14">
                  <c:v>0.25600000000000001</c:v>
                </c:pt>
                <c:pt idx="15">
                  <c:v>0.254</c:v>
                </c:pt>
                <c:pt idx="16">
                  <c:v>0.251</c:v>
                </c:pt>
                <c:pt idx="17">
                  <c:v>0.24800000000000016</c:v>
                </c:pt>
                <c:pt idx="18">
                  <c:v>0.24600000000000016</c:v>
                </c:pt>
                <c:pt idx="19">
                  <c:v>0.24300000000000016</c:v>
                </c:pt>
                <c:pt idx="20">
                  <c:v>0.24100000000000016</c:v>
                </c:pt>
                <c:pt idx="21">
                  <c:v>0.24100000000000016</c:v>
                </c:pt>
                <c:pt idx="22">
                  <c:v>0.24100000000000016</c:v>
                </c:pt>
                <c:pt idx="23">
                  <c:v>0.24100000000000016</c:v>
                </c:pt>
                <c:pt idx="24">
                  <c:v>0.24100000000000016</c:v>
                </c:pt>
                <c:pt idx="25">
                  <c:v>0.24100000000000016</c:v>
                </c:pt>
                <c:pt idx="26">
                  <c:v>0.24100000000000016</c:v>
                </c:pt>
                <c:pt idx="27">
                  <c:v>0.24100000000000016</c:v>
                </c:pt>
                <c:pt idx="28">
                  <c:v>0.24100000000000016</c:v>
                </c:pt>
                <c:pt idx="29">
                  <c:v>0.24100000000000016</c:v>
                </c:pt>
                <c:pt idx="30">
                  <c:v>0.24100000000000016</c:v>
                </c:pt>
                <c:pt idx="31">
                  <c:v>0.24100000000000016</c:v>
                </c:pt>
                <c:pt idx="32">
                  <c:v>0.24100000000000016</c:v>
                </c:pt>
                <c:pt idx="33">
                  <c:v>0.24100000000000016</c:v>
                </c:pt>
                <c:pt idx="34">
                  <c:v>0.24100000000000016</c:v>
                </c:pt>
                <c:pt idx="35">
                  <c:v>0.24100000000000016</c:v>
                </c:pt>
                <c:pt idx="36">
                  <c:v>0.24100000000000016</c:v>
                </c:pt>
                <c:pt idx="37">
                  <c:v>0.24100000000000016</c:v>
                </c:pt>
                <c:pt idx="38">
                  <c:v>0.24100000000000016</c:v>
                </c:pt>
                <c:pt idx="39">
                  <c:v>0.24100000000000016</c:v>
                </c:pt>
                <c:pt idx="40">
                  <c:v>0.24100000000000016</c:v>
                </c:pt>
                <c:pt idx="41">
                  <c:v>0.24100000000000016</c:v>
                </c:pt>
                <c:pt idx="42">
                  <c:v>0.24100000000000016</c:v>
                </c:pt>
                <c:pt idx="43">
                  <c:v>0.24100000000000016</c:v>
                </c:pt>
                <c:pt idx="44">
                  <c:v>0.24100000000000016</c:v>
                </c:pt>
                <c:pt idx="45">
                  <c:v>0.24100000000000016</c:v>
                </c:pt>
                <c:pt idx="46">
                  <c:v>0</c:v>
                </c:pt>
                <c:pt idx="47">
                  <c:v>0</c:v>
                </c:pt>
                <c:pt idx="48">
                  <c:v>0</c:v>
                </c:pt>
                <c:pt idx="49">
                  <c:v>0</c:v>
                </c:pt>
                <c:pt idx="50">
                  <c:v>0</c:v>
                </c:pt>
              </c:numCache>
            </c:numRef>
          </c:val>
          <c:extLst>
            <c:ext xmlns:c16="http://schemas.microsoft.com/office/drawing/2014/chart" uri="{C3380CC4-5D6E-409C-BE32-E72D297353CC}">
              <c16:uniqueId val="{00000001-97C6-4FE7-B081-AC1018ED58B6}"/>
            </c:ext>
          </c:extLst>
        </c:ser>
        <c:ser>
          <c:idx val="2"/>
          <c:order val="2"/>
          <c:tx>
            <c:strRef>
              <c:f>'WAPP-Power Generation Capacity '!$E$1</c:f>
              <c:strCache>
                <c:ptCount val="1"/>
                <c:pt idx="0">
                  <c:v>Coal</c:v>
                </c:pt>
              </c:strCache>
            </c:strRef>
          </c:tx>
          <c:spPr>
            <a:solidFill>
              <a:schemeClr val="accent3"/>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'!$E$2:$E$52</c:f>
              <c:numCache>
                <c:formatCode>General</c:formatCode>
                <c:ptCount val="51"/>
                <c:pt idx="0">
                  <c:v>6.8000000000000019E-2</c:v>
                </c:pt>
                <c:pt idx="1">
                  <c:v>6.8000000000000019E-2</c:v>
                </c:pt>
                <c:pt idx="2">
                  <c:v>6.8000000000000019E-2</c:v>
                </c:pt>
                <c:pt idx="3">
                  <c:v>6.8000000000000019E-2</c:v>
                </c:pt>
                <c:pt idx="4">
                  <c:v>6.8000000000000019E-2</c:v>
                </c:pt>
                <c:pt idx="5">
                  <c:v>6.8000000000000019E-2</c:v>
                </c:pt>
                <c:pt idx="6">
                  <c:v>6.8000000000000019E-2</c:v>
                </c:pt>
                <c:pt idx="7">
                  <c:v>0.66800000000000093</c:v>
                </c:pt>
                <c:pt idx="8">
                  <c:v>1.3580000000000001</c:v>
                </c:pt>
                <c:pt idx="9">
                  <c:v>7.57</c:v>
                </c:pt>
                <c:pt idx="10">
                  <c:v>8.0870000000000015</c:v>
                </c:pt>
                <c:pt idx="11">
                  <c:v>8.6520000000000028</c:v>
                </c:pt>
                <c:pt idx="12">
                  <c:v>9.6530000000000005</c:v>
                </c:pt>
                <c:pt idx="13">
                  <c:v>10.845000000000002</c:v>
                </c:pt>
                <c:pt idx="14">
                  <c:v>12.197000000000001</c:v>
                </c:pt>
                <c:pt idx="15">
                  <c:v>13.636000000000001</c:v>
                </c:pt>
                <c:pt idx="16">
                  <c:v>14.55</c:v>
                </c:pt>
                <c:pt idx="17">
                  <c:v>15.609</c:v>
                </c:pt>
                <c:pt idx="18">
                  <c:v>16.914999999999999</c:v>
                </c:pt>
                <c:pt idx="19">
                  <c:v>18.715999999999902</c:v>
                </c:pt>
                <c:pt idx="20">
                  <c:v>22.018999999999988</c:v>
                </c:pt>
                <c:pt idx="21">
                  <c:v>24.823999999999899</c:v>
                </c:pt>
                <c:pt idx="22">
                  <c:v>27.901999999999987</c:v>
                </c:pt>
                <c:pt idx="23">
                  <c:v>31.280999999999974</c:v>
                </c:pt>
                <c:pt idx="24">
                  <c:v>34.981999999999999</c:v>
                </c:pt>
                <c:pt idx="25">
                  <c:v>39.414000000000001</c:v>
                </c:pt>
                <c:pt idx="26">
                  <c:v>42.801000000000002</c:v>
                </c:pt>
                <c:pt idx="27">
                  <c:v>46.458999999999911</c:v>
                </c:pt>
                <c:pt idx="28">
                  <c:v>50.389000000000003</c:v>
                </c:pt>
                <c:pt idx="29">
                  <c:v>53.927</c:v>
                </c:pt>
                <c:pt idx="30">
                  <c:v>58.124000000000002</c:v>
                </c:pt>
                <c:pt idx="31">
                  <c:v>62.269000000000013</c:v>
                </c:pt>
                <c:pt idx="32">
                  <c:v>66.754000000000005</c:v>
                </c:pt>
                <c:pt idx="33">
                  <c:v>72.042000000000002</c:v>
                </c:pt>
                <c:pt idx="34">
                  <c:v>77.137999999999991</c:v>
                </c:pt>
                <c:pt idx="35">
                  <c:v>84.512</c:v>
                </c:pt>
                <c:pt idx="36">
                  <c:v>88.075999999999979</c:v>
                </c:pt>
                <c:pt idx="37">
                  <c:v>91.569000000000003</c:v>
                </c:pt>
                <c:pt idx="38">
                  <c:v>95.03</c:v>
                </c:pt>
                <c:pt idx="39">
                  <c:v>98.679999999999978</c:v>
                </c:pt>
                <c:pt idx="40">
                  <c:v>102.485</c:v>
                </c:pt>
                <c:pt idx="41">
                  <c:v>106.633</c:v>
                </c:pt>
                <c:pt idx="42">
                  <c:v>111.10799999999999</c:v>
                </c:pt>
                <c:pt idx="43">
                  <c:v>115.715</c:v>
                </c:pt>
                <c:pt idx="44">
                  <c:v>120.46799999999914</c:v>
                </c:pt>
                <c:pt idx="45">
                  <c:v>125.405</c:v>
                </c:pt>
                <c:pt idx="46">
                  <c:v>129.26399999999998</c:v>
                </c:pt>
                <c:pt idx="47">
                  <c:v>133.172</c:v>
                </c:pt>
                <c:pt idx="48">
                  <c:v>137.14499999999998</c:v>
                </c:pt>
                <c:pt idx="49">
                  <c:v>141.33800000000016</c:v>
                </c:pt>
                <c:pt idx="50">
                  <c:v>145.85399999999899</c:v>
                </c:pt>
              </c:numCache>
            </c:numRef>
          </c:val>
          <c:extLst>
            <c:ext xmlns:c16="http://schemas.microsoft.com/office/drawing/2014/chart" uri="{C3380CC4-5D6E-409C-BE32-E72D297353CC}">
              <c16:uniqueId val="{00000002-97C6-4FE7-B081-AC1018ED58B6}"/>
            </c:ext>
          </c:extLst>
        </c:ser>
        <c:ser>
          <c:idx val="3"/>
          <c:order val="3"/>
          <c:tx>
            <c:strRef>
              <c:f>'WAPP-Power Generation Capacity '!$F$1</c:f>
              <c:strCache>
                <c:ptCount val="1"/>
                <c:pt idx="0">
                  <c:v>Gas</c:v>
                </c:pt>
              </c:strCache>
            </c:strRef>
          </c:tx>
          <c:spPr>
            <a:solidFill>
              <a:schemeClr val="accent2">
                <a:lumMod val="75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'!$F$2:$F$52</c:f>
              <c:numCache>
                <c:formatCode>General</c:formatCode>
                <c:ptCount val="51"/>
                <c:pt idx="0">
                  <c:v>8.6499999999999897</c:v>
                </c:pt>
                <c:pt idx="1">
                  <c:v>9.2399999999999896</c:v>
                </c:pt>
                <c:pt idx="2">
                  <c:v>10.212</c:v>
                </c:pt>
                <c:pt idx="3">
                  <c:v>11.312000000000006</c:v>
                </c:pt>
                <c:pt idx="4">
                  <c:v>11.902000000000006</c:v>
                </c:pt>
                <c:pt idx="5">
                  <c:v>14.046000000000001</c:v>
                </c:pt>
                <c:pt idx="6">
                  <c:v>13.66199999999991</c:v>
                </c:pt>
                <c:pt idx="7">
                  <c:v>13.284000000000001</c:v>
                </c:pt>
                <c:pt idx="8">
                  <c:v>12.898</c:v>
                </c:pt>
                <c:pt idx="9">
                  <c:v>12.515000000000002</c:v>
                </c:pt>
                <c:pt idx="10">
                  <c:v>12.132</c:v>
                </c:pt>
                <c:pt idx="11">
                  <c:v>11.85000000000001</c:v>
                </c:pt>
                <c:pt idx="12">
                  <c:v>11.519</c:v>
                </c:pt>
                <c:pt idx="13">
                  <c:v>11.136000000000001</c:v>
                </c:pt>
                <c:pt idx="14">
                  <c:v>10.751000000000001</c:v>
                </c:pt>
                <c:pt idx="15">
                  <c:v>10.363999999999921</c:v>
                </c:pt>
                <c:pt idx="16">
                  <c:v>9.9780000000000015</c:v>
                </c:pt>
                <c:pt idx="17">
                  <c:v>9.5920000000000005</c:v>
                </c:pt>
                <c:pt idx="18">
                  <c:v>9.2100000000000009</c:v>
                </c:pt>
                <c:pt idx="19">
                  <c:v>8.8230000000000004</c:v>
                </c:pt>
                <c:pt idx="20">
                  <c:v>8.5230000000000015</c:v>
                </c:pt>
                <c:pt idx="21">
                  <c:v>8.2349999999999994</c:v>
                </c:pt>
                <c:pt idx="22">
                  <c:v>7.9580000000000002</c:v>
                </c:pt>
                <c:pt idx="23">
                  <c:v>7.6769999999999996</c:v>
                </c:pt>
                <c:pt idx="24">
                  <c:v>7.4049999999999896</c:v>
                </c:pt>
                <c:pt idx="25">
                  <c:v>6.6109999999999944</c:v>
                </c:pt>
                <c:pt idx="26">
                  <c:v>6.1360000000000001</c:v>
                </c:pt>
                <c:pt idx="27">
                  <c:v>5.2759999999999998</c:v>
                </c:pt>
                <c:pt idx="28">
                  <c:v>4.8769999999999998</c:v>
                </c:pt>
                <c:pt idx="29">
                  <c:v>4.4249999999999945</c:v>
                </c:pt>
                <c:pt idx="30">
                  <c:v>4.2279999999999944</c:v>
                </c:pt>
                <c:pt idx="31">
                  <c:v>4.4159999999999897</c:v>
                </c:pt>
                <c:pt idx="32">
                  <c:v>4.6159999999999943</c:v>
                </c:pt>
                <c:pt idx="33">
                  <c:v>4.2430000000000003</c:v>
                </c:pt>
                <c:pt idx="34">
                  <c:v>4.4809999999999999</c:v>
                </c:pt>
                <c:pt idx="35">
                  <c:v>2.9099999999999877</c:v>
                </c:pt>
                <c:pt idx="36">
                  <c:v>3.1850000000000001</c:v>
                </c:pt>
                <c:pt idx="37">
                  <c:v>3.4709999999999988</c:v>
                </c:pt>
                <c:pt idx="38">
                  <c:v>3.9259999999999997</c:v>
                </c:pt>
                <c:pt idx="39">
                  <c:v>4.3310000000000004</c:v>
                </c:pt>
                <c:pt idx="40">
                  <c:v>4.7089999999999996</c:v>
                </c:pt>
                <c:pt idx="41">
                  <c:v>5.0669999999999975</c:v>
                </c:pt>
                <c:pt idx="42">
                  <c:v>5.407</c:v>
                </c:pt>
                <c:pt idx="43">
                  <c:v>5.7569999999999997</c:v>
                </c:pt>
                <c:pt idx="44">
                  <c:v>6.093</c:v>
                </c:pt>
                <c:pt idx="45">
                  <c:v>6.4669999999999996</c:v>
                </c:pt>
                <c:pt idx="46">
                  <c:v>6.8229999999999844</c:v>
                </c:pt>
                <c:pt idx="47">
                  <c:v>7.1199999999999886</c:v>
                </c:pt>
                <c:pt idx="48">
                  <c:v>7.4379999999999997</c:v>
                </c:pt>
                <c:pt idx="49">
                  <c:v>7.7449999999999886</c:v>
                </c:pt>
                <c:pt idx="50">
                  <c:v>7.864999999999994</c:v>
                </c:pt>
              </c:numCache>
            </c:numRef>
          </c:val>
          <c:extLst>
            <c:ext xmlns:c16="http://schemas.microsoft.com/office/drawing/2014/chart" uri="{C3380CC4-5D6E-409C-BE32-E72D297353CC}">
              <c16:uniqueId val="{00000003-97C6-4FE7-B081-AC1018ED58B6}"/>
            </c:ext>
          </c:extLst>
        </c:ser>
        <c:ser>
          <c:idx val="4"/>
          <c:order val="4"/>
          <c:tx>
            <c:strRef>
              <c:f>'WAPP-Power Generation Capacity '!$G$1</c:f>
              <c:strCache>
                <c:ptCount val="1"/>
                <c:pt idx="0">
                  <c:v>Geothermal</c:v>
                </c:pt>
              </c:strCache>
            </c:strRef>
          </c:tx>
          <c:spPr>
            <a:solidFill>
              <a:srgbClr val="C0000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97C6-4FE7-B081-AC1018ED58B6}"/>
            </c:ext>
          </c:extLst>
        </c:ser>
        <c:ser>
          <c:idx val="5"/>
          <c:order val="5"/>
          <c:tx>
            <c:strRef>
              <c:f>'WAPP-Power Generation Capacity '!$H$1</c:f>
              <c:strCache>
                <c:ptCount val="1"/>
                <c:pt idx="0">
                  <c:v>Hydro</c:v>
                </c:pt>
              </c:strCache>
            </c:strRef>
          </c:tx>
          <c:spPr>
            <a:solidFill>
              <a:srgbClr val="0070C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'!$H$2:$H$52</c:f>
              <c:numCache>
                <c:formatCode>General</c:formatCode>
                <c:ptCount val="51"/>
                <c:pt idx="0">
                  <c:v>4.6779999999999955</c:v>
                </c:pt>
                <c:pt idx="1">
                  <c:v>4.68</c:v>
                </c:pt>
                <c:pt idx="2">
                  <c:v>5.1279999999999921</c:v>
                </c:pt>
                <c:pt idx="3">
                  <c:v>5.4160000000000004</c:v>
                </c:pt>
                <c:pt idx="4">
                  <c:v>5.8329999999999895</c:v>
                </c:pt>
                <c:pt idx="5">
                  <c:v>7.2269999999999897</c:v>
                </c:pt>
                <c:pt idx="6">
                  <c:v>8.0360000000000014</c:v>
                </c:pt>
                <c:pt idx="7">
                  <c:v>8.0590000000000028</c:v>
                </c:pt>
                <c:pt idx="8">
                  <c:v>12.94399999999991</c:v>
                </c:pt>
                <c:pt idx="9">
                  <c:v>14.669</c:v>
                </c:pt>
                <c:pt idx="10">
                  <c:v>16.543999999999887</c:v>
                </c:pt>
                <c:pt idx="11">
                  <c:v>18.158999999999999</c:v>
                </c:pt>
                <c:pt idx="12">
                  <c:v>19.407999999999987</c:v>
                </c:pt>
                <c:pt idx="13">
                  <c:v>20.634000000000022</c:v>
                </c:pt>
                <c:pt idx="14">
                  <c:v>21.771999999999988</c:v>
                </c:pt>
                <c:pt idx="15">
                  <c:v>22.885999999999989</c:v>
                </c:pt>
                <c:pt idx="16">
                  <c:v>23.667999999999999</c:v>
                </c:pt>
                <c:pt idx="17">
                  <c:v>24.702999999999989</c:v>
                </c:pt>
                <c:pt idx="18">
                  <c:v>25.805</c:v>
                </c:pt>
                <c:pt idx="19">
                  <c:v>26.817000000000021</c:v>
                </c:pt>
                <c:pt idx="20">
                  <c:v>27.997999999999987</c:v>
                </c:pt>
                <c:pt idx="21">
                  <c:v>28.766999999999989</c:v>
                </c:pt>
                <c:pt idx="22">
                  <c:v>29.318999999999999</c:v>
                </c:pt>
                <c:pt idx="23">
                  <c:v>29.875</c:v>
                </c:pt>
                <c:pt idx="24">
                  <c:v>30.434999999999999</c:v>
                </c:pt>
                <c:pt idx="25">
                  <c:v>30.98699999999997</c:v>
                </c:pt>
                <c:pt idx="26">
                  <c:v>31.100999999999999</c:v>
                </c:pt>
                <c:pt idx="27">
                  <c:v>31.251999999999999</c:v>
                </c:pt>
                <c:pt idx="28">
                  <c:v>31.317999999999898</c:v>
                </c:pt>
                <c:pt idx="29">
                  <c:v>31.317999999999898</c:v>
                </c:pt>
                <c:pt idx="30">
                  <c:v>31.317999999999898</c:v>
                </c:pt>
                <c:pt idx="31">
                  <c:v>31.317999999999898</c:v>
                </c:pt>
                <c:pt idx="32">
                  <c:v>31.317999999999898</c:v>
                </c:pt>
                <c:pt idx="33">
                  <c:v>31.317999999999898</c:v>
                </c:pt>
                <c:pt idx="34">
                  <c:v>31.317999999999898</c:v>
                </c:pt>
                <c:pt idx="35">
                  <c:v>31.317999999999898</c:v>
                </c:pt>
                <c:pt idx="36">
                  <c:v>31.317999999999898</c:v>
                </c:pt>
                <c:pt idx="37">
                  <c:v>31.317999999999898</c:v>
                </c:pt>
                <c:pt idx="38">
                  <c:v>31.317999999999898</c:v>
                </c:pt>
                <c:pt idx="39">
                  <c:v>31.317999999999898</c:v>
                </c:pt>
                <c:pt idx="40">
                  <c:v>31.317999999999898</c:v>
                </c:pt>
                <c:pt idx="41">
                  <c:v>31.317999999999898</c:v>
                </c:pt>
                <c:pt idx="42">
                  <c:v>31.317999999999898</c:v>
                </c:pt>
                <c:pt idx="43">
                  <c:v>31.317999999999898</c:v>
                </c:pt>
                <c:pt idx="44">
                  <c:v>31.317999999999898</c:v>
                </c:pt>
                <c:pt idx="45">
                  <c:v>31.317999999999898</c:v>
                </c:pt>
                <c:pt idx="46">
                  <c:v>31.317999999999898</c:v>
                </c:pt>
                <c:pt idx="47">
                  <c:v>31.317999999999898</c:v>
                </c:pt>
                <c:pt idx="48">
                  <c:v>31.317999999999898</c:v>
                </c:pt>
                <c:pt idx="49">
                  <c:v>31.317999999999898</c:v>
                </c:pt>
                <c:pt idx="50">
                  <c:v>31.317999999999898</c:v>
                </c:pt>
              </c:numCache>
            </c:numRef>
          </c:val>
          <c:extLst>
            <c:ext xmlns:c16="http://schemas.microsoft.com/office/drawing/2014/chart" uri="{C3380CC4-5D6E-409C-BE32-E72D297353CC}">
              <c16:uniqueId val="{00000005-97C6-4FE7-B081-AC1018ED58B6}"/>
            </c:ext>
          </c:extLst>
        </c:ser>
        <c:ser>
          <c:idx val="6"/>
          <c:order val="6"/>
          <c:tx>
            <c:strRef>
              <c:f>'WAPP-Power Generation Capacity '!$I$1</c:f>
              <c:strCache>
                <c:ptCount val="1"/>
                <c:pt idx="0">
                  <c:v>Nuclear</c:v>
                </c:pt>
              </c:strCache>
            </c:strRef>
          </c:tx>
          <c:spPr>
            <a:solidFill>
              <a:schemeClr val="accent2"/>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97C6-4FE7-B081-AC1018ED58B6}"/>
            </c:ext>
          </c:extLst>
        </c:ser>
        <c:ser>
          <c:idx val="7"/>
          <c:order val="7"/>
          <c:tx>
            <c:strRef>
              <c:f>'WAPP-Power Generation Capacity '!$J$1</c:f>
              <c:strCache>
                <c:ptCount val="1"/>
                <c:pt idx="0">
                  <c:v>Oil</c:v>
                </c:pt>
              </c:strCache>
            </c:strRef>
          </c:tx>
          <c:spPr>
            <a:solidFill>
              <a:schemeClr val="accent2">
                <a:lumMod val="20000"/>
                <a:lumOff val="80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'!$J$2:$J$52</c:f>
              <c:numCache>
                <c:formatCode>General</c:formatCode>
                <c:ptCount val="51"/>
                <c:pt idx="0">
                  <c:v>6.532</c:v>
                </c:pt>
                <c:pt idx="1">
                  <c:v>7.3289999999999855</c:v>
                </c:pt>
                <c:pt idx="2">
                  <c:v>7.8469999999999898</c:v>
                </c:pt>
                <c:pt idx="3">
                  <c:v>8.3080000000000016</c:v>
                </c:pt>
                <c:pt idx="4">
                  <c:v>8.6830000000000016</c:v>
                </c:pt>
                <c:pt idx="5">
                  <c:v>8.6860000000000035</c:v>
                </c:pt>
                <c:pt idx="6">
                  <c:v>8.4430000000000014</c:v>
                </c:pt>
                <c:pt idx="7">
                  <c:v>8.1950000000000003</c:v>
                </c:pt>
                <c:pt idx="8">
                  <c:v>7.9539999999999997</c:v>
                </c:pt>
                <c:pt idx="9">
                  <c:v>7.7059999999999897</c:v>
                </c:pt>
                <c:pt idx="10">
                  <c:v>5.9470000000000001</c:v>
                </c:pt>
                <c:pt idx="11">
                  <c:v>5.4180000000000001</c:v>
                </c:pt>
                <c:pt idx="12">
                  <c:v>4.9849999999999897</c:v>
                </c:pt>
                <c:pt idx="13">
                  <c:v>4.5330000000000004</c:v>
                </c:pt>
                <c:pt idx="14">
                  <c:v>4.0139999999999896</c:v>
                </c:pt>
                <c:pt idx="15">
                  <c:v>3.7669999999999999</c:v>
                </c:pt>
                <c:pt idx="16">
                  <c:v>3.5249999999999999</c:v>
                </c:pt>
                <c:pt idx="17">
                  <c:v>3.3009999999999997</c:v>
                </c:pt>
                <c:pt idx="18">
                  <c:v>3.0619999999999998</c:v>
                </c:pt>
                <c:pt idx="19">
                  <c:v>2.82</c:v>
                </c:pt>
                <c:pt idx="20">
                  <c:v>2.58</c:v>
                </c:pt>
                <c:pt idx="21">
                  <c:v>2.3369999999999975</c:v>
                </c:pt>
                <c:pt idx="22">
                  <c:v>2.0979999999999999</c:v>
                </c:pt>
                <c:pt idx="23">
                  <c:v>1.8559999999999885</c:v>
                </c:pt>
                <c:pt idx="24">
                  <c:v>1.6159999999999886</c:v>
                </c:pt>
                <c:pt idx="25">
                  <c:v>1.252</c:v>
                </c:pt>
                <c:pt idx="26">
                  <c:v>0.73800000000000066</c:v>
                </c:pt>
                <c:pt idx="27">
                  <c:v>0.41200000000000031</c:v>
                </c:pt>
                <c:pt idx="28">
                  <c:v>0.16600000000000001</c:v>
                </c:pt>
                <c:pt idx="29">
                  <c:v>6.9000000000000034E-2</c:v>
                </c:pt>
                <c:pt idx="30">
                  <c:v>7.3000000000000009E-2</c:v>
                </c:pt>
                <c:pt idx="31">
                  <c:v>7.5999999999999998E-2</c:v>
                </c:pt>
                <c:pt idx="32">
                  <c:v>8.1000000000000003E-2</c:v>
                </c:pt>
                <c:pt idx="33">
                  <c:v>8.5000000000000006E-2</c:v>
                </c:pt>
                <c:pt idx="34">
                  <c:v>9.0000000000000024E-2</c:v>
                </c:pt>
                <c:pt idx="35">
                  <c:v>9.4000000000000028E-2</c:v>
                </c:pt>
                <c:pt idx="36">
                  <c:v>9.6000000000000002E-2</c:v>
                </c:pt>
                <c:pt idx="37">
                  <c:v>9.9000000000000046E-2</c:v>
                </c:pt>
                <c:pt idx="38">
                  <c:v>0.10100000000000002</c:v>
                </c:pt>
                <c:pt idx="39">
                  <c:v>0.10400000000000002</c:v>
                </c:pt>
                <c:pt idx="40">
                  <c:v>0.10800000000000008</c:v>
                </c:pt>
                <c:pt idx="41">
                  <c:v>0.111</c:v>
                </c:pt>
                <c:pt idx="42">
                  <c:v>0.115</c:v>
                </c:pt>
                <c:pt idx="43">
                  <c:v>0.11899999999999998</c:v>
                </c:pt>
                <c:pt idx="44">
                  <c:v>0.12400000000000008</c:v>
                </c:pt>
                <c:pt idx="45">
                  <c:v>0.13100000000000001</c:v>
                </c:pt>
                <c:pt idx="46">
                  <c:v>0.13600000000000001</c:v>
                </c:pt>
                <c:pt idx="47">
                  <c:v>0.14100000000000001</c:v>
                </c:pt>
                <c:pt idx="48">
                  <c:v>0.13</c:v>
                </c:pt>
                <c:pt idx="49">
                  <c:v>0.12200000000000008</c:v>
                </c:pt>
                <c:pt idx="50">
                  <c:v>0.111</c:v>
                </c:pt>
              </c:numCache>
            </c:numRef>
          </c:val>
          <c:extLst>
            <c:ext xmlns:c16="http://schemas.microsoft.com/office/drawing/2014/chart" uri="{C3380CC4-5D6E-409C-BE32-E72D297353CC}">
              <c16:uniqueId val="{00000007-97C6-4FE7-B081-AC1018ED58B6}"/>
            </c:ext>
          </c:extLst>
        </c:ser>
        <c:ser>
          <c:idx val="8"/>
          <c:order val="8"/>
          <c:tx>
            <c:strRef>
              <c:f>'WAPP-Power Generation Capacity '!$K$1</c:f>
              <c:strCache>
                <c:ptCount val="1"/>
                <c:pt idx="0">
                  <c:v>Solar CSP</c:v>
                </c:pt>
              </c:strCache>
            </c:strRef>
          </c:tx>
          <c:spPr>
            <a:solidFill>
              <a:schemeClr val="accent4"/>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3.0000000000000002E-2</c:v>
                </c:pt>
              </c:numCache>
            </c:numRef>
          </c:val>
          <c:extLst>
            <c:ext xmlns:c16="http://schemas.microsoft.com/office/drawing/2014/chart" uri="{C3380CC4-5D6E-409C-BE32-E72D297353CC}">
              <c16:uniqueId val="{00000008-97C6-4FE7-B081-AC1018ED58B6}"/>
            </c:ext>
          </c:extLst>
        </c:ser>
        <c:ser>
          <c:idx val="9"/>
          <c:order val="9"/>
          <c:tx>
            <c:strRef>
              <c:f>'WAPP-Power Generation Capacity '!$L$1</c:f>
              <c:strCache>
                <c:ptCount val="1"/>
                <c:pt idx="0">
                  <c:v>Solar PV</c:v>
                </c:pt>
              </c:strCache>
            </c:strRef>
          </c:tx>
          <c:spPr>
            <a:solidFill>
              <a:schemeClr val="accent4">
                <a:lumMod val="60000"/>
                <a:lumOff val="40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'!$L$2:$L$52</c:f>
              <c:numCache>
                <c:formatCode>General</c:formatCode>
                <c:ptCount val="51"/>
                <c:pt idx="0">
                  <c:v>7.5000000000000011E-2</c:v>
                </c:pt>
                <c:pt idx="1">
                  <c:v>0.115</c:v>
                </c:pt>
                <c:pt idx="2">
                  <c:v>0.26600000000000001</c:v>
                </c:pt>
                <c:pt idx="3">
                  <c:v>0.30500000000000038</c:v>
                </c:pt>
                <c:pt idx="4">
                  <c:v>0.30500000000000038</c:v>
                </c:pt>
                <c:pt idx="5">
                  <c:v>2.8699999999999997</c:v>
                </c:pt>
                <c:pt idx="6">
                  <c:v>5.8319999999999901</c:v>
                </c:pt>
                <c:pt idx="7">
                  <c:v>7.9919999999999902</c:v>
                </c:pt>
                <c:pt idx="8">
                  <c:v>8.8790000000000067</c:v>
                </c:pt>
                <c:pt idx="9">
                  <c:v>9.9660000000000046</c:v>
                </c:pt>
                <c:pt idx="10">
                  <c:v>11.2949999999999</c:v>
                </c:pt>
                <c:pt idx="11">
                  <c:v>12.706999999999899</c:v>
                </c:pt>
                <c:pt idx="12">
                  <c:v>14.123999999999899</c:v>
                </c:pt>
                <c:pt idx="13">
                  <c:v>15.666</c:v>
                </c:pt>
                <c:pt idx="14">
                  <c:v>17.342999999999886</c:v>
                </c:pt>
                <c:pt idx="15">
                  <c:v>19.276999999999902</c:v>
                </c:pt>
                <c:pt idx="16">
                  <c:v>23.138999999999999</c:v>
                </c:pt>
                <c:pt idx="17">
                  <c:v>27.213999999999999</c:v>
                </c:pt>
                <c:pt idx="18">
                  <c:v>31.234000000000005</c:v>
                </c:pt>
                <c:pt idx="19">
                  <c:v>34.864999999999903</c:v>
                </c:pt>
                <c:pt idx="20">
                  <c:v>38.57</c:v>
                </c:pt>
                <c:pt idx="21">
                  <c:v>42.63299999999996</c:v>
                </c:pt>
                <c:pt idx="22">
                  <c:v>47.92</c:v>
                </c:pt>
                <c:pt idx="23">
                  <c:v>52.744</c:v>
                </c:pt>
                <c:pt idx="24">
                  <c:v>57.925999999999959</c:v>
                </c:pt>
                <c:pt idx="25">
                  <c:v>61.800999999999902</c:v>
                </c:pt>
                <c:pt idx="26">
                  <c:v>66.905000000000001</c:v>
                </c:pt>
                <c:pt idx="27">
                  <c:v>72.421000000000006</c:v>
                </c:pt>
                <c:pt idx="28">
                  <c:v>78.676999999999978</c:v>
                </c:pt>
                <c:pt idx="29">
                  <c:v>87.902999999999906</c:v>
                </c:pt>
                <c:pt idx="30">
                  <c:v>96.63</c:v>
                </c:pt>
                <c:pt idx="31">
                  <c:v>105.60799999999999</c:v>
                </c:pt>
                <c:pt idx="32">
                  <c:v>114.929</c:v>
                </c:pt>
                <c:pt idx="33">
                  <c:v>124.866</c:v>
                </c:pt>
                <c:pt idx="34">
                  <c:v>134.976</c:v>
                </c:pt>
                <c:pt idx="35">
                  <c:v>145.24299999999999</c:v>
                </c:pt>
                <c:pt idx="36">
                  <c:v>153.53799999999899</c:v>
                </c:pt>
                <c:pt idx="37">
                  <c:v>161.64299999999997</c:v>
                </c:pt>
                <c:pt idx="38">
                  <c:v>170.22800000000001</c:v>
                </c:pt>
                <c:pt idx="39">
                  <c:v>179.00299999999999</c:v>
                </c:pt>
                <c:pt idx="40">
                  <c:v>188.06900000000002</c:v>
                </c:pt>
                <c:pt idx="41">
                  <c:v>197.27899999999997</c:v>
                </c:pt>
                <c:pt idx="42">
                  <c:v>206.636</c:v>
                </c:pt>
                <c:pt idx="43">
                  <c:v>216.28200000000001</c:v>
                </c:pt>
                <c:pt idx="44">
                  <c:v>226.34700000000001</c:v>
                </c:pt>
                <c:pt idx="45">
                  <c:v>236.905</c:v>
                </c:pt>
                <c:pt idx="46">
                  <c:v>243.98000000000016</c:v>
                </c:pt>
                <c:pt idx="47">
                  <c:v>251.43100000000001</c:v>
                </c:pt>
                <c:pt idx="48">
                  <c:v>259.71599999999961</c:v>
                </c:pt>
                <c:pt idx="49">
                  <c:v>267.43899999999849</c:v>
                </c:pt>
                <c:pt idx="50">
                  <c:v>275.197</c:v>
                </c:pt>
              </c:numCache>
            </c:numRef>
          </c:val>
          <c:extLst>
            <c:ext xmlns:c16="http://schemas.microsoft.com/office/drawing/2014/chart" uri="{C3380CC4-5D6E-409C-BE32-E72D297353CC}">
              <c16:uniqueId val="{00000009-97C6-4FE7-B081-AC1018ED58B6}"/>
            </c:ext>
          </c:extLst>
        </c:ser>
        <c:ser>
          <c:idx val="10"/>
          <c:order val="10"/>
          <c:tx>
            <c:strRef>
              <c:f>'WAPP-Power Generation Capacity '!$M$1</c:f>
              <c:strCache>
                <c:ptCount val="1"/>
                <c:pt idx="0">
                  <c:v>Wind</c:v>
                </c:pt>
              </c:strCache>
            </c:strRef>
          </c:tx>
          <c:spPr>
            <a:solidFill>
              <a:schemeClr val="tx2"/>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'!$M$2:$M$52</c:f>
              <c:numCache>
                <c:formatCode>General</c:formatCode>
                <c:ptCount val="51"/>
                <c:pt idx="0">
                  <c:v>8.0000000000000123E-3</c:v>
                </c:pt>
                <c:pt idx="1">
                  <c:v>8.0000000000000123E-3</c:v>
                </c:pt>
                <c:pt idx="2">
                  <c:v>8.0000000000000123E-3</c:v>
                </c:pt>
                <c:pt idx="3">
                  <c:v>1.7999999999999999E-2</c:v>
                </c:pt>
                <c:pt idx="4">
                  <c:v>0.39300000000000046</c:v>
                </c:pt>
                <c:pt idx="5">
                  <c:v>0.39300000000000046</c:v>
                </c:pt>
                <c:pt idx="6">
                  <c:v>0.39200000000000046</c:v>
                </c:pt>
                <c:pt idx="7">
                  <c:v>0.39200000000000046</c:v>
                </c:pt>
                <c:pt idx="8">
                  <c:v>0.39200000000000046</c:v>
                </c:pt>
                <c:pt idx="9">
                  <c:v>0.39100000000000046</c:v>
                </c:pt>
                <c:pt idx="10">
                  <c:v>0.3900000000000004</c:v>
                </c:pt>
                <c:pt idx="11">
                  <c:v>0.3900000000000004</c:v>
                </c:pt>
                <c:pt idx="12">
                  <c:v>0.3900000000000004</c:v>
                </c:pt>
                <c:pt idx="13">
                  <c:v>0.3900000000000004</c:v>
                </c:pt>
                <c:pt idx="14">
                  <c:v>0.3900000000000004</c:v>
                </c:pt>
                <c:pt idx="15">
                  <c:v>0.3900000000000004</c:v>
                </c:pt>
                <c:pt idx="16">
                  <c:v>0.3890000000000004</c:v>
                </c:pt>
                <c:pt idx="17">
                  <c:v>0.3880000000000004</c:v>
                </c:pt>
                <c:pt idx="18">
                  <c:v>0.3880000000000004</c:v>
                </c:pt>
                <c:pt idx="19">
                  <c:v>0.3870000000000004</c:v>
                </c:pt>
                <c:pt idx="20">
                  <c:v>0.3870000000000004</c:v>
                </c:pt>
                <c:pt idx="21">
                  <c:v>0.3870000000000004</c:v>
                </c:pt>
                <c:pt idx="22">
                  <c:v>0.3860000000000004</c:v>
                </c:pt>
                <c:pt idx="23">
                  <c:v>0.3850000000000004</c:v>
                </c:pt>
                <c:pt idx="24">
                  <c:v>0.3850000000000004</c:v>
                </c:pt>
                <c:pt idx="25">
                  <c:v>0.3850000000000004</c:v>
                </c:pt>
                <c:pt idx="26">
                  <c:v>0.3850000000000004</c:v>
                </c:pt>
                <c:pt idx="27">
                  <c:v>0.3850000000000004</c:v>
                </c:pt>
                <c:pt idx="28">
                  <c:v>0.37500000000000033</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A-97C6-4FE7-B081-AC1018ED58B6}"/>
            </c:ext>
          </c:extLst>
        </c:ser>
        <c:dLbls>
          <c:showLegendKey val="0"/>
          <c:showVal val="0"/>
          <c:showCatName val="0"/>
          <c:showSerName val="0"/>
          <c:showPercent val="0"/>
          <c:showBubbleSize val="0"/>
        </c:dLbls>
        <c:gapWidth val="150"/>
        <c:overlap val="100"/>
        <c:axId val="188383232"/>
        <c:axId val="188384768"/>
      </c:barChart>
      <c:catAx>
        <c:axId val="1883832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384768"/>
        <c:crosses val="autoZero"/>
        <c:auto val="1"/>
        <c:lblAlgn val="ctr"/>
        <c:lblOffset val="100"/>
        <c:tickLblSkip val="5"/>
        <c:tickMarkSkip val="1"/>
        <c:noMultiLvlLbl val="0"/>
      </c:catAx>
      <c:valAx>
        <c:axId val="188384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3832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'WAPP-Power Generation Capacity '!$C$1</c:f>
              <c:strCache>
                <c:ptCount val="1"/>
                <c:pt idx="0">
                  <c:v>Backstop</c:v>
                </c:pt>
              </c:strCache>
            </c:strRef>
          </c:tx>
          <c:spPr>
            <a:solidFill>
              <a:srgbClr val="7030A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5171-4AC9-BE73-B3E7ADC78BEB}"/>
            </c:ext>
          </c:extLst>
        </c:ser>
        <c:ser>
          <c:idx val="1"/>
          <c:order val="1"/>
          <c:tx>
            <c:strRef>
              <c:f>'WAPP-Power Generation Capacity '!$D$1</c:f>
              <c:strCache>
                <c:ptCount val="1"/>
                <c:pt idx="0">
                  <c:v>Biomass</c:v>
                </c:pt>
              </c:strCache>
            </c:strRef>
          </c:tx>
          <c:spPr>
            <a:solidFill>
              <a:schemeClr val="accent6"/>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'!$D$2:$D$52</c:f>
              <c:numCache>
                <c:formatCode>General</c:formatCode>
                <c:ptCount val="51"/>
                <c:pt idx="0">
                  <c:v>0.05</c:v>
                </c:pt>
                <c:pt idx="1">
                  <c:v>0.05</c:v>
                </c:pt>
                <c:pt idx="2">
                  <c:v>0.05</c:v>
                </c:pt>
                <c:pt idx="3">
                  <c:v>0.05</c:v>
                </c:pt>
                <c:pt idx="4">
                  <c:v>0.05</c:v>
                </c:pt>
                <c:pt idx="5">
                  <c:v>0.05</c:v>
                </c:pt>
                <c:pt idx="6">
                  <c:v>0.16700000000000001</c:v>
                </c:pt>
                <c:pt idx="7">
                  <c:v>0.16500000000000001</c:v>
                </c:pt>
                <c:pt idx="8">
                  <c:v>0.16300000000000001</c:v>
                </c:pt>
                <c:pt idx="9">
                  <c:v>0.16</c:v>
                </c:pt>
                <c:pt idx="10">
                  <c:v>0.14500000000000016</c:v>
                </c:pt>
                <c:pt idx="11">
                  <c:v>0.14200000000000004</c:v>
                </c:pt>
                <c:pt idx="12">
                  <c:v>0.14000000000000001</c:v>
                </c:pt>
                <c:pt idx="13">
                  <c:v>0.13800000000000001</c:v>
                </c:pt>
                <c:pt idx="14">
                  <c:v>0.13500000000000001</c:v>
                </c:pt>
                <c:pt idx="15">
                  <c:v>0.13300000000000001</c:v>
                </c:pt>
                <c:pt idx="16">
                  <c:v>0.13</c:v>
                </c:pt>
                <c:pt idx="17">
                  <c:v>0.127</c:v>
                </c:pt>
                <c:pt idx="18">
                  <c:v>0.125</c:v>
                </c:pt>
                <c:pt idx="19">
                  <c:v>0.12200000000000008</c:v>
                </c:pt>
                <c:pt idx="20">
                  <c:v>0.12000000000000002</c:v>
                </c:pt>
                <c:pt idx="21">
                  <c:v>0.12000000000000002</c:v>
                </c:pt>
                <c:pt idx="22">
                  <c:v>0.12000000000000002</c:v>
                </c:pt>
                <c:pt idx="23">
                  <c:v>0.12000000000000002</c:v>
                </c:pt>
                <c:pt idx="24">
                  <c:v>0.12000000000000002</c:v>
                </c:pt>
                <c:pt idx="25">
                  <c:v>0.12000000000000002</c:v>
                </c:pt>
                <c:pt idx="26">
                  <c:v>0.12000000000000002</c:v>
                </c:pt>
                <c:pt idx="27">
                  <c:v>0.12000000000000002</c:v>
                </c:pt>
                <c:pt idx="28">
                  <c:v>0.12000000000000002</c:v>
                </c:pt>
                <c:pt idx="29">
                  <c:v>0.12000000000000002</c:v>
                </c:pt>
                <c:pt idx="30">
                  <c:v>0.12000000000000002</c:v>
                </c:pt>
                <c:pt idx="31">
                  <c:v>0.12000000000000002</c:v>
                </c:pt>
                <c:pt idx="32">
                  <c:v>0.12000000000000002</c:v>
                </c:pt>
                <c:pt idx="33">
                  <c:v>0.12000000000000002</c:v>
                </c:pt>
                <c:pt idx="34">
                  <c:v>0.12000000000000002</c:v>
                </c:pt>
                <c:pt idx="35">
                  <c:v>0.12000000000000002</c:v>
                </c:pt>
                <c:pt idx="36">
                  <c:v>0.41300000000000031</c:v>
                </c:pt>
                <c:pt idx="37">
                  <c:v>0.72600000000000064</c:v>
                </c:pt>
                <c:pt idx="38">
                  <c:v>1.05</c:v>
                </c:pt>
                <c:pt idx="39">
                  <c:v>1.407999999999997</c:v>
                </c:pt>
                <c:pt idx="40">
                  <c:v>1.7689999999999986</c:v>
                </c:pt>
                <c:pt idx="41">
                  <c:v>2.149</c:v>
                </c:pt>
                <c:pt idx="42">
                  <c:v>2.5509999999999997</c:v>
                </c:pt>
                <c:pt idx="43">
                  <c:v>3.0030000000000001</c:v>
                </c:pt>
                <c:pt idx="44">
                  <c:v>3.4569999999999972</c:v>
                </c:pt>
                <c:pt idx="45">
                  <c:v>4.726</c:v>
                </c:pt>
                <c:pt idx="46">
                  <c:v>5.7729999999999997</c:v>
                </c:pt>
                <c:pt idx="47">
                  <c:v>8.4980000000000011</c:v>
                </c:pt>
                <c:pt idx="48">
                  <c:v>9.1810000000000009</c:v>
                </c:pt>
                <c:pt idx="49">
                  <c:v>9.6650000000000027</c:v>
                </c:pt>
                <c:pt idx="50">
                  <c:v>10.299999999999899</c:v>
                </c:pt>
              </c:numCache>
            </c:numRef>
          </c:val>
          <c:extLst>
            <c:ext xmlns:c16="http://schemas.microsoft.com/office/drawing/2014/chart" uri="{C3380CC4-5D6E-409C-BE32-E72D297353CC}">
              <c16:uniqueId val="{00000001-5171-4AC9-BE73-B3E7ADC78BEB}"/>
            </c:ext>
          </c:extLst>
        </c:ser>
        <c:ser>
          <c:idx val="2"/>
          <c:order val="2"/>
          <c:tx>
            <c:strRef>
              <c:f>'WAPP-Power Generation Capacity '!$E$1</c:f>
              <c:strCache>
                <c:ptCount val="1"/>
                <c:pt idx="0">
                  <c:v>Coal</c:v>
                </c:pt>
              </c:strCache>
            </c:strRef>
          </c:tx>
          <c:spPr>
            <a:solidFill>
              <a:schemeClr val="accent3"/>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'!$E$2:$E$52</c:f>
              <c:numCache>
                <c:formatCode>General</c:formatCode>
                <c:ptCount val="51"/>
                <c:pt idx="0">
                  <c:v>6.8000000000000019E-2</c:v>
                </c:pt>
                <c:pt idx="1">
                  <c:v>6.8000000000000019E-2</c:v>
                </c:pt>
                <c:pt idx="2">
                  <c:v>6.8000000000000019E-2</c:v>
                </c:pt>
                <c:pt idx="3">
                  <c:v>6.8000000000000019E-2</c:v>
                </c:pt>
                <c:pt idx="4">
                  <c:v>6.8000000000000019E-2</c:v>
                </c:pt>
                <c:pt idx="5">
                  <c:v>6.8000000000000019E-2</c:v>
                </c:pt>
                <c:pt idx="6">
                  <c:v>6.8000000000000019E-2</c:v>
                </c:pt>
                <c:pt idx="7">
                  <c:v>0.66800000000000093</c:v>
                </c:pt>
                <c:pt idx="8">
                  <c:v>1.264</c:v>
                </c:pt>
                <c:pt idx="9">
                  <c:v>1.2609999999999986</c:v>
                </c:pt>
                <c:pt idx="10">
                  <c:v>1.258</c:v>
                </c:pt>
                <c:pt idx="11">
                  <c:v>1.254</c:v>
                </c:pt>
                <c:pt idx="12">
                  <c:v>1.25</c:v>
                </c:pt>
                <c:pt idx="13">
                  <c:v>1.2469999999999886</c:v>
                </c:pt>
                <c:pt idx="14">
                  <c:v>1.244</c:v>
                </c:pt>
                <c:pt idx="15">
                  <c:v>1.2409999999999886</c:v>
                </c:pt>
                <c:pt idx="16">
                  <c:v>1.2369999999999886</c:v>
                </c:pt>
                <c:pt idx="17">
                  <c:v>1.2339999999999876</c:v>
                </c:pt>
                <c:pt idx="18">
                  <c:v>1.2309999999999885</c:v>
                </c:pt>
                <c:pt idx="19">
                  <c:v>1.2269999999999885</c:v>
                </c:pt>
                <c:pt idx="20">
                  <c:v>1.2229999999999885</c:v>
                </c:pt>
                <c:pt idx="21">
                  <c:v>1.2299999999999875</c:v>
                </c:pt>
                <c:pt idx="22">
                  <c:v>1.3220000000000001</c:v>
                </c:pt>
                <c:pt idx="23">
                  <c:v>1.4259999999999973</c:v>
                </c:pt>
                <c:pt idx="24">
                  <c:v>1.538</c:v>
                </c:pt>
                <c:pt idx="25">
                  <c:v>1.6929999999999898</c:v>
                </c:pt>
                <c:pt idx="26">
                  <c:v>1.841</c:v>
                </c:pt>
                <c:pt idx="27">
                  <c:v>1.9929999999999899</c:v>
                </c:pt>
                <c:pt idx="28">
                  <c:v>2.1539999999999999</c:v>
                </c:pt>
                <c:pt idx="29">
                  <c:v>2.3249999999999997</c:v>
                </c:pt>
                <c:pt idx="30">
                  <c:v>2.5089999999999999</c:v>
                </c:pt>
                <c:pt idx="31">
                  <c:v>2.706</c:v>
                </c:pt>
                <c:pt idx="32">
                  <c:v>2.9179999999999997</c:v>
                </c:pt>
                <c:pt idx="33">
                  <c:v>3.1539999999999999</c:v>
                </c:pt>
                <c:pt idx="34">
                  <c:v>3.3899999999999877</c:v>
                </c:pt>
                <c:pt idx="35">
                  <c:v>3.5969999999999875</c:v>
                </c:pt>
                <c:pt idx="36">
                  <c:v>3.5969999999999875</c:v>
                </c:pt>
                <c:pt idx="37">
                  <c:v>2.9969999999999977</c:v>
                </c:pt>
                <c:pt idx="38">
                  <c:v>2.3969999999999971</c:v>
                </c:pt>
                <c:pt idx="39">
                  <c:v>2.3969999999999971</c:v>
                </c:pt>
                <c:pt idx="40">
                  <c:v>2.3969999999999971</c:v>
                </c:pt>
                <c:pt idx="41">
                  <c:v>2.3969999999999971</c:v>
                </c:pt>
                <c:pt idx="42">
                  <c:v>2.3969999999999971</c:v>
                </c:pt>
                <c:pt idx="43">
                  <c:v>2.3969999999999971</c:v>
                </c:pt>
                <c:pt idx="44">
                  <c:v>2.3969999999999971</c:v>
                </c:pt>
                <c:pt idx="45">
                  <c:v>2.3969999999999971</c:v>
                </c:pt>
                <c:pt idx="46">
                  <c:v>2.3969999999999971</c:v>
                </c:pt>
                <c:pt idx="47">
                  <c:v>2.3969999999999971</c:v>
                </c:pt>
                <c:pt idx="48">
                  <c:v>2.3969999999999971</c:v>
                </c:pt>
                <c:pt idx="49">
                  <c:v>2.3969999999999971</c:v>
                </c:pt>
                <c:pt idx="50">
                  <c:v>2.3969999999999971</c:v>
                </c:pt>
              </c:numCache>
            </c:numRef>
          </c:val>
          <c:extLst>
            <c:ext xmlns:c16="http://schemas.microsoft.com/office/drawing/2014/chart" uri="{C3380CC4-5D6E-409C-BE32-E72D297353CC}">
              <c16:uniqueId val="{00000002-5171-4AC9-BE73-B3E7ADC78BEB}"/>
            </c:ext>
          </c:extLst>
        </c:ser>
        <c:ser>
          <c:idx val="3"/>
          <c:order val="3"/>
          <c:tx>
            <c:strRef>
              <c:f>'WAPP-Power Generation Capacity '!$F$1</c:f>
              <c:strCache>
                <c:ptCount val="1"/>
                <c:pt idx="0">
                  <c:v>Gas</c:v>
                </c:pt>
              </c:strCache>
            </c:strRef>
          </c:tx>
          <c:spPr>
            <a:solidFill>
              <a:schemeClr val="accent2">
                <a:lumMod val="75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'!$F$2:$F$52</c:f>
              <c:numCache>
                <c:formatCode>General</c:formatCode>
                <c:ptCount val="51"/>
                <c:pt idx="0">
                  <c:v>8.6499999999999897</c:v>
                </c:pt>
                <c:pt idx="1">
                  <c:v>9.2399999999999896</c:v>
                </c:pt>
                <c:pt idx="2">
                  <c:v>10.212</c:v>
                </c:pt>
                <c:pt idx="3">
                  <c:v>11.312000000000006</c:v>
                </c:pt>
                <c:pt idx="4">
                  <c:v>11.902000000000006</c:v>
                </c:pt>
                <c:pt idx="5">
                  <c:v>15.023</c:v>
                </c:pt>
                <c:pt idx="6">
                  <c:v>16.638999999999999</c:v>
                </c:pt>
                <c:pt idx="7">
                  <c:v>18.250999999999902</c:v>
                </c:pt>
                <c:pt idx="8">
                  <c:v>18.902999999999974</c:v>
                </c:pt>
                <c:pt idx="9">
                  <c:v>18.997</c:v>
                </c:pt>
                <c:pt idx="10">
                  <c:v>19.036999999999999</c:v>
                </c:pt>
                <c:pt idx="11">
                  <c:v>19.116000000000021</c:v>
                </c:pt>
                <c:pt idx="12">
                  <c:v>19.367999999999999</c:v>
                </c:pt>
                <c:pt idx="13">
                  <c:v>19.704999999999988</c:v>
                </c:pt>
                <c:pt idx="14">
                  <c:v>20.003</c:v>
                </c:pt>
                <c:pt idx="15">
                  <c:v>20.52</c:v>
                </c:pt>
                <c:pt idx="16">
                  <c:v>20.635000000000005</c:v>
                </c:pt>
                <c:pt idx="17">
                  <c:v>20.981000000000002</c:v>
                </c:pt>
                <c:pt idx="18">
                  <c:v>21.436</c:v>
                </c:pt>
                <c:pt idx="19">
                  <c:v>22.042000000000002</c:v>
                </c:pt>
                <c:pt idx="20">
                  <c:v>24.007000000000001</c:v>
                </c:pt>
                <c:pt idx="21">
                  <c:v>25.481999999999989</c:v>
                </c:pt>
                <c:pt idx="22">
                  <c:v>27.02</c:v>
                </c:pt>
                <c:pt idx="23">
                  <c:v>28.652000000000001</c:v>
                </c:pt>
                <c:pt idx="24">
                  <c:v>30.533000000000001</c:v>
                </c:pt>
                <c:pt idx="25">
                  <c:v>32.213000000000001</c:v>
                </c:pt>
                <c:pt idx="26">
                  <c:v>33.333000000000006</c:v>
                </c:pt>
                <c:pt idx="27">
                  <c:v>34.766000000000012</c:v>
                </c:pt>
                <c:pt idx="28">
                  <c:v>36.751000000000005</c:v>
                </c:pt>
                <c:pt idx="29">
                  <c:v>39.486000000000004</c:v>
                </c:pt>
                <c:pt idx="30">
                  <c:v>42.701000000000001</c:v>
                </c:pt>
                <c:pt idx="31">
                  <c:v>46.200999999999944</c:v>
                </c:pt>
                <c:pt idx="32">
                  <c:v>49.282999999999944</c:v>
                </c:pt>
                <c:pt idx="33">
                  <c:v>52.662000000000013</c:v>
                </c:pt>
                <c:pt idx="34">
                  <c:v>56.093000000000011</c:v>
                </c:pt>
                <c:pt idx="35">
                  <c:v>59.777000000000001</c:v>
                </c:pt>
                <c:pt idx="36">
                  <c:v>62.126000000000012</c:v>
                </c:pt>
                <c:pt idx="37">
                  <c:v>65.209999999999994</c:v>
                </c:pt>
                <c:pt idx="38">
                  <c:v>68.495999999999995</c:v>
                </c:pt>
                <c:pt idx="39">
                  <c:v>71.232999999999905</c:v>
                </c:pt>
                <c:pt idx="40">
                  <c:v>74.066999999999993</c:v>
                </c:pt>
                <c:pt idx="41">
                  <c:v>77.090999999999894</c:v>
                </c:pt>
                <c:pt idx="42">
                  <c:v>77.106999999999999</c:v>
                </c:pt>
                <c:pt idx="43">
                  <c:v>77.022999999999982</c:v>
                </c:pt>
                <c:pt idx="44">
                  <c:v>76.715999999999994</c:v>
                </c:pt>
                <c:pt idx="45">
                  <c:v>75.988</c:v>
                </c:pt>
                <c:pt idx="46">
                  <c:v>75.486999999999995</c:v>
                </c:pt>
                <c:pt idx="47">
                  <c:v>74.816999999999993</c:v>
                </c:pt>
                <c:pt idx="48">
                  <c:v>74.221000000000004</c:v>
                </c:pt>
                <c:pt idx="49">
                  <c:v>73.632999999999981</c:v>
                </c:pt>
                <c:pt idx="50">
                  <c:v>71.661000000000001</c:v>
                </c:pt>
              </c:numCache>
            </c:numRef>
          </c:val>
          <c:extLst>
            <c:ext xmlns:c16="http://schemas.microsoft.com/office/drawing/2014/chart" uri="{C3380CC4-5D6E-409C-BE32-E72D297353CC}">
              <c16:uniqueId val="{00000003-5171-4AC9-BE73-B3E7ADC78BEB}"/>
            </c:ext>
          </c:extLst>
        </c:ser>
        <c:ser>
          <c:idx val="4"/>
          <c:order val="4"/>
          <c:tx>
            <c:strRef>
              <c:f>'WAPP-Power Generation Capacity '!$G$1</c:f>
              <c:strCache>
                <c:ptCount val="1"/>
                <c:pt idx="0">
                  <c:v>Geothermal</c:v>
                </c:pt>
              </c:strCache>
            </c:strRef>
          </c:tx>
          <c:spPr>
            <a:solidFill>
              <a:srgbClr val="C0000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5171-4AC9-BE73-B3E7ADC78BEB}"/>
            </c:ext>
          </c:extLst>
        </c:ser>
        <c:ser>
          <c:idx val="5"/>
          <c:order val="5"/>
          <c:tx>
            <c:strRef>
              <c:f>'WAPP-Power Generation Capacity '!$H$1</c:f>
              <c:strCache>
                <c:ptCount val="1"/>
                <c:pt idx="0">
                  <c:v>Hydro</c:v>
                </c:pt>
              </c:strCache>
            </c:strRef>
          </c:tx>
          <c:spPr>
            <a:solidFill>
              <a:srgbClr val="0070C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'!$H$2:$H$52</c:f>
              <c:numCache>
                <c:formatCode>General</c:formatCode>
                <c:ptCount val="51"/>
                <c:pt idx="0">
                  <c:v>4.6779999999999955</c:v>
                </c:pt>
                <c:pt idx="1">
                  <c:v>4.68</c:v>
                </c:pt>
                <c:pt idx="2">
                  <c:v>5.1279999999999921</c:v>
                </c:pt>
                <c:pt idx="3">
                  <c:v>5.4160000000000004</c:v>
                </c:pt>
                <c:pt idx="4">
                  <c:v>5.8329999999999895</c:v>
                </c:pt>
                <c:pt idx="5">
                  <c:v>7.2269999999999897</c:v>
                </c:pt>
                <c:pt idx="6">
                  <c:v>8.0360000000000014</c:v>
                </c:pt>
                <c:pt idx="7">
                  <c:v>8.0590000000000028</c:v>
                </c:pt>
                <c:pt idx="8">
                  <c:v>13.203000000000001</c:v>
                </c:pt>
                <c:pt idx="9">
                  <c:v>13.854999999999919</c:v>
                </c:pt>
                <c:pt idx="10">
                  <c:v>17.509</c:v>
                </c:pt>
                <c:pt idx="11">
                  <c:v>18.559000000000001</c:v>
                </c:pt>
                <c:pt idx="12">
                  <c:v>19.584999999999987</c:v>
                </c:pt>
                <c:pt idx="13">
                  <c:v>20.667000000000005</c:v>
                </c:pt>
                <c:pt idx="14">
                  <c:v>21.707999999999988</c:v>
                </c:pt>
                <c:pt idx="15">
                  <c:v>22.806999999999999</c:v>
                </c:pt>
                <c:pt idx="16">
                  <c:v>23.692999999999888</c:v>
                </c:pt>
                <c:pt idx="17">
                  <c:v>24.637000000000022</c:v>
                </c:pt>
                <c:pt idx="18">
                  <c:v>25.632000000000001</c:v>
                </c:pt>
                <c:pt idx="19">
                  <c:v>26.715</c:v>
                </c:pt>
                <c:pt idx="20">
                  <c:v>27.753</c:v>
                </c:pt>
                <c:pt idx="21">
                  <c:v>28.628</c:v>
                </c:pt>
                <c:pt idx="22">
                  <c:v>29.361999999999988</c:v>
                </c:pt>
                <c:pt idx="23">
                  <c:v>30.061</c:v>
                </c:pt>
                <c:pt idx="24">
                  <c:v>30.753</c:v>
                </c:pt>
                <c:pt idx="25">
                  <c:v>31.253</c:v>
                </c:pt>
                <c:pt idx="26">
                  <c:v>31.317999999999898</c:v>
                </c:pt>
                <c:pt idx="27">
                  <c:v>31.317999999999898</c:v>
                </c:pt>
                <c:pt idx="28">
                  <c:v>31.317999999999898</c:v>
                </c:pt>
                <c:pt idx="29">
                  <c:v>31.317999999999898</c:v>
                </c:pt>
                <c:pt idx="30">
                  <c:v>31.317999999999898</c:v>
                </c:pt>
                <c:pt idx="31">
                  <c:v>31.317999999999898</c:v>
                </c:pt>
                <c:pt idx="32">
                  <c:v>31.317999999999898</c:v>
                </c:pt>
                <c:pt idx="33">
                  <c:v>31.317999999999898</c:v>
                </c:pt>
                <c:pt idx="34">
                  <c:v>31.317999999999898</c:v>
                </c:pt>
                <c:pt idx="35">
                  <c:v>31.317999999999898</c:v>
                </c:pt>
                <c:pt idx="36">
                  <c:v>31.317999999999898</c:v>
                </c:pt>
                <c:pt idx="37">
                  <c:v>31.317999999999898</c:v>
                </c:pt>
                <c:pt idx="38">
                  <c:v>31.317999999999898</c:v>
                </c:pt>
                <c:pt idx="39">
                  <c:v>31.317999999999898</c:v>
                </c:pt>
                <c:pt idx="40">
                  <c:v>31.317999999999898</c:v>
                </c:pt>
                <c:pt idx="41">
                  <c:v>31.317999999999898</c:v>
                </c:pt>
                <c:pt idx="42">
                  <c:v>31.317999999999898</c:v>
                </c:pt>
                <c:pt idx="43">
                  <c:v>31.317999999999898</c:v>
                </c:pt>
                <c:pt idx="44">
                  <c:v>31.317999999999898</c:v>
                </c:pt>
                <c:pt idx="45">
                  <c:v>31.317999999999898</c:v>
                </c:pt>
                <c:pt idx="46">
                  <c:v>31.317999999999898</c:v>
                </c:pt>
                <c:pt idx="47">
                  <c:v>31.317999999999898</c:v>
                </c:pt>
                <c:pt idx="48">
                  <c:v>31.317999999999898</c:v>
                </c:pt>
                <c:pt idx="49">
                  <c:v>31.317999999999898</c:v>
                </c:pt>
                <c:pt idx="50">
                  <c:v>31.317999999999898</c:v>
                </c:pt>
              </c:numCache>
            </c:numRef>
          </c:val>
          <c:extLst>
            <c:ext xmlns:c16="http://schemas.microsoft.com/office/drawing/2014/chart" uri="{C3380CC4-5D6E-409C-BE32-E72D297353CC}">
              <c16:uniqueId val="{00000005-5171-4AC9-BE73-B3E7ADC78BEB}"/>
            </c:ext>
          </c:extLst>
        </c:ser>
        <c:ser>
          <c:idx val="6"/>
          <c:order val="6"/>
          <c:tx>
            <c:strRef>
              <c:f>'WAPP-Power Generation Capacity '!$I$1</c:f>
              <c:strCache>
                <c:ptCount val="1"/>
                <c:pt idx="0">
                  <c:v>Nuclear</c:v>
                </c:pt>
              </c:strCache>
            </c:strRef>
          </c:tx>
          <c:spPr>
            <a:solidFill>
              <a:schemeClr val="accent2"/>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8.0000000000000043E-2</c:v>
                </c:pt>
                <c:pt idx="18">
                  <c:v>0.21900000000000017</c:v>
                </c:pt>
                <c:pt idx="19">
                  <c:v>0.35600000000000032</c:v>
                </c:pt>
                <c:pt idx="20">
                  <c:v>0.57600000000000062</c:v>
                </c:pt>
                <c:pt idx="21">
                  <c:v>0.71500000000000064</c:v>
                </c:pt>
                <c:pt idx="22">
                  <c:v>0.89400000000000002</c:v>
                </c:pt>
                <c:pt idx="23">
                  <c:v>1.1180000000000001</c:v>
                </c:pt>
                <c:pt idx="24">
                  <c:v>1.3939999999999986</c:v>
                </c:pt>
                <c:pt idx="25">
                  <c:v>1.7609999999999986</c:v>
                </c:pt>
                <c:pt idx="26">
                  <c:v>2.0329999999999977</c:v>
                </c:pt>
                <c:pt idx="27">
                  <c:v>2.3709999999999987</c:v>
                </c:pt>
                <c:pt idx="28">
                  <c:v>2.6709999999999998</c:v>
                </c:pt>
                <c:pt idx="29">
                  <c:v>3.03</c:v>
                </c:pt>
                <c:pt idx="30">
                  <c:v>3.4559999999999977</c:v>
                </c:pt>
                <c:pt idx="31">
                  <c:v>3.9179999999999997</c:v>
                </c:pt>
                <c:pt idx="32">
                  <c:v>4.4160000000000004</c:v>
                </c:pt>
                <c:pt idx="33">
                  <c:v>4.9669999999999996</c:v>
                </c:pt>
                <c:pt idx="34">
                  <c:v>5.84</c:v>
                </c:pt>
                <c:pt idx="35">
                  <c:v>6.819</c:v>
                </c:pt>
                <c:pt idx="36">
                  <c:v>7.4239999999999897</c:v>
                </c:pt>
                <c:pt idx="37">
                  <c:v>8.0580000000000016</c:v>
                </c:pt>
                <c:pt idx="38">
                  <c:v>8.7110000000000003</c:v>
                </c:pt>
                <c:pt idx="39">
                  <c:v>9.3920000000000048</c:v>
                </c:pt>
                <c:pt idx="40">
                  <c:v>10.099</c:v>
                </c:pt>
                <c:pt idx="41">
                  <c:v>10.898</c:v>
                </c:pt>
                <c:pt idx="42">
                  <c:v>15.597</c:v>
                </c:pt>
                <c:pt idx="43">
                  <c:v>20.552</c:v>
                </c:pt>
                <c:pt idx="44">
                  <c:v>25.919</c:v>
                </c:pt>
                <c:pt idx="45">
                  <c:v>31.481000000000002</c:v>
                </c:pt>
                <c:pt idx="46">
                  <c:v>35.200000000000003</c:v>
                </c:pt>
                <c:pt idx="47">
                  <c:v>38.754000000000005</c:v>
                </c:pt>
                <c:pt idx="48">
                  <c:v>44.466000000000001</c:v>
                </c:pt>
                <c:pt idx="49">
                  <c:v>45.805</c:v>
                </c:pt>
                <c:pt idx="50">
                  <c:v>47.182000000000002</c:v>
                </c:pt>
              </c:numCache>
            </c:numRef>
          </c:val>
          <c:extLst>
            <c:ext xmlns:c16="http://schemas.microsoft.com/office/drawing/2014/chart" uri="{C3380CC4-5D6E-409C-BE32-E72D297353CC}">
              <c16:uniqueId val="{00000006-5171-4AC9-BE73-B3E7ADC78BEB}"/>
            </c:ext>
          </c:extLst>
        </c:ser>
        <c:ser>
          <c:idx val="7"/>
          <c:order val="7"/>
          <c:tx>
            <c:strRef>
              <c:f>'WAPP-Power Generation Capacity '!$J$1</c:f>
              <c:strCache>
                <c:ptCount val="1"/>
                <c:pt idx="0">
                  <c:v>Oil</c:v>
                </c:pt>
              </c:strCache>
            </c:strRef>
          </c:tx>
          <c:spPr>
            <a:solidFill>
              <a:schemeClr val="accent2">
                <a:lumMod val="20000"/>
                <a:lumOff val="80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'!$J$2:$J$52</c:f>
              <c:numCache>
                <c:formatCode>General</c:formatCode>
                <c:ptCount val="51"/>
                <c:pt idx="0">
                  <c:v>6.532</c:v>
                </c:pt>
                <c:pt idx="1">
                  <c:v>7.3349999999999875</c:v>
                </c:pt>
                <c:pt idx="2">
                  <c:v>7.8529999999999944</c:v>
                </c:pt>
                <c:pt idx="3">
                  <c:v>8.3190000000000008</c:v>
                </c:pt>
                <c:pt idx="4">
                  <c:v>8.6940000000000008</c:v>
                </c:pt>
                <c:pt idx="5">
                  <c:v>8.6940000000000008</c:v>
                </c:pt>
                <c:pt idx="6">
                  <c:v>8.4510000000000005</c:v>
                </c:pt>
                <c:pt idx="7">
                  <c:v>8.2030000000000012</c:v>
                </c:pt>
                <c:pt idx="8">
                  <c:v>7.9619999999999997</c:v>
                </c:pt>
                <c:pt idx="9">
                  <c:v>7.7139999999999898</c:v>
                </c:pt>
                <c:pt idx="10">
                  <c:v>5.9539999999999997</c:v>
                </c:pt>
                <c:pt idx="11">
                  <c:v>5.4189999999999996</c:v>
                </c:pt>
                <c:pt idx="12">
                  <c:v>4.9869999999999903</c:v>
                </c:pt>
                <c:pt idx="13">
                  <c:v>4.53</c:v>
                </c:pt>
                <c:pt idx="14">
                  <c:v>4.0110000000000001</c:v>
                </c:pt>
                <c:pt idx="15">
                  <c:v>3.7669999999999999</c:v>
                </c:pt>
                <c:pt idx="16">
                  <c:v>3.524</c:v>
                </c:pt>
                <c:pt idx="17">
                  <c:v>3.2749999999999999</c:v>
                </c:pt>
                <c:pt idx="18">
                  <c:v>3.0309999999999997</c:v>
                </c:pt>
                <c:pt idx="19">
                  <c:v>2.7869999999999999</c:v>
                </c:pt>
                <c:pt idx="20">
                  <c:v>2.5439999999999898</c:v>
                </c:pt>
                <c:pt idx="21">
                  <c:v>2.298</c:v>
                </c:pt>
                <c:pt idx="22">
                  <c:v>2.0559999999999987</c:v>
                </c:pt>
                <c:pt idx="23">
                  <c:v>1.8189999999999886</c:v>
                </c:pt>
                <c:pt idx="24">
                  <c:v>1.5760000000000001</c:v>
                </c:pt>
                <c:pt idx="25">
                  <c:v>1.236</c:v>
                </c:pt>
                <c:pt idx="26">
                  <c:v>0.74300000000000066</c:v>
                </c:pt>
                <c:pt idx="27">
                  <c:v>0.62100000000000066</c:v>
                </c:pt>
                <c:pt idx="28">
                  <c:v>0.39400000000000046</c:v>
                </c:pt>
                <c:pt idx="29">
                  <c:v>0.31700000000000039</c:v>
                </c:pt>
                <c:pt idx="30">
                  <c:v>0.34</c:v>
                </c:pt>
                <c:pt idx="31">
                  <c:v>0.36300000000000032</c:v>
                </c:pt>
                <c:pt idx="32">
                  <c:v>0.38200000000000039</c:v>
                </c:pt>
                <c:pt idx="33">
                  <c:v>0.3890000000000004</c:v>
                </c:pt>
                <c:pt idx="34">
                  <c:v>0.40700000000000008</c:v>
                </c:pt>
                <c:pt idx="35">
                  <c:v>0.44800000000000001</c:v>
                </c:pt>
                <c:pt idx="36">
                  <c:v>0.45500000000000002</c:v>
                </c:pt>
                <c:pt idx="37">
                  <c:v>0.46100000000000002</c:v>
                </c:pt>
                <c:pt idx="38">
                  <c:v>0.46699999999999953</c:v>
                </c:pt>
                <c:pt idx="39">
                  <c:v>0.47600000000000031</c:v>
                </c:pt>
                <c:pt idx="40">
                  <c:v>0.48300000000000032</c:v>
                </c:pt>
                <c:pt idx="41">
                  <c:v>0.49200000000000038</c:v>
                </c:pt>
                <c:pt idx="42">
                  <c:v>0.50600000000000001</c:v>
                </c:pt>
                <c:pt idx="43">
                  <c:v>0.50700000000000001</c:v>
                </c:pt>
                <c:pt idx="44">
                  <c:v>0.50700000000000001</c:v>
                </c:pt>
                <c:pt idx="45">
                  <c:v>0.47200000000000031</c:v>
                </c:pt>
                <c:pt idx="46">
                  <c:v>0.46700000000000008</c:v>
                </c:pt>
                <c:pt idx="47">
                  <c:v>0.43700000000000033</c:v>
                </c:pt>
                <c:pt idx="48">
                  <c:v>0.43100000000000038</c:v>
                </c:pt>
                <c:pt idx="49">
                  <c:v>0.42300000000000032</c:v>
                </c:pt>
                <c:pt idx="50">
                  <c:v>0.39800000000000046</c:v>
                </c:pt>
              </c:numCache>
            </c:numRef>
          </c:val>
          <c:extLst>
            <c:ext xmlns:c16="http://schemas.microsoft.com/office/drawing/2014/chart" uri="{C3380CC4-5D6E-409C-BE32-E72D297353CC}">
              <c16:uniqueId val="{00000007-5171-4AC9-BE73-B3E7ADC78BEB}"/>
            </c:ext>
          </c:extLst>
        </c:ser>
        <c:ser>
          <c:idx val="8"/>
          <c:order val="8"/>
          <c:tx>
            <c:strRef>
              <c:f>'WAPP-Power Generation Capacity '!$K$1</c:f>
              <c:strCache>
                <c:ptCount val="1"/>
                <c:pt idx="0">
                  <c:v>Solar CSP</c:v>
                </c:pt>
              </c:strCache>
            </c:strRef>
          </c:tx>
          <c:spPr>
            <a:solidFill>
              <a:schemeClr val="accent4"/>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3</c:v>
                </c:pt>
                <c:pt idx="47">
                  <c:v>6</c:v>
                </c:pt>
                <c:pt idx="48">
                  <c:v>9</c:v>
                </c:pt>
                <c:pt idx="49">
                  <c:v>12</c:v>
                </c:pt>
                <c:pt idx="50">
                  <c:v>15</c:v>
                </c:pt>
              </c:numCache>
            </c:numRef>
          </c:val>
          <c:extLst>
            <c:ext xmlns:c16="http://schemas.microsoft.com/office/drawing/2014/chart" uri="{C3380CC4-5D6E-409C-BE32-E72D297353CC}">
              <c16:uniqueId val="{00000008-5171-4AC9-BE73-B3E7ADC78BEB}"/>
            </c:ext>
          </c:extLst>
        </c:ser>
        <c:ser>
          <c:idx val="9"/>
          <c:order val="9"/>
          <c:tx>
            <c:strRef>
              <c:f>'WAPP-Power Generation Capacity '!$L$1</c:f>
              <c:strCache>
                <c:ptCount val="1"/>
                <c:pt idx="0">
                  <c:v>Solar PV</c:v>
                </c:pt>
              </c:strCache>
            </c:strRef>
          </c:tx>
          <c:spPr>
            <a:solidFill>
              <a:schemeClr val="accent4">
                <a:lumMod val="60000"/>
                <a:lumOff val="40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'!$L$2:$L$52</c:f>
              <c:numCache>
                <c:formatCode>General</c:formatCode>
                <c:ptCount val="51"/>
                <c:pt idx="0">
                  <c:v>7.5000000000000011E-2</c:v>
                </c:pt>
                <c:pt idx="1">
                  <c:v>0.115</c:v>
                </c:pt>
                <c:pt idx="2">
                  <c:v>0.26600000000000001</c:v>
                </c:pt>
                <c:pt idx="3">
                  <c:v>0.30500000000000038</c:v>
                </c:pt>
                <c:pt idx="4">
                  <c:v>0.30500000000000038</c:v>
                </c:pt>
                <c:pt idx="5">
                  <c:v>3.2039999999999926</c:v>
                </c:pt>
                <c:pt idx="6">
                  <c:v>5.9109999999999996</c:v>
                </c:pt>
                <c:pt idx="7">
                  <c:v>7.8869999999999996</c:v>
                </c:pt>
                <c:pt idx="8">
                  <c:v>8.734</c:v>
                </c:pt>
                <c:pt idx="9">
                  <c:v>9.9220000000000006</c:v>
                </c:pt>
                <c:pt idx="10">
                  <c:v>11.244</c:v>
                </c:pt>
                <c:pt idx="11">
                  <c:v>12.89200000000001</c:v>
                </c:pt>
                <c:pt idx="12">
                  <c:v>14.517999999999899</c:v>
                </c:pt>
                <c:pt idx="13">
                  <c:v>16.441999999999986</c:v>
                </c:pt>
                <c:pt idx="14">
                  <c:v>18.487999999999989</c:v>
                </c:pt>
                <c:pt idx="15">
                  <c:v>20.693999999999999</c:v>
                </c:pt>
                <c:pt idx="16">
                  <c:v>24.961999999999886</c:v>
                </c:pt>
                <c:pt idx="17">
                  <c:v>28.988999999999873</c:v>
                </c:pt>
                <c:pt idx="18">
                  <c:v>33.055</c:v>
                </c:pt>
                <c:pt idx="19">
                  <c:v>37.206000000000003</c:v>
                </c:pt>
                <c:pt idx="20">
                  <c:v>41.853000000000002</c:v>
                </c:pt>
                <c:pt idx="21">
                  <c:v>46.397999999999911</c:v>
                </c:pt>
                <c:pt idx="22">
                  <c:v>51.022000000000013</c:v>
                </c:pt>
                <c:pt idx="23">
                  <c:v>55.673000000000002</c:v>
                </c:pt>
                <c:pt idx="24">
                  <c:v>60.705000000000013</c:v>
                </c:pt>
                <c:pt idx="25">
                  <c:v>64.98</c:v>
                </c:pt>
                <c:pt idx="26">
                  <c:v>73.978999999999999</c:v>
                </c:pt>
                <c:pt idx="27">
                  <c:v>82.88</c:v>
                </c:pt>
                <c:pt idx="28">
                  <c:v>92.143000000000001</c:v>
                </c:pt>
                <c:pt idx="29">
                  <c:v>101.277</c:v>
                </c:pt>
                <c:pt idx="30">
                  <c:v>109.76400000000002</c:v>
                </c:pt>
                <c:pt idx="31">
                  <c:v>118.146</c:v>
                </c:pt>
                <c:pt idx="32">
                  <c:v>126.87599999999998</c:v>
                </c:pt>
                <c:pt idx="33">
                  <c:v>135.85300000000001</c:v>
                </c:pt>
                <c:pt idx="34">
                  <c:v>144.80700000000004</c:v>
                </c:pt>
                <c:pt idx="35">
                  <c:v>154.03799999999899</c:v>
                </c:pt>
                <c:pt idx="36">
                  <c:v>160.76399999999879</c:v>
                </c:pt>
                <c:pt idx="37">
                  <c:v>167.48100000000017</c:v>
                </c:pt>
                <c:pt idx="38">
                  <c:v>174.226</c:v>
                </c:pt>
                <c:pt idx="39">
                  <c:v>180.624</c:v>
                </c:pt>
                <c:pt idx="40">
                  <c:v>187.048</c:v>
                </c:pt>
                <c:pt idx="41">
                  <c:v>193.89600000000004</c:v>
                </c:pt>
                <c:pt idx="42">
                  <c:v>201.25899999999999</c:v>
                </c:pt>
                <c:pt idx="43">
                  <c:v>209.11899999999997</c:v>
                </c:pt>
                <c:pt idx="44">
                  <c:v>216.8280000000002</c:v>
                </c:pt>
                <c:pt idx="45">
                  <c:v>223.38000000000017</c:v>
                </c:pt>
                <c:pt idx="46">
                  <c:v>227.64099999999999</c:v>
                </c:pt>
                <c:pt idx="47">
                  <c:v>231.84199999999899</c:v>
                </c:pt>
                <c:pt idx="48">
                  <c:v>237.28200000000001</c:v>
                </c:pt>
                <c:pt idx="49">
                  <c:v>242.512</c:v>
                </c:pt>
                <c:pt idx="50">
                  <c:v>246.56199999999899</c:v>
                </c:pt>
              </c:numCache>
            </c:numRef>
          </c:val>
          <c:extLst>
            <c:ext xmlns:c16="http://schemas.microsoft.com/office/drawing/2014/chart" uri="{C3380CC4-5D6E-409C-BE32-E72D297353CC}">
              <c16:uniqueId val="{00000009-5171-4AC9-BE73-B3E7ADC78BEB}"/>
            </c:ext>
          </c:extLst>
        </c:ser>
        <c:ser>
          <c:idx val="10"/>
          <c:order val="10"/>
          <c:tx>
            <c:strRef>
              <c:f>'WAPP-Power Generation Capacity '!$M$1</c:f>
              <c:strCache>
                <c:ptCount val="1"/>
                <c:pt idx="0">
                  <c:v>Wind</c:v>
                </c:pt>
              </c:strCache>
            </c:strRef>
          </c:tx>
          <c:spPr>
            <a:solidFill>
              <a:schemeClr val="tx2"/>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'!$M$2:$M$52</c:f>
              <c:numCache>
                <c:formatCode>General</c:formatCode>
                <c:ptCount val="51"/>
                <c:pt idx="0">
                  <c:v>8.0000000000000123E-3</c:v>
                </c:pt>
                <c:pt idx="1">
                  <c:v>8.0000000000000123E-3</c:v>
                </c:pt>
                <c:pt idx="2">
                  <c:v>8.0000000000000123E-3</c:v>
                </c:pt>
                <c:pt idx="3">
                  <c:v>1.7999999999999999E-2</c:v>
                </c:pt>
                <c:pt idx="4">
                  <c:v>0.39300000000000046</c:v>
                </c:pt>
                <c:pt idx="5">
                  <c:v>0.39300000000000046</c:v>
                </c:pt>
                <c:pt idx="6">
                  <c:v>0.39200000000000046</c:v>
                </c:pt>
                <c:pt idx="7">
                  <c:v>0.39200000000000046</c:v>
                </c:pt>
                <c:pt idx="8">
                  <c:v>0.39200000000000046</c:v>
                </c:pt>
                <c:pt idx="9">
                  <c:v>0.39100000000000046</c:v>
                </c:pt>
                <c:pt idx="10">
                  <c:v>0.3900000000000004</c:v>
                </c:pt>
                <c:pt idx="11">
                  <c:v>0.3900000000000004</c:v>
                </c:pt>
                <c:pt idx="12">
                  <c:v>0.3900000000000004</c:v>
                </c:pt>
                <c:pt idx="13">
                  <c:v>0.3900000000000004</c:v>
                </c:pt>
                <c:pt idx="14">
                  <c:v>0.3900000000000004</c:v>
                </c:pt>
                <c:pt idx="15">
                  <c:v>0.3900000000000004</c:v>
                </c:pt>
                <c:pt idx="16">
                  <c:v>0.3890000000000004</c:v>
                </c:pt>
                <c:pt idx="17">
                  <c:v>0.3880000000000004</c:v>
                </c:pt>
                <c:pt idx="18">
                  <c:v>0.3880000000000004</c:v>
                </c:pt>
                <c:pt idx="19">
                  <c:v>0.3870000000000004</c:v>
                </c:pt>
                <c:pt idx="20">
                  <c:v>0.3870000000000004</c:v>
                </c:pt>
                <c:pt idx="21">
                  <c:v>0.3870000000000004</c:v>
                </c:pt>
                <c:pt idx="22">
                  <c:v>0.3860000000000004</c:v>
                </c:pt>
                <c:pt idx="23">
                  <c:v>0.3850000000000004</c:v>
                </c:pt>
                <c:pt idx="24">
                  <c:v>0.3850000000000004</c:v>
                </c:pt>
                <c:pt idx="25">
                  <c:v>0.3850000000000004</c:v>
                </c:pt>
                <c:pt idx="26">
                  <c:v>0.3850000000000004</c:v>
                </c:pt>
                <c:pt idx="27">
                  <c:v>0.3850000000000004</c:v>
                </c:pt>
                <c:pt idx="28">
                  <c:v>0.37500000000000033</c:v>
                </c:pt>
                <c:pt idx="29">
                  <c:v>0</c:v>
                </c:pt>
                <c:pt idx="30">
                  <c:v>0</c:v>
                </c:pt>
                <c:pt idx="31">
                  <c:v>4.3000000000000003E-2</c:v>
                </c:pt>
                <c:pt idx="32">
                  <c:v>3.0430000000000001</c:v>
                </c:pt>
                <c:pt idx="33">
                  <c:v>6.0430000000000001</c:v>
                </c:pt>
                <c:pt idx="34">
                  <c:v>9.043000000000001</c:v>
                </c:pt>
                <c:pt idx="35">
                  <c:v>12.043000000000001</c:v>
                </c:pt>
                <c:pt idx="36">
                  <c:v>15.043000000000001</c:v>
                </c:pt>
                <c:pt idx="37">
                  <c:v>16.821999999999999</c:v>
                </c:pt>
                <c:pt idx="38">
                  <c:v>18.332999999999988</c:v>
                </c:pt>
                <c:pt idx="39">
                  <c:v>20.326000000000001</c:v>
                </c:pt>
                <c:pt idx="40">
                  <c:v>22.625</c:v>
                </c:pt>
                <c:pt idx="41">
                  <c:v>24.271000000000001</c:v>
                </c:pt>
                <c:pt idx="42">
                  <c:v>24.271000000000001</c:v>
                </c:pt>
                <c:pt idx="43">
                  <c:v>24.271000000000001</c:v>
                </c:pt>
                <c:pt idx="44">
                  <c:v>24.271000000000001</c:v>
                </c:pt>
                <c:pt idx="45">
                  <c:v>24.681999999999999</c:v>
                </c:pt>
                <c:pt idx="46">
                  <c:v>24.861999999999988</c:v>
                </c:pt>
                <c:pt idx="47">
                  <c:v>25.024000000000001</c:v>
                </c:pt>
                <c:pt idx="48">
                  <c:v>25.141999999999999</c:v>
                </c:pt>
                <c:pt idx="49">
                  <c:v>38.184000000000005</c:v>
                </c:pt>
                <c:pt idx="50">
                  <c:v>52.361000000000004</c:v>
                </c:pt>
              </c:numCache>
            </c:numRef>
          </c:val>
          <c:extLst>
            <c:ext xmlns:c16="http://schemas.microsoft.com/office/drawing/2014/chart" uri="{C3380CC4-5D6E-409C-BE32-E72D297353CC}">
              <c16:uniqueId val="{0000000A-5171-4AC9-BE73-B3E7ADC78BEB}"/>
            </c:ext>
          </c:extLst>
        </c:ser>
        <c:dLbls>
          <c:showLegendKey val="0"/>
          <c:showVal val="0"/>
          <c:showCatName val="0"/>
          <c:showSerName val="0"/>
          <c:showPercent val="0"/>
          <c:showBubbleSize val="0"/>
        </c:dLbls>
        <c:gapWidth val="150"/>
        <c:overlap val="100"/>
        <c:axId val="188510592"/>
        <c:axId val="188512128"/>
      </c:barChart>
      <c:catAx>
        <c:axId val="188510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512128"/>
        <c:crosses val="autoZero"/>
        <c:auto val="1"/>
        <c:lblAlgn val="ctr"/>
        <c:lblOffset val="100"/>
        <c:tickLblSkip val="5"/>
        <c:tickMarkSkip val="1"/>
        <c:noMultiLvlLbl val="0"/>
      </c:catAx>
      <c:valAx>
        <c:axId val="188512128"/>
        <c:scaling>
          <c:orientation val="minMax"/>
          <c:max val="5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5105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'WAPP-Power Generation Capacity '!$C$1</c:f>
              <c:strCache>
                <c:ptCount val="1"/>
                <c:pt idx="0">
                  <c:v>Backstop</c:v>
                </c:pt>
              </c:strCache>
            </c:strRef>
          </c:tx>
          <c:spPr>
            <a:solidFill>
              <a:srgbClr val="7030A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3646-43A9-B05E-59191F839B8A}"/>
            </c:ext>
          </c:extLst>
        </c:ser>
        <c:ser>
          <c:idx val="1"/>
          <c:order val="1"/>
          <c:tx>
            <c:strRef>
              <c:f>'WAPP-Power Generation Capacity '!$D$1</c:f>
              <c:strCache>
                <c:ptCount val="1"/>
                <c:pt idx="0">
                  <c:v>Biomass</c:v>
                </c:pt>
              </c:strCache>
            </c:strRef>
          </c:tx>
          <c:spPr>
            <a:solidFill>
              <a:schemeClr val="accent6"/>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'!$D$2:$D$52</c:f>
              <c:numCache>
                <c:formatCode>General</c:formatCode>
                <c:ptCount val="51"/>
                <c:pt idx="0">
                  <c:v>0.05</c:v>
                </c:pt>
                <c:pt idx="1">
                  <c:v>0.05</c:v>
                </c:pt>
                <c:pt idx="2">
                  <c:v>0.05</c:v>
                </c:pt>
                <c:pt idx="3">
                  <c:v>0.05</c:v>
                </c:pt>
                <c:pt idx="4">
                  <c:v>0.05</c:v>
                </c:pt>
                <c:pt idx="5">
                  <c:v>0.05</c:v>
                </c:pt>
                <c:pt idx="6">
                  <c:v>0.161</c:v>
                </c:pt>
                <c:pt idx="7">
                  <c:v>0.15900000000000017</c:v>
                </c:pt>
                <c:pt idx="8">
                  <c:v>0.15700000000000017</c:v>
                </c:pt>
                <c:pt idx="9">
                  <c:v>0.15400000000000016</c:v>
                </c:pt>
                <c:pt idx="10">
                  <c:v>0.13900000000000001</c:v>
                </c:pt>
                <c:pt idx="11">
                  <c:v>0.13600000000000001</c:v>
                </c:pt>
                <c:pt idx="12">
                  <c:v>0.13400000000000001</c:v>
                </c:pt>
                <c:pt idx="13">
                  <c:v>0.13200000000000001</c:v>
                </c:pt>
                <c:pt idx="14">
                  <c:v>0.129</c:v>
                </c:pt>
                <c:pt idx="15">
                  <c:v>0.127</c:v>
                </c:pt>
                <c:pt idx="16">
                  <c:v>0.12400000000000008</c:v>
                </c:pt>
                <c:pt idx="17">
                  <c:v>0.12100000000000002</c:v>
                </c:pt>
                <c:pt idx="18">
                  <c:v>0.11899999999999998</c:v>
                </c:pt>
                <c:pt idx="19">
                  <c:v>0.11600000000000002</c:v>
                </c:pt>
                <c:pt idx="20">
                  <c:v>0.114</c:v>
                </c:pt>
                <c:pt idx="21">
                  <c:v>0.114</c:v>
                </c:pt>
                <c:pt idx="22">
                  <c:v>0.114</c:v>
                </c:pt>
                <c:pt idx="23">
                  <c:v>0.114</c:v>
                </c:pt>
                <c:pt idx="24">
                  <c:v>0.114</c:v>
                </c:pt>
                <c:pt idx="25">
                  <c:v>0.114</c:v>
                </c:pt>
                <c:pt idx="26">
                  <c:v>0.114</c:v>
                </c:pt>
                <c:pt idx="27">
                  <c:v>0.114</c:v>
                </c:pt>
                <c:pt idx="28">
                  <c:v>0.114</c:v>
                </c:pt>
                <c:pt idx="29">
                  <c:v>0.47000000000000008</c:v>
                </c:pt>
                <c:pt idx="30">
                  <c:v>0.85700000000000065</c:v>
                </c:pt>
                <c:pt idx="31">
                  <c:v>1.276</c:v>
                </c:pt>
                <c:pt idx="32">
                  <c:v>1.7289999999999988</c:v>
                </c:pt>
                <c:pt idx="33">
                  <c:v>2.21999999999999</c:v>
                </c:pt>
                <c:pt idx="34">
                  <c:v>2.7509999999999999</c:v>
                </c:pt>
                <c:pt idx="35">
                  <c:v>3.3109999999999977</c:v>
                </c:pt>
                <c:pt idx="36">
                  <c:v>3.702</c:v>
                </c:pt>
                <c:pt idx="37">
                  <c:v>4.1689999999999943</c:v>
                </c:pt>
                <c:pt idx="38">
                  <c:v>4.6029999999999944</c:v>
                </c:pt>
                <c:pt idx="39">
                  <c:v>5.2789999999999999</c:v>
                </c:pt>
                <c:pt idx="40">
                  <c:v>5.8559999999999945</c:v>
                </c:pt>
                <c:pt idx="41">
                  <c:v>6.6149999999999842</c:v>
                </c:pt>
                <c:pt idx="42">
                  <c:v>7.7779999999999996</c:v>
                </c:pt>
                <c:pt idx="43">
                  <c:v>9.0280000000000005</c:v>
                </c:pt>
                <c:pt idx="44">
                  <c:v>10.212</c:v>
                </c:pt>
                <c:pt idx="45">
                  <c:v>13.52</c:v>
                </c:pt>
                <c:pt idx="46">
                  <c:v>16.553000000000001</c:v>
                </c:pt>
                <c:pt idx="47">
                  <c:v>19.461999999999989</c:v>
                </c:pt>
                <c:pt idx="48">
                  <c:v>21.971999999999987</c:v>
                </c:pt>
                <c:pt idx="49">
                  <c:v>25.343</c:v>
                </c:pt>
                <c:pt idx="50">
                  <c:v>26.042000000000002</c:v>
                </c:pt>
              </c:numCache>
            </c:numRef>
          </c:val>
          <c:extLst>
            <c:ext xmlns:c16="http://schemas.microsoft.com/office/drawing/2014/chart" uri="{C3380CC4-5D6E-409C-BE32-E72D297353CC}">
              <c16:uniqueId val="{00000001-3646-43A9-B05E-59191F839B8A}"/>
            </c:ext>
          </c:extLst>
        </c:ser>
        <c:ser>
          <c:idx val="2"/>
          <c:order val="2"/>
          <c:tx>
            <c:strRef>
              <c:f>'WAPP-Power Generation Capacity '!$E$1</c:f>
              <c:strCache>
                <c:ptCount val="1"/>
                <c:pt idx="0">
                  <c:v>Coal</c:v>
                </c:pt>
              </c:strCache>
            </c:strRef>
          </c:tx>
          <c:spPr>
            <a:solidFill>
              <a:schemeClr val="accent3"/>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'!$E$2:$E$52</c:f>
              <c:numCache>
                <c:formatCode>General</c:formatCode>
                <c:ptCount val="51"/>
                <c:pt idx="0">
                  <c:v>6.8000000000000019E-2</c:v>
                </c:pt>
                <c:pt idx="1">
                  <c:v>6.8000000000000019E-2</c:v>
                </c:pt>
                <c:pt idx="2">
                  <c:v>6.8000000000000019E-2</c:v>
                </c:pt>
                <c:pt idx="3">
                  <c:v>6.8000000000000019E-2</c:v>
                </c:pt>
                <c:pt idx="4">
                  <c:v>6.8000000000000019E-2</c:v>
                </c:pt>
                <c:pt idx="5">
                  <c:v>6.8000000000000019E-2</c:v>
                </c:pt>
                <c:pt idx="6">
                  <c:v>6.8000000000000019E-2</c:v>
                </c:pt>
                <c:pt idx="7">
                  <c:v>0.66800000000000093</c:v>
                </c:pt>
                <c:pt idx="8">
                  <c:v>1.264</c:v>
                </c:pt>
                <c:pt idx="9">
                  <c:v>1.2609999999999986</c:v>
                </c:pt>
                <c:pt idx="10">
                  <c:v>1.258</c:v>
                </c:pt>
                <c:pt idx="11">
                  <c:v>1.254</c:v>
                </c:pt>
                <c:pt idx="12">
                  <c:v>1.25</c:v>
                </c:pt>
                <c:pt idx="13">
                  <c:v>1.2469999999999886</c:v>
                </c:pt>
                <c:pt idx="14">
                  <c:v>1.244</c:v>
                </c:pt>
                <c:pt idx="15">
                  <c:v>1.2409999999999886</c:v>
                </c:pt>
                <c:pt idx="16">
                  <c:v>1.2369999999999886</c:v>
                </c:pt>
                <c:pt idx="17">
                  <c:v>1.2339999999999876</c:v>
                </c:pt>
                <c:pt idx="18">
                  <c:v>1.2309999999999885</c:v>
                </c:pt>
                <c:pt idx="19">
                  <c:v>1.2269999999999885</c:v>
                </c:pt>
                <c:pt idx="20">
                  <c:v>1.2229999999999885</c:v>
                </c:pt>
                <c:pt idx="21">
                  <c:v>1.2199999999999875</c:v>
                </c:pt>
                <c:pt idx="22">
                  <c:v>1.2169999999999885</c:v>
                </c:pt>
                <c:pt idx="23">
                  <c:v>1.343</c:v>
                </c:pt>
                <c:pt idx="24">
                  <c:v>1.5</c:v>
                </c:pt>
                <c:pt idx="25">
                  <c:v>1.5149999999999986</c:v>
                </c:pt>
                <c:pt idx="26">
                  <c:v>1.6759999999999986</c:v>
                </c:pt>
                <c:pt idx="27">
                  <c:v>1.87</c:v>
                </c:pt>
                <c:pt idx="28">
                  <c:v>2.06</c:v>
                </c:pt>
                <c:pt idx="29">
                  <c:v>2.06</c:v>
                </c:pt>
                <c:pt idx="30">
                  <c:v>2.06</c:v>
                </c:pt>
                <c:pt idx="31">
                  <c:v>2.06</c:v>
                </c:pt>
                <c:pt idx="32">
                  <c:v>2.06</c:v>
                </c:pt>
                <c:pt idx="33">
                  <c:v>2.06</c:v>
                </c:pt>
                <c:pt idx="34">
                  <c:v>2.06</c:v>
                </c:pt>
                <c:pt idx="35">
                  <c:v>2.06</c:v>
                </c:pt>
                <c:pt idx="36">
                  <c:v>2.06</c:v>
                </c:pt>
                <c:pt idx="37">
                  <c:v>1.46</c:v>
                </c:pt>
                <c:pt idx="38">
                  <c:v>0.86000000000000065</c:v>
                </c:pt>
                <c:pt idx="39">
                  <c:v>0.86000000000000065</c:v>
                </c:pt>
                <c:pt idx="40">
                  <c:v>0.86000000000000065</c:v>
                </c:pt>
                <c:pt idx="41">
                  <c:v>0.86000000000000065</c:v>
                </c:pt>
                <c:pt idx="42">
                  <c:v>0.86000000000000065</c:v>
                </c:pt>
                <c:pt idx="43">
                  <c:v>0.86000000000000065</c:v>
                </c:pt>
                <c:pt idx="44">
                  <c:v>0.86000000000000065</c:v>
                </c:pt>
                <c:pt idx="45">
                  <c:v>0.86000000000000065</c:v>
                </c:pt>
                <c:pt idx="46">
                  <c:v>0.86000000000000065</c:v>
                </c:pt>
                <c:pt idx="47">
                  <c:v>0.86000000000000065</c:v>
                </c:pt>
                <c:pt idx="48">
                  <c:v>0.86000000000000065</c:v>
                </c:pt>
                <c:pt idx="49">
                  <c:v>0.86000000000000065</c:v>
                </c:pt>
                <c:pt idx="50">
                  <c:v>0.86000000000000065</c:v>
                </c:pt>
              </c:numCache>
            </c:numRef>
          </c:val>
          <c:extLst>
            <c:ext xmlns:c16="http://schemas.microsoft.com/office/drawing/2014/chart" uri="{C3380CC4-5D6E-409C-BE32-E72D297353CC}">
              <c16:uniqueId val="{00000002-3646-43A9-B05E-59191F839B8A}"/>
            </c:ext>
          </c:extLst>
        </c:ser>
        <c:ser>
          <c:idx val="3"/>
          <c:order val="3"/>
          <c:tx>
            <c:strRef>
              <c:f>'WAPP-Power Generation Capacity '!$F$1</c:f>
              <c:strCache>
                <c:ptCount val="1"/>
                <c:pt idx="0">
                  <c:v>Gas</c:v>
                </c:pt>
              </c:strCache>
            </c:strRef>
          </c:tx>
          <c:spPr>
            <a:solidFill>
              <a:schemeClr val="accent2">
                <a:lumMod val="75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'!$F$2:$F$52</c:f>
              <c:numCache>
                <c:formatCode>General</c:formatCode>
                <c:ptCount val="51"/>
                <c:pt idx="0">
                  <c:v>8.6499999999999897</c:v>
                </c:pt>
                <c:pt idx="1">
                  <c:v>9.2399999999999896</c:v>
                </c:pt>
                <c:pt idx="2">
                  <c:v>10.212</c:v>
                </c:pt>
                <c:pt idx="3">
                  <c:v>11.312000000000006</c:v>
                </c:pt>
                <c:pt idx="4">
                  <c:v>11.902000000000006</c:v>
                </c:pt>
                <c:pt idx="5">
                  <c:v>14.814</c:v>
                </c:pt>
                <c:pt idx="6">
                  <c:v>16.43</c:v>
                </c:pt>
                <c:pt idx="7">
                  <c:v>18.041999999999899</c:v>
                </c:pt>
                <c:pt idx="8">
                  <c:v>18.605999999999899</c:v>
                </c:pt>
                <c:pt idx="9">
                  <c:v>18.657000000000021</c:v>
                </c:pt>
                <c:pt idx="10">
                  <c:v>18.648</c:v>
                </c:pt>
                <c:pt idx="11">
                  <c:v>18.669</c:v>
                </c:pt>
                <c:pt idx="12">
                  <c:v>18.855999999999899</c:v>
                </c:pt>
                <c:pt idx="13">
                  <c:v>19.140999999999988</c:v>
                </c:pt>
                <c:pt idx="14">
                  <c:v>19.366</c:v>
                </c:pt>
                <c:pt idx="15">
                  <c:v>19.873999999999999</c:v>
                </c:pt>
                <c:pt idx="16">
                  <c:v>19.832999999999988</c:v>
                </c:pt>
                <c:pt idx="17">
                  <c:v>20.058</c:v>
                </c:pt>
                <c:pt idx="18">
                  <c:v>20.375999999999902</c:v>
                </c:pt>
                <c:pt idx="19">
                  <c:v>20.741999999999987</c:v>
                </c:pt>
                <c:pt idx="20">
                  <c:v>22.396999999999988</c:v>
                </c:pt>
                <c:pt idx="21">
                  <c:v>23.63000000000002</c:v>
                </c:pt>
                <c:pt idx="22">
                  <c:v>24.984999999999989</c:v>
                </c:pt>
                <c:pt idx="23">
                  <c:v>25.944999999999986</c:v>
                </c:pt>
                <c:pt idx="24">
                  <c:v>27.088999999999974</c:v>
                </c:pt>
                <c:pt idx="25">
                  <c:v>28.157000000000021</c:v>
                </c:pt>
                <c:pt idx="26">
                  <c:v>29.681999999999999</c:v>
                </c:pt>
                <c:pt idx="27">
                  <c:v>31.975999999999978</c:v>
                </c:pt>
                <c:pt idx="28">
                  <c:v>34.636000000000003</c:v>
                </c:pt>
                <c:pt idx="29">
                  <c:v>38.350999999999999</c:v>
                </c:pt>
                <c:pt idx="30">
                  <c:v>41.686</c:v>
                </c:pt>
                <c:pt idx="31">
                  <c:v>45.276999999999944</c:v>
                </c:pt>
                <c:pt idx="32">
                  <c:v>49.128000000000043</c:v>
                </c:pt>
                <c:pt idx="33">
                  <c:v>52.813999999999993</c:v>
                </c:pt>
                <c:pt idx="34">
                  <c:v>57.009</c:v>
                </c:pt>
                <c:pt idx="35">
                  <c:v>55.443999999999903</c:v>
                </c:pt>
                <c:pt idx="36">
                  <c:v>53.766999999999967</c:v>
                </c:pt>
                <c:pt idx="37">
                  <c:v>52.072999999999944</c:v>
                </c:pt>
                <c:pt idx="38">
                  <c:v>51.343000000000004</c:v>
                </c:pt>
                <c:pt idx="39">
                  <c:v>50.908000000000001</c:v>
                </c:pt>
                <c:pt idx="40">
                  <c:v>50.533000000000001</c:v>
                </c:pt>
                <c:pt idx="41">
                  <c:v>50.125000000000043</c:v>
                </c:pt>
                <c:pt idx="42">
                  <c:v>49.717000000000006</c:v>
                </c:pt>
                <c:pt idx="43">
                  <c:v>49.434000000000005</c:v>
                </c:pt>
                <c:pt idx="44">
                  <c:v>48.855999999999902</c:v>
                </c:pt>
                <c:pt idx="45">
                  <c:v>47.961000000000006</c:v>
                </c:pt>
                <c:pt idx="46">
                  <c:v>47.619999999999912</c:v>
                </c:pt>
                <c:pt idx="47">
                  <c:v>47.006</c:v>
                </c:pt>
                <c:pt idx="48">
                  <c:v>46.3049999999999</c:v>
                </c:pt>
                <c:pt idx="49">
                  <c:v>45.554000000000002</c:v>
                </c:pt>
                <c:pt idx="50">
                  <c:v>43.515000000000001</c:v>
                </c:pt>
              </c:numCache>
            </c:numRef>
          </c:val>
          <c:extLst>
            <c:ext xmlns:c16="http://schemas.microsoft.com/office/drawing/2014/chart" uri="{C3380CC4-5D6E-409C-BE32-E72D297353CC}">
              <c16:uniqueId val="{00000003-3646-43A9-B05E-59191F839B8A}"/>
            </c:ext>
          </c:extLst>
        </c:ser>
        <c:ser>
          <c:idx val="4"/>
          <c:order val="4"/>
          <c:tx>
            <c:strRef>
              <c:f>'WAPP-Power Generation Capacity '!$G$1</c:f>
              <c:strCache>
                <c:ptCount val="1"/>
                <c:pt idx="0">
                  <c:v>Geothermal</c:v>
                </c:pt>
              </c:strCache>
            </c:strRef>
          </c:tx>
          <c:spPr>
            <a:solidFill>
              <a:srgbClr val="C0000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3646-43A9-B05E-59191F839B8A}"/>
            </c:ext>
          </c:extLst>
        </c:ser>
        <c:ser>
          <c:idx val="5"/>
          <c:order val="5"/>
          <c:tx>
            <c:strRef>
              <c:f>'WAPP-Power Generation Capacity '!$H$1</c:f>
              <c:strCache>
                <c:ptCount val="1"/>
                <c:pt idx="0">
                  <c:v>Hydro</c:v>
                </c:pt>
              </c:strCache>
            </c:strRef>
          </c:tx>
          <c:spPr>
            <a:solidFill>
              <a:srgbClr val="0070C0"/>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'!$H$2:$H$52</c:f>
              <c:numCache>
                <c:formatCode>General</c:formatCode>
                <c:ptCount val="51"/>
                <c:pt idx="0">
                  <c:v>4.6779999999999955</c:v>
                </c:pt>
                <c:pt idx="1">
                  <c:v>4.68</c:v>
                </c:pt>
                <c:pt idx="2">
                  <c:v>5.1279999999999921</c:v>
                </c:pt>
                <c:pt idx="3">
                  <c:v>5.4160000000000004</c:v>
                </c:pt>
                <c:pt idx="4">
                  <c:v>5.8329999999999895</c:v>
                </c:pt>
                <c:pt idx="5">
                  <c:v>7.2269999999999897</c:v>
                </c:pt>
                <c:pt idx="6">
                  <c:v>8.0360000000000014</c:v>
                </c:pt>
                <c:pt idx="7">
                  <c:v>8.0590000000000028</c:v>
                </c:pt>
                <c:pt idx="8">
                  <c:v>13.933</c:v>
                </c:pt>
                <c:pt idx="9">
                  <c:v>15.53699999999991</c:v>
                </c:pt>
                <c:pt idx="10">
                  <c:v>17.617000000000033</c:v>
                </c:pt>
                <c:pt idx="11">
                  <c:v>18.544</c:v>
                </c:pt>
                <c:pt idx="12">
                  <c:v>19.541</c:v>
                </c:pt>
                <c:pt idx="13">
                  <c:v>20.64</c:v>
                </c:pt>
                <c:pt idx="14">
                  <c:v>21.690999999999999</c:v>
                </c:pt>
                <c:pt idx="15">
                  <c:v>22.7</c:v>
                </c:pt>
                <c:pt idx="16">
                  <c:v>23.5</c:v>
                </c:pt>
                <c:pt idx="17">
                  <c:v>24.556999999999999</c:v>
                </c:pt>
                <c:pt idx="18">
                  <c:v>25.452999999999989</c:v>
                </c:pt>
                <c:pt idx="19">
                  <c:v>26.504999999999999</c:v>
                </c:pt>
                <c:pt idx="20">
                  <c:v>27.518000000000001</c:v>
                </c:pt>
                <c:pt idx="21">
                  <c:v>28.355</c:v>
                </c:pt>
                <c:pt idx="22">
                  <c:v>29.117000000000033</c:v>
                </c:pt>
                <c:pt idx="23">
                  <c:v>29.898</c:v>
                </c:pt>
                <c:pt idx="24">
                  <c:v>30.573</c:v>
                </c:pt>
                <c:pt idx="25">
                  <c:v>31.253</c:v>
                </c:pt>
                <c:pt idx="26">
                  <c:v>31.317999999999898</c:v>
                </c:pt>
                <c:pt idx="27">
                  <c:v>31.317999999999898</c:v>
                </c:pt>
                <c:pt idx="28">
                  <c:v>31.317999999999898</c:v>
                </c:pt>
                <c:pt idx="29">
                  <c:v>31.317999999999898</c:v>
                </c:pt>
                <c:pt idx="30">
                  <c:v>31.317999999999898</c:v>
                </c:pt>
                <c:pt idx="31">
                  <c:v>31.317999999999898</c:v>
                </c:pt>
                <c:pt idx="32">
                  <c:v>31.317999999999898</c:v>
                </c:pt>
                <c:pt idx="33">
                  <c:v>31.317999999999898</c:v>
                </c:pt>
                <c:pt idx="34">
                  <c:v>31.317999999999898</c:v>
                </c:pt>
                <c:pt idx="35">
                  <c:v>31.317999999999898</c:v>
                </c:pt>
                <c:pt idx="36">
                  <c:v>31.317999999999898</c:v>
                </c:pt>
                <c:pt idx="37">
                  <c:v>31.317999999999898</c:v>
                </c:pt>
                <c:pt idx="38">
                  <c:v>31.317999999999898</c:v>
                </c:pt>
                <c:pt idx="39">
                  <c:v>31.317999999999898</c:v>
                </c:pt>
                <c:pt idx="40">
                  <c:v>31.317999999999898</c:v>
                </c:pt>
                <c:pt idx="41">
                  <c:v>31.317999999999898</c:v>
                </c:pt>
                <c:pt idx="42">
                  <c:v>31.317999999999898</c:v>
                </c:pt>
                <c:pt idx="43">
                  <c:v>31.317999999999898</c:v>
                </c:pt>
                <c:pt idx="44">
                  <c:v>31.317999999999898</c:v>
                </c:pt>
                <c:pt idx="45">
                  <c:v>31.317999999999898</c:v>
                </c:pt>
                <c:pt idx="46">
                  <c:v>31.317999999999898</c:v>
                </c:pt>
                <c:pt idx="47">
                  <c:v>31.317999999999898</c:v>
                </c:pt>
                <c:pt idx="48">
                  <c:v>31.317999999999898</c:v>
                </c:pt>
                <c:pt idx="49">
                  <c:v>31.317999999999898</c:v>
                </c:pt>
                <c:pt idx="50">
                  <c:v>31.317999999999898</c:v>
                </c:pt>
              </c:numCache>
            </c:numRef>
          </c:val>
          <c:extLst>
            <c:ext xmlns:c16="http://schemas.microsoft.com/office/drawing/2014/chart" uri="{C3380CC4-5D6E-409C-BE32-E72D297353CC}">
              <c16:uniqueId val="{00000005-3646-43A9-B05E-59191F839B8A}"/>
            </c:ext>
          </c:extLst>
        </c:ser>
        <c:ser>
          <c:idx val="6"/>
          <c:order val="6"/>
          <c:tx>
            <c:strRef>
              <c:f>'WAPP-Power Generation Capacity '!$I$1</c:f>
              <c:strCache>
                <c:ptCount val="1"/>
                <c:pt idx="0">
                  <c:v>Nuclear</c:v>
                </c:pt>
              </c:strCache>
            </c:strRef>
          </c:tx>
          <c:spPr>
            <a:solidFill>
              <a:schemeClr val="accent2"/>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8.0000000000000123E-3</c:v>
                </c:pt>
                <c:pt idx="18">
                  <c:v>7.6999999999999999E-2</c:v>
                </c:pt>
                <c:pt idx="19">
                  <c:v>0.25900000000000001</c:v>
                </c:pt>
                <c:pt idx="20">
                  <c:v>0.46800000000000008</c:v>
                </c:pt>
                <c:pt idx="21">
                  <c:v>0.52400000000000002</c:v>
                </c:pt>
                <c:pt idx="22">
                  <c:v>0.66400000000000092</c:v>
                </c:pt>
                <c:pt idx="23">
                  <c:v>0.82600000000000062</c:v>
                </c:pt>
                <c:pt idx="24">
                  <c:v>0.98399999999999999</c:v>
                </c:pt>
                <c:pt idx="25">
                  <c:v>1.478</c:v>
                </c:pt>
                <c:pt idx="26">
                  <c:v>1.823</c:v>
                </c:pt>
                <c:pt idx="27">
                  <c:v>2.2109999999999999</c:v>
                </c:pt>
                <c:pt idx="28">
                  <c:v>2.5830000000000002</c:v>
                </c:pt>
                <c:pt idx="29">
                  <c:v>3.0459999999999998</c:v>
                </c:pt>
                <c:pt idx="30">
                  <c:v>4.2030000000000003</c:v>
                </c:pt>
                <c:pt idx="31">
                  <c:v>5.5729999999999897</c:v>
                </c:pt>
                <c:pt idx="32">
                  <c:v>7.1289999999999942</c:v>
                </c:pt>
                <c:pt idx="33">
                  <c:v>9.3830000000000027</c:v>
                </c:pt>
                <c:pt idx="34">
                  <c:v>11.619</c:v>
                </c:pt>
                <c:pt idx="35">
                  <c:v>20.866</c:v>
                </c:pt>
                <c:pt idx="36">
                  <c:v>27.411000000000001</c:v>
                </c:pt>
                <c:pt idx="37">
                  <c:v>34.539000000000001</c:v>
                </c:pt>
                <c:pt idx="38">
                  <c:v>40.699000000000012</c:v>
                </c:pt>
                <c:pt idx="39">
                  <c:v>46.13</c:v>
                </c:pt>
                <c:pt idx="40">
                  <c:v>52.341999999999999</c:v>
                </c:pt>
                <c:pt idx="41">
                  <c:v>59.560999999999943</c:v>
                </c:pt>
                <c:pt idx="42">
                  <c:v>67.08</c:v>
                </c:pt>
                <c:pt idx="43">
                  <c:v>74.688000000000002</c:v>
                </c:pt>
                <c:pt idx="44">
                  <c:v>82.715999999999994</c:v>
                </c:pt>
                <c:pt idx="45">
                  <c:v>88.036999999999907</c:v>
                </c:pt>
                <c:pt idx="46">
                  <c:v>92.27</c:v>
                </c:pt>
                <c:pt idx="47">
                  <c:v>96.635999999999981</c:v>
                </c:pt>
                <c:pt idx="48">
                  <c:v>101.929</c:v>
                </c:pt>
                <c:pt idx="49">
                  <c:v>103.76400000000002</c:v>
                </c:pt>
                <c:pt idx="50">
                  <c:v>105.71100000000008</c:v>
                </c:pt>
              </c:numCache>
            </c:numRef>
          </c:val>
          <c:extLst>
            <c:ext xmlns:c16="http://schemas.microsoft.com/office/drawing/2014/chart" uri="{C3380CC4-5D6E-409C-BE32-E72D297353CC}">
              <c16:uniqueId val="{00000006-3646-43A9-B05E-59191F839B8A}"/>
            </c:ext>
          </c:extLst>
        </c:ser>
        <c:ser>
          <c:idx val="7"/>
          <c:order val="7"/>
          <c:tx>
            <c:strRef>
              <c:f>'WAPP-Power Generation Capacity '!$J$1</c:f>
              <c:strCache>
                <c:ptCount val="1"/>
                <c:pt idx="0">
                  <c:v>Oil</c:v>
                </c:pt>
              </c:strCache>
            </c:strRef>
          </c:tx>
          <c:spPr>
            <a:solidFill>
              <a:schemeClr val="accent2">
                <a:lumMod val="20000"/>
                <a:lumOff val="80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'!$J$2:$J$52</c:f>
              <c:numCache>
                <c:formatCode>General</c:formatCode>
                <c:ptCount val="51"/>
                <c:pt idx="0">
                  <c:v>6.532</c:v>
                </c:pt>
                <c:pt idx="1">
                  <c:v>7.3349999999999875</c:v>
                </c:pt>
                <c:pt idx="2">
                  <c:v>7.8529999999999944</c:v>
                </c:pt>
                <c:pt idx="3">
                  <c:v>8.3190000000000008</c:v>
                </c:pt>
                <c:pt idx="4">
                  <c:v>8.6960000000000015</c:v>
                </c:pt>
                <c:pt idx="5">
                  <c:v>8.6960000000000015</c:v>
                </c:pt>
                <c:pt idx="6">
                  <c:v>8.4530000000000047</c:v>
                </c:pt>
                <c:pt idx="7">
                  <c:v>8.2050000000000001</c:v>
                </c:pt>
                <c:pt idx="8">
                  <c:v>7.9639999999999898</c:v>
                </c:pt>
                <c:pt idx="9">
                  <c:v>7.7159999999999895</c:v>
                </c:pt>
                <c:pt idx="10">
                  <c:v>5.9560000000000004</c:v>
                </c:pt>
                <c:pt idx="11">
                  <c:v>5.4210000000000003</c:v>
                </c:pt>
                <c:pt idx="12">
                  <c:v>4.9889999999999999</c:v>
                </c:pt>
                <c:pt idx="13">
                  <c:v>4.532</c:v>
                </c:pt>
                <c:pt idx="14">
                  <c:v>4.0110000000000001</c:v>
                </c:pt>
                <c:pt idx="15">
                  <c:v>3.7669999999999999</c:v>
                </c:pt>
                <c:pt idx="16">
                  <c:v>3.524</c:v>
                </c:pt>
                <c:pt idx="17">
                  <c:v>3.2749999999999999</c:v>
                </c:pt>
                <c:pt idx="18">
                  <c:v>3.0309999999999997</c:v>
                </c:pt>
                <c:pt idx="19">
                  <c:v>2.7869999999999999</c:v>
                </c:pt>
                <c:pt idx="20">
                  <c:v>2.5439999999999898</c:v>
                </c:pt>
                <c:pt idx="21">
                  <c:v>2.3169999999999975</c:v>
                </c:pt>
                <c:pt idx="22">
                  <c:v>2.089</c:v>
                </c:pt>
                <c:pt idx="23">
                  <c:v>1.8419999999999885</c:v>
                </c:pt>
                <c:pt idx="24">
                  <c:v>1.599</c:v>
                </c:pt>
                <c:pt idx="25">
                  <c:v>1.23</c:v>
                </c:pt>
                <c:pt idx="26">
                  <c:v>0.71300000000000063</c:v>
                </c:pt>
                <c:pt idx="27">
                  <c:v>0.46100000000000002</c:v>
                </c:pt>
                <c:pt idx="28">
                  <c:v>0.24100000000000016</c:v>
                </c:pt>
                <c:pt idx="29">
                  <c:v>0.16999999999999926</c:v>
                </c:pt>
                <c:pt idx="30">
                  <c:v>0.19</c:v>
                </c:pt>
                <c:pt idx="31">
                  <c:v>0.19400000000000001</c:v>
                </c:pt>
                <c:pt idx="32">
                  <c:v>0.19900000000000001</c:v>
                </c:pt>
                <c:pt idx="33">
                  <c:v>0.20400000000000001</c:v>
                </c:pt>
                <c:pt idx="34">
                  <c:v>0.21000000000000016</c:v>
                </c:pt>
                <c:pt idx="35">
                  <c:v>0.21600000000000016</c:v>
                </c:pt>
                <c:pt idx="36">
                  <c:v>0.21600000000000016</c:v>
                </c:pt>
                <c:pt idx="37">
                  <c:v>0.19800000000000001</c:v>
                </c:pt>
                <c:pt idx="38">
                  <c:v>0.19400000000000001</c:v>
                </c:pt>
                <c:pt idx="39">
                  <c:v>0.19</c:v>
                </c:pt>
                <c:pt idx="40">
                  <c:v>0.18600000000000017</c:v>
                </c:pt>
                <c:pt idx="41">
                  <c:v>0.16200000000000001</c:v>
                </c:pt>
                <c:pt idx="42">
                  <c:v>0.14300000000000004</c:v>
                </c:pt>
                <c:pt idx="43">
                  <c:v>0.13800000000000001</c:v>
                </c:pt>
                <c:pt idx="44">
                  <c:v>0.13200000000000001</c:v>
                </c:pt>
                <c:pt idx="45">
                  <c:v>0.126</c:v>
                </c:pt>
                <c:pt idx="46">
                  <c:v>0.126</c:v>
                </c:pt>
                <c:pt idx="47">
                  <c:v>0.126</c:v>
                </c:pt>
                <c:pt idx="48">
                  <c:v>0.126</c:v>
                </c:pt>
                <c:pt idx="49">
                  <c:v>0.126</c:v>
                </c:pt>
                <c:pt idx="50">
                  <c:v>0.126</c:v>
                </c:pt>
              </c:numCache>
            </c:numRef>
          </c:val>
          <c:extLst>
            <c:ext xmlns:c16="http://schemas.microsoft.com/office/drawing/2014/chart" uri="{C3380CC4-5D6E-409C-BE32-E72D297353CC}">
              <c16:uniqueId val="{00000007-3646-43A9-B05E-59191F839B8A}"/>
            </c:ext>
          </c:extLst>
        </c:ser>
        <c:ser>
          <c:idx val="8"/>
          <c:order val="8"/>
          <c:tx>
            <c:strRef>
              <c:f>'WAPP-Power Generation Capacity '!$K$1</c:f>
              <c:strCache>
                <c:ptCount val="1"/>
                <c:pt idx="0">
                  <c:v>Solar CSP</c:v>
                </c:pt>
              </c:strCache>
            </c:strRef>
          </c:tx>
          <c:spPr>
            <a:solidFill>
              <a:schemeClr val="accent4"/>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3646-43A9-B05E-59191F839B8A}"/>
            </c:ext>
          </c:extLst>
        </c:ser>
        <c:ser>
          <c:idx val="9"/>
          <c:order val="9"/>
          <c:tx>
            <c:strRef>
              <c:f>'WAPP-Power Generation Capacity '!$L$1</c:f>
              <c:strCache>
                <c:ptCount val="1"/>
                <c:pt idx="0">
                  <c:v>Solar PV</c:v>
                </c:pt>
              </c:strCache>
            </c:strRef>
          </c:tx>
          <c:spPr>
            <a:solidFill>
              <a:schemeClr val="accent4">
                <a:lumMod val="60000"/>
                <a:lumOff val="40000"/>
              </a:schemeClr>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'!$L$2:$L$52</c:f>
              <c:numCache>
                <c:formatCode>General</c:formatCode>
                <c:ptCount val="51"/>
                <c:pt idx="0">
                  <c:v>7.5000000000000011E-2</c:v>
                </c:pt>
                <c:pt idx="1">
                  <c:v>0.115</c:v>
                </c:pt>
                <c:pt idx="2">
                  <c:v>0.26600000000000001</c:v>
                </c:pt>
                <c:pt idx="3">
                  <c:v>0.30500000000000038</c:v>
                </c:pt>
                <c:pt idx="4">
                  <c:v>0.30500000000000038</c:v>
                </c:pt>
                <c:pt idx="5">
                  <c:v>3.2050000000000001</c:v>
                </c:pt>
                <c:pt idx="6">
                  <c:v>5.8939999999999975</c:v>
                </c:pt>
                <c:pt idx="7">
                  <c:v>7.7729999999999997</c:v>
                </c:pt>
                <c:pt idx="8">
                  <c:v>8.6210000000000004</c:v>
                </c:pt>
                <c:pt idx="9">
                  <c:v>9.6520000000000028</c:v>
                </c:pt>
                <c:pt idx="10">
                  <c:v>10.944000000000001</c:v>
                </c:pt>
                <c:pt idx="11">
                  <c:v>12.53</c:v>
                </c:pt>
                <c:pt idx="12">
                  <c:v>14.088000000000001</c:v>
                </c:pt>
                <c:pt idx="13">
                  <c:v>15.98500000000001</c:v>
                </c:pt>
                <c:pt idx="14">
                  <c:v>17.95</c:v>
                </c:pt>
                <c:pt idx="15">
                  <c:v>20.13000000000002</c:v>
                </c:pt>
                <c:pt idx="16">
                  <c:v>24.1</c:v>
                </c:pt>
                <c:pt idx="17">
                  <c:v>28.135999999999999</c:v>
                </c:pt>
                <c:pt idx="18">
                  <c:v>32.147000000000006</c:v>
                </c:pt>
                <c:pt idx="19">
                  <c:v>36.357999999999997</c:v>
                </c:pt>
                <c:pt idx="20">
                  <c:v>40.992999999999959</c:v>
                </c:pt>
                <c:pt idx="21">
                  <c:v>45.536000000000001</c:v>
                </c:pt>
                <c:pt idx="22">
                  <c:v>50.092999999999968</c:v>
                </c:pt>
                <c:pt idx="23">
                  <c:v>56.141000000000005</c:v>
                </c:pt>
                <c:pt idx="24">
                  <c:v>62.316000000000003</c:v>
                </c:pt>
                <c:pt idx="25">
                  <c:v>66.691000000000003</c:v>
                </c:pt>
                <c:pt idx="26">
                  <c:v>75.076999999999998</c:v>
                </c:pt>
                <c:pt idx="27">
                  <c:v>83.715000000000018</c:v>
                </c:pt>
                <c:pt idx="28">
                  <c:v>92.444000000000116</c:v>
                </c:pt>
                <c:pt idx="29">
                  <c:v>101.478999999999</c:v>
                </c:pt>
                <c:pt idx="30">
                  <c:v>110.154</c:v>
                </c:pt>
                <c:pt idx="31">
                  <c:v>118.73299999999902</c:v>
                </c:pt>
                <c:pt idx="32">
                  <c:v>127.604</c:v>
                </c:pt>
                <c:pt idx="33">
                  <c:v>136.64599999999999</c:v>
                </c:pt>
                <c:pt idx="34">
                  <c:v>145.804</c:v>
                </c:pt>
                <c:pt idx="35">
                  <c:v>154.98700000000017</c:v>
                </c:pt>
                <c:pt idx="36">
                  <c:v>161.94399999999882</c:v>
                </c:pt>
                <c:pt idx="37">
                  <c:v>168.78399999999999</c:v>
                </c:pt>
                <c:pt idx="38">
                  <c:v>175.98000000000016</c:v>
                </c:pt>
                <c:pt idx="39">
                  <c:v>182.88799999999924</c:v>
                </c:pt>
                <c:pt idx="40">
                  <c:v>190.16200000000001</c:v>
                </c:pt>
                <c:pt idx="41">
                  <c:v>197.97099999999901</c:v>
                </c:pt>
                <c:pt idx="42">
                  <c:v>205.648</c:v>
                </c:pt>
                <c:pt idx="43">
                  <c:v>213.441</c:v>
                </c:pt>
                <c:pt idx="44">
                  <c:v>220.95399999999901</c:v>
                </c:pt>
                <c:pt idx="45">
                  <c:v>227.012</c:v>
                </c:pt>
                <c:pt idx="46">
                  <c:v>230.999</c:v>
                </c:pt>
                <c:pt idx="47">
                  <c:v>234.96700000000001</c:v>
                </c:pt>
                <c:pt idx="48">
                  <c:v>238.029</c:v>
                </c:pt>
                <c:pt idx="49">
                  <c:v>241.28700000000001</c:v>
                </c:pt>
                <c:pt idx="50">
                  <c:v>241.983</c:v>
                </c:pt>
              </c:numCache>
            </c:numRef>
          </c:val>
          <c:extLst>
            <c:ext xmlns:c16="http://schemas.microsoft.com/office/drawing/2014/chart" uri="{C3380CC4-5D6E-409C-BE32-E72D297353CC}">
              <c16:uniqueId val="{00000009-3646-43A9-B05E-59191F839B8A}"/>
            </c:ext>
          </c:extLst>
        </c:ser>
        <c:ser>
          <c:idx val="10"/>
          <c:order val="10"/>
          <c:tx>
            <c:strRef>
              <c:f>'WAPP-Power Generation Capacity '!$M$1</c:f>
              <c:strCache>
                <c:ptCount val="1"/>
                <c:pt idx="0">
                  <c:v>Wind</c:v>
                </c:pt>
              </c:strCache>
            </c:strRef>
          </c:tx>
          <c:spPr>
            <a:solidFill>
              <a:schemeClr val="tx2"/>
            </a:solidFill>
            <a:ln>
              <a:noFill/>
            </a:ln>
            <a:effectLst/>
          </c:spPr>
          <c:invertIfNegative val="0"/>
          <c:cat>
            <c:numRef>
              <c:f>'WAPP-Power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'WAPP-Power Generation Capacity '!$M$2:$M$52</c:f>
              <c:numCache>
                <c:formatCode>General</c:formatCode>
                <c:ptCount val="51"/>
                <c:pt idx="0">
                  <c:v>8.0000000000000123E-3</c:v>
                </c:pt>
                <c:pt idx="1">
                  <c:v>8.0000000000000123E-3</c:v>
                </c:pt>
                <c:pt idx="2">
                  <c:v>8.0000000000000123E-3</c:v>
                </c:pt>
                <c:pt idx="3">
                  <c:v>1.7999999999999999E-2</c:v>
                </c:pt>
                <c:pt idx="4">
                  <c:v>0.39300000000000046</c:v>
                </c:pt>
                <c:pt idx="5">
                  <c:v>0.39300000000000046</c:v>
                </c:pt>
                <c:pt idx="6">
                  <c:v>0.39200000000000046</c:v>
                </c:pt>
                <c:pt idx="7">
                  <c:v>0.39200000000000046</c:v>
                </c:pt>
                <c:pt idx="8">
                  <c:v>0.39200000000000046</c:v>
                </c:pt>
                <c:pt idx="9">
                  <c:v>0.39100000000000046</c:v>
                </c:pt>
                <c:pt idx="10">
                  <c:v>0.3900000000000004</c:v>
                </c:pt>
                <c:pt idx="11">
                  <c:v>0.3900000000000004</c:v>
                </c:pt>
                <c:pt idx="12">
                  <c:v>0.3900000000000004</c:v>
                </c:pt>
                <c:pt idx="13">
                  <c:v>0.3900000000000004</c:v>
                </c:pt>
                <c:pt idx="14">
                  <c:v>0.3900000000000004</c:v>
                </c:pt>
                <c:pt idx="15">
                  <c:v>0.3900000000000004</c:v>
                </c:pt>
                <c:pt idx="16">
                  <c:v>0.3890000000000004</c:v>
                </c:pt>
                <c:pt idx="17">
                  <c:v>0.3880000000000004</c:v>
                </c:pt>
                <c:pt idx="18">
                  <c:v>0.3880000000000004</c:v>
                </c:pt>
                <c:pt idx="19">
                  <c:v>0.3870000000000004</c:v>
                </c:pt>
                <c:pt idx="20">
                  <c:v>0.3870000000000004</c:v>
                </c:pt>
                <c:pt idx="21">
                  <c:v>0.3870000000000004</c:v>
                </c:pt>
                <c:pt idx="22">
                  <c:v>0.3860000000000004</c:v>
                </c:pt>
                <c:pt idx="23">
                  <c:v>0.3850000000000004</c:v>
                </c:pt>
                <c:pt idx="24">
                  <c:v>0.3850000000000004</c:v>
                </c:pt>
                <c:pt idx="25">
                  <c:v>0.3850000000000004</c:v>
                </c:pt>
                <c:pt idx="26">
                  <c:v>0.3850000000000004</c:v>
                </c:pt>
                <c:pt idx="27">
                  <c:v>0.3850000000000004</c:v>
                </c:pt>
                <c:pt idx="28">
                  <c:v>0.37500000000000033</c:v>
                </c:pt>
                <c:pt idx="29">
                  <c:v>0</c:v>
                </c:pt>
                <c:pt idx="30">
                  <c:v>0</c:v>
                </c:pt>
                <c:pt idx="31">
                  <c:v>0</c:v>
                </c:pt>
                <c:pt idx="32">
                  <c:v>0</c:v>
                </c:pt>
                <c:pt idx="33">
                  <c:v>0</c:v>
                </c:pt>
                <c:pt idx="34">
                  <c:v>0</c:v>
                </c:pt>
                <c:pt idx="35">
                  <c:v>0</c:v>
                </c:pt>
                <c:pt idx="36">
                  <c:v>0</c:v>
                </c:pt>
                <c:pt idx="37">
                  <c:v>0</c:v>
                </c:pt>
                <c:pt idx="38">
                  <c:v>0</c:v>
                </c:pt>
                <c:pt idx="39">
                  <c:v>0</c:v>
                </c:pt>
                <c:pt idx="40">
                  <c:v>0.3850000000000004</c:v>
                </c:pt>
                <c:pt idx="41">
                  <c:v>0.65900000000000092</c:v>
                </c:pt>
                <c:pt idx="42">
                  <c:v>0.72600000000000064</c:v>
                </c:pt>
                <c:pt idx="43">
                  <c:v>0.87400000000000067</c:v>
                </c:pt>
                <c:pt idx="44">
                  <c:v>1.1800000000000013</c:v>
                </c:pt>
                <c:pt idx="45">
                  <c:v>1.915</c:v>
                </c:pt>
                <c:pt idx="46">
                  <c:v>2.9219999999999877</c:v>
                </c:pt>
                <c:pt idx="47">
                  <c:v>3.9769999999999972</c:v>
                </c:pt>
                <c:pt idx="48">
                  <c:v>4.968</c:v>
                </c:pt>
                <c:pt idx="49">
                  <c:v>13.826000000000002</c:v>
                </c:pt>
                <c:pt idx="50">
                  <c:v>27.608999999999899</c:v>
                </c:pt>
              </c:numCache>
            </c:numRef>
          </c:val>
          <c:extLst>
            <c:ext xmlns:c16="http://schemas.microsoft.com/office/drawing/2014/chart" uri="{C3380CC4-5D6E-409C-BE32-E72D297353CC}">
              <c16:uniqueId val="{0000000A-3646-43A9-B05E-59191F839B8A}"/>
            </c:ext>
          </c:extLst>
        </c:ser>
        <c:dLbls>
          <c:showLegendKey val="0"/>
          <c:showVal val="0"/>
          <c:showCatName val="0"/>
          <c:showSerName val="0"/>
          <c:showPercent val="0"/>
          <c:showBubbleSize val="0"/>
        </c:dLbls>
        <c:gapWidth val="150"/>
        <c:overlap val="100"/>
        <c:axId val="188248832"/>
        <c:axId val="188250368"/>
      </c:barChart>
      <c:catAx>
        <c:axId val="188248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250368"/>
        <c:crosses val="autoZero"/>
        <c:auto val="1"/>
        <c:lblAlgn val="ctr"/>
        <c:lblOffset val="100"/>
        <c:tickLblSkip val="5"/>
        <c:tickMarkSkip val="1"/>
        <c:noMultiLvlLbl val="0"/>
      </c:catAx>
      <c:valAx>
        <c:axId val="188250368"/>
        <c:scaling>
          <c:orientation val="minMax"/>
          <c:max val="5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2488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'SAPP-Power Generation Capacity '!$C$1</c:f>
              <c:strCache>
                <c:ptCount val="1"/>
                <c:pt idx="0">
                  <c:v>Backstop</c:v>
                </c:pt>
              </c:strCache>
            </c:strRef>
          </c:tx>
          <c:spPr>
            <a:solidFill>
              <a:srgbClr val="7030A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E484-40D2-9377-1A5167FC4163}"/>
            </c:ext>
          </c:extLst>
        </c:ser>
        <c:ser>
          <c:idx val="1"/>
          <c:order val="1"/>
          <c:tx>
            <c:strRef>
              <c:f>'SAPP-Power Generation Capacity '!$D$1</c:f>
              <c:strCache>
                <c:ptCount val="1"/>
                <c:pt idx="0">
                  <c:v>Biomass</c:v>
                </c:pt>
              </c:strCache>
            </c:strRef>
          </c:tx>
          <c:spPr>
            <a:solidFill>
              <a:schemeClr val="accent6"/>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'!$D$2:$D$52</c:f>
              <c:numCache>
                <c:formatCode>General</c:formatCode>
                <c:ptCount val="51"/>
                <c:pt idx="0">
                  <c:v>0.4519999999999994</c:v>
                </c:pt>
                <c:pt idx="1">
                  <c:v>0.45399999999999946</c:v>
                </c:pt>
                <c:pt idx="2">
                  <c:v>0.49900000000000033</c:v>
                </c:pt>
                <c:pt idx="3">
                  <c:v>0.49900000000000033</c:v>
                </c:pt>
                <c:pt idx="4">
                  <c:v>0.49900000000000033</c:v>
                </c:pt>
                <c:pt idx="5">
                  <c:v>0.49900000000000033</c:v>
                </c:pt>
                <c:pt idx="6">
                  <c:v>0.47600000000000031</c:v>
                </c:pt>
                <c:pt idx="7">
                  <c:v>0.45399999999999946</c:v>
                </c:pt>
                <c:pt idx="8">
                  <c:v>0.43099999999999966</c:v>
                </c:pt>
                <c:pt idx="9">
                  <c:v>0.41100000000000031</c:v>
                </c:pt>
                <c:pt idx="10">
                  <c:v>0.27899999999999953</c:v>
                </c:pt>
                <c:pt idx="11">
                  <c:v>0.2579999999999994</c:v>
                </c:pt>
                <c:pt idx="12">
                  <c:v>0.23599999999999927</c:v>
                </c:pt>
                <c:pt idx="13">
                  <c:v>0.21400000000000016</c:v>
                </c:pt>
                <c:pt idx="14">
                  <c:v>0.192</c:v>
                </c:pt>
                <c:pt idx="15">
                  <c:v>0.17100000000000001</c:v>
                </c:pt>
                <c:pt idx="16">
                  <c:v>0.14899999999999927</c:v>
                </c:pt>
                <c:pt idx="17">
                  <c:v>0.127</c:v>
                </c:pt>
                <c:pt idx="18">
                  <c:v>0.10400000000000002</c:v>
                </c:pt>
                <c:pt idx="19">
                  <c:v>8.3000000000000046E-2</c:v>
                </c:pt>
                <c:pt idx="20">
                  <c:v>6.1000000000000013E-2</c:v>
                </c:pt>
                <c:pt idx="21">
                  <c:v>6.1000000000000013E-2</c:v>
                </c:pt>
                <c:pt idx="22">
                  <c:v>6.1000000000000013E-2</c:v>
                </c:pt>
                <c:pt idx="23">
                  <c:v>6.1000000000000013E-2</c:v>
                </c:pt>
                <c:pt idx="24">
                  <c:v>6.1000000000000013E-2</c:v>
                </c:pt>
                <c:pt idx="25">
                  <c:v>6.1000000000000013E-2</c:v>
                </c:pt>
                <c:pt idx="26">
                  <c:v>6.1000000000000013E-2</c:v>
                </c:pt>
                <c:pt idx="27">
                  <c:v>6.1000000000000013E-2</c:v>
                </c:pt>
                <c:pt idx="28">
                  <c:v>6.1000000000000013E-2</c:v>
                </c:pt>
                <c:pt idx="29">
                  <c:v>6.1000000000000013E-2</c:v>
                </c:pt>
                <c:pt idx="30">
                  <c:v>6.1000000000000013E-2</c:v>
                </c:pt>
                <c:pt idx="31">
                  <c:v>6.1000000000000013E-2</c:v>
                </c:pt>
                <c:pt idx="32">
                  <c:v>6.1000000000000013E-2</c:v>
                </c:pt>
                <c:pt idx="33">
                  <c:v>6.1000000000000013E-2</c:v>
                </c:pt>
                <c:pt idx="34">
                  <c:v>6.1000000000000013E-2</c:v>
                </c:pt>
                <c:pt idx="35">
                  <c:v>6.1000000000000013E-2</c:v>
                </c:pt>
                <c:pt idx="36">
                  <c:v>6.1000000000000013E-2</c:v>
                </c:pt>
                <c:pt idx="37">
                  <c:v>6.1000000000000013E-2</c:v>
                </c:pt>
                <c:pt idx="38">
                  <c:v>6.1000000000000013E-2</c:v>
                </c:pt>
                <c:pt idx="39">
                  <c:v>6.1000000000000013E-2</c:v>
                </c:pt>
                <c:pt idx="40">
                  <c:v>4.7000000000000014E-2</c:v>
                </c:pt>
                <c:pt idx="41">
                  <c:v>4.5000000000000012E-2</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1-E484-40D2-9377-1A5167FC4163}"/>
            </c:ext>
          </c:extLst>
        </c:ser>
        <c:ser>
          <c:idx val="2"/>
          <c:order val="2"/>
          <c:tx>
            <c:strRef>
              <c:f>'SAPP-Power Generation Capacity '!$E$1</c:f>
              <c:strCache>
                <c:ptCount val="1"/>
                <c:pt idx="0">
                  <c:v>Coal</c:v>
                </c:pt>
              </c:strCache>
            </c:strRef>
          </c:tx>
          <c:spPr>
            <a:solidFill>
              <a:schemeClr val="accent3"/>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'!$E$2:$E$52</c:f>
              <c:numCache>
                <c:formatCode>General</c:formatCode>
                <c:ptCount val="51"/>
                <c:pt idx="0">
                  <c:v>41.109000000000002</c:v>
                </c:pt>
                <c:pt idx="1">
                  <c:v>41.109000000000002</c:v>
                </c:pt>
                <c:pt idx="2">
                  <c:v>41.409000000000006</c:v>
                </c:pt>
                <c:pt idx="3">
                  <c:v>41.49899999999996</c:v>
                </c:pt>
                <c:pt idx="4">
                  <c:v>43.501000000000005</c:v>
                </c:pt>
                <c:pt idx="5">
                  <c:v>45.504000000000005</c:v>
                </c:pt>
                <c:pt idx="6">
                  <c:v>45.653999999999911</c:v>
                </c:pt>
                <c:pt idx="7">
                  <c:v>46.403999999999911</c:v>
                </c:pt>
                <c:pt idx="8">
                  <c:v>44.389000000000003</c:v>
                </c:pt>
                <c:pt idx="9">
                  <c:v>42.376000000000005</c:v>
                </c:pt>
                <c:pt idx="10">
                  <c:v>40.361999999999902</c:v>
                </c:pt>
                <c:pt idx="11">
                  <c:v>38.347999999999999</c:v>
                </c:pt>
                <c:pt idx="12">
                  <c:v>37.184000000000005</c:v>
                </c:pt>
                <c:pt idx="13">
                  <c:v>37.744</c:v>
                </c:pt>
                <c:pt idx="14">
                  <c:v>37.964000000000006</c:v>
                </c:pt>
                <c:pt idx="15">
                  <c:v>37.501999999999903</c:v>
                </c:pt>
                <c:pt idx="16">
                  <c:v>38.047000000000004</c:v>
                </c:pt>
                <c:pt idx="17">
                  <c:v>38.340999999999902</c:v>
                </c:pt>
                <c:pt idx="18">
                  <c:v>38.202000000000012</c:v>
                </c:pt>
                <c:pt idx="19">
                  <c:v>38.217999999999911</c:v>
                </c:pt>
                <c:pt idx="20">
                  <c:v>38.477999999999902</c:v>
                </c:pt>
                <c:pt idx="21">
                  <c:v>39.022000000000013</c:v>
                </c:pt>
                <c:pt idx="22">
                  <c:v>39.365999999999943</c:v>
                </c:pt>
                <c:pt idx="23">
                  <c:v>40.03</c:v>
                </c:pt>
                <c:pt idx="24">
                  <c:v>40.707000000000001</c:v>
                </c:pt>
                <c:pt idx="25">
                  <c:v>42.115000000000002</c:v>
                </c:pt>
                <c:pt idx="26">
                  <c:v>43.183</c:v>
                </c:pt>
                <c:pt idx="27">
                  <c:v>43.966000000000001</c:v>
                </c:pt>
                <c:pt idx="28">
                  <c:v>45.304000000000002</c:v>
                </c:pt>
                <c:pt idx="29">
                  <c:v>46.678000000000011</c:v>
                </c:pt>
                <c:pt idx="30">
                  <c:v>47.887999999999998</c:v>
                </c:pt>
                <c:pt idx="31">
                  <c:v>48.97</c:v>
                </c:pt>
                <c:pt idx="32">
                  <c:v>50.398000000000003</c:v>
                </c:pt>
                <c:pt idx="33">
                  <c:v>52.173000000000002</c:v>
                </c:pt>
                <c:pt idx="34">
                  <c:v>53.957999999999998</c:v>
                </c:pt>
                <c:pt idx="35">
                  <c:v>55.901999999999902</c:v>
                </c:pt>
                <c:pt idx="36">
                  <c:v>57.426000000000002</c:v>
                </c:pt>
                <c:pt idx="37">
                  <c:v>58.675000000000011</c:v>
                </c:pt>
                <c:pt idx="38">
                  <c:v>60.562000000000012</c:v>
                </c:pt>
                <c:pt idx="39">
                  <c:v>62.532000000000011</c:v>
                </c:pt>
                <c:pt idx="40">
                  <c:v>64.421000000000006</c:v>
                </c:pt>
                <c:pt idx="41">
                  <c:v>66.141999999999996</c:v>
                </c:pt>
                <c:pt idx="42">
                  <c:v>67.151999999999902</c:v>
                </c:pt>
                <c:pt idx="43">
                  <c:v>66.775999999999982</c:v>
                </c:pt>
                <c:pt idx="44">
                  <c:v>66.619</c:v>
                </c:pt>
                <c:pt idx="45">
                  <c:v>67.905000000000001</c:v>
                </c:pt>
                <c:pt idx="46">
                  <c:v>68.870999999999981</c:v>
                </c:pt>
                <c:pt idx="47">
                  <c:v>69.245999999999995</c:v>
                </c:pt>
                <c:pt idx="48">
                  <c:v>69.175999999999888</c:v>
                </c:pt>
                <c:pt idx="49">
                  <c:v>69.441000000000116</c:v>
                </c:pt>
                <c:pt idx="50">
                  <c:v>69.732000000000014</c:v>
                </c:pt>
              </c:numCache>
            </c:numRef>
          </c:val>
          <c:extLst>
            <c:ext xmlns:c16="http://schemas.microsoft.com/office/drawing/2014/chart" uri="{C3380CC4-5D6E-409C-BE32-E72D297353CC}">
              <c16:uniqueId val="{00000002-E484-40D2-9377-1A5167FC4163}"/>
            </c:ext>
          </c:extLst>
        </c:ser>
        <c:ser>
          <c:idx val="3"/>
          <c:order val="3"/>
          <c:tx>
            <c:strRef>
              <c:f>'SAPP-Power Generation Capacity '!$F$1</c:f>
              <c:strCache>
                <c:ptCount val="1"/>
                <c:pt idx="0">
                  <c:v>Gas</c:v>
                </c:pt>
              </c:strCache>
            </c:strRef>
          </c:tx>
          <c:spPr>
            <a:solidFill>
              <a:schemeClr val="accent2">
                <a:lumMod val="75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'!$F$2:$F$52</c:f>
              <c:numCache>
                <c:formatCode>General</c:formatCode>
                <c:ptCount val="51"/>
                <c:pt idx="0">
                  <c:v>1.5979999999999885</c:v>
                </c:pt>
                <c:pt idx="1">
                  <c:v>2.2680000000000002</c:v>
                </c:pt>
                <c:pt idx="2">
                  <c:v>2.4979999999999998</c:v>
                </c:pt>
                <c:pt idx="3">
                  <c:v>3.1179999999999999</c:v>
                </c:pt>
                <c:pt idx="4">
                  <c:v>3.1179999999999999</c:v>
                </c:pt>
                <c:pt idx="5">
                  <c:v>3.1179999999999999</c:v>
                </c:pt>
                <c:pt idx="6">
                  <c:v>3.0619999999999998</c:v>
                </c:pt>
                <c:pt idx="7">
                  <c:v>3.004</c:v>
                </c:pt>
                <c:pt idx="8">
                  <c:v>2.9459999999999997</c:v>
                </c:pt>
                <c:pt idx="9">
                  <c:v>2.8889999999999998</c:v>
                </c:pt>
                <c:pt idx="10">
                  <c:v>2.8319999999999972</c:v>
                </c:pt>
                <c:pt idx="11">
                  <c:v>2.7749999999999999</c:v>
                </c:pt>
                <c:pt idx="12">
                  <c:v>2.7170000000000001</c:v>
                </c:pt>
                <c:pt idx="13">
                  <c:v>2.66</c:v>
                </c:pt>
                <c:pt idx="14">
                  <c:v>2.6030000000000002</c:v>
                </c:pt>
                <c:pt idx="15">
                  <c:v>2.5449999999999999</c:v>
                </c:pt>
                <c:pt idx="16">
                  <c:v>2.4870000000000001</c:v>
                </c:pt>
                <c:pt idx="17">
                  <c:v>2.4309999999999987</c:v>
                </c:pt>
                <c:pt idx="18">
                  <c:v>2.3739999999999997</c:v>
                </c:pt>
                <c:pt idx="19">
                  <c:v>2.3169999999999975</c:v>
                </c:pt>
                <c:pt idx="20">
                  <c:v>2.258</c:v>
                </c:pt>
                <c:pt idx="21">
                  <c:v>2.2010000000000001</c:v>
                </c:pt>
                <c:pt idx="22">
                  <c:v>2.1440000000000001</c:v>
                </c:pt>
                <c:pt idx="23">
                  <c:v>2.08699999999999</c:v>
                </c:pt>
                <c:pt idx="24">
                  <c:v>2.0289999999999999</c:v>
                </c:pt>
                <c:pt idx="25">
                  <c:v>1.52</c:v>
                </c:pt>
                <c:pt idx="26">
                  <c:v>0.85000000000000064</c:v>
                </c:pt>
                <c:pt idx="27">
                  <c:v>0.85000000000000064</c:v>
                </c:pt>
                <c:pt idx="28">
                  <c:v>0.85000000000000064</c:v>
                </c:pt>
                <c:pt idx="29">
                  <c:v>0.85000000000000064</c:v>
                </c:pt>
                <c:pt idx="30">
                  <c:v>0.85000000000000064</c:v>
                </c:pt>
                <c:pt idx="31">
                  <c:v>0.85000000000000064</c:v>
                </c:pt>
                <c:pt idx="32">
                  <c:v>0.62000000000000066</c:v>
                </c:pt>
                <c:pt idx="33">
                  <c:v>0</c:v>
                </c:pt>
                <c:pt idx="34">
                  <c:v>0</c:v>
                </c:pt>
                <c:pt idx="35">
                  <c:v>0.15900000000000017</c:v>
                </c:pt>
                <c:pt idx="36">
                  <c:v>0.42100000000000032</c:v>
                </c:pt>
                <c:pt idx="37">
                  <c:v>0.51600000000000001</c:v>
                </c:pt>
                <c:pt idx="38">
                  <c:v>0.67000000000000093</c:v>
                </c:pt>
                <c:pt idx="39">
                  <c:v>0.75700000000000078</c:v>
                </c:pt>
                <c:pt idx="40">
                  <c:v>0.84300000000000064</c:v>
                </c:pt>
                <c:pt idx="41">
                  <c:v>0.91100000000000003</c:v>
                </c:pt>
                <c:pt idx="42">
                  <c:v>1.127</c:v>
                </c:pt>
                <c:pt idx="43">
                  <c:v>2.2480000000000002</c:v>
                </c:pt>
                <c:pt idx="44">
                  <c:v>3.8879999999999999</c:v>
                </c:pt>
                <c:pt idx="45">
                  <c:v>4.7130000000000001</c:v>
                </c:pt>
                <c:pt idx="46">
                  <c:v>5.2469999999999999</c:v>
                </c:pt>
                <c:pt idx="47">
                  <c:v>5.5549999999999944</c:v>
                </c:pt>
                <c:pt idx="48">
                  <c:v>6.2939999999999996</c:v>
                </c:pt>
                <c:pt idx="49">
                  <c:v>6.9529999999999896</c:v>
                </c:pt>
                <c:pt idx="50">
                  <c:v>7.4950000000000001</c:v>
                </c:pt>
              </c:numCache>
            </c:numRef>
          </c:val>
          <c:extLst>
            <c:ext xmlns:c16="http://schemas.microsoft.com/office/drawing/2014/chart" uri="{C3380CC4-5D6E-409C-BE32-E72D297353CC}">
              <c16:uniqueId val="{00000003-E484-40D2-9377-1A5167FC4163}"/>
            </c:ext>
          </c:extLst>
        </c:ser>
        <c:ser>
          <c:idx val="4"/>
          <c:order val="4"/>
          <c:tx>
            <c:strRef>
              <c:f>'SAPP-Power Generation Capacity '!$G$1</c:f>
              <c:strCache>
                <c:ptCount val="1"/>
                <c:pt idx="0">
                  <c:v>Geothermal</c:v>
                </c:pt>
              </c:strCache>
            </c:strRef>
          </c:tx>
          <c:spPr>
            <a:solidFill>
              <a:srgbClr val="C0000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E484-40D2-9377-1A5167FC4163}"/>
            </c:ext>
          </c:extLst>
        </c:ser>
        <c:ser>
          <c:idx val="5"/>
          <c:order val="5"/>
          <c:tx>
            <c:strRef>
              <c:f>'SAPP-Power Generation Capacity '!$H$1</c:f>
              <c:strCache>
                <c:ptCount val="1"/>
                <c:pt idx="0">
                  <c:v>Hydro</c:v>
                </c:pt>
              </c:strCache>
            </c:strRef>
          </c:tx>
          <c:spPr>
            <a:solidFill>
              <a:srgbClr val="0070C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'!$H$2:$H$52</c:f>
              <c:numCache>
                <c:formatCode>General</c:formatCode>
                <c:ptCount val="51"/>
                <c:pt idx="0">
                  <c:v>7.5659999999999945</c:v>
                </c:pt>
                <c:pt idx="1">
                  <c:v>7.7610000000000001</c:v>
                </c:pt>
                <c:pt idx="2">
                  <c:v>10.389000000000006</c:v>
                </c:pt>
                <c:pt idx="3">
                  <c:v>10.934999999999899</c:v>
                </c:pt>
                <c:pt idx="4">
                  <c:v>11.008000000000001</c:v>
                </c:pt>
                <c:pt idx="5">
                  <c:v>11.758000000000001</c:v>
                </c:pt>
                <c:pt idx="6">
                  <c:v>11.759</c:v>
                </c:pt>
                <c:pt idx="7">
                  <c:v>11.759</c:v>
                </c:pt>
                <c:pt idx="8">
                  <c:v>11.759</c:v>
                </c:pt>
                <c:pt idx="9">
                  <c:v>13.928999999999904</c:v>
                </c:pt>
                <c:pt idx="10">
                  <c:v>13.928999999999904</c:v>
                </c:pt>
                <c:pt idx="11">
                  <c:v>13.928999999999904</c:v>
                </c:pt>
                <c:pt idx="12">
                  <c:v>13.928999999999904</c:v>
                </c:pt>
                <c:pt idx="13">
                  <c:v>14.332999999999918</c:v>
                </c:pt>
                <c:pt idx="14">
                  <c:v>14.876999999999919</c:v>
                </c:pt>
                <c:pt idx="15">
                  <c:v>15.653999999999915</c:v>
                </c:pt>
                <c:pt idx="16">
                  <c:v>16.154000000000021</c:v>
                </c:pt>
                <c:pt idx="17">
                  <c:v>16.669</c:v>
                </c:pt>
                <c:pt idx="18">
                  <c:v>17.323</c:v>
                </c:pt>
                <c:pt idx="19">
                  <c:v>18.564999999999987</c:v>
                </c:pt>
                <c:pt idx="20">
                  <c:v>20.227</c:v>
                </c:pt>
                <c:pt idx="21">
                  <c:v>21.413999999999888</c:v>
                </c:pt>
                <c:pt idx="22">
                  <c:v>22.683</c:v>
                </c:pt>
                <c:pt idx="23">
                  <c:v>23.712</c:v>
                </c:pt>
                <c:pt idx="24">
                  <c:v>25.271000000000001</c:v>
                </c:pt>
                <c:pt idx="25">
                  <c:v>26.271000000000001</c:v>
                </c:pt>
                <c:pt idx="26">
                  <c:v>27.143000000000001</c:v>
                </c:pt>
                <c:pt idx="27">
                  <c:v>27.997999999999987</c:v>
                </c:pt>
                <c:pt idx="28">
                  <c:v>28.518999999999988</c:v>
                </c:pt>
                <c:pt idx="29">
                  <c:v>29.187999999999999</c:v>
                </c:pt>
                <c:pt idx="30">
                  <c:v>29.71</c:v>
                </c:pt>
                <c:pt idx="31">
                  <c:v>30.108000000000001</c:v>
                </c:pt>
                <c:pt idx="32">
                  <c:v>30.315000000000001</c:v>
                </c:pt>
                <c:pt idx="33">
                  <c:v>30.404</c:v>
                </c:pt>
                <c:pt idx="34">
                  <c:v>30.404</c:v>
                </c:pt>
                <c:pt idx="35">
                  <c:v>30.404</c:v>
                </c:pt>
                <c:pt idx="36">
                  <c:v>30.404</c:v>
                </c:pt>
                <c:pt idx="37">
                  <c:v>31.081</c:v>
                </c:pt>
                <c:pt idx="38">
                  <c:v>31.081</c:v>
                </c:pt>
                <c:pt idx="39">
                  <c:v>31.081</c:v>
                </c:pt>
                <c:pt idx="40">
                  <c:v>31.257000000000001</c:v>
                </c:pt>
                <c:pt idx="41">
                  <c:v>31.681999999999999</c:v>
                </c:pt>
                <c:pt idx="42">
                  <c:v>33.300000000000004</c:v>
                </c:pt>
                <c:pt idx="43">
                  <c:v>35.175000000000011</c:v>
                </c:pt>
                <c:pt idx="44">
                  <c:v>35.184999999999903</c:v>
                </c:pt>
                <c:pt idx="45">
                  <c:v>35.184999999999903</c:v>
                </c:pt>
                <c:pt idx="46">
                  <c:v>35.184999999999903</c:v>
                </c:pt>
                <c:pt idx="47">
                  <c:v>35.184999999999903</c:v>
                </c:pt>
                <c:pt idx="48">
                  <c:v>35.184999999999903</c:v>
                </c:pt>
                <c:pt idx="49">
                  <c:v>35.184999999999903</c:v>
                </c:pt>
                <c:pt idx="50">
                  <c:v>35.184999999999903</c:v>
                </c:pt>
              </c:numCache>
            </c:numRef>
          </c:val>
          <c:extLst>
            <c:ext xmlns:c16="http://schemas.microsoft.com/office/drawing/2014/chart" uri="{C3380CC4-5D6E-409C-BE32-E72D297353CC}">
              <c16:uniqueId val="{00000005-E484-40D2-9377-1A5167FC4163}"/>
            </c:ext>
          </c:extLst>
        </c:ser>
        <c:ser>
          <c:idx val="6"/>
          <c:order val="6"/>
          <c:tx>
            <c:strRef>
              <c:f>'SAPP-Power Generation Capacity '!$I$1</c:f>
              <c:strCache>
                <c:ptCount val="1"/>
                <c:pt idx="0">
                  <c:v>Nuclear</c:v>
                </c:pt>
              </c:strCache>
            </c:strRef>
          </c:tx>
          <c:spPr>
            <a:solidFill>
              <a:schemeClr val="accent2"/>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'!$I$2:$I$52</c:f>
              <c:numCache>
                <c:formatCode>General</c:formatCode>
                <c:ptCount val="51"/>
                <c:pt idx="0">
                  <c:v>1.83</c:v>
                </c:pt>
                <c:pt idx="1">
                  <c:v>1.83</c:v>
                </c:pt>
                <c:pt idx="2">
                  <c:v>1.83</c:v>
                </c:pt>
                <c:pt idx="3">
                  <c:v>1.83</c:v>
                </c:pt>
                <c:pt idx="4">
                  <c:v>1.83</c:v>
                </c:pt>
                <c:pt idx="5">
                  <c:v>1.83</c:v>
                </c:pt>
                <c:pt idx="6">
                  <c:v>1.83</c:v>
                </c:pt>
                <c:pt idx="7">
                  <c:v>1.83</c:v>
                </c:pt>
                <c:pt idx="8">
                  <c:v>1.83</c:v>
                </c:pt>
                <c:pt idx="9">
                  <c:v>1.83</c:v>
                </c:pt>
                <c:pt idx="10">
                  <c:v>1.83</c:v>
                </c:pt>
                <c:pt idx="11">
                  <c:v>1.83</c:v>
                </c:pt>
                <c:pt idx="12">
                  <c:v>1.83</c:v>
                </c:pt>
                <c:pt idx="13">
                  <c:v>1.83</c:v>
                </c:pt>
                <c:pt idx="14">
                  <c:v>1.83</c:v>
                </c:pt>
                <c:pt idx="15">
                  <c:v>1.83</c:v>
                </c:pt>
                <c:pt idx="16">
                  <c:v>1.83</c:v>
                </c:pt>
                <c:pt idx="17">
                  <c:v>1.83</c:v>
                </c:pt>
                <c:pt idx="18">
                  <c:v>1.83</c:v>
                </c:pt>
                <c:pt idx="19">
                  <c:v>1.83</c:v>
                </c:pt>
                <c:pt idx="20">
                  <c:v>1.83</c:v>
                </c:pt>
                <c:pt idx="21">
                  <c:v>1.83</c:v>
                </c:pt>
                <c:pt idx="22">
                  <c:v>1.83</c:v>
                </c:pt>
                <c:pt idx="23">
                  <c:v>1.83</c:v>
                </c:pt>
                <c:pt idx="24">
                  <c:v>1.83</c:v>
                </c:pt>
                <c:pt idx="25">
                  <c:v>1.83</c:v>
                </c:pt>
                <c:pt idx="26">
                  <c:v>1.3720000000000001</c:v>
                </c:pt>
                <c:pt idx="27">
                  <c:v>0.91500000000000004</c:v>
                </c:pt>
                <c:pt idx="28">
                  <c:v>0.45800000000000002</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E484-40D2-9377-1A5167FC4163}"/>
            </c:ext>
          </c:extLst>
        </c:ser>
        <c:ser>
          <c:idx val="7"/>
          <c:order val="7"/>
          <c:tx>
            <c:strRef>
              <c:f>'SAPP-Power Generation Capacity '!$J$1</c:f>
              <c:strCache>
                <c:ptCount val="1"/>
                <c:pt idx="0">
                  <c:v>Oil</c:v>
                </c:pt>
              </c:strCache>
            </c:strRef>
          </c:tx>
          <c:spPr>
            <a:solidFill>
              <a:schemeClr val="accent2">
                <a:lumMod val="20000"/>
                <a:lumOff val="80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'!$J$2:$J$52</c:f>
              <c:numCache>
                <c:formatCode>General</c:formatCode>
                <c:ptCount val="51"/>
                <c:pt idx="0">
                  <c:v>5.5510000000000002</c:v>
                </c:pt>
                <c:pt idx="1">
                  <c:v>5.7809999999999997</c:v>
                </c:pt>
                <c:pt idx="2">
                  <c:v>5.9029999999999996</c:v>
                </c:pt>
                <c:pt idx="3">
                  <c:v>6.0469999999999997</c:v>
                </c:pt>
                <c:pt idx="4">
                  <c:v>6.1549999999999843</c:v>
                </c:pt>
                <c:pt idx="5">
                  <c:v>6.1549999999999843</c:v>
                </c:pt>
                <c:pt idx="6">
                  <c:v>5.9290000000000003</c:v>
                </c:pt>
                <c:pt idx="7">
                  <c:v>5.7089999999999996</c:v>
                </c:pt>
                <c:pt idx="8">
                  <c:v>5.4829999999999997</c:v>
                </c:pt>
                <c:pt idx="9">
                  <c:v>5.2590000000000003</c:v>
                </c:pt>
                <c:pt idx="10">
                  <c:v>5</c:v>
                </c:pt>
                <c:pt idx="11">
                  <c:v>4.5479999999999885</c:v>
                </c:pt>
                <c:pt idx="12">
                  <c:v>4.22</c:v>
                </c:pt>
                <c:pt idx="13">
                  <c:v>3.855999999999987</c:v>
                </c:pt>
                <c:pt idx="14">
                  <c:v>3.5719999999999872</c:v>
                </c:pt>
                <c:pt idx="15">
                  <c:v>3.34899999999999</c:v>
                </c:pt>
                <c:pt idx="16">
                  <c:v>3.1219999999999999</c:v>
                </c:pt>
                <c:pt idx="17">
                  <c:v>2.9009999999999998</c:v>
                </c:pt>
                <c:pt idx="18">
                  <c:v>2.6749999999999998</c:v>
                </c:pt>
                <c:pt idx="19">
                  <c:v>2.4519999999999977</c:v>
                </c:pt>
                <c:pt idx="20">
                  <c:v>2.2269999999999999</c:v>
                </c:pt>
                <c:pt idx="21">
                  <c:v>2.0059999999999998</c:v>
                </c:pt>
                <c:pt idx="22">
                  <c:v>1.7789999999999886</c:v>
                </c:pt>
                <c:pt idx="23">
                  <c:v>1.5569999999999886</c:v>
                </c:pt>
                <c:pt idx="24">
                  <c:v>1.3320000000000001</c:v>
                </c:pt>
                <c:pt idx="25">
                  <c:v>7.0000000000000021E-2</c:v>
                </c:pt>
                <c:pt idx="26">
                  <c:v>7.0000000000000021E-2</c:v>
                </c:pt>
                <c:pt idx="27">
                  <c:v>0.05</c:v>
                </c:pt>
                <c:pt idx="28">
                  <c:v>0.05</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7-E484-40D2-9377-1A5167FC4163}"/>
            </c:ext>
          </c:extLst>
        </c:ser>
        <c:ser>
          <c:idx val="8"/>
          <c:order val="8"/>
          <c:tx>
            <c:strRef>
              <c:f>'SAPP-Power Generation Capacity '!$K$1</c:f>
              <c:strCache>
                <c:ptCount val="1"/>
                <c:pt idx="0">
                  <c:v>Solar CSP</c:v>
                </c:pt>
              </c:strCache>
            </c:strRef>
          </c:tx>
          <c:spPr>
            <a:solidFill>
              <a:schemeClr val="accent4"/>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'!$K$2:$K$52</c:f>
              <c:numCache>
                <c:formatCode>General</c:formatCode>
                <c:ptCount val="51"/>
                <c:pt idx="0">
                  <c:v>0.15000000000000016</c:v>
                </c:pt>
                <c:pt idx="1">
                  <c:v>0.15000000000000016</c:v>
                </c:pt>
                <c:pt idx="2">
                  <c:v>0.25</c:v>
                </c:pt>
                <c:pt idx="3">
                  <c:v>0.35000000000000031</c:v>
                </c:pt>
                <c:pt idx="4">
                  <c:v>0.45</c:v>
                </c:pt>
                <c:pt idx="5">
                  <c:v>0.45</c:v>
                </c:pt>
                <c:pt idx="6">
                  <c:v>0.45</c:v>
                </c:pt>
                <c:pt idx="7">
                  <c:v>0.45</c:v>
                </c:pt>
                <c:pt idx="8">
                  <c:v>0.45</c:v>
                </c:pt>
                <c:pt idx="9">
                  <c:v>0.45</c:v>
                </c:pt>
                <c:pt idx="10">
                  <c:v>0.45</c:v>
                </c:pt>
                <c:pt idx="11">
                  <c:v>0.45</c:v>
                </c:pt>
                <c:pt idx="12">
                  <c:v>0.45</c:v>
                </c:pt>
                <c:pt idx="13">
                  <c:v>0.45</c:v>
                </c:pt>
                <c:pt idx="14">
                  <c:v>0.45</c:v>
                </c:pt>
                <c:pt idx="15">
                  <c:v>0.45</c:v>
                </c:pt>
                <c:pt idx="16">
                  <c:v>0.45</c:v>
                </c:pt>
                <c:pt idx="17">
                  <c:v>0.45</c:v>
                </c:pt>
                <c:pt idx="18">
                  <c:v>0.45</c:v>
                </c:pt>
                <c:pt idx="19">
                  <c:v>0.45</c:v>
                </c:pt>
                <c:pt idx="20">
                  <c:v>0.45</c:v>
                </c:pt>
                <c:pt idx="21">
                  <c:v>0.45</c:v>
                </c:pt>
                <c:pt idx="22">
                  <c:v>0.45</c:v>
                </c:pt>
                <c:pt idx="23">
                  <c:v>0.45</c:v>
                </c:pt>
                <c:pt idx="24">
                  <c:v>0.45</c:v>
                </c:pt>
                <c:pt idx="25">
                  <c:v>0.30000000000000032</c:v>
                </c:pt>
                <c:pt idx="26">
                  <c:v>0.30000000000000032</c:v>
                </c:pt>
                <c:pt idx="27">
                  <c:v>0.2</c:v>
                </c:pt>
                <c:pt idx="28">
                  <c:v>0.1</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E484-40D2-9377-1A5167FC4163}"/>
            </c:ext>
          </c:extLst>
        </c:ser>
        <c:ser>
          <c:idx val="9"/>
          <c:order val="9"/>
          <c:tx>
            <c:strRef>
              <c:f>'SAPP-Power Generation Capacity '!$L$1</c:f>
              <c:strCache>
                <c:ptCount val="1"/>
                <c:pt idx="0">
                  <c:v>Solar PV</c:v>
                </c:pt>
              </c:strCache>
            </c:strRef>
          </c:tx>
          <c:spPr>
            <a:solidFill>
              <a:schemeClr val="accent4">
                <a:lumMod val="60000"/>
                <a:lumOff val="40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'!$L$2:$L$52</c:f>
              <c:numCache>
                <c:formatCode>General</c:formatCode>
                <c:ptCount val="51"/>
                <c:pt idx="0">
                  <c:v>1.3279999999999883</c:v>
                </c:pt>
                <c:pt idx="1">
                  <c:v>2.0670000000000002</c:v>
                </c:pt>
                <c:pt idx="2">
                  <c:v>2.2610000000000001</c:v>
                </c:pt>
                <c:pt idx="3">
                  <c:v>2.363</c:v>
                </c:pt>
                <c:pt idx="4">
                  <c:v>2.363</c:v>
                </c:pt>
                <c:pt idx="5">
                  <c:v>2.3139999999999987</c:v>
                </c:pt>
                <c:pt idx="6">
                  <c:v>2.2909999999999999</c:v>
                </c:pt>
                <c:pt idx="7">
                  <c:v>2.2749999999999999</c:v>
                </c:pt>
                <c:pt idx="8">
                  <c:v>2.3179999999999987</c:v>
                </c:pt>
                <c:pt idx="9">
                  <c:v>3.14</c:v>
                </c:pt>
                <c:pt idx="10">
                  <c:v>4.5990000000000002</c:v>
                </c:pt>
                <c:pt idx="11">
                  <c:v>6.3879999999999955</c:v>
                </c:pt>
                <c:pt idx="12">
                  <c:v>8.5980000000000008</c:v>
                </c:pt>
                <c:pt idx="13">
                  <c:v>11</c:v>
                </c:pt>
                <c:pt idx="14">
                  <c:v>13.514000000000001</c:v>
                </c:pt>
                <c:pt idx="15">
                  <c:v>17.215</c:v>
                </c:pt>
                <c:pt idx="16">
                  <c:v>23.518999999999988</c:v>
                </c:pt>
                <c:pt idx="17">
                  <c:v>29.712999999999887</c:v>
                </c:pt>
                <c:pt idx="18">
                  <c:v>35.953000000000003</c:v>
                </c:pt>
                <c:pt idx="19">
                  <c:v>41.847999999999999</c:v>
                </c:pt>
                <c:pt idx="20">
                  <c:v>47.319000000000003</c:v>
                </c:pt>
                <c:pt idx="21">
                  <c:v>53.233999999999959</c:v>
                </c:pt>
                <c:pt idx="22">
                  <c:v>59.726000000000013</c:v>
                </c:pt>
                <c:pt idx="23">
                  <c:v>66.187999999999903</c:v>
                </c:pt>
                <c:pt idx="24">
                  <c:v>72.721999999999994</c:v>
                </c:pt>
                <c:pt idx="25">
                  <c:v>79.268000000000001</c:v>
                </c:pt>
                <c:pt idx="26">
                  <c:v>85.617000000000004</c:v>
                </c:pt>
                <c:pt idx="27">
                  <c:v>93.007000000000005</c:v>
                </c:pt>
                <c:pt idx="28">
                  <c:v>100.84699999999999</c:v>
                </c:pt>
                <c:pt idx="29">
                  <c:v>108.857</c:v>
                </c:pt>
                <c:pt idx="30">
                  <c:v>117.28400000000002</c:v>
                </c:pt>
                <c:pt idx="31">
                  <c:v>126.40400000000002</c:v>
                </c:pt>
                <c:pt idx="32">
                  <c:v>135.82300000000001</c:v>
                </c:pt>
                <c:pt idx="33">
                  <c:v>145.42500000000001</c:v>
                </c:pt>
                <c:pt idx="34">
                  <c:v>155.29599999999999</c:v>
                </c:pt>
                <c:pt idx="35">
                  <c:v>165.689999999999</c:v>
                </c:pt>
                <c:pt idx="36">
                  <c:v>172.70299999999997</c:v>
                </c:pt>
                <c:pt idx="37">
                  <c:v>179.76399999999879</c:v>
                </c:pt>
                <c:pt idx="38">
                  <c:v>186.67699999999999</c:v>
                </c:pt>
                <c:pt idx="39">
                  <c:v>193.809</c:v>
                </c:pt>
                <c:pt idx="40">
                  <c:v>200.914999999999</c:v>
                </c:pt>
                <c:pt idx="41">
                  <c:v>209.30100000000004</c:v>
                </c:pt>
                <c:pt idx="42">
                  <c:v>218.465</c:v>
                </c:pt>
                <c:pt idx="43">
                  <c:v>231.66399999999999</c:v>
                </c:pt>
                <c:pt idx="44">
                  <c:v>245.34599999999901</c:v>
                </c:pt>
                <c:pt idx="45">
                  <c:v>258.63299999999964</c:v>
                </c:pt>
                <c:pt idx="46">
                  <c:v>270.30500000000001</c:v>
                </c:pt>
                <c:pt idx="47">
                  <c:v>287.48200000000003</c:v>
                </c:pt>
                <c:pt idx="48">
                  <c:v>303.39099999999894</c:v>
                </c:pt>
                <c:pt idx="49">
                  <c:v>319.43199999999939</c:v>
                </c:pt>
                <c:pt idx="50">
                  <c:v>335.81099999999969</c:v>
                </c:pt>
              </c:numCache>
            </c:numRef>
          </c:val>
          <c:extLst>
            <c:ext xmlns:c16="http://schemas.microsoft.com/office/drawing/2014/chart" uri="{C3380CC4-5D6E-409C-BE32-E72D297353CC}">
              <c16:uniqueId val="{00000009-E484-40D2-9377-1A5167FC4163}"/>
            </c:ext>
          </c:extLst>
        </c:ser>
        <c:ser>
          <c:idx val="10"/>
          <c:order val="10"/>
          <c:tx>
            <c:strRef>
              <c:f>'SAPP-Power Generation Capacity '!$M$1</c:f>
              <c:strCache>
                <c:ptCount val="1"/>
                <c:pt idx="0">
                  <c:v>Wind</c:v>
                </c:pt>
              </c:strCache>
            </c:strRef>
          </c:tx>
          <c:spPr>
            <a:solidFill>
              <a:schemeClr val="tx2"/>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'!$M$2:$M$52</c:f>
              <c:numCache>
                <c:formatCode>General</c:formatCode>
                <c:ptCount val="51"/>
                <c:pt idx="0">
                  <c:v>1.069</c:v>
                </c:pt>
                <c:pt idx="1">
                  <c:v>1.4729999999999988</c:v>
                </c:pt>
                <c:pt idx="2">
                  <c:v>1.5740000000000001</c:v>
                </c:pt>
                <c:pt idx="3">
                  <c:v>2.1879999999999926</c:v>
                </c:pt>
                <c:pt idx="4">
                  <c:v>2.3079999999999998</c:v>
                </c:pt>
                <c:pt idx="5">
                  <c:v>2.448</c:v>
                </c:pt>
                <c:pt idx="6">
                  <c:v>2.4189999999999872</c:v>
                </c:pt>
                <c:pt idx="7">
                  <c:v>2.3909999999999871</c:v>
                </c:pt>
                <c:pt idx="8">
                  <c:v>2.3619999999999877</c:v>
                </c:pt>
                <c:pt idx="9">
                  <c:v>2.3339999999999872</c:v>
                </c:pt>
                <c:pt idx="10">
                  <c:v>2.3049999999999877</c:v>
                </c:pt>
                <c:pt idx="11">
                  <c:v>2.2769999999999877</c:v>
                </c:pt>
                <c:pt idx="12">
                  <c:v>2.2489999999999899</c:v>
                </c:pt>
                <c:pt idx="13">
                  <c:v>2.21999999999999</c:v>
                </c:pt>
                <c:pt idx="14">
                  <c:v>2.19199999999999</c:v>
                </c:pt>
                <c:pt idx="15">
                  <c:v>2.1629999999999998</c:v>
                </c:pt>
                <c:pt idx="16">
                  <c:v>2.1349999999999998</c:v>
                </c:pt>
                <c:pt idx="17">
                  <c:v>2.1059999999999999</c:v>
                </c:pt>
                <c:pt idx="18">
                  <c:v>2.0779999999999998</c:v>
                </c:pt>
                <c:pt idx="19">
                  <c:v>2.0499999999999998</c:v>
                </c:pt>
                <c:pt idx="20">
                  <c:v>2.0209999999999999</c:v>
                </c:pt>
                <c:pt idx="21">
                  <c:v>1.9930000000000001</c:v>
                </c:pt>
                <c:pt idx="22">
                  <c:v>1.9640000000000013</c:v>
                </c:pt>
                <c:pt idx="23">
                  <c:v>1.9359999999999986</c:v>
                </c:pt>
                <c:pt idx="24">
                  <c:v>1.9079999999999986</c:v>
                </c:pt>
                <c:pt idx="25">
                  <c:v>1.379</c:v>
                </c:pt>
                <c:pt idx="26">
                  <c:v>1.7869999999999986</c:v>
                </c:pt>
                <c:pt idx="27">
                  <c:v>3.4519999999999977</c:v>
                </c:pt>
                <c:pt idx="28">
                  <c:v>4.298</c:v>
                </c:pt>
                <c:pt idx="29">
                  <c:v>5.38</c:v>
                </c:pt>
                <c:pt idx="30">
                  <c:v>5.915</c:v>
                </c:pt>
                <c:pt idx="31">
                  <c:v>6.9530000000000003</c:v>
                </c:pt>
                <c:pt idx="32">
                  <c:v>7.9130000000000003</c:v>
                </c:pt>
                <c:pt idx="33">
                  <c:v>9.2230000000000008</c:v>
                </c:pt>
                <c:pt idx="34">
                  <c:v>11.135</c:v>
                </c:pt>
                <c:pt idx="35">
                  <c:v>12.935</c:v>
                </c:pt>
                <c:pt idx="36">
                  <c:v>14.27</c:v>
                </c:pt>
                <c:pt idx="37">
                  <c:v>15.481</c:v>
                </c:pt>
                <c:pt idx="38">
                  <c:v>16.661999999999999</c:v>
                </c:pt>
                <c:pt idx="39">
                  <c:v>18.296999999999887</c:v>
                </c:pt>
                <c:pt idx="40">
                  <c:v>19.655999999999999</c:v>
                </c:pt>
                <c:pt idx="41">
                  <c:v>21.491999999999887</c:v>
                </c:pt>
                <c:pt idx="42">
                  <c:v>23.372999999999902</c:v>
                </c:pt>
                <c:pt idx="43">
                  <c:v>25.292000000000002</c:v>
                </c:pt>
                <c:pt idx="44">
                  <c:v>29.181999999999999</c:v>
                </c:pt>
                <c:pt idx="45">
                  <c:v>30.571000000000005</c:v>
                </c:pt>
                <c:pt idx="46">
                  <c:v>31.59</c:v>
                </c:pt>
                <c:pt idx="47">
                  <c:v>32.886000000000003</c:v>
                </c:pt>
                <c:pt idx="48">
                  <c:v>34.545000000000002</c:v>
                </c:pt>
                <c:pt idx="49">
                  <c:v>35.853999999999999</c:v>
                </c:pt>
                <c:pt idx="50">
                  <c:v>37.726000000000013</c:v>
                </c:pt>
              </c:numCache>
            </c:numRef>
          </c:val>
          <c:extLst>
            <c:ext xmlns:c16="http://schemas.microsoft.com/office/drawing/2014/chart" uri="{C3380CC4-5D6E-409C-BE32-E72D297353CC}">
              <c16:uniqueId val="{0000000A-E484-40D2-9377-1A5167FC4163}"/>
            </c:ext>
          </c:extLst>
        </c:ser>
        <c:dLbls>
          <c:showLegendKey val="0"/>
          <c:showVal val="0"/>
          <c:showCatName val="0"/>
          <c:showSerName val="0"/>
          <c:showPercent val="0"/>
          <c:showBubbleSize val="0"/>
        </c:dLbls>
        <c:gapWidth val="150"/>
        <c:overlap val="100"/>
        <c:axId val="188294272"/>
        <c:axId val="188295808"/>
      </c:barChart>
      <c:catAx>
        <c:axId val="1882942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295808"/>
        <c:crosses val="autoZero"/>
        <c:auto val="1"/>
        <c:lblAlgn val="ctr"/>
        <c:lblOffset val="100"/>
        <c:tickLblSkip val="5"/>
        <c:tickMarkSkip val="1"/>
        <c:noMultiLvlLbl val="0"/>
      </c:catAx>
      <c:valAx>
        <c:axId val="188295808"/>
        <c:scaling>
          <c:orientation val="minMax"/>
          <c:max val="5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2942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'SAPP-Power Generation Capacity '!$C$1</c:f>
              <c:strCache>
                <c:ptCount val="1"/>
                <c:pt idx="0">
                  <c:v>Backstop</c:v>
                </c:pt>
              </c:strCache>
            </c:strRef>
          </c:tx>
          <c:spPr>
            <a:solidFill>
              <a:srgbClr val="7030A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B122-43A1-B053-4E8C4D466816}"/>
            </c:ext>
          </c:extLst>
        </c:ser>
        <c:ser>
          <c:idx val="1"/>
          <c:order val="1"/>
          <c:tx>
            <c:strRef>
              <c:f>'SAPP-Power Generation Capacity '!$D$1</c:f>
              <c:strCache>
                <c:ptCount val="1"/>
                <c:pt idx="0">
                  <c:v>Biomass</c:v>
                </c:pt>
              </c:strCache>
            </c:strRef>
          </c:tx>
          <c:spPr>
            <a:solidFill>
              <a:schemeClr val="accent6"/>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'!$D$2:$D$52</c:f>
              <c:numCache>
                <c:formatCode>General</c:formatCode>
                <c:ptCount val="51"/>
                <c:pt idx="0">
                  <c:v>0.4519999999999994</c:v>
                </c:pt>
                <c:pt idx="1">
                  <c:v>0.45399999999999946</c:v>
                </c:pt>
                <c:pt idx="2">
                  <c:v>0.49900000000000033</c:v>
                </c:pt>
                <c:pt idx="3">
                  <c:v>0.49900000000000033</c:v>
                </c:pt>
                <c:pt idx="4">
                  <c:v>0.49900000000000033</c:v>
                </c:pt>
                <c:pt idx="5">
                  <c:v>0.49900000000000033</c:v>
                </c:pt>
                <c:pt idx="6">
                  <c:v>0.47600000000000031</c:v>
                </c:pt>
                <c:pt idx="7">
                  <c:v>0.45399999999999946</c:v>
                </c:pt>
                <c:pt idx="8">
                  <c:v>0.43099999999999966</c:v>
                </c:pt>
                <c:pt idx="9">
                  <c:v>0.41100000000000031</c:v>
                </c:pt>
                <c:pt idx="10">
                  <c:v>0.27899999999999953</c:v>
                </c:pt>
                <c:pt idx="11">
                  <c:v>0.2579999999999994</c:v>
                </c:pt>
                <c:pt idx="12">
                  <c:v>0.23599999999999927</c:v>
                </c:pt>
                <c:pt idx="13">
                  <c:v>0.21400000000000016</c:v>
                </c:pt>
                <c:pt idx="14">
                  <c:v>0.192</c:v>
                </c:pt>
                <c:pt idx="15">
                  <c:v>0.17100000000000001</c:v>
                </c:pt>
                <c:pt idx="16">
                  <c:v>0.14899999999999927</c:v>
                </c:pt>
                <c:pt idx="17">
                  <c:v>0.127</c:v>
                </c:pt>
                <c:pt idx="18">
                  <c:v>0.10400000000000002</c:v>
                </c:pt>
                <c:pt idx="19">
                  <c:v>8.3000000000000046E-2</c:v>
                </c:pt>
                <c:pt idx="20">
                  <c:v>6.1000000000000013E-2</c:v>
                </c:pt>
                <c:pt idx="21">
                  <c:v>6.1000000000000013E-2</c:v>
                </c:pt>
                <c:pt idx="22">
                  <c:v>6.1000000000000013E-2</c:v>
                </c:pt>
                <c:pt idx="23">
                  <c:v>6.1000000000000013E-2</c:v>
                </c:pt>
                <c:pt idx="24">
                  <c:v>6.1000000000000013E-2</c:v>
                </c:pt>
                <c:pt idx="25">
                  <c:v>6.1000000000000013E-2</c:v>
                </c:pt>
                <c:pt idx="26">
                  <c:v>6.1000000000000013E-2</c:v>
                </c:pt>
                <c:pt idx="27">
                  <c:v>6.1000000000000013E-2</c:v>
                </c:pt>
                <c:pt idx="28">
                  <c:v>6.1000000000000013E-2</c:v>
                </c:pt>
                <c:pt idx="29">
                  <c:v>0.253</c:v>
                </c:pt>
                <c:pt idx="30">
                  <c:v>0.80200000000000005</c:v>
                </c:pt>
                <c:pt idx="31">
                  <c:v>1.645</c:v>
                </c:pt>
                <c:pt idx="32">
                  <c:v>2.5459999999999998</c:v>
                </c:pt>
                <c:pt idx="33">
                  <c:v>3.2479999999999927</c:v>
                </c:pt>
                <c:pt idx="34">
                  <c:v>3.8169999999999975</c:v>
                </c:pt>
                <c:pt idx="35">
                  <c:v>4.4290000000000003</c:v>
                </c:pt>
                <c:pt idx="36">
                  <c:v>4.8449999999999944</c:v>
                </c:pt>
                <c:pt idx="37">
                  <c:v>5.4809999999999999</c:v>
                </c:pt>
                <c:pt idx="38">
                  <c:v>6.1890000000000001</c:v>
                </c:pt>
                <c:pt idx="39">
                  <c:v>6.9059999999999997</c:v>
                </c:pt>
                <c:pt idx="40">
                  <c:v>7.6919999999999975</c:v>
                </c:pt>
                <c:pt idx="41">
                  <c:v>8.5970000000000013</c:v>
                </c:pt>
                <c:pt idx="42">
                  <c:v>9.447000000000001</c:v>
                </c:pt>
                <c:pt idx="43">
                  <c:v>10.031000000000001</c:v>
                </c:pt>
                <c:pt idx="44">
                  <c:v>11.056000000000004</c:v>
                </c:pt>
                <c:pt idx="45">
                  <c:v>12.723000000000001</c:v>
                </c:pt>
                <c:pt idx="46">
                  <c:v>13.744</c:v>
                </c:pt>
                <c:pt idx="47">
                  <c:v>14.915000000000004</c:v>
                </c:pt>
                <c:pt idx="48">
                  <c:v>16.103999999999999</c:v>
                </c:pt>
                <c:pt idx="49">
                  <c:v>17.3309999999999</c:v>
                </c:pt>
                <c:pt idx="50">
                  <c:v>18.597999999999999</c:v>
                </c:pt>
              </c:numCache>
            </c:numRef>
          </c:val>
          <c:extLst>
            <c:ext xmlns:c16="http://schemas.microsoft.com/office/drawing/2014/chart" uri="{C3380CC4-5D6E-409C-BE32-E72D297353CC}">
              <c16:uniqueId val="{00000001-B122-43A1-B053-4E8C4D466816}"/>
            </c:ext>
          </c:extLst>
        </c:ser>
        <c:ser>
          <c:idx val="2"/>
          <c:order val="2"/>
          <c:tx>
            <c:strRef>
              <c:f>'SAPP-Power Generation Capacity '!$E$1</c:f>
              <c:strCache>
                <c:ptCount val="1"/>
                <c:pt idx="0">
                  <c:v>Coal</c:v>
                </c:pt>
              </c:strCache>
            </c:strRef>
          </c:tx>
          <c:spPr>
            <a:solidFill>
              <a:schemeClr val="accent3"/>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'!$E$2:$E$52</c:f>
              <c:numCache>
                <c:formatCode>General</c:formatCode>
                <c:ptCount val="51"/>
                <c:pt idx="0">
                  <c:v>41.109000000000002</c:v>
                </c:pt>
                <c:pt idx="1">
                  <c:v>41.109000000000002</c:v>
                </c:pt>
                <c:pt idx="2">
                  <c:v>41.409000000000006</c:v>
                </c:pt>
                <c:pt idx="3">
                  <c:v>41.49899999999996</c:v>
                </c:pt>
                <c:pt idx="4">
                  <c:v>43.501000000000005</c:v>
                </c:pt>
                <c:pt idx="5">
                  <c:v>45.504000000000005</c:v>
                </c:pt>
                <c:pt idx="6">
                  <c:v>45.653999999999911</c:v>
                </c:pt>
                <c:pt idx="7">
                  <c:v>46.403999999999911</c:v>
                </c:pt>
                <c:pt idx="8">
                  <c:v>44.389000000000003</c:v>
                </c:pt>
                <c:pt idx="9">
                  <c:v>42.376000000000005</c:v>
                </c:pt>
                <c:pt idx="10">
                  <c:v>40.361999999999902</c:v>
                </c:pt>
                <c:pt idx="11">
                  <c:v>38.347999999999999</c:v>
                </c:pt>
                <c:pt idx="12">
                  <c:v>36.332000000000001</c:v>
                </c:pt>
                <c:pt idx="13">
                  <c:v>34.317999999999998</c:v>
                </c:pt>
                <c:pt idx="14">
                  <c:v>32.305</c:v>
                </c:pt>
                <c:pt idx="15">
                  <c:v>30.29</c:v>
                </c:pt>
                <c:pt idx="16">
                  <c:v>29.518000000000001</c:v>
                </c:pt>
                <c:pt idx="17">
                  <c:v>29.113999999999901</c:v>
                </c:pt>
                <c:pt idx="18">
                  <c:v>28.991999999999987</c:v>
                </c:pt>
                <c:pt idx="19">
                  <c:v>28.610000000000021</c:v>
                </c:pt>
                <c:pt idx="20">
                  <c:v>28.771999999999988</c:v>
                </c:pt>
                <c:pt idx="21">
                  <c:v>28.791999999999899</c:v>
                </c:pt>
                <c:pt idx="22">
                  <c:v>27.013000000000005</c:v>
                </c:pt>
                <c:pt idx="23">
                  <c:v>25.096</c:v>
                </c:pt>
                <c:pt idx="24">
                  <c:v>23.081999999999987</c:v>
                </c:pt>
                <c:pt idx="25">
                  <c:v>21.066999999999886</c:v>
                </c:pt>
                <c:pt idx="26">
                  <c:v>19.053999999999988</c:v>
                </c:pt>
                <c:pt idx="27">
                  <c:v>17.038999999999888</c:v>
                </c:pt>
                <c:pt idx="28">
                  <c:v>17.038999999999888</c:v>
                </c:pt>
                <c:pt idx="29">
                  <c:v>17.038999999999888</c:v>
                </c:pt>
                <c:pt idx="30">
                  <c:v>16.213999999999999</c:v>
                </c:pt>
                <c:pt idx="31">
                  <c:v>16.213999999999999</c:v>
                </c:pt>
                <c:pt idx="32">
                  <c:v>15.914</c:v>
                </c:pt>
                <c:pt idx="33">
                  <c:v>15.824</c:v>
                </c:pt>
                <c:pt idx="34">
                  <c:v>13.822000000000006</c:v>
                </c:pt>
                <c:pt idx="35">
                  <c:v>12.083</c:v>
                </c:pt>
                <c:pt idx="36">
                  <c:v>12.108000000000001</c:v>
                </c:pt>
                <c:pt idx="37">
                  <c:v>12.151</c:v>
                </c:pt>
                <c:pt idx="38">
                  <c:v>12.303000000000004</c:v>
                </c:pt>
                <c:pt idx="39">
                  <c:v>12.303000000000004</c:v>
                </c:pt>
                <c:pt idx="40">
                  <c:v>12.303000000000004</c:v>
                </c:pt>
                <c:pt idx="41">
                  <c:v>12.303000000000004</c:v>
                </c:pt>
                <c:pt idx="42">
                  <c:v>12.303000000000004</c:v>
                </c:pt>
                <c:pt idx="43">
                  <c:v>12.303000000000004</c:v>
                </c:pt>
                <c:pt idx="44">
                  <c:v>12.303000000000004</c:v>
                </c:pt>
                <c:pt idx="45">
                  <c:v>12.303000000000004</c:v>
                </c:pt>
                <c:pt idx="46">
                  <c:v>11.061</c:v>
                </c:pt>
                <c:pt idx="47">
                  <c:v>9.4510000000000005</c:v>
                </c:pt>
                <c:pt idx="48">
                  <c:v>7.56</c:v>
                </c:pt>
                <c:pt idx="49">
                  <c:v>5.9269999999999996</c:v>
                </c:pt>
                <c:pt idx="50">
                  <c:v>4.774</c:v>
                </c:pt>
              </c:numCache>
            </c:numRef>
          </c:val>
          <c:extLst>
            <c:ext xmlns:c16="http://schemas.microsoft.com/office/drawing/2014/chart" uri="{C3380CC4-5D6E-409C-BE32-E72D297353CC}">
              <c16:uniqueId val="{00000002-B122-43A1-B053-4E8C4D466816}"/>
            </c:ext>
          </c:extLst>
        </c:ser>
        <c:ser>
          <c:idx val="3"/>
          <c:order val="3"/>
          <c:tx>
            <c:strRef>
              <c:f>'SAPP-Power Generation Capacity '!$F$1</c:f>
              <c:strCache>
                <c:ptCount val="1"/>
                <c:pt idx="0">
                  <c:v>Gas</c:v>
                </c:pt>
              </c:strCache>
            </c:strRef>
          </c:tx>
          <c:spPr>
            <a:solidFill>
              <a:schemeClr val="accent2">
                <a:lumMod val="75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'!$F$2:$F$52</c:f>
              <c:numCache>
                <c:formatCode>General</c:formatCode>
                <c:ptCount val="51"/>
                <c:pt idx="0">
                  <c:v>1.5979999999999885</c:v>
                </c:pt>
                <c:pt idx="1">
                  <c:v>2.2680000000000002</c:v>
                </c:pt>
                <c:pt idx="2">
                  <c:v>2.4979999999999998</c:v>
                </c:pt>
                <c:pt idx="3">
                  <c:v>3.1179999999999999</c:v>
                </c:pt>
                <c:pt idx="4">
                  <c:v>3.1179999999999999</c:v>
                </c:pt>
                <c:pt idx="5">
                  <c:v>3.1179999999999999</c:v>
                </c:pt>
                <c:pt idx="6">
                  <c:v>3.0619999999999998</c:v>
                </c:pt>
                <c:pt idx="7">
                  <c:v>3.004</c:v>
                </c:pt>
                <c:pt idx="8">
                  <c:v>2.9459999999999997</c:v>
                </c:pt>
                <c:pt idx="9">
                  <c:v>2.8889999999999998</c:v>
                </c:pt>
                <c:pt idx="10">
                  <c:v>2.8319999999999972</c:v>
                </c:pt>
                <c:pt idx="11">
                  <c:v>2.7749999999999999</c:v>
                </c:pt>
                <c:pt idx="12">
                  <c:v>2.7170000000000001</c:v>
                </c:pt>
                <c:pt idx="13">
                  <c:v>2.66</c:v>
                </c:pt>
                <c:pt idx="14">
                  <c:v>2.8699999999999997</c:v>
                </c:pt>
                <c:pt idx="15">
                  <c:v>2.8119999999999972</c:v>
                </c:pt>
                <c:pt idx="16">
                  <c:v>3.0830000000000002</c:v>
                </c:pt>
                <c:pt idx="17">
                  <c:v>3.0270000000000001</c:v>
                </c:pt>
                <c:pt idx="18">
                  <c:v>2.96999999999999</c:v>
                </c:pt>
                <c:pt idx="19">
                  <c:v>2.9129999999999971</c:v>
                </c:pt>
                <c:pt idx="20">
                  <c:v>2.8539999999999988</c:v>
                </c:pt>
                <c:pt idx="21">
                  <c:v>2.7970000000000002</c:v>
                </c:pt>
                <c:pt idx="22">
                  <c:v>2.74</c:v>
                </c:pt>
                <c:pt idx="23">
                  <c:v>2.6829999999999998</c:v>
                </c:pt>
                <c:pt idx="24">
                  <c:v>2.625</c:v>
                </c:pt>
                <c:pt idx="25">
                  <c:v>3.1849999999999898</c:v>
                </c:pt>
                <c:pt idx="26">
                  <c:v>2.5149999999999877</c:v>
                </c:pt>
                <c:pt idx="27">
                  <c:v>2.6649999999999898</c:v>
                </c:pt>
                <c:pt idx="28">
                  <c:v>2.887</c:v>
                </c:pt>
                <c:pt idx="29">
                  <c:v>3.6949999999999998</c:v>
                </c:pt>
                <c:pt idx="30">
                  <c:v>4.0869999999999997</c:v>
                </c:pt>
                <c:pt idx="31">
                  <c:v>4.0869999999999997</c:v>
                </c:pt>
                <c:pt idx="32">
                  <c:v>4.0339999999999998</c:v>
                </c:pt>
                <c:pt idx="33">
                  <c:v>4.6849999999999943</c:v>
                </c:pt>
                <c:pt idx="34">
                  <c:v>7.556</c:v>
                </c:pt>
                <c:pt idx="35">
                  <c:v>10.775</c:v>
                </c:pt>
                <c:pt idx="36">
                  <c:v>11.581</c:v>
                </c:pt>
                <c:pt idx="37">
                  <c:v>12.466000000000006</c:v>
                </c:pt>
                <c:pt idx="38">
                  <c:v>13.11699999999991</c:v>
                </c:pt>
                <c:pt idx="39">
                  <c:v>13.258000000000001</c:v>
                </c:pt>
                <c:pt idx="40">
                  <c:v>13.634</c:v>
                </c:pt>
                <c:pt idx="41">
                  <c:v>14.132</c:v>
                </c:pt>
                <c:pt idx="42">
                  <c:v>14.943</c:v>
                </c:pt>
                <c:pt idx="43">
                  <c:v>15.94</c:v>
                </c:pt>
                <c:pt idx="44">
                  <c:v>16.997999999999987</c:v>
                </c:pt>
                <c:pt idx="45">
                  <c:v>16.997999999999987</c:v>
                </c:pt>
                <c:pt idx="46">
                  <c:v>18.440999999999974</c:v>
                </c:pt>
                <c:pt idx="47">
                  <c:v>20.719000000000001</c:v>
                </c:pt>
                <c:pt idx="48">
                  <c:v>24.811000000000021</c:v>
                </c:pt>
                <c:pt idx="49">
                  <c:v>27.64</c:v>
                </c:pt>
                <c:pt idx="50">
                  <c:v>29.835000000000001</c:v>
                </c:pt>
              </c:numCache>
            </c:numRef>
          </c:val>
          <c:extLst>
            <c:ext xmlns:c16="http://schemas.microsoft.com/office/drawing/2014/chart" uri="{C3380CC4-5D6E-409C-BE32-E72D297353CC}">
              <c16:uniqueId val="{00000003-B122-43A1-B053-4E8C4D466816}"/>
            </c:ext>
          </c:extLst>
        </c:ser>
        <c:ser>
          <c:idx val="4"/>
          <c:order val="4"/>
          <c:tx>
            <c:strRef>
              <c:f>'SAPP-Power Generation Capacity '!$G$1</c:f>
              <c:strCache>
                <c:ptCount val="1"/>
                <c:pt idx="0">
                  <c:v>Geothermal</c:v>
                </c:pt>
              </c:strCache>
            </c:strRef>
          </c:tx>
          <c:spPr>
            <a:solidFill>
              <a:srgbClr val="C0000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B122-43A1-B053-4E8C4D466816}"/>
            </c:ext>
          </c:extLst>
        </c:ser>
        <c:ser>
          <c:idx val="5"/>
          <c:order val="5"/>
          <c:tx>
            <c:strRef>
              <c:f>'SAPP-Power Generation Capacity '!$H$1</c:f>
              <c:strCache>
                <c:ptCount val="1"/>
                <c:pt idx="0">
                  <c:v>Hydro</c:v>
                </c:pt>
              </c:strCache>
            </c:strRef>
          </c:tx>
          <c:spPr>
            <a:solidFill>
              <a:srgbClr val="0070C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'!$H$2:$H$52</c:f>
              <c:numCache>
                <c:formatCode>General</c:formatCode>
                <c:ptCount val="51"/>
                <c:pt idx="0">
                  <c:v>7.5659999999999945</c:v>
                </c:pt>
                <c:pt idx="1">
                  <c:v>7.7610000000000001</c:v>
                </c:pt>
                <c:pt idx="2">
                  <c:v>10.389000000000006</c:v>
                </c:pt>
                <c:pt idx="3">
                  <c:v>10.934999999999899</c:v>
                </c:pt>
                <c:pt idx="4">
                  <c:v>11.008000000000001</c:v>
                </c:pt>
                <c:pt idx="5">
                  <c:v>11.758000000000001</c:v>
                </c:pt>
                <c:pt idx="6">
                  <c:v>11.759</c:v>
                </c:pt>
                <c:pt idx="7">
                  <c:v>11.759</c:v>
                </c:pt>
                <c:pt idx="8">
                  <c:v>11.759</c:v>
                </c:pt>
                <c:pt idx="9">
                  <c:v>13.928999999999904</c:v>
                </c:pt>
                <c:pt idx="10">
                  <c:v>13.928999999999904</c:v>
                </c:pt>
                <c:pt idx="11">
                  <c:v>14.275999999999911</c:v>
                </c:pt>
                <c:pt idx="12">
                  <c:v>14.435999999999915</c:v>
                </c:pt>
                <c:pt idx="13">
                  <c:v>15.154</c:v>
                </c:pt>
                <c:pt idx="14">
                  <c:v>17.568999999999978</c:v>
                </c:pt>
                <c:pt idx="15">
                  <c:v>21.6419999999999</c:v>
                </c:pt>
                <c:pt idx="16">
                  <c:v>22.42299999999997</c:v>
                </c:pt>
                <c:pt idx="17">
                  <c:v>23.655000000000001</c:v>
                </c:pt>
                <c:pt idx="18">
                  <c:v>24.496999999999886</c:v>
                </c:pt>
                <c:pt idx="19">
                  <c:v>25.604999999999901</c:v>
                </c:pt>
                <c:pt idx="20">
                  <c:v>26.020999999999887</c:v>
                </c:pt>
                <c:pt idx="21">
                  <c:v>26.58299999999997</c:v>
                </c:pt>
                <c:pt idx="22">
                  <c:v>28.047999999999988</c:v>
                </c:pt>
                <c:pt idx="23">
                  <c:v>28.547999999999988</c:v>
                </c:pt>
                <c:pt idx="24">
                  <c:v>29.094999999999999</c:v>
                </c:pt>
                <c:pt idx="25">
                  <c:v>29.907999999999902</c:v>
                </c:pt>
                <c:pt idx="26">
                  <c:v>30.710999999999999</c:v>
                </c:pt>
                <c:pt idx="27">
                  <c:v>31.571999999999999</c:v>
                </c:pt>
                <c:pt idx="28">
                  <c:v>32.480000000000004</c:v>
                </c:pt>
                <c:pt idx="29">
                  <c:v>33.480000000000004</c:v>
                </c:pt>
                <c:pt idx="30">
                  <c:v>34.191999999999943</c:v>
                </c:pt>
                <c:pt idx="31">
                  <c:v>34.691999999999943</c:v>
                </c:pt>
                <c:pt idx="32">
                  <c:v>35.191999999999943</c:v>
                </c:pt>
                <c:pt idx="33">
                  <c:v>35.426999999999943</c:v>
                </c:pt>
                <c:pt idx="34">
                  <c:v>35.426999999999943</c:v>
                </c:pt>
                <c:pt idx="35">
                  <c:v>35.426999999999943</c:v>
                </c:pt>
                <c:pt idx="36">
                  <c:v>35.426999999999943</c:v>
                </c:pt>
                <c:pt idx="37">
                  <c:v>35.426999999999943</c:v>
                </c:pt>
                <c:pt idx="38">
                  <c:v>35.426999999999943</c:v>
                </c:pt>
                <c:pt idx="39">
                  <c:v>35.426999999999943</c:v>
                </c:pt>
                <c:pt idx="40">
                  <c:v>35.426999999999943</c:v>
                </c:pt>
                <c:pt idx="41">
                  <c:v>35.426999999999943</c:v>
                </c:pt>
                <c:pt idx="42">
                  <c:v>35.426999999999943</c:v>
                </c:pt>
                <c:pt idx="43">
                  <c:v>35.426999999999943</c:v>
                </c:pt>
                <c:pt idx="44">
                  <c:v>35.426999999999943</c:v>
                </c:pt>
                <c:pt idx="45">
                  <c:v>35.426999999999943</c:v>
                </c:pt>
                <c:pt idx="46">
                  <c:v>35.426999999999943</c:v>
                </c:pt>
                <c:pt idx="47">
                  <c:v>35.426999999999943</c:v>
                </c:pt>
                <c:pt idx="48">
                  <c:v>35.426999999999943</c:v>
                </c:pt>
                <c:pt idx="49">
                  <c:v>35.426999999999943</c:v>
                </c:pt>
                <c:pt idx="50">
                  <c:v>35.426999999999943</c:v>
                </c:pt>
              </c:numCache>
            </c:numRef>
          </c:val>
          <c:extLst>
            <c:ext xmlns:c16="http://schemas.microsoft.com/office/drawing/2014/chart" uri="{C3380CC4-5D6E-409C-BE32-E72D297353CC}">
              <c16:uniqueId val="{00000005-B122-43A1-B053-4E8C4D466816}"/>
            </c:ext>
          </c:extLst>
        </c:ser>
        <c:ser>
          <c:idx val="6"/>
          <c:order val="6"/>
          <c:tx>
            <c:strRef>
              <c:f>'SAPP-Power Generation Capacity '!$I$1</c:f>
              <c:strCache>
                <c:ptCount val="1"/>
                <c:pt idx="0">
                  <c:v>Nuclear</c:v>
                </c:pt>
              </c:strCache>
            </c:strRef>
          </c:tx>
          <c:spPr>
            <a:solidFill>
              <a:schemeClr val="accent2"/>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'!$I$2:$I$52</c:f>
              <c:numCache>
                <c:formatCode>General</c:formatCode>
                <c:ptCount val="51"/>
                <c:pt idx="0">
                  <c:v>1.83</c:v>
                </c:pt>
                <c:pt idx="1">
                  <c:v>1.83</c:v>
                </c:pt>
                <c:pt idx="2">
                  <c:v>1.83</c:v>
                </c:pt>
                <c:pt idx="3">
                  <c:v>1.83</c:v>
                </c:pt>
                <c:pt idx="4">
                  <c:v>1.83</c:v>
                </c:pt>
                <c:pt idx="5">
                  <c:v>1.83</c:v>
                </c:pt>
                <c:pt idx="6">
                  <c:v>1.83</c:v>
                </c:pt>
                <c:pt idx="7">
                  <c:v>1.83</c:v>
                </c:pt>
                <c:pt idx="8">
                  <c:v>1.83</c:v>
                </c:pt>
                <c:pt idx="9">
                  <c:v>1.83</c:v>
                </c:pt>
                <c:pt idx="10">
                  <c:v>1.83</c:v>
                </c:pt>
                <c:pt idx="11">
                  <c:v>1.83</c:v>
                </c:pt>
                <c:pt idx="12">
                  <c:v>1.83</c:v>
                </c:pt>
                <c:pt idx="13">
                  <c:v>1.83</c:v>
                </c:pt>
                <c:pt idx="14">
                  <c:v>1.83</c:v>
                </c:pt>
                <c:pt idx="15">
                  <c:v>1.83</c:v>
                </c:pt>
                <c:pt idx="16">
                  <c:v>1.83</c:v>
                </c:pt>
                <c:pt idx="17">
                  <c:v>1.83</c:v>
                </c:pt>
                <c:pt idx="18">
                  <c:v>1.83</c:v>
                </c:pt>
                <c:pt idx="19">
                  <c:v>1.83</c:v>
                </c:pt>
                <c:pt idx="20">
                  <c:v>1.83</c:v>
                </c:pt>
                <c:pt idx="21">
                  <c:v>1.83</c:v>
                </c:pt>
                <c:pt idx="22">
                  <c:v>1.83</c:v>
                </c:pt>
                <c:pt idx="23">
                  <c:v>1.83</c:v>
                </c:pt>
                <c:pt idx="24">
                  <c:v>1.83</c:v>
                </c:pt>
                <c:pt idx="25">
                  <c:v>1.83</c:v>
                </c:pt>
                <c:pt idx="26">
                  <c:v>1.3720000000000001</c:v>
                </c:pt>
                <c:pt idx="27">
                  <c:v>0.91500000000000004</c:v>
                </c:pt>
                <c:pt idx="28">
                  <c:v>0.45800000000000002</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B122-43A1-B053-4E8C4D466816}"/>
            </c:ext>
          </c:extLst>
        </c:ser>
        <c:ser>
          <c:idx val="7"/>
          <c:order val="7"/>
          <c:tx>
            <c:strRef>
              <c:f>'SAPP-Power Generation Capacity '!$J$1</c:f>
              <c:strCache>
                <c:ptCount val="1"/>
                <c:pt idx="0">
                  <c:v>Oil</c:v>
                </c:pt>
              </c:strCache>
            </c:strRef>
          </c:tx>
          <c:spPr>
            <a:solidFill>
              <a:schemeClr val="accent2">
                <a:lumMod val="20000"/>
                <a:lumOff val="80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'!$J$2:$J$52</c:f>
              <c:numCache>
                <c:formatCode>General</c:formatCode>
                <c:ptCount val="51"/>
                <c:pt idx="0">
                  <c:v>5.6289999999999942</c:v>
                </c:pt>
                <c:pt idx="1">
                  <c:v>5.875</c:v>
                </c:pt>
                <c:pt idx="2">
                  <c:v>5.9969999999999999</c:v>
                </c:pt>
                <c:pt idx="3">
                  <c:v>6.141</c:v>
                </c:pt>
                <c:pt idx="4">
                  <c:v>6.25</c:v>
                </c:pt>
                <c:pt idx="5">
                  <c:v>6.25</c:v>
                </c:pt>
                <c:pt idx="6">
                  <c:v>6.0239999999999965</c:v>
                </c:pt>
                <c:pt idx="7">
                  <c:v>5.8039999999999985</c:v>
                </c:pt>
                <c:pt idx="8">
                  <c:v>5.5780000000000003</c:v>
                </c:pt>
                <c:pt idx="9">
                  <c:v>5.3539999999999965</c:v>
                </c:pt>
                <c:pt idx="10">
                  <c:v>5.0169999999999897</c:v>
                </c:pt>
                <c:pt idx="11">
                  <c:v>4.55</c:v>
                </c:pt>
                <c:pt idx="12">
                  <c:v>4.2219999999999898</c:v>
                </c:pt>
                <c:pt idx="13">
                  <c:v>3.8579999999999877</c:v>
                </c:pt>
                <c:pt idx="14">
                  <c:v>3.5719999999999872</c:v>
                </c:pt>
                <c:pt idx="15">
                  <c:v>3.34899999999999</c:v>
                </c:pt>
                <c:pt idx="16">
                  <c:v>3.1219999999999999</c:v>
                </c:pt>
                <c:pt idx="17">
                  <c:v>2.9009999999999998</c:v>
                </c:pt>
                <c:pt idx="18">
                  <c:v>2.6749999999999998</c:v>
                </c:pt>
                <c:pt idx="19">
                  <c:v>2.4519999999999977</c:v>
                </c:pt>
                <c:pt idx="20">
                  <c:v>2.2269999999999999</c:v>
                </c:pt>
                <c:pt idx="21">
                  <c:v>2.0059999999999998</c:v>
                </c:pt>
                <c:pt idx="22">
                  <c:v>1.7789999999999886</c:v>
                </c:pt>
                <c:pt idx="23">
                  <c:v>1.5569999999999886</c:v>
                </c:pt>
                <c:pt idx="24">
                  <c:v>1.3320000000000001</c:v>
                </c:pt>
                <c:pt idx="25">
                  <c:v>7.0000000000000021E-2</c:v>
                </c:pt>
                <c:pt idx="26">
                  <c:v>7.0000000000000021E-2</c:v>
                </c:pt>
                <c:pt idx="27">
                  <c:v>0.05</c:v>
                </c:pt>
                <c:pt idx="28">
                  <c:v>0.05</c:v>
                </c:pt>
                <c:pt idx="29">
                  <c:v>0</c:v>
                </c:pt>
                <c:pt idx="30">
                  <c:v>0</c:v>
                </c:pt>
                <c:pt idx="31">
                  <c:v>9.0000000000000028E-3</c:v>
                </c:pt>
                <c:pt idx="32">
                  <c:v>2.8000000000000001E-2</c:v>
                </c:pt>
                <c:pt idx="33">
                  <c:v>4.2000000000000023E-2</c:v>
                </c:pt>
                <c:pt idx="34">
                  <c:v>4.5000000000000012E-2</c:v>
                </c:pt>
                <c:pt idx="35">
                  <c:v>4.5000000000000012E-2</c:v>
                </c:pt>
                <c:pt idx="36">
                  <c:v>4.5000000000000012E-2</c:v>
                </c:pt>
                <c:pt idx="37">
                  <c:v>4.5000000000000012E-2</c:v>
                </c:pt>
                <c:pt idx="38">
                  <c:v>4.5000000000000012E-2</c:v>
                </c:pt>
                <c:pt idx="39">
                  <c:v>4.5000000000000012E-2</c:v>
                </c:pt>
                <c:pt idx="40">
                  <c:v>4.5000000000000012E-2</c:v>
                </c:pt>
                <c:pt idx="41">
                  <c:v>4.5000000000000012E-2</c:v>
                </c:pt>
                <c:pt idx="42">
                  <c:v>4.5000000000000012E-2</c:v>
                </c:pt>
                <c:pt idx="43">
                  <c:v>4.5000000000000012E-2</c:v>
                </c:pt>
                <c:pt idx="44">
                  <c:v>4.5000000000000012E-2</c:v>
                </c:pt>
                <c:pt idx="45">
                  <c:v>4.5000000000000012E-2</c:v>
                </c:pt>
                <c:pt idx="46">
                  <c:v>4.5000000000000012E-2</c:v>
                </c:pt>
                <c:pt idx="47">
                  <c:v>4.5000000000000012E-2</c:v>
                </c:pt>
                <c:pt idx="48">
                  <c:v>4.5000000000000012E-2</c:v>
                </c:pt>
                <c:pt idx="49">
                  <c:v>4.5000000000000012E-2</c:v>
                </c:pt>
                <c:pt idx="50">
                  <c:v>4.5000000000000012E-2</c:v>
                </c:pt>
              </c:numCache>
            </c:numRef>
          </c:val>
          <c:extLst>
            <c:ext xmlns:c16="http://schemas.microsoft.com/office/drawing/2014/chart" uri="{C3380CC4-5D6E-409C-BE32-E72D297353CC}">
              <c16:uniqueId val="{00000007-B122-43A1-B053-4E8C4D466816}"/>
            </c:ext>
          </c:extLst>
        </c:ser>
        <c:ser>
          <c:idx val="8"/>
          <c:order val="8"/>
          <c:tx>
            <c:strRef>
              <c:f>'SAPP-Power Generation Capacity '!$K$1</c:f>
              <c:strCache>
                <c:ptCount val="1"/>
                <c:pt idx="0">
                  <c:v>Solar CSP</c:v>
                </c:pt>
              </c:strCache>
            </c:strRef>
          </c:tx>
          <c:spPr>
            <a:solidFill>
              <a:schemeClr val="accent4"/>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'!$K$2:$K$52</c:f>
              <c:numCache>
                <c:formatCode>General</c:formatCode>
                <c:ptCount val="51"/>
                <c:pt idx="0">
                  <c:v>0.15000000000000016</c:v>
                </c:pt>
                <c:pt idx="1">
                  <c:v>0.15000000000000016</c:v>
                </c:pt>
                <c:pt idx="2">
                  <c:v>0.25</c:v>
                </c:pt>
                <c:pt idx="3">
                  <c:v>0.35000000000000031</c:v>
                </c:pt>
                <c:pt idx="4">
                  <c:v>0.45</c:v>
                </c:pt>
                <c:pt idx="5">
                  <c:v>0.45</c:v>
                </c:pt>
                <c:pt idx="6">
                  <c:v>0.45</c:v>
                </c:pt>
                <c:pt idx="7">
                  <c:v>0.45</c:v>
                </c:pt>
                <c:pt idx="8">
                  <c:v>0.45</c:v>
                </c:pt>
                <c:pt idx="9">
                  <c:v>0.45</c:v>
                </c:pt>
                <c:pt idx="10">
                  <c:v>0.45</c:v>
                </c:pt>
                <c:pt idx="11">
                  <c:v>0.45</c:v>
                </c:pt>
                <c:pt idx="12">
                  <c:v>0.45</c:v>
                </c:pt>
                <c:pt idx="13">
                  <c:v>0.45</c:v>
                </c:pt>
                <c:pt idx="14">
                  <c:v>0.45</c:v>
                </c:pt>
                <c:pt idx="15">
                  <c:v>0.45</c:v>
                </c:pt>
                <c:pt idx="16">
                  <c:v>0.45</c:v>
                </c:pt>
                <c:pt idx="17">
                  <c:v>0.45</c:v>
                </c:pt>
                <c:pt idx="18">
                  <c:v>0.45</c:v>
                </c:pt>
                <c:pt idx="19">
                  <c:v>0.45</c:v>
                </c:pt>
                <c:pt idx="20">
                  <c:v>0.45</c:v>
                </c:pt>
                <c:pt idx="21">
                  <c:v>0.45</c:v>
                </c:pt>
                <c:pt idx="22">
                  <c:v>0.45</c:v>
                </c:pt>
                <c:pt idx="23">
                  <c:v>0.45</c:v>
                </c:pt>
                <c:pt idx="24">
                  <c:v>0.45</c:v>
                </c:pt>
                <c:pt idx="25">
                  <c:v>0.30000000000000032</c:v>
                </c:pt>
                <c:pt idx="26">
                  <c:v>0.30000000000000032</c:v>
                </c:pt>
                <c:pt idx="27">
                  <c:v>0.2</c:v>
                </c:pt>
                <c:pt idx="28">
                  <c:v>0.1</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B122-43A1-B053-4E8C4D466816}"/>
            </c:ext>
          </c:extLst>
        </c:ser>
        <c:ser>
          <c:idx val="9"/>
          <c:order val="9"/>
          <c:tx>
            <c:strRef>
              <c:f>'SAPP-Power Generation Capacity '!$L$1</c:f>
              <c:strCache>
                <c:ptCount val="1"/>
                <c:pt idx="0">
                  <c:v>Solar PV</c:v>
                </c:pt>
              </c:strCache>
            </c:strRef>
          </c:tx>
          <c:spPr>
            <a:solidFill>
              <a:schemeClr val="accent4">
                <a:lumMod val="60000"/>
                <a:lumOff val="40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'!$L$2:$L$52</c:f>
              <c:numCache>
                <c:formatCode>General</c:formatCode>
                <c:ptCount val="51"/>
                <c:pt idx="0">
                  <c:v>1.3279999999999883</c:v>
                </c:pt>
                <c:pt idx="1">
                  <c:v>2.0670000000000002</c:v>
                </c:pt>
                <c:pt idx="2">
                  <c:v>2.2610000000000001</c:v>
                </c:pt>
                <c:pt idx="3">
                  <c:v>2.363</c:v>
                </c:pt>
                <c:pt idx="4">
                  <c:v>2.363</c:v>
                </c:pt>
                <c:pt idx="5">
                  <c:v>2.3099999999999987</c:v>
                </c:pt>
                <c:pt idx="6">
                  <c:v>2.3029999999999977</c:v>
                </c:pt>
                <c:pt idx="7">
                  <c:v>2.3809999999999998</c:v>
                </c:pt>
                <c:pt idx="8">
                  <c:v>2.613</c:v>
                </c:pt>
                <c:pt idx="9">
                  <c:v>2.923</c:v>
                </c:pt>
                <c:pt idx="10">
                  <c:v>3.8189999999999977</c:v>
                </c:pt>
                <c:pt idx="11">
                  <c:v>4.9829999999999997</c:v>
                </c:pt>
                <c:pt idx="12">
                  <c:v>6.8380000000000001</c:v>
                </c:pt>
                <c:pt idx="13">
                  <c:v>9.5930000000000017</c:v>
                </c:pt>
                <c:pt idx="14">
                  <c:v>12.38200000000001</c:v>
                </c:pt>
                <c:pt idx="15">
                  <c:v>15.312000000000006</c:v>
                </c:pt>
                <c:pt idx="16">
                  <c:v>18.780999999999974</c:v>
                </c:pt>
                <c:pt idx="17">
                  <c:v>23.224999999999987</c:v>
                </c:pt>
                <c:pt idx="18">
                  <c:v>27.318999999999999</c:v>
                </c:pt>
                <c:pt idx="19">
                  <c:v>31.407999999999902</c:v>
                </c:pt>
                <c:pt idx="20">
                  <c:v>36.70599999999996</c:v>
                </c:pt>
                <c:pt idx="21">
                  <c:v>43.019999999999911</c:v>
                </c:pt>
                <c:pt idx="22">
                  <c:v>50.566000000000003</c:v>
                </c:pt>
                <c:pt idx="23">
                  <c:v>59</c:v>
                </c:pt>
                <c:pt idx="24">
                  <c:v>66.515000000000001</c:v>
                </c:pt>
                <c:pt idx="25">
                  <c:v>74.426000000000002</c:v>
                </c:pt>
                <c:pt idx="26">
                  <c:v>84.215000000000003</c:v>
                </c:pt>
                <c:pt idx="27">
                  <c:v>94.834999999999994</c:v>
                </c:pt>
                <c:pt idx="28">
                  <c:v>105.752</c:v>
                </c:pt>
                <c:pt idx="29">
                  <c:v>115.26700000000002</c:v>
                </c:pt>
                <c:pt idx="30">
                  <c:v>127.556</c:v>
                </c:pt>
                <c:pt idx="31">
                  <c:v>138.24999999999878</c:v>
                </c:pt>
                <c:pt idx="32">
                  <c:v>150.11899999999997</c:v>
                </c:pt>
                <c:pt idx="33">
                  <c:v>162.059</c:v>
                </c:pt>
                <c:pt idx="34">
                  <c:v>174.16300000000001</c:v>
                </c:pt>
                <c:pt idx="35">
                  <c:v>185.83200000000016</c:v>
                </c:pt>
                <c:pt idx="36">
                  <c:v>196.945999999999</c:v>
                </c:pt>
                <c:pt idx="37">
                  <c:v>208.27599999999879</c:v>
                </c:pt>
                <c:pt idx="38">
                  <c:v>220.23299999999901</c:v>
                </c:pt>
                <c:pt idx="39">
                  <c:v>236.04499999999999</c:v>
                </c:pt>
                <c:pt idx="40">
                  <c:v>251.23999999999879</c:v>
                </c:pt>
                <c:pt idx="41">
                  <c:v>263.46799999999968</c:v>
                </c:pt>
                <c:pt idx="42">
                  <c:v>276.2259999999996</c:v>
                </c:pt>
                <c:pt idx="43">
                  <c:v>290.30200000000002</c:v>
                </c:pt>
                <c:pt idx="44">
                  <c:v>302.66699999999969</c:v>
                </c:pt>
                <c:pt idx="45">
                  <c:v>315.43400000000003</c:v>
                </c:pt>
                <c:pt idx="46">
                  <c:v>327.35899999999964</c:v>
                </c:pt>
                <c:pt idx="47">
                  <c:v>336.67099999999999</c:v>
                </c:pt>
                <c:pt idx="48">
                  <c:v>345.91399999999953</c:v>
                </c:pt>
                <c:pt idx="49">
                  <c:v>357.04899999999969</c:v>
                </c:pt>
                <c:pt idx="50">
                  <c:v>367.64299999999901</c:v>
                </c:pt>
              </c:numCache>
            </c:numRef>
          </c:val>
          <c:extLst>
            <c:ext xmlns:c16="http://schemas.microsoft.com/office/drawing/2014/chart" uri="{C3380CC4-5D6E-409C-BE32-E72D297353CC}">
              <c16:uniqueId val="{00000009-B122-43A1-B053-4E8C4D466816}"/>
            </c:ext>
          </c:extLst>
        </c:ser>
        <c:ser>
          <c:idx val="10"/>
          <c:order val="10"/>
          <c:tx>
            <c:strRef>
              <c:f>'SAPP-Power Generation Capacity '!$M$1</c:f>
              <c:strCache>
                <c:ptCount val="1"/>
                <c:pt idx="0">
                  <c:v>Wind</c:v>
                </c:pt>
              </c:strCache>
            </c:strRef>
          </c:tx>
          <c:spPr>
            <a:solidFill>
              <a:schemeClr val="tx2"/>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'!$M$2:$M$52</c:f>
              <c:numCache>
                <c:formatCode>General</c:formatCode>
                <c:ptCount val="51"/>
                <c:pt idx="0">
                  <c:v>1.069</c:v>
                </c:pt>
                <c:pt idx="1">
                  <c:v>1.4729999999999988</c:v>
                </c:pt>
                <c:pt idx="2">
                  <c:v>1.5740000000000001</c:v>
                </c:pt>
                <c:pt idx="3">
                  <c:v>2.1879999999999926</c:v>
                </c:pt>
                <c:pt idx="4">
                  <c:v>2.3079999999999998</c:v>
                </c:pt>
                <c:pt idx="5">
                  <c:v>2.448</c:v>
                </c:pt>
                <c:pt idx="6">
                  <c:v>2.4189999999999872</c:v>
                </c:pt>
                <c:pt idx="7">
                  <c:v>2.3909999999999871</c:v>
                </c:pt>
                <c:pt idx="8">
                  <c:v>2.3619999999999877</c:v>
                </c:pt>
                <c:pt idx="9">
                  <c:v>2.3339999999999872</c:v>
                </c:pt>
                <c:pt idx="10">
                  <c:v>2.3049999999999877</c:v>
                </c:pt>
                <c:pt idx="11">
                  <c:v>2.2769999999999877</c:v>
                </c:pt>
                <c:pt idx="12">
                  <c:v>3.0169999999999977</c:v>
                </c:pt>
                <c:pt idx="13">
                  <c:v>3.5639999999999898</c:v>
                </c:pt>
                <c:pt idx="14">
                  <c:v>3.9099999999999877</c:v>
                </c:pt>
                <c:pt idx="15">
                  <c:v>3.9909999999999877</c:v>
                </c:pt>
                <c:pt idx="16">
                  <c:v>3.9629999999999872</c:v>
                </c:pt>
                <c:pt idx="17">
                  <c:v>3.9339999999999877</c:v>
                </c:pt>
                <c:pt idx="18">
                  <c:v>3.9059999999999877</c:v>
                </c:pt>
                <c:pt idx="19">
                  <c:v>3.8779999999999877</c:v>
                </c:pt>
                <c:pt idx="20">
                  <c:v>3.84899999999999</c:v>
                </c:pt>
                <c:pt idx="21">
                  <c:v>3.82099999999999</c:v>
                </c:pt>
                <c:pt idx="22">
                  <c:v>3.7919999999999998</c:v>
                </c:pt>
                <c:pt idx="23">
                  <c:v>5.6899999999999995</c:v>
                </c:pt>
                <c:pt idx="24">
                  <c:v>10.046000000000001</c:v>
                </c:pt>
                <c:pt idx="25">
                  <c:v>13.950000000000006</c:v>
                </c:pt>
                <c:pt idx="26">
                  <c:v>22.454999999999988</c:v>
                </c:pt>
                <c:pt idx="27">
                  <c:v>28.459</c:v>
                </c:pt>
                <c:pt idx="28">
                  <c:v>30.513999999999999</c:v>
                </c:pt>
                <c:pt idx="29">
                  <c:v>31.387</c:v>
                </c:pt>
                <c:pt idx="30">
                  <c:v>32.006</c:v>
                </c:pt>
                <c:pt idx="31">
                  <c:v>32.238000000000042</c:v>
                </c:pt>
                <c:pt idx="32">
                  <c:v>32.660000000000011</c:v>
                </c:pt>
                <c:pt idx="33">
                  <c:v>34.461000000000006</c:v>
                </c:pt>
                <c:pt idx="34">
                  <c:v>35.821999999999903</c:v>
                </c:pt>
                <c:pt idx="35">
                  <c:v>36.440999999999903</c:v>
                </c:pt>
                <c:pt idx="36">
                  <c:v>37.195000000000043</c:v>
                </c:pt>
                <c:pt idx="37">
                  <c:v>36.857999999999997</c:v>
                </c:pt>
                <c:pt idx="38">
                  <c:v>36.65</c:v>
                </c:pt>
                <c:pt idx="39">
                  <c:v>36.754999999999903</c:v>
                </c:pt>
                <c:pt idx="40">
                  <c:v>37.186</c:v>
                </c:pt>
                <c:pt idx="41">
                  <c:v>37.747</c:v>
                </c:pt>
                <c:pt idx="42">
                  <c:v>39.074000000000005</c:v>
                </c:pt>
                <c:pt idx="43">
                  <c:v>41.551000000000002</c:v>
                </c:pt>
                <c:pt idx="44">
                  <c:v>42.41</c:v>
                </c:pt>
                <c:pt idx="45">
                  <c:v>45.01</c:v>
                </c:pt>
                <c:pt idx="46">
                  <c:v>46.917999999999999</c:v>
                </c:pt>
                <c:pt idx="47">
                  <c:v>47.568000000000012</c:v>
                </c:pt>
                <c:pt idx="48">
                  <c:v>47.023999999999944</c:v>
                </c:pt>
                <c:pt idx="49">
                  <c:v>43.672000000000011</c:v>
                </c:pt>
                <c:pt idx="50">
                  <c:v>42.666000000000011</c:v>
                </c:pt>
              </c:numCache>
            </c:numRef>
          </c:val>
          <c:extLst>
            <c:ext xmlns:c16="http://schemas.microsoft.com/office/drawing/2014/chart" uri="{C3380CC4-5D6E-409C-BE32-E72D297353CC}">
              <c16:uniqueId val="{0000000A-B122-43A1-B053-4E8C4D466816}"/>
            </c:ext>
          </c:extLst>
        </c:ser>
        <c:dLbls>
          <c:showLegendKey val="0"/>
          <c:showVal val="0"/>
          <c:showCatName val="0"/>
          <c:showSerName val="0"/>
          <c:showPercent val="0"/>
          <c:showBubbleSize val="0"/>
        </c:dLbls>
        <c:gapWidth val="150"/>
        <c:overlap val="100"/>
        <c:axId val="188425728"/>
        <c:axId val="188427264"/>
      </c:barChart>
      <c:catAx>
        <c:axId val="188425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427264"/>
        <c:crosses val="autoZero"/>
        <c:auto val="1"/>
        <c:lblAlgn val="ctr"/>
        <c:lblOffset val="100"/>
        <c:tickLblSkip val="5"/>
        <c:tickMarkSkip val="1"/>
        <c:noMultiLvlLbl val="0"/>
      </c:catAx>
      <c:valAx>
        <c:axId val="188427264"/>
        <c:scaling>
          <c:orientation val="minMax"/>
          <c:max val="5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4257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'SAPP-Power Generation Capacity '!$C$1</c:f>
              <c:strCache>
                <c:ptCount val="1"/>
                <c:pt idx="0">
                  <c:v>Backstop</c:v>
                </c:pt>
              </c:strCache>
            </c:strRef>
          </c:tx>
          <c:spPr>
            <a:solidFill>
              <a:srgbClr val="7030A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'!$C$2:$C$52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0-ED75-47A9-8398-6361F7030BD8}"/>
            </c:ext>
          </c:extLst>
        </c:ser>
        <c:ser>
          <c:idx val="1"/>
          <c:order val="1"/>
          <c:tx>
            <c:strRef>
              <c:f>'SAPP-Power Generation Capacity '!$D$1</c:f>
              <c:strCache>
                <c:ptCount val="1"/>
                <c:pt idx="0">
                  <c:v>Biomass</c:v>
                </c:pt>
              </c:strCache>
            </c:strRef>
          </c:tx>
          <c:spPr>
            <a:solidFill>
              <a:schemeClr val="accent6"/>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'!$D$2:$D$52</c:f>
              <c:numCache>
                <c:formatCode>General</c:formatCode>
                <c:ptCount val="51"/>
                <c:pt idx="0">
                  <c:v>0.4519999999999994</c:v>
                </c:pt>
                <c:pt idx="1">
                  <c:v>0.45399999999999946</c:v>
                </c:pt>
                <c:pt idx="2">
                  <c:v>0.49900000000000033</c:v>
                </c:pt>
                <c:pt idx="3">
                  <c:v>0.49900000000000033</c:v>
                </c:pt>
                <c:pt idx="4">
                  <c:v>0.49900000000000033</c:v>
                </c:pt>
                <c:pt idx="5">
                  <c:v>0.49900000000000033</c:v>
                </c:pt>
                <c:pt idx="6">
                  <c:v>0.47600000000000031</c:v>
                </c:pt>
                <c:pt idx="7">
                  <c:v>0.45399999999999946</c:v>
                </c:pt>
                <c:pt idx="8">
                  <c:v>0.43099999999999966</c:v>
                </c:pt>
                <c:pt idx="9">
                  <c:v>0.41100000000000031</c:v>
                </c:pt>
                <c:pt idx="10">
                  <c:v>0.27899999999999953</c:v>
                </c:pt>
                <c:pt idx="11">
                  <c:v>0.2579999999999994</c:v>
                </c:pt>
                <c:pt idx="12">
                  <c:v>0.23599999999999927</c:v>
                </c:pt>
                <c:pt idx="13">
                  <c:v>0.21400000000000016</c:v>
                </c:pt>
                <c:pt idx="14">
                  <c:v>0.192</c:v>
                </c:pt>
                <c:pt idx="15">
                  <c:v>0.17100000000000001</c:v>
                </c:pt>
                <c:pt idx="16">
                  <c:v>0.14899999999999927</c:v>
                </c:pt>
                <c:pt idx="17">
                  <c:v>0.127</c:v>
                </c:pt>
                <c:pt idx="18">
                  <c:v>0.10400000000000002</c:v>
                </c:pt>
                <c:pt idx="19">
                  <c:v>8.3000000000000046E-2</c:v>
                </c:pt>
                <c:pt idx="20">
                  <c:v>6.1000000000000013E-2</c:v>
                </c:pt>
                <c:pt idx="21">
                  <c:v>6.1000000000000013E-2</c:v>
                </c:pt>
                <c:pt idx="22">
                  <c:v>6.1000000000000013E-2</c:v>
                </c:pt>
                <c:pt idx="23">
                  <c:v>6.1000000000000013E-2</c:v>
                </c:pt>
                <c:pt idx="24">
                  <c:v>6.1000000000000013E-2</c:v>
                </c:pt>
                <c:pt idx="25">
                  <c:v>6.1000000000000013E-2</c:v>
                </c:pt>
                <c:pt idx="26">
                  <c:v>6.1000000000000013E-2</c:v>
                </c:pt>
                <c:pt idx="27">
                  <c:v>6.1000000000000013E-2</c:v>
                </c:pt>
                <c:pt idx="28">
                  <c:v>6.1000000000000013E-2</c:v>
                </c:pt>
                <c:pt idx="29">
                  <c:v>0.63700000000000079</c:v>
                </c:pt>
                <c:pt idx="30">
                  <c:v>1.276</c:v>
                </c:pt>
                <c:pt idx="31">
                  <c:v>2.0739999999999998</c:v>
                </c:pt>
                <c:pt idx="32">
                  <c:v>3.1259999999999999</c:v>
                </c:pt>
                <c:pt idx="33">
                  <c:v>3.8519999999999972</c:v>
                </c:pt>
                <c:pt idx="34">
                  <c:v>4.8179999999999943</c:v>
                </c:pt>
                <c:pt idx="35">
                  <c:v>5.9340000000000002</c:v>
                </c:pt>
                <c:pt idx="36">
                  <c:v>6.63</c:v>
                </c:pt>
                <c:pt idx="37">
                  <c:v>7.5309999999999997</c:v>
                </c:pt>
                <c:pt idx="38">
                  <c:v>8.0950000000000006</c:v>
                </c:pt>
                <c:pt idx="39">
                  <c:v>9.2170000000000005</c:v>
                </c:pt>
                <c:pt idx="40">
                  <c:v>9.918000000000001</c:v>
                </c:pt>
                <c:pt idx="41">
                  <c:v>11.378</c:v>
                </c:pt>
                <c:pt idx="42">
                  <c:v>13.213000000000001</c:v>
                </c:pt>
                <c:pt idx="43">
                  <c:v>15.173</c:v>
                </c:pt>
                <c:pt idx="44">
                  <c:v>17.218</c:v>
                </c:pt>
                <c:pt idx="45">
                  <c:v>19.335000000000001</c:v>
                </c:pt>
                <c:pt idx="46">
                  <c:v>20.859000000000005</c:v>
                </c:pt>
                <c:pt idx="47">
                  <c:v>22.521000000000001</c:v>
                </c:pt>
                <c:pt idx="48">
                  <c:v>24.15000000000002</c:v>
                </c:pt>
                <c:pt idx="49">
                  <c:v>25.753</c:v>
                </c:pt>
                <c:pt idx="50">
                  <c:v>27.933</c:v>
                </c:pt>
              </c:numCache>
            </c:numRef>
          </c:val>
          <c:extLst>
            <c:ext xmlns:c16="http://schemas.microsoft.com/office/drawing/2014/chart" uri="{C3380CC4-5D6E-409C-BE32-E72D297353CC}">
              <c16:uniqueId val="{00000001-ED75-47A9-8398-6361F7030BD8}"/>
            </c:ext>
          </c:extLst>
        </c:ser>
        <c:ser>
          <c:idx val="2"/>
          <c:order val="2"/>
          <c:tx>
            <c:strRef>
              <c:f>'SAPP-Power Generation Capacity '!$E$1</c:f>
              <c:strCache>
                <c:ptCount val="1"/>
                <c:pt idx="0">
                  <c:v>Coal</c:v>
                </c:pt>
              </c:strCache>
            </c:strRef>
          </c:tx>
          <c:spPr>
            <a:solidFill>
              <a:schemeClr val="accent3"/>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'!$E$2:$E$52</c:f>
              <c:numCache>
                <c:formatCode>General</c:formatCode>
                <c:ptCount val="51"/>
                <c:pt idx="0">
                  <c:v>41.109000000000002</c:v>
                </c:pt>
                <c:pt idx="1">
                  <c:v>41.109000000000002</c:v>
                </c:pt>
                <c:pt idx="2">
                  <c:v>41.409000000000006</c:v>
                </c:pt>
                <c:pt idx="3">
                  <c:v>41.49899999999996</c:v>
                </c:pt>
                <c:pt idx="4">
                  <c:v>43.501000000000005</c:v>
                </c:pt>
                <c:pt idx="5">
                  <c:v>45.504000000000005</c:v>
                </c:pt>
                <c:pt idx="6">
                  <c:v>45.653999999999911</c:v>
                </c:pt>
                <c:pt idx="7">
                  <c:v>46.403999999999911</c:v>
                </c:pt>
                <c:pt idx="8">
                  <c:v>44.389000000000003</c:v>
                </c:pt>
                <c:pt idx="9">
                  <c:v>42.376000000000005</c:v>
                </c:pt>
                <c:pt idx="10">
                  <c:v>40.361999999999902</c:v>
                </c:pt>
                <c:pt idx="11">
                  <c:v>38.347999999999999</c:v>
                </c:pt>
                <c:pt idx="12">
                  <c:v>36.332000000000001</c:v>
                </c:pt>
                <c:pt idx="13">
                  <c:v>34.317999999999998</c:v>
                </c:pt>
                <c:pt idx="14">
                  <c:v>32.305</c:v>
                </c:pt>
                <c:pt idx="15">
                  <c:v>30.29</c:v>
                </c:pt>
                <c:pt idx="16">
                  <c:v>29.010999999999999</c:v>
                </c:pt>
                <c:pt idx="17">
                  <c:v>28.520999999999887</c:v>
                </c:pt>
                <c:pt idx="18">
                  <c:v>28.236000000000001</c:v>
                </c:pt>
                <c:pt idx="19">
                  <c:v>27.576000000000001</c:v>
                </c:pt>
                <c:pt idx="20">
                  <c:v>26.58</c:v>
                </c:pt>
                <c:pt idx="21">
                  <c:v>24.565999999999974</c:v>
                </c:pt>
                <c:pt idx="22">
                  <c:v>22.552</c:v>
                </c:pt>
                <c:pt idx="23">
                  <c:v>20.538</c:v>
                </c:pt>
                <c:pt idx="24">
                  <c:v>18.524000000000001</c:v>
                </c:pt>
                <c:pt idx="25">
                  <c:v>16.509</c:v>
                </c:pt>
                <c:pt idx="26">
                  <c:v>15.502000000000002</c:v>
                </c:pt>
                <c:pt idx="27">
                  <c:v>13.487</c:v>
                </c:pt>
                <c:pt idx="28">
                  <c:v>13.487</c:v>
                </c:pt>
                <c:pt idx="29">
                  <c:v>13.487</c:v>
                </c:pt>
                <c:pt idx="30">
                  <c:v>12.662000000000004</c:v>
                </c:pt>
                <c:pt idx="31">
                  <c:v>12.662000000000004</c:v>
                </c:pt>
                <c:pt idx="32">
                  <c:v>12.362000000000011</c:v>
                </c:pt>
                <c:pt idx="33">
                  <c:v>12.272</c:v>
                </c:pt>
                <c:pt idx="34">
                  <c:v>10.269</c:v>
                </c:pt>
                <c:pt idx="35">
                  <c:v>8.2670000000000012</c:v>
                </c:pt>
                <c:pt idx="36">
                  <c:v>8.1170000000000009</c:v>
                </c:pt>
                <c:pt idx="37">
                  <c:v>7.3669999999999956</c:v>
                </c:pt>
                <c:pt idx="38">
                  <c:v>7.3669999999999956</c:v>
                </c:pt>
                <c:pt idx="39">
                  <c:v>7.3669999999999956</c:v>
                </c:pt>
                <c:pt idx="40">
                  <c:v>7.3669999999999956</c:v>
                </c:pt>
                <c:pt idx="41">
                  <c:v>7.3669999999999956</c:v>
                </c:pt>
                <c:pt idx="42">
                  <c:v>7.3669999999999956</c:v>
                </c:pt>
                <c:pt idx="43">
                  <c:v>7.3669999999999956</c:v>
                </c:pt>
                <c:pt idx="44">
                  <c:v>7.3669999999999956</c:v>
                </c:pt>
                <c:pt idx="45">
                  <c:v>7.3669999999999956</c:v>
                </c:pt>
                <c:pt idx="46">
                  <c:v>6.633</c:v>
                </c:pt>
                <c:pt idx="47">
                  <c:v>5.1079999999999943</c:v>
                </c:pt>
                <c:pt idx="48">
                  <c:v>3.5819999999999999</c:v>
                </c:pt>
                <c:pt idx="49">
                  <c:v>3.6779999999999999</c:v>
                </c:pt>
                <c:pt idx="50">
                  <c:v>3.8059999999999987</c:v>
                </c:pt>
              </c:numCache>
            </c:numRef>
          </c:val>
          <c:extLst>
            <c:ext xmlns:c16="http://schemas.microsoft.com/office/drawing/2014/chart" uri="{C3380CC4-5D6E-409C-BE32-E72D297353CC}">
              <c16:uniqueId val="{00000002-ED75-47A9-8398-6361F7030BD8}"/>
            </c:ext>
          </c:extLst>
        </c:ser>
        <c:ser>
          <c:idx val="3"/>
          <c:order val="3"/>
          <c:tx>
            <c:strRef>
              <c:f>'SAPP-Power Generation Capacity '!$F$1</c:f>
              <c:strCache>
                <c:ptCount val="1"/>
                <c:pt idx="0">
                  <c:v>Gas</c:v>
                </c:pt>
              </c:strCache>
            </c:strRef>
          </c:tx>
          <c:spPr>
            <a:solidFill>
              <a:schemeClr val="accent2">
                <a:lumMod val="75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'!$F$2:$F$52</c:f>
              <c:numCache>
                <c:formatCode>General</c:formatCode>
                <c:ptCount val="51"/>
                <c:pt idx="0">
                  <c:v>1.5979999999999885</c:v>
                </c:pt>
                <c:pt idx="1">
                  <c:v>2.2680000000000002</c:v>
                </c:pt>
                <c:pt idx="2">
                  <c:v>2.4979999999999998</c:v>
                </c:pt>
                <c:pt idx="3">
                  <c:v>3.1179999999999999</c:v>
                </c:pt>
                <c:pt idx="4">
                  <c:v>3.1179999999999999</c:v>
                </c:pt>
                <c:pt idx="5">
                  <c:v>3.1179999999999999</c:v>
                </c:pt>
                <c:pt idx="6">
                  <c:v>3.0619999999999998</c:v>
                </c:pt>
                <c:pt idx="7">
                  <c:v>3.004</c:v>
                </c:pt>
                <c:pt idx="8">
                  <c:v>2.9459999999999997</c:v>
                </c:pt>
                <c:pt idx="9">
                  <c:v>2.8889999999999998</c:v>
                </c:pt>
                <c:pt idx="10">
                  <c:v>2.8319999999999972</c:v>
                </c:pt>
                <c:pt idx="11">
                  <c:v>2.7749999999999999</c:v>
                </c:pt>
                <c:pt idx="12">
                  <c:v>2.7170000000000001</c:v>
                </c:pt>
                <c:pt idx="13">
                  <c:v>2.66</c:v>
                </c:pt>
                <c:pt idx="14">
                  <c:v>2.6030000000000002</c:v>
                </c:pt>
                <c:pt idx="15">
                  <c:v>2.5449999999999999</c:v>
                </c:pt>
                <c:pt idx="16">
                  <c:v>2.6659999999999999</c:v>
                </c:pt>
                <c:pt idx="17">
                  <c:v>2.61</c:v>
                </c:pt>
                <c:pt idx="18">
                  <c:v>2.5529999999999977</c:v>
                </c:pt>
                <c:pt idx="19">
                  <c:v>2.4959999999999987</c:v>
                </c:pt>
                <c:pt idx="20">
                  <c:v>2.4369999999999972</c:v>
                </c:pt>
                <c:pt idx="21">
                  <c:v>2.38</c:v>
                </c:pt>
                <c:pt idx="22">
                  <c:v>2.323</c:v>
                </c:pt>
                <c:pt idx="23">
                  <c:v>2.266</c:v>
                </c:pt>
                <c:pt idx="24">
                  <c:v>2.2240000000000002</c:v>
                </c:pt>
                <c:pt idx="25">
                  <c:v>1.81</c:v>
                </c:pt>
                <c:pt idx="26">
                  <c:v>2.1359999999999997</c:v>
                </c:pt>
                <c:pt idx="27">
                  <c:v>2.6669999999999998</c:v>
                </c:pt>
                <c:pt idx="28">
                  <c:v>3.206</c:v>
                </c:pt>
                <c:pt idx="29">
                  <c:v>3.6629999999999998</c:v>
                </c:pt>
                <c:pt idx="30">
                  <c:v>3.8769999999999971</c:v>
                </c:pt>
                <c:pt idx="31">
                  <c:v>4.07</c:v>
                </c:pt>
                <c:pt idx="32">
                  <c:v>4.6369999999999996</c:v>
                </c:pt>
                <c:pt idx="33">
                  <c:v>5.4219999999999997</c:v>
                </c:pt>
                <c:pt idx="34">
                  <c:v>8.6030000000000015</c:v>
                </c:pt>
                <c:pt idx="35">
                  <c:v>12.129</c:v>
                </c:pt>
                <c:pt idx="36">
                  <c:v>13.274000000000001</c:v>
                </c:pt>
                <c:pt idx="37">
                  <c:v>13.89200000000001</c:v>
                </c:pt>
                <c:pt idx="38">
                  <c:v>14.02</c:v>
                </c:pt>
                <c:pt idx="39">
                  <c:v>14.02</c:v>
                </c:pt>
                <c:pt idx="40">
                  <c:v>14.02</c:v>
                </c:pt>
                <c:pt idx="41">
                  <c:v>14.304</c:v>
                </c:pt>
                <c:pt idx="42">
                  <c:v>14.755000000000004</c:v>
                </c:pt>
                <c:pt idx="43">
                  <c:v>15.266</c:v>
                </c:pt>
                <c:pt idx="44">
                  <c:v>15.883000000000004</c:v>
                </c:pt>
                <c:pt idx="45">
                  <c:v>16.350000000000001</c:v>
                </c:pt>
                <c:pt idx="46">
                  <c:v>17.396000000000001</c:v>
                </c:pt>
                <c:pt idx="47">
                  <c:v>19.809000000000001</c:v>
                </c:pt>
                <c:pt idx="48">
                  <c:v>22.184999999999999</c:v>
                </c:pt>
                <c:pt idx="49">
                  <c:v>23.096</c:v>
                </c:pt>
                <c:pt idx="50">
                  <c:v>24.184000000000001</c:v>
                </c:pt>
              </c:numCache>
            </c:numRef>
          </c:val>
          <c:extLst>
            <c:ext xmlns:c16="http://schemas.microsoft.com/office/drawing/2014/chart" uri="{C3380CC4-5D6E-409C-BE32-E72D297353CC}">
              <c16:uniqueId val="{00000003-ED75-47A9-8398-6361F7030BD8}"/>
            </c:ext>
          </c:extLst>
        </c:ser>
        <c:ser>
          <c:idx val="4"/>
          <c:order val="4"/>
          <c:tx>
            <c:strRef>
              <c:f>'SAPP-Power Generation Capacity '!$G$1</c:f>
              <c:strCache>
                <c:ptCount val="1"/>
                <c:pt idx="0">
                  <c:v>Geothermal</c:v>
                </c:pt>
              </c:strCache>
            </c:strRef>
          </c:tx>
          <c:spPr>
            <a:solidFill>
              <a:srgbClr val="C0000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ED75-47A9-8398-6361F7030BD8}"/>
            </c:ext>
          </c:extLst>
        </c:ser>
        <c:ser>
          <c:idx val="5"/>
          <c:order val="5"/>
          <c:tx>
            <c:strRef>
              <c:f>'SAPP-Power Generation Capacity '!$H$1</c:f>
              <c:strCache>
                <c:ptCount val="1"/>
                <c:pt idx="0">
                  <c:v>Hydro</c:v>
                </c:pt>
              </c:strCache>
            </c:strRef>
          </c:tx>
          <c:spPr>
            <a:solidFill>
              <a:srgbClr val="0070C0"/>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'!$H$2:$H$52</c:f>
              <c:numCache>
                <c:formatCode>General</c:formatCode>
                <c:ptCount val="51"/>
                <c:pt idx="0">
                  <c:v>7.5659999999999945</c:v>
                </c:pt>
                <c:pt idx="1">
                  <c:v>7.7610000000000001</c:v>
                </c:pt>
                <c:pt idx="2">
                  <c:v>10.389000000000006</c:v>
                </c:pt>
                <c:pt idx="3">
                  <c:v>10.934999999999899</c:v>
                </c:pt>
                <c:pt idx="4">
                  <c:v>11.008000000000001</c:v>
                </c:pt>
                <c:pt idx="5">
                  <c:v>11.758000000000001</c:v>
                </c:pt>
                <c:pt idx="6">
                  <c:v>11.759</c:v>
                </c:pt>
                <c:pt idx="7">
                  <c:v>11.759</c:v>
                </c:pt>
                <c:pt idx="8">
                  <c:v>11.759</c:v>
                </c:pt>
                <c:pt idx="9">
                  <c:v>13.928999999999904</c:v>
                </c:pt>
                <c:pt idx="10">
                  <c:v>13.928999999999904</c:v>
                </c:pt>
                <c:pt idx="11">
                  <c:v>14.162999999999919</c:v>
                </c:pt>
                <c:pt idx="12">
                  <c:v>14.435999999999915</c:v>
                </c:pt>
                <c:pt idx="13">
                  <c:v>14.75799999999991</c:v>
                </c:pt>
                <c:pt idx="14">
                  <c:v>16.009999999999899</c:v>
                </c:pt>
                <c:pt idx="15">
                  <c:v>18.598999999999887</c:v>
                </c:pt>
                <c:pt idx="16">
                  <c:v>19.381999999999888</c:v>
                </c:pt>
                <c:pt idx="17">
                  <c:v>19.841000000000001</c:v>
                </c:pt>
                <c:pt idx="18">
                  <c:v>20.341000000000001</c:v>
                </c:pt>
                <c:pt idx="19">
                  <c:v>20.841000000000001</c:v>
                </c:pt>
                <c:pt idx="20">
                  <c:v>21.760999999999989</c:v>
                </c:pt>
                <c:pt idx="21">
                  <c:v>24.463999999999974</c:v>
                </c:pt>
                <c:pt idx="22">
                  <c:v>26.841999999999999</c:v>
                </c:pt>
                <c:pt idx="23">
                  <c:v>28.047000000000001</c:v>
                </c:pt>
                <c:pt idx="24">
                  <c:v>28.547000000000001</c:v>
                </c:pt>
                <c:pt idx="25">
                  <c:v>29.047000000000001</c:v>
                </c:pt>
                <c:pt idx="26">
                  <c:v>29.954000000000001</c:v>
                </c:pt>
                <c:pt idx="27">
                  <c:v>30.954000000000001</c:v>
                </c:pt>
                <c:pt idx="28">
                  <c:v>31.954000000000001</c:v>
                </c:pt>
                <c:pt idx="29">
                  <c:v>32.954000000000001</c:v>
                </c:pt>
                <c:pt idx="30">
                  <c:v>33.69099999999996</c:v>
                </c:pt>
                <c:pt idx="31">
                  <c:v>34.19099999999996</c:v>
                </c:pt>
                <c:pt idx="32">
                  <c:v>34.69099999999996</c:v>
                </c:pt>
                <c:pt idx="33">
                  <c:v>35.19099999999996</c:v>
                </c:pt>
                <c:pt idx="34">
                  <c:v>35.426999999999943</c:v>
                </c:pt>
                <c:pt idx="35">
                  <c:v>35.426999999999943</c:v>
                </c:pt>
                <c:pt idx="36">
                  <c:v>35.426999999999943</c:v>
                </c:pt>
                <c:pt idx="37">
                  <c:v>35.426999999999943</c:v>
                </c:pt>
                <c:pt idx="38">
                  <c:v>35.426999999999943</c:v>
                </c:pt>
                <c:pt idx="39">
                  <c:v>35.426999999999943</c:v>
                </c:pt>
                <c:pt idx="40">
                  <c:v>35.426999999999943</c:v>
                </c:pt>
                <c:pt idx="41">
                  <c:v>35.426999999999943</c:v>
                </c:pt>
                <c:pt idx="42">
                  <c:v>35.426999999999943</c:v>
                </c:pt>
                <c:pt idx="43">
                  <c:v>35.426999999999943</c:v>
                </c:pt>
                <c:pt idx="44">
                  <c:v>35.426999999999943</c:v>
                </c:pt>
                <c:pt idx="45">
                  <c:v>35.426999999999943</c:v>
                </c:pt>
                <c:pt idx="46">
                  <c:v>35.426999999999943</c:v>
                </c:pt>
                <c:pt idx="47">
                  <c:v>35.426999999999943</c:v>
                </c:pt>
                <c:pt idx="48">
                  <c:v>35.426999999999943</c:v>
                </c:pt>
                <c:pt idx="49">
                  <c:v>35.426999999999943</c:v>
                </c:pt>
                <c:pt idx="50">
                  <c:v>35.426999999999943</c:v>
                </c:pt>
              </c:numCache>
            </c:numRef>
          </c:val>
          <c:extLst>
            <c:ext xmlns:c16="http://schemas.microsoft.com/office/drawing/2014/chart" uri="{C3380CC4-5D6E-409C-BE32-E72D297353CC}">
              <c16:uniqueId val="{00000005-ED75-47A9-8398-6361F7030BD8}"/>
            </c:ext>
          </c:extLst>
        </c:ser>
        <c:ser>
          <c:idx val="6"/>
          <c:order val="6"/>
          <c:tx>
            <c:strRef>
              <c:f>'SAPP-Power Generation Capacity '!$I$1</c:f>
              <c:strCache>
                <c:ptCount val="1"/>
                <c:pt idx="0">
                  <c:v>Nuclear</c:v>
                </c:pt>
              </c:strCache>
            </c:strRef>
          </c:tx>
          <c:spPr>
            <a:solidFill>
              <a:schemeClr val="accent2"/>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'!$I$2:$I$52</c:f>
              <c:numCache>
                <c:formatCode>General</c:formatCode>
                <c:ptCount val="51"/>
                <c:pt idx="0">
                  <c:v>1.83</c:v>
                </c:pt>
                <c:pt idx="1">
                  <c:v>1.83</c:v>
                </c:pt>
                <c:pt idx="2">
                  <c:v>1.83</c:v>
                </c:pt>
                <c:pt idx="3">
                  <c:v>1.83</c:v>
                </c:pt>
                <c:pt idx="4">
                  <c:v>1.83</c:v>
                </c:pt>
                <c:pt idx="5">
                  <c:v>1.83</c:v>
                </c:pt>
                <c:pt idx="6">
                  <c:v>1.83</c:v>
                </c:pt>
                <c:pt idx="7">
                  <c:v>1.83</c:v>
                </c:pt>
                <c:pt idx="8">
                  <c:v>1.83</c:v>
                </c:pt>
                <c:pt idx="9">
                  <c:v>1.83</c:v>
                </c:pt>
                <c:pt idx="10">
                  <c:v>1.83</c:v>
                </c:pt>
                <c:pt idx="11">
                  <c:v>1.83</c:v>
                </c:pt>
                <c:pt idx="12">
                  <c:v>1.83</c:v>
                </c:pt>
                <c:pt idx="13">
                  <c:v>1.83</c:v>
                </c:pt>
                <c:pt idx="14">
                  <c:v>1.83</c:v>
                </c:pt>
                <c:pt idx="15">
                  <c:v>1.83</c:v>
                </c:pt>
                <c:pt idx="16">
                  <c:v>1.83</c:v>
                </c:pt>
                <c:pt idx="17">
                  <c:v>1.83</c:v>
                </c:pt>
                <c:pt idx="18">
                  <c:v>1.83</c:v>
                </c:pt>
                <c:pt idx="19">
                  <c:v>1.83</c:v>
                </c:pt>
                <c:pt idx="20">
                  <c:v>1.83</c:v>
                </c:pt>
                <c:pt idx="21">
                  <c:v>1.83</c:v>
                </c:pt>
                <c:pt idx="22">
                  <c:v>1.83</c:v>
                </c:pt>
                <c:pt idx="23">
                  <c:v>1.83</c:v>
                </c:pt>
                <c:pt idx="24">
                  <c:v>1.83</c:v>
                </c:pt>
                <c:pt idx="25">
                  <c:v>1.83</c:v>
                </c:pt>
                <c:pt idx="26">
                  <c:v>1.3720000000000001</c:v>
                </c:pt>
                <c:pt idx="27">
                  <c:v>0.91500000000000004</c:v>
                </c:pt>
                <c:pt idx="28">
                  <c:v>0.45800000000000002</c:v>
                </c:pt>
                <c:pt idx="29">
                  <c:v>0</c:v>
                </c:pt>
                <c:pt idx="30">
                  <c:v>0</c:v>
                </c:pt>
                <c:pt idx="31">
                  <c:v>0</c:v>
                </c:pt>
                <c:pt idx="32">
                  <c:v>0</c:v>
                </c:pt>
                <c:pt idx="33">
                  <c:v>0</c:v>
                </c:pt>
                <c:pt idx="34">
                  <c:v>0</c:v>
                </c:pt>
                <c:pt idx="35">
                  <c:v>0</c:v>
                </c:pt>
                <c:pt idx="36">
                  <c:v>0</c:v>
                </c:pt>
                <c:pt idx="37">
                  <c:v>0.60200000000000065</c:v>
                </c:pt>
                <c:pt idx="38">
                  <c:v>0.89400000000000002</c:v>
                </c:pt>
                <c:pt idx="39">
                  <c:v>0.94799999999999995</c:v>
                </c:pt>
                <c:pt idx="40">
                  <c:v>1.5329999999999986</c:v>
                </c:pt>
                <c:pt idx="41">
                  <c:v>1.8169999999999986</c:v>
                </c:pt>
                <c:pt idx="42">
                  <c:v>1.8169999999999986</c:v>
                </c:pt>
                <c:pt idx="43">
                  <c:v>1.8169999999999986</c:v>
                </c:pt>
                <c:pt idx="44">
                  <c:v>1.8169999999999986</c:v>
                </c:pt>
                <c:pt idx="45">
                  <c:v>1.8169999999999986</c:v>
                </c:pt>
                <c:pt idx="46">
                  <c:v>1.8169999999999986</c:v>
                </c:pt>
                <c:pt idx="47">
                  <c:v>1.8169999999999986</c:v>
                </c:pt>
                <c:pt idx="48">
                  <c:v>1.8169999999999986</c:v>
                </c:pt>
                <c:pt idx="49">
                  <c:v>1.8169999999999986</c:v>
                </c:pt>
                <c:pt idx="50">
                  <c:v>1.8169999999999986</c:v>
                </c:pt>
              </c:numCache>
            </c:numRef>
          </c:val>
          <c:extLst>
            <c:ext xmlns:c16="http://schemas.microsoft.com/office/drawing/2014/chart" uri="{C3380CC4-5D6E-409C-BE32-E72D297353CC}">
              <c16:uniqueId val="{00000006-ED75-47A9-8398-6361F7030BD8}"/>
            </c:ext>
          </c:extLst>
        </c:ser>
        <c:ser>
          <c:idx val="7"/>
          <c:order val="7"/>
          <c:tx>
            <c:strRef>
              <c:f>'SAPP-Power Generation Capacity '!$J$1</c:f>
              <c:strCache>
                <c:ptCount val="1"/>
                <c:pt idx="0">
                  <c:v>Oil</c:v>
                </c:pt>
              </c:strCache>
            </c:strRef>
          </c:tx>
          <c:spPr>
            <a:solidFill>
              <a:schemeClr val="accent2">
                <a:lumMod val="20000"/>
                <a:lumOff val="80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'!$J$2:$J$52</c:f>
              <c:numCache>
                <c:formatCode>General</c:formatCode>
                <c:ptCount val="51"/>
                <c:pt idx="0">
                  <c:v>5.5639999999999965</c:v>
                </c:pt>
                <c:pt idx="1">
                  <c:v>5.7960000000000003</c:v>
                </c:pt>
                <c:pt idx="2">
                  <c:v>5.9180000000000001</c:v>
                </c:pt>
                <c:pt idx="3">
                  <c:v>6.0619999999999985</c:v>
                </c:pt>
                <c:pt idx="4">
                  <c:v>6.1689999999999943</c:v>
                </c:pt>
                <c:pt idx="5">
                  <c:v>6.1689999999999943</c:v>
                </c:pt>
                <c:pt idx="6">
                  <c:v>5.9429999999999996</c:v>
                </c:pt>
                <c:pt idx="7">
                  <c:v>5.7229999999999945</c:v>
                </c:pt>
                <c:pt idx="8">
                  <c:v>5.4969999999999999</c:v>
                </c:pt>
                <c:pt idx="9">
                  <c:v>5.2729999999999997</c:v>
                </c:pt>
                <c:pt idx="10">
                  <c:v>5.0009999999999897</c:v>
                </c:pt>
                <c:pt idx="11">
                  <c:v>4.5479999999999885</c:v>
                </c:pt>
                <c:pt idx="12">
                  <c:v>4.22</c:v>
                </c:pt>
                <c:pt idx="13">
                  <c:v>3.855999999999987</c:v>
                </c:pt>
                <c:pt idx="14">
                  <c:v>3.5719999999999872</c:v>
                </c:pt>
                <c:pt idx="15">
                  <c:v>3.34899999999999</c:v>
                </c:pt>
                <c:pt idx="16">
                  <c:v>3.1219999999999999</c:v>
                </c:pt>
                <c:pt idx="17">
                  <c:v>2.9009999999999998</c:v>
                </c:pt>
                <c:pt idx="18">
                  <c:v>2.6749999999999998</c:v>
                </c:pt>
                <c:pt idx="19">
                  <c:v>2.4519999999999977</c:v>
                </c:pt>
                <c:pt idx="20">
                  <c:v>2.2269999999999999</c:v>
                </c:pt>
                <c:pt idx="21">
                  <c:v>2.0059999999999998</c:v>
                </c:pt>
                <c:pt idx="22">
                  <c:v>1.7789999999999886</c:v>
                </c:pt>
                <c:pt idx="23">
                  <c:v>1.5569999999999886</c:v>
                </c:pt>
                <c:pt idx="24">
                  <c:v>1.3320000000000001</c:v>
                </c:pt>
                <c:pt idx="25">
                  <c:v>7.0000000000000021E-2</c:v>
                </c:pt>
                <c:pt idx="26">
                  <c:v>7.0000000000000021E-2</c:v>
                </c:pt>
                <c:pt idx="27">
                  <c:v>0.05</c:v>
                </c:pt>
                <c:pt idx="28">
                  <c:v>0.05</c:v>
                </c:pt>
                <c:pt idx="29">
                  <c:v>0</c:v>
                </c:pt>
                <c:pt idx="30">
                  <c:v>0</c:v>
                </c:pt>
                <c:pt idx="31">
                  <c:v>0</c:v>
                </c:pt>
                <c:pt idx="32">
                  <c:v>5.0000000000000053E-3</c:v>
                </c:pt>
                <c:pt idx="33">
                  <c:v>5.0000000000000053E-3</c:v>
                </c:pt>
                <c:pt idx="34">
                  <c:v>5.0000000000000053E-3</c:v>
                </c:pt>
                <c:pt idx="35">
                  <c:v>5.0000000000000053E-3</c:v>
                </c:pt>
                <c:pt idx="36">
                  <c:v>5.0000000000000053E-3</c:v>
                </c:pt>
                <c:pt idx="37">
                  <c:v>5.0000000000000053E-3</c:v>
                </c:pt>
                <c:pt idx="38">
                  <c:v>5.0000000000000053E-3</c:v>
                </c:pt>
                <c:pt idx="39">
                  <c:v>5.0000000000000053E-3</c:v>
                </c:pt>
                <c:pt idx="40">
                  <c:v>5.0000000000000053E-3</c:v>
                </c:pt>
                <c:pt idx="41">
                  <c:v>5.0000000000000053E-3</c:v>
                </c:pt>
                <c:pt idx="42">
                  <c:v>5.0000000000000053E-3</c:v>
                </c:pt>
                <c:pt idx="43">
                  <c:v>5.0000000000000053E-3</c:v>
                </c:pt>
                <c:pt idx="44">
                  <c:v>5.0000000000000053E-3</c:v>
                </c:pt>
                <c:pt idx="45">
                  <c:v>5.0000000000000053E-3</c:v>
                </c:pt>
                <c:pt idx="46">
                  <c:v>5.0000000000000053E-3</c:v>
                </c:pt>
                <c:pt idx="47">
                  <c:v>5.0000000000000053E-3</c:v>
                </c:pt>
                <c:pt idx="48">
                  <c:v>5.0000000000000053E-3</c:v>
                </c:pt>
                <c:pt idx="49">
                  <c:v>5.0000000000000053E-3</c:v>
                </c:pt>
                <c:pt idx="50">
                  <c:v>5.0000000000000053E-3</c:v>
                </c:pt>
              </c:numCache>
            </c:numRef>
          </c:val>
          <c:extLst>
            <c:ext xmlns:c16="http://schemas.microsoft.com/office/drawing/2014/chart" uri="{C3380CC4-5D6E-409C-BE32-E72D297353CC}">
              <c16:uniqueId val="{00000007-ED75-47A9-8398-6361F7030BD8}"/>
            </c:ext>
          </c:extLst>
        </c:ser>
        <c:ser>
          <c:idx val="8"/>
          <c:order val="8"/>
          <c:tx>
            <c:strRef>
              <c:f>'SAPP-Power Generation Capacity '!$K$1</c:f>
              <c:strCache>
                <c:ptCount val="1"/>
                <c:pt idx="0">
                  <c:v>Solar CSP</c:v>
                </c:pt>
              </c:strCache>
            </c:strRef>
          </c:tx>
          <c:spPr>
            <a:solidFill>
              <a:schemeClr val="accent4"/>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'!$K$2:$K$52</c:f>
              <c:numCache>
                <c:formatCode>General</c:formatCode>
                <c:ptCount val="51"/>
                <c:pt idx="0">
                  <c:v>0.15000000000000016</c:v>
                </c:pt>
                <c:pt idx="1">
                  <c:v>0.15000000000000016</c:v>
                </c:pt>
                <c:pt idx="2">
                  <c:v>0.25</c:v>
                </c:pt>
                <c:pt idx="3">
                  <c:v>0.35000000000000031</c:v>
                </c:pt>
                <c:pt idx="4">
                  <c:v>0.45</c:v>
                </c:pt>
                <c:pt idx="5">
                  <c:v>0.45</c:v>
                </c:pt>
                <c:pt idx="6">
                  <c:v>0.45</c:v>
                </c:pt>
                <c:pt idx="7">
                  <c:v>0.45</c:v>
                </c:pt>
                <c:pt idx="8">
                  <c:v>0.45</c:v>
                </c:pt>
                <c:pt idx="9">
                  <c:v>0.45</c:v>
                </c:pt>
                <c:pt idx="10">
                  <c:v>0.45</c:v>
                </c:pt>
                <c:pt idx="11">
                  <c:v>0.45</c:v>
                </c:pt>
                <c:pt idx="12">
                  <c:v>0.45</c:v>
                </c:pt>
                <c:pt idx="13">
                  <c:v>0.45</c:v>
                </c:pt>
                <c:pt idx="14">
                  <c:v>0.45</c:v>
                </c:pt>
                <c:pt idx="15">
                  <c:v>0.45</c:v>
                </c:pt>
                <c:pt idx="16">
                  <c:v>0.45</c:v>
                </c:pt>
                <c:pt idx="17">
                  <c:v>0.45</c:v>
                </c:pt>
                <c:pt idx="18">
                  <c:v>0.45</c:v>
                </c:pt>
                <c:pt idx="19">
                  <c:v>0.45</c:v>
                </c:pt>
                <c:pt idx="20">
                  <c:v>0.45</c:v>
                </c:pt>
                <c:pt idx="21">
                  <c:v>0.45</c:v>
                </c:pt>
                <c:pt idx="22">
                  <c:v>0.45</c:v>
                </c:pt>
                <c:pt idx="23">
                  <c:v>0.45</c:v>
                </c:pt>
                <c:pt idx="24">
                  <c:v>0.45</c:v>
                </c:pt>
                <c:pt idx="25">
                  <c:v>0.30000000000000032</c:v>
                </c:pt>
                <c:pt idx="26">
                  <c:v>0.30000000000000032</c:v>
                </c:pt>
                <c:pt idx="27">
                  <c:v>0.2</c:v>
                </c:pt>
                <c:pt idx="28">
                  <c:v>0.1</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ED75-47A9-8398-6361F7030BD8}"/>
            </c:ext>
          </c:extLst>
        </c:ser>
        <c:ser>
          <c:idx val="9"/>
          <c:order val="9"/>
          <c:tx>
            <c:strRef>
              <c:f>'SAPP-Power Generation Capacity '!$L$1</c:f>
              <c:strCache>
                <c:ptCount val="1"/>
                <c:pt idx="0">
                  <c:v>Solar PV</c:v>
                </c:pt>
              </c:strCache>
            </c:strRef>
          </c:tx>
          <c:spPr>
            <a:solidFill>
              <a:schemeClr val="accent4">
                <a:lumMod val="60000"/>
                <a:lumOff val="40000"/>
              </a:schemeClr>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'!$L$2:$L$52</c:f>
              <c:numCache>
                <c:formatCode>General</c:formatCode>
                <c:ptCount val="51"/>
                <c:pt idx="0">
                  <c:v>1.3279999999999883</c:v>
                </c:pt>
                <c:pt idx="1">
                  <c:v>2.0670000000000002</c:v>
                </c:pt>
                <c:pt idx="2">
                  <c:v>2.2610000000000001</c:v>
                </c:pt>
                <c:pt idx="3">
                  <c:v>2.363</c:v>
                </c:pt>
                <c:pt idx="4">
                  <c:v>2.363</c:v>
                </c:pt>
                <c:pt idx="5">
                  <c:v>2.3099999999999987</c:v>
                </c:pt>
                <c:pt idx="6">
                  <c:v>2.3029999999999977</c:v>
                </c:pt>
                <c:pt idx="7">
                  <c:v>2.38</c:v>
                </c:pt>
                <c:pt idx="8">
                  <c:v>2.5789999999999997</c:v>
                </c:pt>
                <c:pt idx="9">
                  <c:v>2.8729999999999976</c:v>
                </c:pt>
                <c:pt idx="10">
                  <c:v>3.7269999999999999</c:v>
                </c:pt>
                <c:pt idx="11">
                  <c:v>4.7530000000000001</c:v>
                </c:pt>
                <c:pt idx="12">
                  <c:v>6.0010000000000003</c:v>
                </c:pt>
                <c:pt idx="13">
                  <c:v>8.6770000000000014</c:v>
                </c:pt>
                <c:pt idx="14">
                  <c:v>11.372000000000011</c:v>
                </c:pt>
                <c:pt idx="15">
                  <c:v>14.161</c:v>
                </c:pt>
                <c:pt idx="16">
                  <c:v>17.239999999999988</c:v>
                </c:pt>
                <c:pt idx="17">
                  <c:v>21.025999999999886</c:v>
                </c:pt>
                <c:pt idx="18">
                  <c:v>24.8019999999999</c:v>
                </c:pt>
                <c:pt idx="19">
                  <c:v>28.738</c:v>
                </c:pt>
                <c:pt idx="20">
                  <c:v>33.256</c:v>
                </c:pt>
                <c:pt idx="21">
                  <c:v>38.6</c:v>
                </c:pt>
                <c:pt idx="22">
                  <c:v>44.471000000000004</c:v>
                </c:pt>
                <c:pt idx="23">
                  <c:v>51.380999999999901</c:v>
                </c:pt>
                <c:pt idx="24">
                  <c:v>58.789000000000001</c:v>
                </c:pt>
                <c:pt idx="25">
                  <c:v>65.694999999999993</c:v>
                </c:pt>
                <c:pt idx="26">
                  <c:v>73.876999999999981</c:v>
                </c:pt>
                <c:pt idx="27">
                  <c:v>82.894999999999996</c:v>
                </c:pt>
                <c:pt idx="28">
                  <c:v>92.736999999999995</c:v>
                </c:pt>
                <c:pt idx="29">
                  <c:v>102.72799999999999</c:v>
                </c:pt>
                <c:pt idx="30">
                  <c:v>113.02099999999902</c:v>
                </c:pt>
                <c:pt idx="31">
                  <c:v>123.60799999999999</c:v>
                </c:pt>
                <c:pt idx="32">
                  <c:v>134.26</c:v>
                </c:pt>
                <c:pt idx="33">
                  <c:v>145.05200000000016</c:v>
                </c:pt>
                <c:pt idx="34">
                  <c:v>156.40200000000004</c:v>
                </c:pt>
                <c:pt idx="35">
                  <c:v>169.17299999999997</c:v>
                </c:pt>
                <c:pt idx="36">
                  <c:v>179.25899999999999</c:v>
                </c:pt>
                <c:pt idx="37">
                  <c:v>192.00200000000001</c:v>
                </c:pt>
                <c:pt idx="38">
                  <c:v>209.947</c:v>
                </c:pt>
                <c:pt idx="39">
                  <c:v>229.08100000000007</c:v>
                </c:pt>
                <c:pt idx="40">
                  <c:v>244.65</c:v>
                </c:pt>
                <c:pt idx="41">
                  <c:v>256.07400000000001</c:v>
                </c:pt>
                <c:pt idx="42">
                  <c:v>266.32499999999999</c:v>
                </c:pt>
                <c:pt idx="43">
                  <c:v>276.541</c:v>
                </c:pt>
                <c:pt idx="44">
                  <c:v>287.31799999999993</c:v>
                </c:pt>
                <c:pt idx="45">
                  <c:v>299.90999999999894</c:v>
                </c:pt>
                <c:pt idx="46">
                  <c:v>312.09299999999968</c:v>
                </c:pt>
                <c:pt idx="47">
                  <c:v>321.344999999999</c:v>
                </c:pt>
                <c:pt idx="48">
                  <c:v>332.113</c:v>
                </c:pt>
                <c:pt idx="49">
                  <c:v>344.53599999999869</c:v>
                </c:pt>
                <c:pt idx="50">
                  <c:v>357.78099999999893</c:v>
                </c:pt>
              </c:numCache>
            </c:numRef>
          </c:val>
          <c:extLst>
            <c:ext xmlns:c16="http://schemas.microsoft.com/office/drawing/2014/chart" uri="{C3380CC4-5D6E-409C-BE32-E72D297353CC}">
              <c16:uniqueId val="{00000009-ED75-47A9-8398-6361F7030BD8}"/>
            </c:ext>
          </c:extLst>
        </c:ser>
        <c:ser>
          <c:idx val="10"/>
          <c:order val="10"/>
          <c:tx>
            <c:strRef>
              <c:f>'SAPP-Power Generation Capacity '!$M$1</c:f>
              <c:strCache>
                <c:ptCount val="1"/>
                <c:pt idx="0">
                  <c:v>Wind</c:v>
                </c:pt>
              </c:strCache>
            </c:strRef>
          </c:tx>
          <c:spPr>
            <a:solidFill>
              <a:schemeClr val="tx2"/>
            </a:solidFill>
            <a:ln>
              <a:noFill/>
            </a:ln>
            <a:effectLst/>
          </c:spPr>
          <c:invertIfNegative val="0"/>
          <c:cat>
            <c:numRef>
              <c:f>'SAPP-Power Generation Capacity '!$B$2:$B$52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'SAPP-Power Generation Capacity '!$M$2:$M$52</c:f>
              <c:numCache>
                <c:formatCode>General</c:formatCode>
                <c:ptCount val="51"/>
                <c:pt idx="0">
                  <c:v>1.069</c:v>
                </c:pt>
                <c:pt idx="1">
                  <c:v>1.4729999999999988</c:v>
                </c:pt>
                <c:pt idx="2">
                  <c:v>1.5740000000000001</c:v>
                </c:pt>
                <c:pt idx="3">
                  <c:v>2.1879999999999926</c:v>
                </c:pt>
                <c:pt idx="4">
                  <c:v>2.3079999999999998</c:v>
                </c:pt>
                <c:pt idx="5">
                  <c:v>2.448</c:v>
                </c:pt>
                <c:pt idx="6">
                  <c:v>2.4189999999999872</c:v>
                </c:pt>
                <c:pt idx="7">
                  <c:v>2.3909999999999871</c:v>
                </c:pt>
                <c:pt idx="8">
                  <c:v>2.3619999999999877</c:v>
                </c:pt>
                <c:pt idx="9">
                  <c:v>2.3339999999999872</c:v>
                </c:pt>
                <c:pt idx="10">
                  <c:v>2.3049999999999877</c:v>
                </c:pt>
                <c:pt idx="11">
                  <c:v>2.2769999999999877</c:v>
                </c:pt>
                <c:pt idx="12">
                  <c:v>2.8939999999999877</c:v>
                </c:pt>
                <c:pt idx="13">
                  <c:v>3.4169999999999972</c:v>
                </c:pt>
                <c:pt idx="14">
                  <c:v>3.843</c:v>
                </c:pt>
                <c:pt idx="15">
                  <c:v>4.008</c:v>
                </c:pt>
                <c:pt idx="16">
                  <c:v>3.98</c:v>
                </c:pt>
                <c:pt idx="17">
                  <c:v>3.9509999999999872</c:v>
                </c:pt>
                <c:pt idx="18">
                  <c:v>3.9229999999999872</c:v>
                </c:pt>
                <c:pt idx="19">
                  <c:v>3.8949999999999871</c:v>
                </c:pt>
                <c:pt idx="20">
                  <c:v>3.8659999999999877</c:v>
                </c:pt>
                <c:pt idx="21">
                  <c:v>3.8379999999999872</c:v>
                </c:pt>
                <c:pt idx="22">
                  <c:v>3.8089999999999877</c:v>
                </c:pt>
                <c:pt idx="23">
                  <c:v>3.7809999999999899</c:v>
                </c:pt>
                <c:pt idx="24">
                  <c:v>5.6599999999999975</c:v>
                </c:pt>
                <c:pt idx="25">
                  <c:v>9.92</c:v>
                </c:pt>
                <c:pt idx="26">
                  <c:v>13.539</c:v>
                </c:pt>
                <c:pt idx="27">
                  <c:v>21.146000000000001</c:v>
                </c:pt>
                <c:pt idx="28">
                  <c:v>23.591999999999999</c:v>
                </c:pt>
                <c:pt idx="29">
                  <c:v>24.722999999999974</c:v>
                </c:pt>
                <c:pt idx="30">
                  <c:v>27.818000000000001</c:v>
                </c:pt>
                <c:pt idx="31">
                  <c:v>28.712</c:v>
                </c:pt>
                <c:pt idx="32">
                  <c:v>30.68</c:v>
                </c:pt>
                <c:pt idx="33">
                  <c:v>34.739999999999959</c:v>
                </c:pt>
                <c:pt idx="34">
                  <c:v>35.57</c:v>
                </c:pt>
                <c:pt idx="35">
                  <c:v>36.381999999999998</c:v>
                </c:pt>
                <c:pt idx="36">
                  <c:v>37.346000000000004</c:v>
                </c:pt>
                <c:pt idx="37">
                  <c:v>37.813000000000002</c:v>
                </c:pt>
                <c:pt idx="38">
                  <c:v>38.372</c:v>
                </c:pt>
                <c:pt idx="39">
                  <c:v>39.157000000000004</c:v>
                </c:pt>
                <c:pt idx="40">
                  <c:v>40.292000000000044</c:v>
                </c:pt>
                <c:pt idx="41">
                  <c:v>41.501000000000005</c:v>
                </c:pt>
                <c:pt idx="42">
                  <c:v>42.622000000000043</c:v>
                </c:pt>
                <c:pt idx="43">
                  <c:v>43.790000000000013</c:v>
                </c:pt>
                <c:pt idx="44">
                  <c:v>44.762000000000043</c:v>
                </c:pt>
                <c:pt idx="45">
                  <c:v>45.736000000000011</c:v>
                </c:pt>
                <c:pt idx="46">
                  <c:v>46.144000000000005</c:v>
                </c:pt>
                <c:pt idx="47">
                  <c:v>46.426999999999943</c:v>
                </c:pt>
                <c:pt idx="48">
                  <c:v>46.720000000000013</c:v>
                </c:pt>
                <c:pt idx="49">
                  <c:v>45.53</c:v>
                </c:pt>
                <c:pt idx="50">
                  <c:v>42.876000000000005</c:v>
                </c:pt>
              </c:numCache>
            </c:numRef>
          </c:val>
          <c:extLst>
            <c:ext xmlns:c16="http://schemas.microsoft.com/office/drawing/2014/chart" uri="{C3380CC4-5D6E-409C-BE32-E72D297353CC}">
              <c16:uniqueId val="{0000000A-ED75-47A9-8398-6361F7030BD8}"/>
            </c:ext>
          </c:extLst>
        </c:ser>
        <c:dLbls>
          <c:showLegendKey val="0"/>
          <c:showVal val="0"/>
          <c:showCatName val="0"/>
          <c:showSerName val="0"/>
          <c:showPercent val="0"/>
          <c:showBubbleSize val="0"/>
        </c:dLbls>
        <c:gapWidth val="150"/>
        <c:overlap val="100"/>
        <c:axId val="188630912"/>
        <c:axId val="188632448"/>
      </c:barChart>
      <c:catAx>
        <c:axId val="188630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632448"/>
        <c:crosses val="autoZero"/>
        <c:auto val="1"/>
        <c:lblAlgn val="ctr"/>
        <c:lblOffset val="100"/>
        <c:tickLblSkip val="5"/>
        <c:tickMarkSkip val="1"/>
        <c:noMultiLvlLbl val="0"/>
      </c:catAx>
      <c:valAx>
        <c:axId val="188632448"/>
        <c:scaling>
          <c:orientation val="minMax"/>
          <c:max val="5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6309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'TEMBA- Power Generation (Aggreg'!$C$1</c:f>
              <c:strCache>
                <c:ptCount val="1"/>
                <c:pt idx="0">
                  <c:v>Backstop</c:v>
                </c:pt>
              </c:strCache>
            </c:strRef>
          </c:tx>
          <c:spPr>
            <a:solidFill>
              <a:srgbClr val="7030A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(Aggreg'!$C$2:$C$52</c:f>
              <c:numCache>
                <c:formatCode>General</c:formatCode>
                <c:ptCount val="51"/>
              </c:numCache>
            </c:numRef>
          </c:val>
          <c:extLst>
            <c:ext xmlns:c16="http://schemas.microsoft.com/office/drawing/2014/chart" uri="{C3380CC4-5D6E-409C-BE32-E72D297353CC}">
              <c16:uniqueId val="{00000000-848C-4FDA-9F07-9121102527ED}"/>
            </c:ext>
          </c:extLst>
        </c:ser>
        <c:ser>
          <c:idx val="1"/>
          <c:order val="1"/>
          <c:tx>
            <c:strRef>
              <c:f>'TEMBA- Power Generation (Aggreg'!$D$1</c:f>
              <c:strCache>
                <c:ptCount val="1"/>
                <c:pt idx="0">
                  <c:v>Biomass</c:v>
                </c:pt>
              </c:strCache>
            </c:strRef>
          </c:tx>
          <c:spPr>
            <a:solidFill>
              <a:schemeClr val="accent6"/>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(Aggreg'!$D$2:$D$52</c:f>
              <c:numCache>
                <c:formatCode>General</c:formatCode>
                <c:ptCount val="51"/>
                <c:pt idx="0">
                  <c:v>27.5399999999999</c:v>
                </c:pt>
                <c:pt idx="1">
                  <c:v>32.239999999999959</c:v>
                </c:pt>
                <c:pt idx="2">
                  <c:v>29.9</c:v>
                </c:pt>
                <c:pt idx="3">
                  <c:v>30.449999999999889</c:v>
                </c:pt>
                <c:pt idx="4">
                  <c:v>33.429999999999943</c:v>
                </c:pt>
                <c:pt idx="5">
                  <c:v>33.429999999999943</c:v>
                </c:pt>
                <c:pt idx="6">
                  <c:v>40.6</c:v>
                </c:pt>
                <c:pt idx="7">
                  <c:v>42.34</c:v>
                </c:pt>
                <c:pt idx="8">
                  <c:v>41.690000000000012</c:v>
                </c:pt>
                <c:pt idx="9">
                  <c:v>43.61</c:v>
                </c:pt>
                <c:pt idx="10">
                  <c:v>39.01</c:v>
                </c:pt>
                <c:pt idx="11">
                  <c:v>40.870000000000005</c:v>
                </c:pt>
                <c:pt idx="12">
                  <c:v>42.77</c:v>
                </c:pt>
                <c:pt idx="13">
                  <c:v>44.64</c:v>
                </c:pt>
                <c:pt idx="14">
                  <c:v>46.88</c:v>
                </c:pt>
                <c:pt idx="15">
                  <c:v>48.729999999999968</c:v>
                </c:pt>
                <c:pt idx="16">
                  <c:v>47.4</c:v>
                </c:pt>
                <c:pt idx="17">
                  <c:v>46.05</c:v>
                </c:pt>
                <c:pt idx="18">
                  <c:v>44.94</c:v>
                </c:pt>
                <c:pt idx="19">
                  <c:v>43.52</c:v>
                </c:pt>
                <c:pt idx="20">
                  <c:v>42.13</c:v>
                </c:pt>
                <c:pt idx="21">
                  <c:v>42.13</c:v>
                </c:pt>
                <c:pt idx="22">
                  <c:v>42.13</c:v>
                </c:pt>
                <c:pt idx="23">
                  <c:v>42.13</c:v>
                </c:pt>
                <c:pt idx="24">
                  <c:v>42.13</c:v>
                </c:pt>
                <c:pt idx="25">
                  <c:v>42.13</c:v>
                </c:pt>
                <c:pt idx="26">
                  <c:v>42.13</c:v>
                </c:pt>
                <c:pt idx="27">
                  <c:v>42.13</c:v>
                </c:pt>
                <c:pt idx="28">
                  <c:v>42.13</c:v>
                </c:pt>
                <c:pt idx="29">
                  <c:v>42.13</c:v>
                </c:pt>
                <c:pt idx="30">
                  <c:v>42.13</c:v>
                </c:pt>
                <c:pt idx="31">
                  <c:v>43.71</c:v>
                </c:pt>
                <c:pt idx="32">
                  <c:v>43.71</c:v>
                </c:pt>
                <c:pt idx="33">
                  <c:v>43.71</c:v>
                </c:pt>
                <c:pt idx="34">
                  <c:v>43.71</c:v>
                </c:pt>
                <c:pt idx="35">
                  <c:v>43.71</c:v>
                </c:pt>
                <c:pt idx="36">
                  <c:v>43.68</c:v>
                </c:pt>
                <c:pt idx="37">
                  <c:v>43.68</c:v>
                </c:pt>
                <c:pt idx="38">
                  <c:v>43.68</c:v>
                </c:pt>
                <c:pt idx="39">
                  <c:v>43.68</c:v>
                </c:pt>
                <c:pt idx="40">
                  <c:v>43.21</c:v>
                </c:pt>
                <c:pt idx="41">
                  <c:v>39.21</c:v>
                </c:pt>
                <c:pt idx="42">
                  <c:v>38.5</c:v>
                </c:pt>
                <c:pt idx="43">
                  <c:v>38.5</c:v>
                </c:pt>
                <c:pt idx="44">
                  <c:v>38.5</c:v>
                </c:pt>
                <c:pt idx="45">
                  <c:v>38.5</c:v>
                </c:pt>
                <c:pt idx="46">
                  <c:v>29.939999999999888</c:v>
                </c:pt>
                <c:pt idx="47">
                  <c:v>26.759999999999899</c:v>
                </c:pt>
                <c:pt idx="48">
                  <c:v>23.6</c:v>
                </c:pt>
                <c:pt idx="49">
                  <c:v>20.43</c:v>
                </c:pt>
                <c:pt idx="50">
                  <c:v>17.420000000000002</c:v>
                </c:pt>
              </c:numCache>
            </c:numRef>
          </c:val>
          <c:extLst>
            <c:ext xmlns:c16="http://schemas.microsoft.com/office/drawing/2014/chart" uri="{C3380CC4-5D6E-409C-BE32-E72D297353CC}">
              <c16:uniqueId val="{00000001-848C-4FDA-9F07-9121102527ED}"/>
            </c:ext>
          </c:extLst>
        </c:ser>
        <c:ser>
          <c:idx val="2"/>
          <c:order val="2"/>
          <c:tx>
            <c:strRef>
              <c:f>'TEMBA- Power Generation (Aggreg'!$E$1</c:f>
              <c:strCache>
                <c:ptCount val="1"/>
                <c:pt idx="0">
                  <c:v>Coal</c:v>
                </c:pt>
              </c:strCache>
            </c:strRef>
          </c:tx>
          <c:spPr>
            <a:solidFill>
              <a:schemeClr val="accent3"/>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(Aggreg'!$E$2:$E$52</c:f>
              <c:numCache>
                <c:formatCode>General</c:formatCode>
                <c:ptCount val="51"/>
                <c:pt idx="0">
                  <c:v>853.76</c:v>
                </c:pt>
                <c:pt idx="1">
                  <c:v>853.06</c:v>
                </c:pt>
                <c:pt idx="2">
                  <c:v>855.56999999999846</c:v>
                </c:pt>
                <c:pt idx="3">
                  <c:v>855.49</c:v>
                </c:pt>
                <c:pt idx="4">
                  <c:v>891.43</c:v>
                </c:pt>
                <c:pt idx="5">
                  <c:v>899.67000000000053</c:v>
                </c:pt>
                <c:pt idx="6">
                  <c:v>863.56</c:v>
                </c:pt>
                <c:pt idx="7">
                  <c:v>921.9</c:v>
                </c:pt>
                <c:pt idx="8">
                  <c:v>998.17000000000053</c:v>
                </c:pt>
                <c:pt idx="9">
                  <c:v>1200.42</c:v>
                </c:pt>
                <c:pt idx="10">
                  <c:v>1357.52</c:v>
                </c:pt>
                <c:pt idx="11">
                  <c:v>1474.1999999999898</c:v>
                </c:pt>
                <c:pt idx="12">
                  <c:v>1528.8</c:v>
                </c:pt>
                <c:pt idx="13">
                  <c:v>1594.6399999999999</c:v>
                </c:pt>
                <c:pt idx="14">
                  <c:v>1636.9399999999901</c:v>
                </c:pt>
                <c:pt idx="15">
                  <c:v>1679.45999999999</c:v>
                </c:pt>
                <c:pt idx="16">
                  <c:v>1728.26999999999</c:v>
                </c:pt>
                <c:pt idx="17">
                  <c:v>1781.93</c:v>
                </c:pt>
                <c:pt idx="18">
                  <c:v>1840.24999999999</c:v>
                </c:pt>
                <c:pt idx="19">
                  <c:v>1907.73999999999</c:v>
                </c:pt>
                <c:pt idx="20">
                  <c:v>2044.86</c:v>
                </c:pt>
                <c:pt idx="21">
                  <c:v>2181.0500000000002</c:v>
                </c:pt>
                <c:pt idx="22">
                  <c:v>2311.1</c:v>
                </c:pt>
                <c:pt idx="23">
                  <c:v>2460.4499999999998</c:v>
                </c:pt>
                <c:pt idx="24">
                  <c:v>2615.3599999999901</c:v>
                </c:pt>
                <c:pt idx="25">
                  <c:v>2831.7799999999897</c:v>
                </c:pt>
                <c:pt idx="26">
                  <c:v>3001.92</c:v>
                </c:pt>
                <c:pt idx="27">
                  <c:v>3171.9699999999898</c:v>
                </c:pt>
                <c:pt idx="28">
                  <c:v>3327.3</c:v>
                </c:pt>
                <c:pt idx="29">
                  <c:v>3471.34</c:v>
                </c:pt>
                <c:pt idx="30">
                  <c:v>3653.22</c:v>
                </c:pt>
                <c:pt idx="31">
                  <c:v>3809.1299999999887</c:v>
                </c:pt>
                <c:pt idx="32">
                  <c:v>3966.8899999999899</c:v>
                </c:pt>
                <c:pt idx="33">
                  <c:v>4271.75</c:v>
                </c:pt>
                <c:pt idx="34">
                  <c:v>4517.34</c:v>
                </c:pt>
                <c:pt idx="35">
                  <c:v>4782.88</c:v>
                </c:pt>
                <c:pt idx="36">
                  <c:v>4933.2300000000005</c:v>
                </c:pt>
                <c:pt idx="37">
                  <c:v>5092.9299999999957</c:v>
                </c:pt>
                <c:pt idx="38">
                  <c:v>5255.73</c:v>
                </c:pt>
                <c:pt idx="39">
                  <c:v>5404.71</c:v>
                </c:pt>
                <c:pt idx="40">
                  <c:v>5520.34</c:v>
                </c:pt>
                <c:pt idx="41">
                  <c:v>5636.630000000001</c:v>
                </c:pt>
                <c:pt idx="42">
                  <c:v>5811.53</c:v>
                </c:pt>
                <c:pt idx="43">
                  <c:v>5976.78</c:v>
                </c:pt>
                <c:pt idx="44">
                  <c:v>6172.7499999999955</c:v>
                </c:pt>
                <c:pt idx="45">
                  <c:v>6402.75</c:v>
                </c:pt>
                <c:pt idx="46">
                  <c:v>6545.88</c:v>
                </c:pt>
                <c:pt idx="47">
                  <c:v>6688.72</c:v>
                </c:pt>
                <c:pt idx="48">
                  <c:v>6796.67</c:v>
                </c:pt>
                <c:pt idx="49">
                  <c:v>6921.6500000000024</c:v>
                </c:pt>
                <c:pt idx="50">
                  <c:v>7059.4999999999955</c:v>
                </c:pt>
              </c:numCache>
            </c:numRef>
          </c:val>
          <c:extLst>
            <c:ext xmlns:c16="http://schemas.microsoft.com/office/drawing/2014/chart" uri="{C3380CC4-5D6E-409C-BE32-E72D297353CC}">
              <c16:uniqueId val="{00000002-848C-4FDA-9F07-9121102527ED}"/>
            </c:ext>
          </c:extLst>
        </c:ser>
        <c:ser>
          <c:idx val="3"/>
          <c:order val="3"/>
          <c:tx>
            <c:strRef>
              <c:f>'TEMBA- Power Generation (Aggreg'!$F$1</c:f>
              <c:strCache>
                <c:ptCount val="1"/>
                <c:pt idx="0">
                  <c:v>Gas</c:v>
                </c:pt>
              </c:strCache>
            </c:strRef>
          </c:tx>
          <c:spPr>
            <a:solidFill>
              <a:schemeClr val="accent2">
                <a:lumMod val="75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(Aggreg'!$F$2:$F$52</c:f>
              <c:numCache>
                <c:formatCode>General</c:formatCode>
                <c:ptCount val="51"/>
                <c:pt idx="0">
                  <c:v>921.52</c:v>
                </c:pt>
                <c:pt idx="1">
                  <c:v>935.20999999999901</c:v>
                </c:pt>
                <c:pt idx="2">
                  <c:v>1036.3599999999999</c:v>
                </c:pt>
                <c:pt idx="3">
                  <c:v>1193.79</c:v>
                </c:pt>
                <c:pt idx="4">
                  <c:v>1268.58</c:v>
                </c:pt>
                <c:pt idx="5">
                  <c:v>1388.8</c:v>
                </c:pt>
                <c:pt idx="6">
                  <c:v>1277.9399999999901</c:v>
                </c:pt>
                <c:pt idx="7">
                  <c:v>1327.3999999999899</c:v>
                </c:pt>
                <c:pt idx="8">
                  <c:v>1393.76</c:v>
                </c:pt>
                <c:pt idx="9">
                  <c:v>1252.47999999999</c:v>
                </c:pt>
                <c:pt idx="10">
                  <c:v>1156.71</c:v>
                </c:pt>
                <c:pt idx="11">
                  <c:v>1106.54999999999</c:v>
                </c:pt>
                <c:pt idx="12">
                  <c:v>1119.47</c:v>
                </c:pt>
                <c:pt idx="13">
                  <c:v>1119.8499999999999</c:v>
                </c:pt>
                <c:pt idx="14">
                  <c:v>1124.5999999999999</c:v>
                </c:pt>
                <c:pt idx="15">
                  <c:v>1092.92</c:v>
                </c:pt>
                <c:pt idx="16">
                  <c:v>1133.21999999999</c:v>
                </c:pt>
                <c:pt idx="17">
                  <c:v>1173.42</c:v>
                </c:pt>
                <c:pt idx="18">
                  <c:v>1187.7</c:v>
                </c:pt>
                <c:pt idx="19">
                  <c:v>1207.44999999999</c:v>
                </c:pt>
                <c:pt idx="20">
                  <c:v>1198.1099999999999</c:v>
                </c:pt>
                <c:pt idx="21">
                  <c:v>1194.8399999999899</c:v>
                </c:pt>
                <c:pt idx="22">
                  <c:v>1194.8599999999999</c:v>
                </c:pt>
                <c:pt idx="23">
                  <c:v>1186.6699999999998</c:v>
                </c:pt>
                <c:pt idx="24">
                  <c:v>1182.8799999999999</c:v>
                </c:pt>
                <c:pt idx="25">
                  <c:v>1171.1699999999898</c:v>
                </c:pt>
                <c:pt idx="26">
                  <c:v>1160.8399999999999</c:v>
                </c:pt>
                <c:pt idx="27">
                  <c:v>1148.47</c:v>
                </c:pt>
                <c:pt idx="28">
                  <c:v>1172.47</c:v>
                </c:pt>
                <c:pt idx="29">
                  <c:v>1201.6199999999999</c:v>
                </c:pt>
                <c:pt idx="30">
                  <c:v>1205.1199999999999</c:v>
                </c:pt>
                <c:pt idx="31">
                  <c:v>1257.5899999999999</c:v>
                </c:pt>
                <c:pt idx="32">
                  <c:v>1312.05</c:v>
                </c:pt>
                <c:pt idx="33">
                  <c:v>1228.1699999999898</c:v>
                </c:pt>
                <c:pt idx="34">
                  <c:v>1226.50999999999</c:v>
                </c:pt>
                <c:pt idx="35">
                  <c:v>1216.82</c:v>
                </c:pt>
                <c:pt idx="36">
                  <c:v>1269.77</c:v>
                </c:pt>
                <c:pt idx="37">
                  <c:v>1308.78999999999</c:v>
                </c:pt>
                <c:pt idx="38">
                  <c:v>1362.1599999999899</c:v>
                </c:pt>
                <c:pt idx="39">
                  <c:v>1426.1599999999899</c:v>
                </c:pt>
                <c:pt idx="40">
                  <c:v>1513.78999999999</c:v>
                </c:pt>
                <c:pt idx="41">
                  <c:v>1614.32</c:v>
                </c:pt>
                <c:pt idx="42">
                  <c:v>1640.21999999999</c:v>
                </c:pt>
                <c:pt idx="43">
                  <c:v>1670.1899999999898</c:v>
                </c:pt>
                <c:pt idx="44">
                  <c:v>1715.96</c:v>
                </c:pt>
                <c:pt idx="45">
                  <c:v>1767.98</c:v>
                </c:pt>
                <c:pt idx="46">
                  <c:v>1838.74</c:v>
                </c:pt>
                <c:pt idx="47">
                  <c:v>1872.99</c:v>
                </c:pt>
                <c:pt idx="48">
                  <c:v>1950.8899999999899</c:v>
                </c:pt>
                <c:pt idx="49">
                  <c:v>2031.46999999999</c:v>
                </c:pt>
                <c:pt idx="50">
                  <c:v>2085.4299999999998</c:v>
                </c:pt>
              </c:numCache>
            </c:numRef>
          </c:val>
          <c:extLst>
            <c:ext xmlns:c16="http://schemas.microsoft.com/office/drawing/2014/chart" uri="{C3380CC4-5D6E-409C-BE32-E72D297353CC}">
              <c16:uniqueId val="{00000003-848C-4FDA-9F07-9121102527ED}"/>
            </c:ext>
          </c:extLst>
        </c:ser>
        <c:ser>
          <c:idx val="4"/>
          <c:order val="4"/>
          <c:tx>
            <c:strRef>
              <c:f>'TEMBA- Power Generation (Aggreg'!$G$1</c:f>
              <c:strCache>
                <c:ptCount val="1"/>
                <c:pt idx="0">
                  <c:v>Geothermal</c:v>
                </c:pt>
              </c:strCache>
            </c:strRef>
          </c:tx>
          <c:spPr>
            <a:solidFill>
              <a:srgbClr val="C0000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(Aggreg'!$G$2:$G$52</c:f>
              <c:numCache>
                <c:formatCode>General</c:formatCode>
                <c:ptCount val="51"/>
                <c:pt idx="0">
                  <c:v>4.84</c:v>
                </c:pt>
                <c:pt idx="1">
                  <c:v>4.84</c:v>
                </c:pt>
                <c:pt idx="2">
                  <c:v>4.84</c:v>
                </c:pt>
                <c:pt idx="3">
                  <c:v>4.84</c:v>
                </c:pt>
                <c:pt idx="4">
                  <c:v>11.14</c:v>
                </c:pt>
                <c:pt idx="5">
                  <c:v>20.18</c:v>
                </c:pt>
                <c:pt idx="6">
                  <c:v>26.779999999999987</c:v>
                </c:pt>
                <c:pt idx="7">
                  <c:v>36.980000000000004</c:v>
                </c:pt>
                <c:pt idx="8">
                  <c:v>50.260000000000012</c:v>
                </c:pt>
                <c:pt idx="9">
                  <c:v>74.63</c:v>
                </c:pt>
                <c:pt idx="10">
                  <c:v>84.05</c:v>
                </c:pt>
                <c:pt idx="11">
                  <c:v>90.54</c:v>
                </c:pt>
                <c:pt idx="12">
                  <c:v>95.82</c:v>
                </c:pt>
                <c:pt idx="13">
                  <c:v>101.03</c:v>
                </c:pt>
                <c:pt idx="14">
                  <c:v>110.35</c:v>
                </c:pt>
                <c:pt idx="15">
                  <c:v>119.86999999999999</c:v>
                </c:pt>
                <c:pt idx="16">
                  <c:v>129.28</c:v>
                </c:pt>
                <c:pt idx="17">
                  <c:v>138.63999999999999</c:v>
                </c:pt>
                <c:pt idx="18">
                  <c:v>143.97999999999999</c:v>
                </c:pt>
                <c:pt idx="19">
                  <c:v>147.66</c:v>
                </c:pt>
                <c:pt idx="20">
                  <c:v>148.72</c:v>
                </c:pt>
                <c:pt idx="21">
                  <c:v>149.18</c:v>
                </c:pt>
                <c:pt idx="22">
                  <c:v>149.68</c:v>
                </c:pt>
                <c:pt idx="23">
                  <c:v>151.68</c:v>
                </c:pt>
                <c:pt idx="24">
                  <c:v>155.91</c:v>
                </c:pt>
                <c:pt idx="25">
                  <c:v>158.81</c:v>
                </c:pt>
                <c:pt idx="26">
                  <c:v>159.93</c:v>
                </c:pt>
                <c:pt idx="27">
                  <c:v>166.91</c:v>
                </c:pt>
                <c:pt idx="28">
                  <c:v>174.12</c:v>
                </c:pt>
                <c:pt idx="29">
                  <c:v>175.10999999999999</c:v>
                </c:pt>
                <c:pt idx="30">
                  <c:v>173.9</c:v>
                </c:pt>
                <c:pt idx="31">
                  <c:v>174.64</c:v>
                </c:pt>
                <c:pt idx="32">
                  <c:v>171.91</c:v>
                </c:pt>
                <c:pt idx="33">
                  <c:v>177.49</c:v>
                </c:pt>
                <c:pt idx="34">
                  <c:v>182.5</c:v>
                </c:pt>
                <c:pt idx="35">
                  <c:v>181.67999999999881</c:v>
                </c:pt>
                <c:pt idx="36">
                  <c:v>186.60999999999882</c:v>
                </c:pt>
                <c:pt idx="37">
                  <c:v>199.879999999999</c:v>
                </c:pt>
                <c:pt idx="38">
                  <c:v>212.98000000000016</c:v>
                </c:pt>
                <c:pt idx="39">
                  <c:v>226.10999999999882</c:v>
                </c:pt>
                <c:pt idx="40">
                  <c:v>239.03</c:v>
                </c:pt>
                <c:pt idx="41">
                  <c:v>258.82</c:v>
                </c:pt>
                <c:pt idx="42">
                  <c:v>278.58</c:v>
                </c:pt>
                <c:pt idx="43">
                  <c:v>298.28999999999968</c:v>
                </c:pt>
                <c:pt idx="44">
                  <c:v>309.82</c:v>
                </c:pt>
                <c:pt idx="45">
                  <c:v>321.72999999999968</c:v>
                </c:pt>
                <c:pt idx="46">
                  <c:v>335.07</c:v>
                </c:pt>
                <c:pt idx="47">
                  <c:v>345.75</c:v>
                </c:pt>
                <c:pt idx="48">
                  <c:v>357.76</c:v>
                </c:pt>
                <c:pt idx="49">
                  <c:v>369.66</c:v>
                </c:pt>
                <c:pt idx="50">
                  <c:v>381.5</c:v>
                </c:pt>
              </c:numCache>
            </c:numRef>
          </c:val>
          <c:extLst>
            <c:ext xmlns:c16="http://schemas.microsoft.com/office/drawing/2014/chart" uri="{C3380CC4-5D6E-409C-BE32-E72D297353CC}">
              <c16:uniqueId val="{00000004-848C-4FDA-9F07-9121102527ED}"/>
            </c:ext>
          </c:extLst>
        </c:ser>
        <c:ser>
          <c:idx val="5"/>
          <c:order val="5"/>
          <c:tx>
            <c:strRef>
              <c:f>'TEMBA- Power Generation (Aggreg'!$H$1</c:f>
              <c:strCache>
                <c:ptCount val="1"/>
                <c:pt idx="0">
                  <c:v>Hydro</c:v>
                </c:pt>
              </c:strCache>
            </c:strRef>
          </c:tx>
          <c:spPr>
            <a:solidFill>
              <a:srgbClr val="0070C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(Aggreg'!$H$2:$H$52</c:f>
              <c:numCache>
                <c:formatCode>General</c:formatCode>
                <c:ptCount val="51"/>
                <c:pt idx="0">
                  <c:v>393.2</c:v>
                </c:pt>
                <c:pt idx="1">
                  <c:v>396.71</c:v>
                </c:pt>
                <c:pt idx="2">
                  <c:v>448.58</c:v>
                </c:pt>
                <c:pt idx="3">
                  <c:v>476.83</c:v>
                </c:pt>
                <c:pt idx="4">
                  <c:v>520.06999999999846</c:v>
                </c:pt>
                <c:pt idx="5">
                  <c:v>565.05999999999847</c:v>
                </c:pt>
                <c:pt idx="6">
                  <c:v>600.44999999999948</c:v>
                </c:pt>
                <c:pt idx="7">
                  <c:v>628.99</c:v>
                </c:pt>
                <c:pt idx="8">
                  <c:v>814.58</c:v>
                </c:pt>
                <c:pt idx="9">
                  <c:v>883.07</c:v>
                </c:pt>
                <c:pt idx="10">
                  <c:v>936.45999999999947</c:v>
                </c:pt>
                <c:pt idx="11">
                  <c:v>994.099999999999</c:v>
                </c:pt>
                <c:pt idx="12">
                  <c:v>1027.81</c:v>
                </c:pt>
                <c:pt idx="13">
                  <c:v>1070.03</c:v>
                </c:pt>
                <c:pt idx="14">
                  <c:v>1118.27</c:v>
                </c:pt>
                <c:pt idx="15">
                  <c:v>1176.0999999999899</c:v>
                </c:pt>
                <c:pt idx="16">
                  <c:v>1221.97999999999</c:v>
                </c:pt>
                <c:pt idx="17">
                  <c:v>1271.96999999999</c:v>
                </c:pt>
                <c:pt idx="18">
                  <c:v>1335.8899999999999</c:v>
                </c:pt>
                <c:pt idx="19">
                  <c:v>1396.56</c:v>
                </c:pt>
                <c:pt idx="20">
                  <c:v>1450.1099999999899</c:v>
                </c:pt>
                <c:pt idx="21">
                  <c:v>1509.57</c:v>
                </c:pt>
                <c:pt idx="22">
                  <c:v>1570.47</c:v>
                </c:pt>
                <c:pt idx="23">
                  <c:v>1627.59</c:v>
                </c:pt>
                <c:pt idx="24">
                  <c:v>1691.09</c:v>
                </c:pt>
                <c:pt idx="25">
                  <c:v>1767.6</c:v>
                </c:pt>
                <c:pt idx="26">
                  <c:v>1818.6</c:v>
                </c:pt>
                <c:pt idx="27">
                  <c:v>1860.02</c:v>
                </c:pt>
                <c:pt idx="28">
                  <c:v>1892.93</c:v>
                </c:pt>
                <c:pt idx="29">
                  <c:v>1931.72999999999</c:v>
                </c:pt>
                <c:pt idx="30">
                  <c:v>1970.6699999999898</c:v>
                </c:pt>
                <c:pt idx="31">
                  <c:v>2009.87</c:v>
                </c:pt>
                <c:pt idx="32">
                  <c:v>2051.3599999999901</c:v>
                </c:pt>
                <c:pt idx="33">
                  <c:v>2089.0500000000002</c:v>
                </c:pt>
                <c:pt idx="34">
                  <c:v>2122.86</c:v>
                </c:pt>
                <c:pt idx="35">
                  <c:v>2167.62</c:v>
                </c:pt>
                <c:pt idx="36">
                  <c:v>2197.8200000000002</c:v>
                </c:pt>
                <c:pt idx="37">
                  <c:v>2228.54</c:v>
                </c:pt>
                <c:pt idx="38">
                  <c:v>2252.25</c:v>
                </c:pt>
                <c:pt idx="39">
                  <c:v>2272.7399999999998</c:v>
                </c:pt>
                <c:pt idx="40">
                  <c:v>2304.54</c:v>
                </c:pt>
                <c:pt idx="41">
                  <c:v>2342.8700000000022</c:v>
                </c:pt>
                <c:pt idx="42">
                  <c:v>2411.4899999999998</c:v>
                </c:pt>
                <c:pt idx="43">
                  <c:v>2457.13</c:v>
                </c:pt>
                <c:pt idx="44">
                  <c:v>2469.4</c:v>
                </c:pt>
                <c:pt idx="45">
                  <c:v>2482.69</c:v>
                </c:pt>
                <c:pt idx="46">
                  <c:v>2492.27</c:v>
                </c:pt>
                <c:pt idx="47">
                  <c:v>2510.0100000000002</c:v>
                </c:pt>
                <c:pt idx="48">
                  <c:v>2538.13</c:v>
                </c:pt>
                <c:pt idx="49">
                  <c:v>2564.0300000000002</c:v>
                </c:pt>
                <c:pt idx="50">
                  <c:v>2586.09</c:v>
                </c:pt>
              </c:numCache>
            </c:numRef>
          </c:val>
          <c:extLst>
            <c:ext xmlns:c16="http://schemas.microsoft.com/office/drawing/2014/chart" uri="{C3380CC4-5D6E-409C-BE32-E72D297353CC}">
              <c16:uniqueId val="{00000005-848C-4FDA-9F07-9121102527ED}"/>
            </c:ext>
          </c:extLst>
        </c:ser>
        <c:ser>
          <c:idx val="6"/>
          <c:order val="6"/>
          <c:tx>
            <c:strRef>
              <c:f>'TEMBA- Power Generation (Aggreg'!$I$1</c:f>
              <c:strCache>
                <c:ptCount val="1"/>
                <c:pt idx="0">
                  <c:v>Nuclear</c:v>
                </c:pt>
              </c:strCache>
            </c:strRef>
          </c:tx>
          <c:spPr>
            <a:solidFill>
              <a:schemeClr val="accent2"/>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(Aggreg'!$I$2:$I$52</c:f>
              <c:numCache>
                <c:formatCode>General</c:formatCode>
                <c:ptCount val="51"/>
                <c:pt idx="0">
                  <c:v>46.17</c:v>
                </c:pt>
                <c:pt idx="1">
                  <c:v>46.17</c:v>
                </c:pt>
                <c:pt idx="2">
                  <c:v>46.17</c:v>
                </c:pt>
                <c:pt idx="3">
                  <c:v>46.17</c:v>
                </c:pt>
                <c:pt idx="4">
                  <c:v>46.17</c:v>
                </c:pt>
                <c:pt idx="5">
                  <c:v>46.17</c:v>
                </c:pt>
                <c:pt idx="6">
                  <c:v>46.17</c:v>
                </c:pt>
                <c:pt idx="7">
                  <c:v>46.17</c:v>
                </c:pt>
                <c:pt idx="8">
                  <c:v>46.17</c:v>
                </c:pt>
                <c:pt idx="9">
                  <c:v>46.17</c:v>
                </c:pt>
                <c:pt idx="10">
                  <c:v>46.17</c:v>
                </c:pt>
                <c:pt idx="11">
                  <c:v>46.17</c:v>
                </c:pt>
                <c:pt idx="12">
                  <c:v>46.17</c:v>
                </c:pt>
                <c:pt idx="13">
                  <c:v>46.17</c:v>
                </c:pt>
                <c:pt idx="14">
                  <c:v>46.17</c:v>
                </c:pt>
                <c:pt idx="15">
                  <c:v>46.17</c:v>
                </c:pt>
                <c:pt idx="16">
                  <c:v>46.17</c:v>
                </c:pt>
                <c:pt idx="17">
                  <c:v>46.17</c:v>
                </c:pt>
                <c:pt idx="18">
                  <c:v>46.17</c:v>
                </c:pt>
                <c:pt idx="19">
                  <c:v>46.17</c:v>
                </c:pt>
                <c:pt idx="20">
                  <c:v>46.17</c:v>
                </c:pt>
                <c:pt idx="21">
                  <c:v>46.17</c:v>
                </c:pt>
                <c:pt idx="22">
                  <c:v>46.17</c:v>
                </c:pt>
                <c:pt idx="23">
                  <c:v>46.17</c:v>
                </c:pt>
                <c:pt idx="24">
                  <c:v>46.17</c:v>
                </c:pt>
                <c:pt idx="25">
                  <c:v>46.17</c:v>
                </c:pt>
                <c:pt idx="26">
                  <c:v>34.630000000000003</c:v>
                </c:pt>
                <c:pt idx="27">
                  <c:v>23.08</c:v>
                </c:pt>
                <c:pt idx="28">
                  <c:v>11.54</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848C-4FDA-9F07-9121102527ED}"/>
            </c:ext>
          </c:extLst>
        </c:ser>
        <c:ser>
          <c:idx val="7"/>
          <c:order val="7"/>
          <c:tx>
            <c:strRef>
              <c:f>'TEMBA- Power Generation (Aggreg'!$J$1</c:f>
              <c:strCache>
                <c:ptCount val="1"/>
                <c:pt idx="0">
                  <c:v>Oil</c:v>
                </c:pt>
              </c:strCache>
            </c:strRef>
          </c:tx>
          <c:spPr>
            <a:solidFill>
              <a:schemeClr val="accent2">
                <a:lumMod val="20000"/>
                <a:lumOff val="80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(Aggreg'!$J$2:$J$52</c:f>
              <c:numCache>
                <c:formatCode>General</c:formatCode>
                <c:ptCount val="51"/>
                <c:pt idx="0">
                  <c:v>388.37999999999897</c:v>
                </c:pt>
                <c:pt idx="1">
                  <c:v>419.83999999999895</c:v>
                </c:pt>
                <c:pt idx="2">
                  <c:v>418.31999999999903</c:v>
                </c:pt>
                <c:pt idx="3">
                  <c:v>369.97999999999968</c:v>
                </c:pt>
                <c:pt idx="4">
                  <c:v>351.74999999999898</c:v>
                </c:pt>
                <c:pt idx="5">
                  <c:v>287.90999999999894</c:v>
                </c:pt>
                <c:pt idx="6">
                  <c:v>275.74</c:v>
                </c:pt>
                <c:pt idx="7">
                  <c:v>267</c:v>
                </c:pt>
                <c:pt idx="8">
                  <c:v>165.33</c:v>
                </c:pt>
                <c:pt idx="9">
                  <c:v>117.41000000000008</c:v>
                </c:pt>
                <c:pt idx="10">
                  <c:v>103.55999999999899</c:v>
                </c:pt>
                <c:pt idx="11">
                  <c:v>89.639999999999901</c:v>
                </c:pt>
                <c:pt idx="12">
                  <c:v>86.03</c:v>
                </c:pt>
                <c:pt idx="13">
                  <c:v>77.339999999999904</c:v>
                </c:pt>
                <c:pt idx="14">
                  <c:v>73.09</c:v>
                </c:pt>
                <c:pt idx="15">
                  <c:v>76.900000000000006</c:v>
                </c:pt>
                <c:pt idx="16">
                  <c:v>66.069999999999993</c:v>
                </c:pt>
                <c:pt idx="17">
                  <c:v>53.839999999999911</c:v>
                </c:pt>
                <c:pt idx="18">
                  <c:v>47.299999999999969</c:v>
                </c:pt>
                <c:pt idx="19">
                  <c:v>45.6</c:v>
                </c:pt>
                <c:pt idx="20">
                  <c:v>45.299999999999969</c:v>
                </c:pt>
                <c:pt idx="21">
                  <c:v>42.38</c:v>
                </c:pt>
                <c:pt idx="22">
                  <c:v>37.71</c:v>
                </c:pt>
                <c:pt idx="23">
                  <c:v>32.11</c:v>
                </c:pt>
                <c:pt idx="24">
                  <c:v>26.610000000000021</c:v>
                </c:pt>
                <c:pt idx="25">
                  <c:v>10.179999999999911</c:v>
                </c:pt>
                <c:pt idx="26">
                  <c:v>2.6699999999999902</c:v>
                </c:pt>
                <c:pt idx="27">
                  <c:v>2.2299999999999902</c:v>
                </c:pt>
                <c:pt idx="28">
                  <c:v>1.27</c:v>
                </c:pt>
                <c:pt idx="29">
                  <c:v>0.44</c:v>
                </c:pt>
                <c:pt idx="30">
                  <c:v>0.54</c:v>
                </c:pt>
                <c:pt idx="31">
                  <c:v>0.53</c:v>
                </c:pt>
                <c:pt idx="32">
                  <c:v>0.54</c:v>
                </c:pt>
                <c:pt idx="33">
                  <c:v>0.54</c:v>
                </c:pt>
                <c:pt idx="34">
                  <c:v>0.55000000000000004</c:v>
                </c:pt>
                <c:pt idx="35">
                  <c:v>0.82000000000000062</c:v>
                </c:pt>
                <c:pt idx="36">
                  <c:v>0.74000000000000066</c:v>
                </c:pt>
                <c:pt idx="37">
                  <c:v>0.79999999999999905</c:v>
                </c:pt>
                <c:pt idx="38">
                  <c:v>0.79999999999999905</c:v>
                </c:pt>
                <c:pt idx="39">
                  <c:v>0.82000000000000062</c:v>
                </c:pt>
                <c:pt idx="40">
                  <c:v>0.79</c:v>
                </c:pt>
                <c:pt idx="41">
                  <c:v>0.78</c:v>
                </c:pt>
                <c:pt idx="42">
                  <c:v>0.78</c:v>
                </c:pt>
                <c:pt idx="43">
                  <c:v>0.76000000000000079</c:v>
                </c:pt>
                <c:pt idx="44">
                  <c:v>0.77000000000000079</c:v>
                </c:pt>
                <c:pt idx="45">
                  <c:v>0.68</c:v>
                </c:pt>
                <c:pt idx="46">
                  <c:v>0.66000000000000092</c:v>
                </c:pt>
                <c:pt idx="47">
                  <c:v>0.63000000000000078</c:v>
                </c:pt>
                <c:pt idx="48">
                  <c:v>0.58000000000000007</c:v>
                </c:pt>
                <c:pt idx="49">
                  <c:v>0.54</c:v>
                </c:pt>
                <c:pt idx="50">
                  <c:v>0.5</c:v>
                </c:pt>
              </c:numCache>
            </c:numRef>
          </c:val>
          <c:extLst>
            <c:ext xmlns:c16="http://schemas.microsoft.com/office/drawing/2014/chart" uri="{C3380CC4-5D6E-409C-BE32-E72D297353CC}">
              <c16:uniqueId val="{00000007-848C-4FDA-9F07-9121102527ED}"/>
            </c:ext>
          </c:extLst>
        </c:ser>
        <c:ser>
          <c:idx val="8"/>
          <c:order val="8"/>
          <c:tx>
            <c:strRef>
              <c:f>'TEMBA- Power Generation (Aggreg'!$K$1</c:f>
              <c:strCache>
                <c:ptCount val="1"/>
                <c:pt idx="0">
                  <c:v>Solar CSP</c:v>
                </c:pt>
              </c:strCache>
            </c:strRef>
          </c:tx>
          <c:spPr>
            <a:solidFill>
              <a:schemeClr val="accent4"/>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(Aggreg'!$K$2:$K$52</c:f>
              <c:numCache>
                <c:formatCode>General</c:formatCode>
                <c:ptCount val="51"/>
                <c:pt idx="0">
                  <c:v>2.98</c:v>
                </c:pt>
                <c:pt idx="1">
                  <c:v>3.96999999999999</c:v>
                </c:pt>
                <c:pt idx="2">
                  <c:v>5.25</c:v>
                </c:pt>
                <c:pt idx="3">
                  <c:v>9.75</c:v>
                </c:pt>
                <c:pt idx="4">
                  <c:v>13.44</c:v>
                </c:pt>
                <c:pt idx="5">
                  <c:v>13.44</c:v>
                </c:pt>
                <c:pt idx="6">
                  <c:v>45.220000000000013</c:v>
                </c:pt>
                <c:pt idx="7">
                  <c:v>51.09</c:v>
                </c:pt>
                <c:pt idx="8">
                  <c:v>60.81</c:v>
                </c:pt>
                <c:pt idx="9">
                  <c:v>66.27</c:v>
                </c:pt>
                <c:pt idx="10">
                  <c:v>66.27</c:v>
                </c:pt>
                <c:pt idx="11">
                  <c:v>70.89</c:v>
                </c:pt>
                <c:pt idx="12">
                  <c:v>72.09</c:v>
                </c:pt>
                <c:pt idx="13">
                  <c:v>73.459999999999994</c:v>
                </c:pt>
                <c:pt idx="14">
                  <c:v>74.98</c:v>
                </c:pt>
                <c:pt idx="15">
                  <c:v>83.09</c:v>
                </c:pt>
                <c:pt idx="16">
                  <c:v>83.09</c:v>
                </c:pt>
                <c:pt idx="17">
                  <c:v>83.09</c:v>
                </c:pt>
                <c:pt idx="18">
                  <c:v>83.09</c:v>
                </c:pt>
                <c:pt idx="19">
                  <c:v>83.09</c:v>
                </c:pt>
                <c:pt idx="20">
                  <c:v>83.09</c:v>
                </c:pt>
                <c:pt idx="21">
                  <c:v>83.09</c:v>
                </c:pt>
                <c:pt idx="22">
                  <c:v>83.09</c:v>
                </c:pt>
                <c:pt idx="23">
                  <c:v>83.09</c:v>
                </c:pt>
                <c:pt idx="24">
                  <c:v>83.09</c:v>
                </c:pt>
                <c:pt idx="25">
                  <c:v>79.13</c:v>
                </c:pt>
                <c:pt idx="26">
                  <c:v>79.13</c:v>
                </c:pt>
                <c:pt idx="27">
                  <c:v>77.849999999999994</c:v>
                </c:pt>
                <c:pt idx="28">
                  <c:v>73.34</c:v>
                </c:pt>
                <c:pt idx="29">
                  <c:v>69.649999999999991</c:v>
                </c:pt>
                <c:pt idx="30">
                  <c:v>69.649999999999991</c:v>
                </c:pt>
                <c:pt idx="31">
                  <c:v>45.6</c:v>
                </c:pt>
                <c:pt idx="32">
                  <c:v>46.120000000000012</c:v>
                </c:pt>
                <c:pt idx="33">
                  <c:v>48.55</c:v>
                </c:pt>
                <c:pt idx="34">
                  <c:v>60.260000000000012</c:v>
                </c:pt>
                <c:pt idx="35">
                  <c:v>62.78</c:v>
                </c:pt>
                <c:pt idx="36">
                  <c:v>66.05</c:v>
                </c:pt>
                <c:pt idx="37">
                  <c:v>64.84</c:v>
                </c:pt>
                <c:pt idx="38">
                  <c:v>63.47</c:v>
                </c:pt>
                <c:pt idx="39">
                  <c:v>64.010000000000005</c:v>
                </c:pt>
                <c:pt idx="40">
                  <c:v>64.75</c:v>
                </c:pt>
                <c:pt idx="41">
                  <c:v>71.099999999999994</c:v>
                </c:pt>
                <c:pt idx="42">
                  <c:v>77.89</c:v>
                </c:pt>
                <c:pt idx="43">
                  <c:v>89.399999999999906</c:v>
                </c:pt>
                <c:pt idx="44">
                  <c:v>100.94000000000008</c:v>
                </c:pt>
                <c:pt idx="45">
                  <c:v>112.94000000000008</c:v>
                </c:pt>
                <c:pt idx="46">
                  <c:v>122.91000000000008</c:v>
                </c:pt>
                <c:pt idx="47">
                  <c:v>134.09</c:v>
                </c:pt>
                <c:pt idx="48">
                  <c:v>147.46</c:v>
                </c:pt>
                <c:pt idx="49">
                  <c:v>158.80000000000001</c:v>
                </c:pt>
                <c:pt idx="50">
                  <c:v>202.89000000000001</c:v>
                </c:pt>
              </c:numCache>
            </c:numRef>
          </c:val>
          <c:extLst>
            <c:ext xmlns:c16="http://schemas.microsoft.com/office/drawing/2014/chart" uri="{C3380CC4-5D6E-409C-BE32-E72D297353CC}">
              <c16:uniqueId val="{00000008-848C-4FDA-9F07-9121102527ED}"/>
            </c:ext>
          </c:extLst>
        </c:ser>
        <c:ser>
          <c:idx val="9"/>
          <c:order val="9"/>
          <c:tx>
            <c:strRef>
              <c:f>'TEMBA- Power Generation (Aggreg'!$L$1</c:f>
              <c:strCache>
                <c:ptCount val="1"/>
                <c:pt idx="0">
                  <c:v>Solar PV</c:v>
                </c:pt>
              </c:strCache>
            </c:strRef>
          </c:tx>
          <c:spPr>
            <a:solidFill>
              <a:schemeClr val="accent4">
                <a:lumMod val="60000"/>
                <a:lumOff val="40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(Aggreg'!$L$2:$L$52</c:f>
              <c:numCache>
                <c:formatCode>General</c:formatCode>
                <c:ptCount val="51"/>
                <c:pt idx="0">
                  <c:v>12.53999999999991</c:v>
                </c:pt>
                <c:pt idx="1">
                  <c:v>18.110000000000021</c:v>
                </c:pt>
                <c:pt idx="2">
                  <c:v>20.74</c:v>
                </c:pt>
                <c:pt idx="3">
                  <c:v>21.939999999999987</c:v>
                </c:pt>
                <c:pt idx="4">
                  <c:v>22.68</c:v>
                </c:pt>
                <c:pt idx="5">
                  <c:v>53.220000000000013</c:v>
                </c:pt>
                <c:pt idx="6">
                  <c:v>87</c:v>
                </c:pt>
                <c:pt idx="7">
                  <c:v>113.69</c:v>
                </c:pt>
                <c:pt idx="8">
                  <c:v>132.43</c:v>
                </c:pt>
                <c:pt idx="9">
                  <c:v>157.13999999999999</c:v>
                </c:pt>
                <c:pt idx="10">
                  <c:v>185.48000000000016</c:v>
                </c:pt>
                <c:pt idx="11">
                  <c:v>224.73999999999998</c:v>
                </c:pt>
                <c:pt idx="12">
                  <c:v>265.19999999999897</c:v>
                </c:pt>
                <c:pt idx="13">
                  <c:v>306.2</c:v>
                </c:pt>
                <c:pt idx="14">
                  <c:v>354.24999999999898</c:v>
                </c:pt>
                <c:pt idx="15">
                  <c:v>418.67999999999898</c:v>
                </c:pt>
                <c:pt idx="16">
                  <c:v>527.69999999999902</c:v>
                </c:pt>
                <c:pt idx="17">
                  <c:v>642.29000000000053</c:v>
                </c:pt>
                <c:pt idx="18">
                  <c:v>759.43999999999949</c:v>
                </c:pt>
                <c:pt idx="19">
                  <c:v>886.04</c:v>
                </c:pt>
                <c:pt idx="20">
                  <c:v>1005.4599999999994</c:v>
                </c:pt>
                <c:pt idx="21">
                  <c:v>1141.6799999999998</c:v>
                </c:pt>
                <c:pt idx="22">
                  <c:v>1292.01</c:v>
                </c:pt>
                <c:pt idx="23">
                  <c:v>1453.6499999999899</c:v>
                </c:pt>
                <c:pt idx="24">
                  <c:v>1622.83</c:v>
                </c:pt>
                <c:pt idx="25">
                  <c:v>1777.54</c:v>
                </c:pt>
                <c:pt idx="26">
                  <c:v>1949.08</c:v>
                </c:pt>
                <c:pt idx="27">
                  <c:v>2128.59</c:v>
                </c:pt>
                <c:pt idx="28">
                  <c:v>2324.46</c:v>
                </c:pt>
                <c:pt idx="29">
                  <c:v>2532.8300000000022</c:v>
                </c:pt>
                <c:pt idx="30">
                  <c:v>2742.2599999999998</c:v>
                </c:pt>
                <c:pt idx="31">
                  <c:v>2966.2999999999897</c:v>
                </c:pt>
                <c:pt idx="32">
                  <c:v>3202.9199999999901</c:v>
                </c:pt>
                <c:pt idx="33">
                  <c:v>3448.5899999999897</c:v>
                </c:pt>
                <c:pt idx="34">
                  <c:v>3690.14</c:v>
                </c:pt>
                <c:pt idx="35">
                  <c:v>3946.7699999999872</c:v>
                </c:pt>
                <c:pt idx="36">
                  <c:v>4124.1600000000044</c:v>
                </c:pt>
                <c:pt idx="37">
                  <c:v>4301.71</c:v>
                </c:pt>
                <c:pt idx="38">
                  <c:v>4490.1100000000024</c:v>
                </c:pt>
                <c:pt idx="39">
                  <c:v>4693.1799999999957</c:v>
                </c:pt>
                <c:pt idx="40">
                  <c:v>4920.2700000000004</c:v>
                </c:pt>
                <c:pt idx="41">
                  <c:v>5142.03</c:v>
                </c:pt>
                <c:pt idx="42">
                  <c:v>5365.9699999999993</c:v>
                </c:pt>
                <c:pt idx="43">
                  <c:v>5617.8499999999958</c:v>
                </c:pt>
                <c:pt idx="44">
                  <c:v>5860.72</c:v>
                </c:pt>
                <c:pt idx="45">
                  <c:v>6116.83</c:v>
                </c:pt>
                <c:pt idx="46">
                  <c:v>6342.27</c:v>
                </c:pt>
                <c:pt idx="47">
                  <c:v>6598.33</c:v>
                </c:pt>
                <c:pt idx="48">
                  <c:v>6847.1600000000044</c:v>
                </c:pt>
                <c:pt idx="49">
                  <c:v>7101.43</c:v>
                </c:pt>
                <c:pt idx="50">
                  <c:v>7357</c:v>
                </c:pt>
              </c:numCache>
            </c:numRef>
          </c:val>
          <c:extLst>
            <c:ext xmlns:c16="http://schemas.microsoft.com/office/drawing/2014/chart" uri="{C3380CC4-5D6E-409C-BE32-E72D297353CC}">
              <c16:uniqueId val="{00000009-848C-4FDA-9F07-9121102527ED}"/>
            </c:ext>
          </c:extLst>
        </c:ser>
        <c:ser>
          <c:idx val="10"/>
          <c:order val="10"/>
          <c:tx>
            <c:strRef>
              <c:f>'TEMBA- Power Generation (Aggreg'!$M$1</c:f>
              <c:strCache>
                <c:ptCount val="1"/>
                <c:pt idx="0">
                  <c:v>Wind</c:v>
                </c:pt>
              </c:strCache>
            </c:strRef>
          </c:tx>
          <c:spPr>
            <a:solidFill>
              <a:schemeClr val="tx2"/>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(Aggreg'!$M$2:$M$52</c:f>
              <c:numCache>
                <c:formatCode>General</c:formatCode>
                <c:ptCount val="51"/>
                <c:pt idx="0">
                  <c:v>32.220000000000013</c:v>
                </c:pt>
                <c:pt idx="1">
                  <c:v>39.25</c:v>
                </c:pt>
                <c:pt idx="2">
                  <c:v>40.879999999999903</c:v>
                </c:pt>
                <c:pt idx="3">
                  <c:v>52.639999999999944</c:v>
                </c:pt>
                <c:pt idx="4">
                  <c:v>60.089999999999911</c:v>
                </c:pt>
                <c:pt idx="5">
                  <c:v>62.989999999999903</c:v>
                </c:pt>
                <c:pt idx="6">
                  <c:v>92.440000000000026</c:v>
                </c:pt>
                <c:pt idx="7">
                  <c:v>114.2999999999991</c:v>
                </c:pt>
                <c:pt idx="8">
                  <c:v>130.26999999999998</c:v>
                </c:pt>
                <c:pt idx="9">
                  <c:v>141.67999999999881</c:v>
                </c:pt>
                <c:pt idx="10">
                  <c:v>151.94999999999999</c:v>
                </c:pt>
                <c:pt idx="11">
                  <c:v>161.32999999999899</c:v>
                </c:pt>
                <c:pt idx="12">
                  <c:v>170.73</c:v>
                </c:pt>
                <c:pt idx="13">
                  <c:v>186.03</c:v>
                </c:pt>
                <c:pt idx="14">
                  <c:v>208.51</c:v>
                </c:pt>
                <c:pt idx="15">
                  <c:v>230.17</c:v>
                </c:pt>
                <c:pt idx="16">
                  <c:v>259.05</c:v>
                </c:pt>
                <c:pt idx="17">
                  <c:v>285.14999999999998</c:v>
                </c:pt>
                <c:pt idx="18">
                  <c:v>329.61</c:v>
                </c:pt>
                <c:pt idx="19">
                  <c:v>365.63</c:v>
                </c:pt>
                <c:pt idx="20">
                  <c:v>398.65000000000032</c:v>
                </c:pt>
                <c:pt idx="21">
                  <c:v>429.39</c:v>
                </c:pt>
                <c:pt idx="22">
                  <c:v>462.67</c:v>
                </c:pt>
                <c:pt idx="23">
                  <c:v>497.42999999999961</c:v>
                </c:pt>
                <c:pt idx="24">
                  <c:v>530.01</c:v>
                </c:pt>
                <c:pt idx="25">
                  <c:v>557.83999999999821</c:v>
                </c:pt>
                <c:pt idx="26">
                  <c:v>594.41999999999848</c:v>
                </c:pt>
                <c:pt idx="27">
                  <c:v>639.20999999999901</c:v>
                </c:pt>
                <c:pt idx="28">
                  <c:v>676.16</c:v>
                </c:pt>
                <c:pt idx="29">
                  <c:v>727.48</c:v>
                </c:pt>
                <c:pt idx="30">
                  <c:v>775.09</c:v>
                </c:pt>
                <c:pt idx="31">
                  <c:v>826.05</c:v>
                </c:pt>
                <c:pt idx="32">
                  <c:v>864.1</c:v>
                </c:pt>
                <c:pt idx="33">
                  <c:v>902.68999999999903</c:v>
                </c:pt>
                <c:pt idx="34">
                  <c:v>958.39</c:v>
                </c:pt>
                <c:pt idx="35">
                  <c:v>1015.1700000000005</c:v>
                </c:pt>
                <c:pt idx="36">
                  <c:v>1055.5999999999999</c:v>
                </c:pt>
                <c:pt idx="37">
                  <c:v>1100.05</c:v>
                </c:pt>
                <c:pt idx="38">
                  <c:v>1139.0999999999999</c:v>
                </c:pt>
                <c:pt idx="39">
                  <c:v>1183.74</c:v>
                </c:pt>
                <c:pt idx="40">
                  <c:v>1221.0899999999999</c:v>
                </c:pt>
                <c:pt idx="41">
                  <c:v>1254.6799999999998</c:v>
                </c:pt>
                <c:pt idx="42">
                  <c:v>1289.04</c:v>
                </c:pt>
                <c:pt idx="43">
                  <c:v>1337.5</c:v>
                </c:pt>
                <c:pt idx="44">
                  <c:v>1410.09</c:v>
                </c:pt>
                <c:pt idx="45">
                  <c:v>1447.6899999999998</c:v>
                </c:pt>
                <c:pt idx="46">
                  <c:v>1490.41</c:v>
                </c:pt>
                <c:pt idx="47">
                  <c:v>1529.91</c:v>
                </c:pt>
                <c:pt idx="48">
                  <c:v>1570.8</c:v>
                </c:pt>
                <c:pt idx="49">
                  <c:v>1608.72999999999</c:v>
                </c:pt>
                <c:pt idx="50">
                  <c:v>1644.9199999999901</c:v>
                </c:pt>
              </c:numCache>
            </c:numRef>
          </c:val>
          <c:extLst>
            <c:ext xmlns:c16="http://schemas.microsoft.com/office/drawing/2014/chart" uri="{C3380CC4-5D6E-409C-BE32-E72D297353CC}">
              <c16:uniqueId val="{0000000A-848C-4FDA-9F07-9121102527ED}"/>
            </c:ext>
          </c:extLst>
        </c:ser>
        <c:ser>
          <c:idx val="11"/>
          <c:order val="11"/>
          <c:tx>
            <c:strRef>
              <c:f>'TEMBA- Power Generation (Aggreg'!$N$1</c:f>
              <c:strCache>
                <c:ptCount val="1"/>
                <c:pt idx="0">
                  <c:v>power_trade</c:v>
                </c:pt>
              </c:strCache>
            </c:strRef>
          </c:tx>
          <c:spPr>
            <a:solidFill>
              <a:srgbClr val="CC990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(Aggreg'!$N$2:$N$52</c:f>
              <c:numCache>
                <c:formatCode>0.00E+00</c:formatCode>
                <c:ptCount val="51"/>
                <c:pt idx="0">
                  <c:v>-2.6645352591003875E-15</c:v>
                </c:pt>
                <c:pt idx="1">
                  <c:v>-9.7699626167014233E-15</c:v>
                </c:pt>
                <c:pt idx="2">
                  <c:v>-8.9372953482325417E-15</c:v>
                </c:pt>
                <c:pt idx="3">
                  <c:v>-6.66133814775096E-16</c:v>
                </c:pt>
                <c:pt idx="4">
                  <c:v>-8.8817841970013091E-15</c:v>
                </c:pt>
                <c:pt idx="5">
                  <c:v>-3.5527136788005183E-15</c:v>
                </c:pt>
                <c:pt idx="6" formatCode="General">
                  <c:v>82.6</c:v>
                </c:pt>
                <c:pt idx="7" formatCode="General">
                  <c:v>12.509999999999911</c:v>
                </c:pt>
                <c:pt idx="8">
                  <c:v>3.5527136788005183E-15</c:v>
                </c:pt>
                <c:pt idx="9">
                  <c:v>1.0658141036401544E-14</c:v>
                </c:pt>
                <c:pt idx="10" formatCode="General">
                  <c:v>1.0000000000012214E-2</c:v>
                </c:pt>
                <c:pt idx="11" formatCode="General">
                  <c:v>0</c:v>
                </c:pt>
                <c:pt idx="12">
                  <c:v>-7.1054273576010334E-15</c:v>
                </c:pt>
                <c:pt idx="13">
                  <c:v>8.8817841970013091E-15</c:v>
                </c:pt>
                <c:pt idx="14">
                  <c:v>-1.4210854715202076E-14</c:v>
                </c:pt>
                <c:pt idx="15">
                  <c:v>-3.5527136788005183E-15</c:v>
                </c:pt>
                <c:pt idx="16" formatCode="General">
                  <c:v>1.0000000000008601E-2</c:v>
                </c:pt>
                <c:pt idx="17">
                  <c:v>-1.7763568394002596E-14</c:v>
                </c:pt>
                <c:pt idx="18">
                  <c:v>8.8817841970013091E-15</c:v>
                </c:pt>
                <c:pt idx="19">
                  <c:v>-1.6431300764452386E-14</c:v>
                </c:pt>
                <c:pt idx="20">
                  <c:v>-2.4868995751603626E-14</c:v>
                </c:pt>
                <c:pt idx="21">
                  <c:v>8.8817841970013095E-16</c:v>
                </c:pt>
                <c:pt idx="22">
                  <c:v>-2.6645352591003875E-15</c:v>
                </c:pt>
                <c:pt idx="23">
                  <c:v>-4.4408920985006514E-15</c:v>
                </c:pt>
                <c:pt idx="24">
                  <c:v>-1.0658141036401544E-14</c:v>
                </c:pt>
                <c:pt idx="25">
                  <c:v>5.3290705182007703E-15</c:v>
                </c:pt>
                <c:pt idx="26" formatCode="General">
                  <c:v>0</c:v>
                </c:pt>
                <c:pt idx="27">
                  <c:v>1.7763568394002596E-14</c:v>
                </c:pt>
                <c:pt idx="28" formatCode="General">
                  <c:v>-1.0000000000010403E-2</c:v>
                </c:pt>
                <c:pt idx="29">
                  <c:v>2.30926389122033E-14</c:v>
                </c:pt>
                <c:pt idx="30">
                  <c:v>1.7763568394002596E-14</c:v>
                </c:pt>
                <c:pt idx="31">
                  <c:v>1.4210854715202076E-14</c:v>
                </c:pt>
                <c:pt idx="32">
                  <c:v>-1.5987211554602267E-14</c:v>
                </c:pt>
                <c:pt idx="33" formatCode="General">
                  <c:v>-1.00000000000299E-2</c:v>
                </c:pt>
                <c:pt idx="34">
                  <c:v>-1.9539925233402809E-14</c:v>
                </c:pt>
                <c:pt idx="35">
                  <c:v>-1.7763568394002596E-14</c:v>
                </c:pt>
                <c:pt idx="36">
                  <c:v>3.3750779948604828E-14</c:v>
                </c:pt>
                <c:pt idx="37">
                  <c:v>3.5527136788005183E-15</c:v>
                </c:pt>
                <c:pt idx="38">
                  <c:v>3.5527136788005183E-15</c:v>
                </c:pt>
                <c:pt idx="39" formatCode="General">
                  <c:v>9.9999999999891426E-3</c:v>
                </c:pt>
                <c:pt idx="40" formatCode="General">
                  <c:v>9.9999999999944612E-3</c:v>
                </c:pt>
                <c:pt idx="41" formatCode="General">
                  <c:v>9.9999999999873732E-3</c:v>
                </c:pt>
                <c:pt idx="42" formatCode="General">
                  <c:v>-9.9999999999696009E-3</c:v>
                </c:pt>
                <c:pt idx="43" formatCode="General">
                  <c:v>-9.999999999999799E-3</c:v>
                </c:pt>
                <c:pt idx="44" formatCode="General">
                  <c:v>-1.0000000000037913E-2</c:v>
                </c:pt>
                <c:pt idx="45">
                  <c:v>3.1086244689504494E-15</c:v>
                </c:pt>
                <c:pt idx="46">
                  <c:v>-2.9531932455029297E-14</c:v>
                </c:pt>
                <c:pt idx="47">
                  <c:v>-8.4376949871512292E-15</c:v>
                </c:pt>
                <c:pt idx="48">
                  <c:v>-3.5527136788005183E-15</c:v>
                </c:pt>
                <c:pt idx="49" formatCode="General">
                  <c:v>0</c:v>
                </c:pt>
                <c:pt idx="50">
                  <c:v>-7.1054273576010334E-15</c:v>
                </c:pt>
              </c:numCache>
            </c:numRef>
          </c:val>
          <c:extLst>
            <c:ext xmlns:c16="http://schemas.microsoft.com/office/drawing/2014/chart" uri="{C3380CC4-5D6E-409C-BE32-E72D297353CC}">
              <c16:uniqueId val="{0000000B-848C-4FDA-9F07-9121102527ED}"/>
            </c:ext>
          </c:extLst>
        </c:ser>
        <c:dLbls>
          <c:showLegendKey val="0"/>
          <c:showVal val="0"/>
          <c:showCatName val="0"/>
          <c:showSerName val="0"/>
          <c:showPercent val="0"/>
          <c:showBubbleSize val="0"/>
        </c:dLbls>
        <c:gapWidth val="150"/>
        <c:overlap val="100"/>
        <c:axId val="188763136"/>
        <c:axId val="188777216"/>
      </c:barChart>
      <c:catAx>
        <c:axId val="1887631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777216"/>
        <c:crosses val="autoZero"/>
        <c:auto val="1"/>
        <c:lblAlgn val="ctr"/>
        <c:lblOffset val="100"/>
        <c:tickLblSkip val="5"/>
        <c:tickMarkSkip val="1"/>
        <c:noMultiLvlLbl val="0"/>
      </c:catAx>
      <c:valAx>
        <c:axId val="188777216"/>
        <c:scaling>
          <c:orientation val="minMax"/>
          <c:max val="22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763136"/>
        <c:crosses val="autoZero"/>
        <c:crossBetween val="between"/>
        <c:majorUnit val="200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'TEMBA- Power Generation (Aggreg'!$C$1</c:f>
              <c:strCache>
                <c:ptCount val="1"/>
                <c:pt idx="0">
                  <c:v>Backstop</c:v>
                </c:pt>
              </c:strCache>
            </c:strRef>
          </c:tx>
          <c:spPr>
            <a:solidFill>
              <a:srgbClr val="7030A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(Aggreg'!$C$2:$C$52</c:f>
              <c:numCache>
                <c:formatCode>General</c:formatCode>
                <c:ptCount val="51"/>
              </c:numCache>
            </c:numRef>
          </c:val>
          <c:extLst>
            <c:ext xmlns:c16="http://schemas.microsoft.com/office/drawing/2014/chart" uri="{C3380CC4-5D6E-409C-BE32-E72D297353CC}">
              <c16:uniqueId val="{00000000-2ABF-498B-8EA5-EEE7DEC6C803}"/>
            </c:ext>
          </c:extLst>
        </c:ser>
        <c:ser>
          <c:idx val="1"/>
          <c:order val="1"/>
          <c:tx>
            <c:strRef>
              <c:f>'TEMBA- Power Generation (Aggreg'!$D$1</c:f>
              <c:strCache>
                <c:ptCount val="1"/>
                <c:pt idx="0">
                  <c:v>Biomass</c:v>
                </c:pt>
              </c:strCache>
            </c:strRef>
          </c:tx>
          <c:spPr>
            <a:solidFill>
              <a:schemeClr val="accent6"/>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(Aggreg'!$D$2:$D$52</c:f>
              <c:numCache>
                <c:formatCode>General</c:formatCode>
                <c:ptCount val="51"/>
                <c:pt idx="0">
                  <c:v>27.5399999999999</c:v>
                </c:pt>
                <c:pt idx="1">
                  <c:v>32.239999999999959</c:v>
                </c:pt>
                <c:pt idx="2">
                  <c:v>29.9</c:v>
                </c:pt>
                <c:pt idx="3">
                  <c:v>30.449999999999889</c:v>
                </c:pt>
                <c:pt idx="4">
                  <c:v>33.429999999999943</c:v>
                </c:pt>
                <c:pt idx="5">
                  <c:v>33.429999999999943</c:v>
                </c:pt>
                <c:pt idx="6">
                  <c:v>49.079999999999913</c:v>
                </c:pt>
                <c:pt idx="7">
                  <c:v>56.69999999999996</c:v>
                </c:pt>
                <c:pt idx="8">
                  <c:v>60.33</c:v>
                </c:pt>
                <c:pt idx="9">
                  <c:v>65.819999999999894</c:v>
                </c:pt>
                <c:pt idx="10">
                  <c:v>64.069999999999993</c:v>
                </c:pt>
                <c:pt idx="11">
                  <c:v>72.06</c:v>
                </c:pt>
                <c:pt idx="12">
                  <c:v>77.75</c:v>
                </c:pt>
                <c:pt idx="13">
                  <c:v>83.579999999999899</c:v>
                </c:pt>
                <c:pt idx="14">
                  <c:v>91.13</c:v>
                </c:pt>
                <c:pt idx="15">
                  <c:v>97.77</c:v>
                </c:pt>
                <c:pt idx="16">
                  <c:v>96.440000000000026</c:v>
                </c:pt>
                <c:pt idx="17">
                  <c:v>95.089999999999904</c:v>
                </c:pt>
                <c:pt idx="18">
                  <c:v>93.77</c:v>
                </c:pt>
                <c:pt idx="19">
                  <c:v>92.559999999999903</c:v>
                </c:pt>
                <c:pt idx="20">
                  <c:v>91.169999999999987</c:v>
                </c:pt>
                <c:pt idx="21">
                  <c:v>91.169999999999987</c:v>
                </c:pt>
                <c:pt idx="22">
                  <c:v>91.169999999999987</c:v>
                </c:pt>
                <c:pt idx="23">
                  <c:v>91.169999999999987</c:v>
                </c:pt>
                <c:pt idx="24">
                  <c:v>91.169999999999987</c:v>
                </c:pt>
                <c:pt idx="25">
                  <c:v>91.169999999999987</c:v>
                </c:pt>
                <c:pt idx="26">
                  <c:v>94.1</c:v>
                </c:pt>
                <c:pt idx="27">
                  <c:v>97.03</c:v>
                </c:pt>
                <c:pt idx="28">
                  <c:v>98.5</c:v>
                </c:pt>
                <c:pt idx="29">
                  <c:v>106.5</c:v>
                </c:pt>
                <c:pt idx="30">
                  <c:v>125.51</c:v>
                </c:pt>
                <c:pt idx="31">
                  <c:v>153.159999999999</c:v>
                </c:pt>
                <c:pt idx="32">
                  <c:v>179.98999999999899</c:v>
                </c:pt>
                <c:pt idx="33">
                  <c:v>200.57999999999882</c:v>
                </c:pt>
                <c:pt idx="34">
                  <c:v>216.99</c:v>
                </c:pt>
                <c:pt idx="35">
                  <c:v>234.48000000000016</c:v>
                </c:pt>
                <c:pt idx="36">
                  <c:v>257.16000000000008</c:v>
                </c:pt>
                <c:pt idx="37">
                  <c:v>286.63</c:v>
                </c:pt>
                <c:pt idx="38">
                  <c:v>315.25</c:v>
                </c:pt>
                <c:pt idx="39">
                  <c:v>343.46999999999895</c:v>
                </c:pt>
                <c:pt idx="40">
                  <c:v>373.5</c:v>
                </c:pt>
                <c:pt idx="41">
                  <c:v>403.26</c:v>
                </c:pt>
                <c:pt idx="42">
                  <c:v>436.09999999999894</c:v>
                </c:pt>
                <c:pt idx="43">
                  <c:v>459.02</c:v>
                </c:pt>
                <c:pt idx="44">
                  <c:v>494.46999999999895</c:v>
                </c:pt>
                <c:pt idx="45">
                  <c:v>563.38</c:v>
                </c:pt>
                <c:pt idx="46">
                  <c:v>599.95999999999947</c:v>
                </c:pt>
                <c:pt idx="47">
                  <c:v>675.73</c:v>
                </c:pt>
                <c:pt idx="48">
                  <c:v>724.74</c:v>
                </c:pt>
                <c:pt idx="49">
                  <c:v>778.25</c:v>
                </c:pt>
                <c:pt idx="50">
                  <c:v>827.43999999999949</c:v>
                </c:pt>
              </c:numCache>
            </c:numRef>
          </c:val>
          <c:extLst>
            <c:ext xmlns:c16="http://schemas.microsoft.com/office/drawing/2014/chart" uri="{C3380CC4-5D6E-409C-BE32-E72D297353CC}">
              <c16:uniqueId val="{00000001-2ABF-498B-8EA5-EEE7DEC6C803}"/>
            </c:ext>
          </c:extLst>
        </c:ser>
        <c:ser>
          <c:idx val="2"/>
          <c:order val="2"/>
          <c:tx>
            <c:strRef>
              <c:f>'TEMBA- Power Generation (Aggreg'!$E$1</c:f>
              <c:strCache>
                <c:ptCount val="1"/>
                <c:pt idx="0">
                  <c:v>Coal</c:v>
                </c:pt>
              </c:strCache>
            </c:strRef>
          </c:tx>
          <c:spPr>
            <a:solidFill>
              <a:schemeClr val="accent3"/>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(Aggreg'!$E$2:$E$52</c:f>
              <c:numCache>
                <c:formatCode>General</c:formatCode>
                <c:ptCount val="51"/>
                <c:pt idx="0">
                  <c:v>855.5</c:v>
                </c:pt>
                <c:pt idx="1">
                  <c:v>855.17000000000053</c:v>
                </c:pt>
                <c:pt idx="2">
                  <c:v>857.8</c:v>
                </c:pt>
                <c:pt idx="3">
                  <c:v>858.65</c:v>
                </c:pt>
                <c:pt idx="4">
                  <c:v>894.65</c:v>
                </c:pt>
                <c:pt idx="5">
                  <c:v>910.64</c:v>
                </c:pt>
                <c:pt idx="6">
                  <c:v>864.38</c:v>
                </c:pt>
                <c:pt idx="7">
                  <c:v>907.18000000000052</c:v>
                </c:pt>
                <c:pt idx="8">
                  <c:v>955.43</c:v>
                </c:pt>
                <c:pt idx="9">
                  <c:v>969.18000000000052</c:v>
                </c:pt>
                <c:pt idx="10">
                  <c:v>1067.96</c:v>
                </c:pt>
                <c:pt idx="11">
                  <c:v>1025.71999999999</c:v>
                </c:pt>
                <c:pt idx="12">
                  <c:v>986.34999999999934</c:v>
                </c:pt>
                <c:pt idx="13">
                  <c:v>959.62999999999897</c:v>
                </c:pt>
                <c:pt idx="14">
                  <c:v>925.71</c:v>
                </c:pt>
                <c:pt idx="15">
                  <c:v>885.3</c:v>
                </c:pt>
                <c:pt idx="16">
                  <c:v>880.68000000000052</c:v>
                </c:pt>
                <c:pt idx="17">
                  <c:v>876.87</c:v>
                </c:pt>
                <c:pt idx="18">
                  <c:v>895.33999999999946</c:v>
                </c:pt>
                <c:pt idx="19">
                  <c:v>931.219999999999</c:v>
                </c:pt>
                <c:pt idx="20">
                  <c:v>938.72</c:v>
                </c:pt>
                <c:pt idx="21">
                  <c:v>913.03</c:v>
                </c:pt>
                <c:pt idx="22">
                  <c:v>863.76999999999896</c:v>
                </c:pt>
                <c:pt idx="23">
                  <c:v>829.93</c:v>
                </c:pt>
                <c:pt idx="24">
                  <c:v>783.5</c:v>
                </c:pt>
                <c:pt idx="25">
                  <c:v>724.75</c:v>
                </c:pt>
                <c:pt idx="26">
                  <c:v>668.55</c:v>
                </c:pt>
                <c:pt idx="27">
                  <c:v>616.96999999999821</c:v>
                </c:pt>
                <c:pt idx="28">
                  <c:v>612.46999999999821</c:v>
                </c:pt>
                <c:pt idx="29">
                  <c:v>622.29999999999995</c:v>
                </c:pt>
                <c:pt idx="30">
                  <c:v>565.69000000000005</c:v>
                </c:pt>
                <c:pt idx="31">
                  <c:v>565.24</c:v>
                </c:pt>
                <c:pt idx="32">
                  <c:v>528.05999999999949</c:v>
                </c:pt>
                <c:pt idx="33">
                  <c:v>536.54999999999939</c:v>
                </c:pt>
                <c:pt idx="34">
                  <c:v>474.45</c:v>
                </c:pt>
                <c:pt idx="35">
                  <c:v>439.64000000000033</c:v>
                </c:pt>
                <c:pt idx="36">
                  <c:v>423.85</c:v>
                </c:pt>
                <c:pt idx="37">
                  <c:v>395.71999999999969</c:v>
                </c:pt>
                <c:pt idx="38">
                  <c:v>372.17999999999898</c:v>
                </c:pt>
                <c:pt idx="39">
                  <c:v>341.59999999999894</c:v>
                </c:pt>
                <c:pt idx="40">
                  <c:v>318.37</c:v>
                </c:pt>
                <c:pt idx="41">
                  <c:v>297.45999999999964</c:v>
                </c:pt>
                <c:pt idx="42">
                  <c:v>290.69999999999897</c:v>
                </c:pt>
                <c:pt idx="43">
                  <c:v>279.98999999999961</c:v>
                </c:pt>
                <c:pt idx="44">
                  <c:v>266.64000000000033</c:v>
                </c:pt>
                <c:pt idx="45">
                  <c:v>246.67999999999881</c:v>
                </c:pt>
                <c:pt idx="46">
                  <c:v>215.51</c:v>
                </c:pt>
                <c:pt idx="47">
                  <c:v>176.27999999999878</c:v>
                </c:pt>
                <c:pt idx="48">
                  <c:v>142.38000000000017</c:v>
                </c:pt>
                <c:pt idx="49">
                  <c:v>114.07</c:v>
                </c:pt>
                <c:pt idx="50">
                  <c:v>91.39</c:v>
                </c:pt>
              </c:numCache>
            </c:numRef>
          </c:val>
          <c:extLst>
            <c:ext xmlns:c16="http://schemas.microsoft.com/office/drawing/2014/chart" uri="{C3380CC4-5D6E-409C-BE32-E72D297353CC}">
              <c16:uniqueId val="{00000002-2ABF-498B-8EA5-EEE7DEC6C803}"/>
            </c:ext>
          </c:extLst>
        </c:ser>
        <c:ser>
          <c:idx val="3"/>
          <c:order val="3"/>
          <c:tx>
            <c:strRef>
              <c:f>'TEMBA- Power Generation (Aggreg'!$F$1</c:f>
              <c:strCache>
                <c:ptCount val="1"/>
                <c:pt idx="0">
                  <c:v>Gas</c:v>
                </c:pt>
              </c:strCache>
            </c:strRef>
          </c:tx>
          <c:spPr>
            <a:solidFill>
              <a:schemeClr val="accent2">
                <a:lumMod val="75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(Aggreg'!$F$2:$F$52</c:f>
              <c:numCache>
                <c:formatCode>General</c:formatCode>
                <c:ptCount val="51"/>
                <c:pt idx="0">
                  <c:v>982.81999999999948</c:v>
                </c:pt>
                <c:pt idx="1">
                  <c:v>930.66</c:v>
                </c:pt>
                <c:pt idx="2">
                  <c:v>1027.55</c:v>
                </c:pt>
                <c:pt idx="3">
                  <c:v>1185.8</c:v>
                </c:pt>
                <c:pt idx="4">
                  <c:v>1249.24</c:v>
                </c:pt>
                <c:pt idx="5">
                  <c:v>1441.24</c:v>
                </c:pt>
                <c:pt idx="6">
                  <c:v>1327.3899999999999</c:v>
                </c:pt>
                <c:pt idx="7">
                  <c:v>1385.53</c:v>
                </c:pt>
                <c:pt idx="8">
                  <c:v>1380.6599999999999</c:v>
                </c:pt>
                <c:pt idx="9">
                  <c:v>1365.01</c:v>
                </c:pt>
                <c:pt idx="10">
                  <c:v>1240.6399999999999</c:v>
                </c:pt>
                <c:pt idx="11">
                  <c:v>1310.1399999999999</c:v>
                </c:pt>
                <c:pt idx="12">
                  <c:v>1358.76</c:v>
                </c:pt>
                <c:pt idx="13">
                  <c:v>1377.54</c:v>
                </c:pt>
                <c:pt idx="14">
                  <c:v>1381.58</c:v>
                </c:pt>
                <c:pt idx="15">
                  <c:v>1342.6599999999899</c:v>
                </c:pt>
                <c:pt idx="16">
                  <c:v>1371.28</c:v>
                </c:pt>
                <c:pt idx="17">
                  <c:v>1387.76</c:v>
                </c:pt>
                <c:pt idx="18">
                  <c:v>1406.29</c:v>
                </c:pt>
                <c:pt idx="19">
                  <c:v>1402.71</c:v>
                </c:pt>
                <c:pt idx="20">
                  <c:v>1463.12</c:v>
                </c:pt>
                <c:pt idx="21">
                  <c:v>1549.8799999999999</c:v>
                </c:pt>
                <c:pt idx="22">
                  <c:v>1630.11</c:v>
                </c:pt>
                <c:pt idx="23">
                  <c:v>1680.05</c:v>
                </c:pt>
                <c:pt idx="24">
                  <c:v>1734.1399999999999</c:v>
                </c:pt>
                <c:pt idx="25">
                  <c:v>1816.03</c:v>
                </c:pt>
                <c:pt idx="26">
                  <c:v>1815.04</c:v>
                </c:pt>
                <c:pt idx="27">
                  <c:v>1860.42</c:v>
                </c:pt>
                <c:pt idx="28">
                  <c:v>1927.86</c:v>
                </c:pt>
                <c:pt idx="29">
                  <c:v>2009.94</c:v>
                </c:pt>
                <c:pt idx="30">
                  <c:v>2121.17</c:v>
                </c:pt>
                <c:pt idx="31">
                  <c:v>2241.3999999999901</c:v>
                </c:pt>
                <c:pt idx="32">
                  <c:v>2349.9699999999898</c:v>
                </c:pt>
                <c:pt idx="33">
                  <c:v>2422.46</c:v>
                </c:pt>
                <c:pt idx="34">
                  <c:v>2597.2199999999998</c:v>
                </c:pt>
                <c:pt idx="35">
                  <c:v>2757.4</c:v>
                </c:pt>
                <c:pt idx="36">
                  <c:v>2817.8100000000022</c:v>
                </c:pt>
                <c:pt idx="37">
                  <c:v>2897.6299999999887</c:v>
                </c:pt>
                <c:pt idx="38">
                  <c:v>2990.7899999999872</c:v>
                </c:pt>
                <c:pt idx="39">
                  <c:v>3049.2</c:v>
                </c:pt>
                <c:pt idx="40">
                  <c:v>3120.69</c:v>
                </c:pt>
                <c:pt idx="41">
                  <c:v>3209.74</c:v>
                </c:pt>
                <c:pt idx="42">
                  <c:v>3204.51999999999</c:v>
                </c:pt>
                <c:pt idx="43">
                  <c:v>3194.68</c:v>
                </c:pt>
                <c:pt idx="44">
                  <c:v>3218.52</c:v>
                </c:pt>
                <c:pt idx="45">
                  <c:v>3202.59</c:v>
                </c:pt>
                <c:pt idx="46">
                  <c:v>3179.05</c:v>
                </c:pt>
                <c:pt idx="47">
                  <c:v>3154.8199999999902</c:v>
                </c:pt>
                <c:pt idx="48">
                  <c:v>3111.9100000000012</c:v>
                </c:pt>
                <c:pt idx="49">
                  <c:v>3077.8199999999902</c:v>
                </c:pt>
                <c:pt idx="50">
                  <c:v>3032.57</c:v>
                </c:pt>
              </c:numCache>
            </c:numRef>
          </c:val>
          <c:extLst>
            <c:ext xmlns:c16="http://schemas.microsoft.com/office/drawing/2014/chart" uri="{C3380CC4-5D6E-409C-BE32-E72D297353CC}">
              <c16:uniqueId val="{00000003-2ABF-498B-8EA5-EEE7DEC6C803}"/>
            </c:ext>
          </c:extLst>
        </c:ser>
        <c:ser>
          <c:idx val="4"/>
          <c:order val="4"/>
          <c:tx>
            <c:strRef>
              <c:f>'TEMBA- Power Generation (Aggreg'!$G$1</c:f>
              <c:strCache>
                <c:ptCount val="1"/>
                <c:pt idx="0">
                  <c:v>Geothermal</c:v>
                </c:pt>
              </c:strCache>
            </c:strRef>
          </c:tx>
          <c:spPr>
            <a:solidFill>
              <a:srgbClr val="C0000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(Aggreg'!$G$2:$G$52</c:f>
              <c:numCache>
                <c:formatCode>General</c:formatCode>
                <c:ptCount val="51"/>
                <c:pt idx="0">
                  <c:v>4.84</c:v>
                </c:pt>
                <c:pt idx="1">
                  <c:v>4.84</c:v>
                </c:pt>
                <c:pt idx="2">
                  <c:v>4.84</c:v>
                </c:pt>
                <c:pt idx="3">
                  <c:v>4.84</c:v>
                </c:pt>
                <c:pt idx="4">
                  <c:v>11.14</c:v>
                </c:pt>
                <c:pt idx="5">
                  <c:v>20.18</c:v>
                </c:pt>
                <c:pt idx="6">
                  <c:v>26.779999999999987</c:v>
                </c:pt>
                <c:pt idx="7">
                  <c:v>36.980000000000004</c:v>
                </c:pt>
                <c:pt idx="8">
                  <c:v>50.260000000000012</c:v>
                </c:pt>
                <c:pt idx="9">
                  <c:v>76.47</c:v>
                </c:pt>
                <c:pt idx="10">
                  <c:v>90.2</c:v>
                </c:pt>
                <c:pt idx="11">
                  <c:v>95.34</c:v>
                </c:pt>
                <c:pt idx="12">
                  <c:v>102.78</c:v>
                </c:pt>
                <c:pt idx="13">
                  <c:v>108.99000000000002</c:v>
                </c:pt>
                <c:pt idx="14">
                  <c:v>117.07</c:v>
                </c:pt>
                <c:pt idx="15">
                  <c:v>125.46000000000002</c:v>
                </c:pt>
                <c:pt idx="16">
                  <c:v>134.70999999999998</c:v>
                </c:pt>
                <c:pt idx="17">
                  <c:v>139.94</c:v>
                </c:pt>
                <c:pt idx="18">
                  <c:v>143</c:v>
                </c:pt>
                <c:pt idx="19">
                  <c:v>146.04999999999879</c:v>
                </c:pt>
                <c:pt idx="20">
                  <c:v>148.22</c:v>
                </c:pt>
                <c:pt idx="21">
                  <c:v>148.59</c:v>
                </c:pt>
                <c:pt idx="22">
                  <c:v>148.96</c:v>
                </c:pt>
                <c:pt idx="23">
                  <c:v>149.25</c:v>
                </c:pt>
                <c:pt idx="24">
                  <c:v>149.69</c:v>
                </c:pt>
                <c:pt idx="25">
                  <c:v>152.66</c:v>
                </c:pt>
                <c:pt idx="26">
                  <c:v>153.13</c:v>
                </c:pt>
                <c:pt idx="27">
                  <c:v>153.62</c:v>
                </c:pt>
                <c:pt idx="28">
                  <c:v>160.88000000000017</c:v>
                </c:pt>
                <c:pt idx="29">
                  <c:v>161.82000000000016</c:v>
                </c:pt>
                <c:pt idx="30">
                  <c:v>169.76999999999998</c:v>
                </c:pt>
                <c:pt idx="31">
                  <c:v>177.95000000000007</c:v>
                </c:pt>
                <c:pt idx="32">
                  <c:v>188.23999999999879</c:v>
                </c:pt>
                <c:pt idx="33">
                  <c:v>195.47</c:v>
                </c:pt>
                <c:pt idx="34">
                  <c:v>200.34</c:v>
                </c:pt>
                <c:pt idx="35">
                  <c:v>208.15</c:v>
                </c:pt>
                <c:pt idx="36">
                  <c:v>219.16</c:v>
                </c:pt>
                <c:pt idx="37">
                  <c:v>232.4</c:v>
                </c:pt>
                <c:pt idx="38">
                  <c:v>243.22</c:v>
                </c:pt>
                <c:pt idx="39">
                  <c:v>251.689999999999</c:v>
                </c:pt>
                <c:pt idx="40">
                  <c:v>264.60000000000002</c:v>
                </c:pt>
                <c:pt idx="41">
                  <c:v>275.12</c:v>
                </c:pt>
                <c:pt idx="42">
                  <c:v>290.17</c:v>
                </c:pt>
                <c:pt idx="43">
                  <c:v>305.35000000000002</c:v>
                </c:pt>
                <c:pt idx="44">
                  <c:v>325.12</c:v>
                </c:pt>
                <c:pt idx="45">
                  <c:v>346.05</c:v>
                </c:pt>
                <c:pt idx="46">
                  <c:v>355.95</c:v>
                </c:pt>
                <c:pt idx="47">
                  <c:v>364.78</c:v>
                </c:pt>
                <c:pt idx="48">
                  <c:v>374.25</c:v>
                </c:pt>
                <c:pt idx="49">
                  <c:v>384.40999999999968</c:v>
                </c:pt>
                <c:pt idx="50">
                  <c:v>389.84000000000032</c:v>
                </c:pt>
              </c:numCache>
            </c:numRef>
          </c:val>
          <c:extLst>
            <c:ext xmlns:c16="http://schemas.microsoft.com/office/drawing/2014/chart" uri="{C3380CC4-5D6E-409C-BE32-E72D297353CC}">
              <c16:uniqueId val="{00000004-2ABF-498B-8EA5-EEE7DEC6C803}"/>
            </c:ext>
          </c:extLst>
        </c:ser>
        <c:ser>
          <c:idx val="5"/>
          <c:order val="5"/>
          <c:tx>
            <c:strRef>
              <c:f>'TEMBA- Power Generation (Aggreg'!$H$1</c:f>
              <c:strCache>
                <c:ptCount val="1"/>
                <c:pt idx="0">
                  <c:v>Hydro</c:v>
                </c:pt>
              </c:strCache>
            </c:strRef>
          </c:tx>
          <c:spPr>
            <a:solidFill>
              <a:srgbClr val="0070C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(Aggreg'!$H$2:$H$52</c:f>
              <c:numCache>
                <c:formatCode>General</c:formatCode>
                <c:ptCount val="51"/>
                <c:pt idx="0">
                  <c:v>393.2</c:v>
                </c:pt>
                <c:pt idx="1">
                  <c:v>396.71</c:v>
                </c:pt>
                <c:pt idx="2">
                  <c:v>448.57</c:v>
                </c:pt>
                <c:pt idx="3">
                  <c:v>476.83</c:v>
                </c:pt>
                <c:pt idx="4">
                  <c:v>520.06999999999846</c:v>
                </c:pt>
                <c:pt idx="5">
                  <c:v>565.05999999999847</c:v>
                </c:pt>
                <c:pt idx="6">
                  <c:v>604.71</c:v>
                </c:pt>
                <c:pt idx="7">
                  <c:v>631.91</c:v>
                </c:pt>
                <c:pt idx="8">
                  <c:v>810.08</c:v>
                </c:pt>
                <c:pt idx="9">
                  <c:v>856.99</c:v>
                </c:pt>
                <c:pt idx="10">
                  <c:v>945.14</c:v>
                </c:pt>
                <c:pt idx="11">
                  <c:v>1005.4699999999893</c:v>
                </c:pt>
                <c:pt idx="12">
                  <c:v>1049.0899999999999</c:v>
                </c:pt>
                <c:pt idx="13">
                  <c:v>1108.97</c:v>
                </c:pt>
                <c:pt idx="14">
                  <c:v>1183</c:v>
                </c:pt>
                <c:pt idx="15">
                  <c:v>1296.6299999999999</c:v>
                </c:pt>
                <c:pt idx="16">
                  <c:v>1354.92</c:v>
                </c:pt>
                <c:pt idx="17">
                  <c:v>1419.8799999999999</c:v>
                </c:pt>
                <c:pt idx="18">
                  <c:v>1470.07</c:v>
                </c:pt>
                <c:pt idx="19">
                  <c:v>1524.9199999999901</c:v>
                </c:pt>
                <c:pt idx="20">
                  <c:v>1550.37</c:v>
                </c:pt>
                <c:pt idx="21">
                  <c:v>1599.45</c:v>
                </c:pt>
                <c:pt idx="22">
                  <c:v>1663.57</c:v>
                </c:pt>
                <c:pt idx="23">
                  <c:v>1712.1899999999898</c:v>
                </c:pt>
                <c:pt idx="24">
                  <c:v>1764.36</c:v>
                </c:pt>
                <c:pt idx="25">
                  <c:v>1831.6499999999999</c:v>
                </c:pt>
                <c:pt idx="26">
                  <c:v>1889.6</c:v>
                </c:pt>
                <c:pt idx="27">
                  <c:v>1935.86</c:v>
                </c:pt>
                <c:pt idx="28">
                  <c:v>1980.99</c:v>
                </c:pt>
                <c:pt idx="29">
                  <c:v>2019.95</c:v>
                </c:pt>
                <c:pt idx="30">
                  <c:v>2081.8900000000012</c:v>
                </c:pt>
                <c:pt idx="31">
                  <c:v>2121.0099999999898</c:v>
                </c:pt>
                <c:pt idx="32">
                  <c:v>2184.06</c:v>
                </c:pt>
                <c:pt idx="33">
                  <c:v>2227.52</c:v>
                </c:pt>
                <c:pt idx="34">
                  <c:v>2262.61</c:v>
                </c:pt>
                <c:pt idx="35">
                  <c:v>2315.13</c:v>
                </c:pt>
                <c:pt idx="36">
                  <c:v>2334.2599999999998</c:v>
                </c:pt>
                <c:pt idx="37">
                  <c:v>2365.66</c:v>
                </c:pt>
                <c:pt idx="38">
                  <c:v>2392.2599999999998</c:v>
                </c:pt>
                <c:pt idx="39">
                  <c:v>2409.9299999999998</c:v>
                </c:pt>
                <c:pt idx="40">
                  <c:v>2429.9100000000012</c:v>
                </c:pt>
                <c:pt idx="41">
                  <c:v>2455.8300000000022</c:v>
                </c:pt>
                <c:pt idx="42">
                  <c:v>2485.4499999999998</c:v>
                </c:pt>
                <c:pt idx="43">
                  <c:v>2510.63</c:v>
                </c:pt>
                <c:pt idx="44">
                  <c:v>2538.7599999999998</c:v>
                </c:pt>
                <c:pt idx="45">
                  <c:v>2560.9100000000012</c:v>
                </c:pt>
                <c:pt idx="46">
                  <c:v>2575.8900000000012</c:v>
                </c:pt>
                <c:pt idx="47">
                  <c:v>2592.25</c:v>
                </c:pt>
                <c:pt idx="48">
                  <c:v>2595.2599999999998</c:v>
                </c:pt>
                <c:pt idx="49">
                  <c:v>2587.3700000000022</c:v>
                </c:pt>
                <c:pt idx="50">
                  <c:v>2613</c:v>
                </c:pt>
              </c:numCache>
            </c:numRef>
          </c:val>
          <c:extLst>
            <c:ext xmlns:c16="http://schemas.microsoft.com/office/drawing/2014/chart" uri="{C3380CC4-5D6E-409C-BE32-E72D297353CC}">
              <c16:uniqueId val="{00000005-2ABF-498B-8EA5-EEE7DEC6C803}"/>
            </c:ext>
          </c:extLst>
        </c:ser>
        <c:ser>
          <c:idx val="6"/>
          <c:order val="6"/>
          <c:tx>
            <c:strRef>
              <c:f>'TEMBA- Power Generation (Aggreg'!$I$1</c:f>
              <c:strCache>
                <c:ptCount val="1"/>
                <c:pt idx="0">
                  <c:v>Nuclear</c:v>
                </c:pt>
              </c:strCache>
            </c:strRef>
          </c:tx>
          <c:spPr>
            <a:solidFill>
              <a:schemeClr val="accent2"/>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(Aggreg'!$I$2:$I$52</c:f>
              <c:numCache>
                <c:formatCode>General</c:formatCode>
                <c:ptCount val="51"/>
                <c:pt idx="0">
                  <c:v>46.17</c:v>
                </c:pt>
                <c:pt idx="1">
                  <c:v>46.17</c:v>
                </c:pt>
                <c:pt idx="2">
                  <c:v>46.17</c:v>
                </c:pt>
                <c:pt idx="3">
                  <c:v>46.17</c:v>
                </c:pt>
                <c:pt idx="4">
                  <c:v>46.17</c:v>
                </c:pt>
                <c:pt idx="5">
                  <c:v>46.17</c:v>
                </c:pt>
                <c:pt idx="6">
                  <c:v>46.17</c:v>
                </c:pt>
                <c:pt idx="7">
                  <c:v>46.17</c:v>
                </c:pt>
                <c:pt idx="8">
                  <c:v>46.17</c:v>
                </c:pt>
                <c:pt idx="9">
                  <c:v>46.17</c:v>
                </c:pt>
                <c:pt idx="10">
                  <c:v>46.17</c:v>
                </c:pt>
                <c:pt idx="11">
                  <c:v>46.17</c:v>
                </c:pt>
                <c:pt idx="12">
                  <c:v>46.17</c:v>
                </c:pt>
                <c:pt idx="13">
                  <c:v>46.17</c:v>
                </c:pt>
                <c:pt idx="14">
                  <c:v>46.17</c:v>
                </c:pt>
                <c:pt idx="15">
                  <c:v>46.17</c:v>
                </c:pt>
                <c:pt idx="16">
                  <c:v>46.17</c:v>
                </c:pt>
                <c:pt idx="17">
                  <c:v>48.32</c:v>
                </c:pt>
                <c:pt idx="18">
                  <c:v>52.05</c:v>
                </c:pt>
                <c:pt idx="19">
                  <c:v>55.720000000000013</c:v>
                </c:pt>
                <c:pt idx="20">
                  <c:v>61.61</c:v>
                </c:pt>
                <c:pt idx="21">
                  <c:v>65.34</c:v>
                </c:pt>
                <c:pt idx="22">
                  <c:v>70.13</c:v>
                </c:pt>
                <c:pt idx="23">
                  <c:v>89.539999999999907</c:v>
                </c:pt>
                <c:pt idx="24">
                  <c:v>110.33</c:v>
                </c:pt>
                <c:pt idx="25">
                  <c:v>133.57999999999882</c:v>
                </c:pt>
                <c:pt idx="26">
                  <c:v>142.75</c:v>
                </c:pt>
                <c:pt idx="27">
                  <c:v>153.65</c:v>
                </c:pt>
                <c:pt idx="28">
                  <c:v>150.15</c:v>
                </c:pt>
                <c:pt idx="29">
                  <c:v>148.22</c:v>
                </c:pt>
                <c:pt idx="30">
                  <c:v>159.66</c:v>
                </c:pt>
                <c:pt idx="31">
                  <c:v>172.03</c:v>
                </c:pt>
                <c:pt idx="32">
                  <c:v>185.37</c:v>
                </c:pt>
                <c:pt idx="33">
                  <c:v>200.17</c:v>
                </c:pt>
                <c:pt idx="34">
                  <c:v>223.55</c:v>
                </c:pt>
                <c:pt idx="35">
                  <c:v>249.8</c:v>
                </c:pt>
                <c:pt idx="36">
                  <c:v>279.41999999999967</c:v>
                </c:pt>
                <c:pt idx="37">
                  <c:v>313.58</c:v>
                </c:pt>
                <c:pt idx="38">
                  <c:v>338.87</c:v>
                </c:pt>
                <c:pt idx="39">
                  <c:v>371.91999999999899</c:v>
                </c:pt>
                <c:pt idx="40">
                  <c:v>406.78999999999894</c:v>
                </c:pt>
                <c:pt idx="41">
                  <c:v>445.16999999999905</c:v>
                </c:pt>
                <c:pt idx="42">
                  <c:v>579.66999999999848</c:v>
                </c:pt>
                <c:pt idx="43">
                  <c:v>726.13</c:v>
                </c:pt>
                <c:pt idx="44">
                  <c:v>886.56999999999846</c:v>
                </c:pt>
                <c:pt idx="45">
                  <c:v>1059.24</c:v>
                </c:pt>
                <c:pt idx="46">
                  <c:v>1178.8599999999999</c:v>
                </c:pt>
                <c:pt idx="47">
                  <c:v>1281.28</c:v>
                </c:pt>
                <c:pt idx="48">
                  <c:v>1439.98</c:v>
                </c:pt>
                <c:pt idx="49">
                  <c:v>1479.07</c:v>
                </c:pt>
                <c:pt idx="50">
                  <c:v>1519.6499999999999</c:v>
                </c:pt>
              </c:numCache>
            </c:numRef>
          </c:val>
          <c:extLst>
            <c:ext xmlns:c16="http://schemas.microsoft.com/office/drawing/2014/chart" uri="{C3380CC4-5D6E-409C-BE32-E72D297353CC}">
              <c16:uniqueId val="{00000006-2ABF-498B-8EA5-EEE7DEC6C803}"/>
            </c:ext>
          </c:extLst>
        </c:ser>
        <c:ser>
          <c:idx val="7"/>
          <c:order val="7"/>
          <c:tx>
            <c:strRef>
              <c:f>'TEMBA- Power Generation (Aggreg'!$J$1</c:f>
              <c:strCache>
                <c:ptCount val="1"/>
                <c:pt idx="0">
                  <c:v>Oil</c:v>
                </c:pt>
              </c:strCache>
            </c:strRef>
          </c:tx>
          <c:spPr>
            <a:solidFill>
              <a:schemeClr val="accent2">
                <a:lumMod val="20000"/>
                <a:lumOff val="80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(Aggreg'!$J$2:$J$52</c:f>
              <c:numCache>
                <c:formatCode>General</c:formatCode>
                <c:ptCount val="51"/>
                <c:pt idx="0">
                  <c:v>317.41999999999899</c:v>
                </c:pt>
                <c:pt idx="1">
                  <c:v>412.61999999999898</c:v>
                </c:pt>
                <c:pt idx="2">
                  <c:v>413.33999999999895</c:v>
                </c:pt>
                <c:pt idx="3">
                  <c:v>361.52</c:v>
                </c:pt>
                <c:pt idx="4">
                  <c:v>351.46</c:v>
                </c:pt>
                <c:pt idx="5">
                  <c:v>201.89000000000001</c:v>
                </c:pt>
                <c:pt idx="6">
                  <c:v>192.2</c:v>
                </c:pt>
                <c:pt idx="7">
                  <c:v>184.67</c:v>
                </c:pt>
                <c:pt idx="8">
                  <c:v>109.08999999999899</c:v>
                </c:pt>
                <c:pt idx="9">
                  <c:v>99.92</c:v>
                </c:pt>
                <c:pt idx="10">
                  <c:v>92.6099999999999</c:v>
                </c:pt>
                <c:pt idx="11">
                  <c:v>86.119999999999905</c:v>
                </c:pt>
                <c:pt idx="12">
                  <c:v>79.399999999999906</c:v>
                </c:pt>
                <c:pt idx="13">
                  <c:v>74.539999999999907</c:v>
                </c:pt>
                <c:pt idx="14">
                  <c:v>68.509999999999906</c:v>
                </c:pt>
                <c:pt idx="15">
                  <c:v>69.519999999999897</c:v>
                </c:pt>
                <c:pt idx="16">
                  <c:v>56.54</c:v>
                </c:pt>
                <c:pt idx="17">
                  <c:v>51.049999999999912</c:v>
                </c:pt>
                <c:pt idx="18">
                  <c:v>45.139999999999944</c:v>
                </c:pt>
                <c:pt idx="19">
                  <c:v>39.879999999999903</c:v>
                </c:pt>
                <c:pt idx="20">
                  <c:v>33.869999999999912</c:v>
                </c:pt>
                <c:pt idx="21">
                  <c:v>28.29</c:v>
                </c:pt>
                <c:pt idx="22">
                  <c:v>22.74</c:v>
                </c:pt>
                <c:pt idx="23">
                  <c:v>16.64</c:v>
                </c:pt>
                <c:pt idx="24">
                  <c:v>10.769999999999911</c:v>
                </c:pt>
                <c:pt idx="25">
                  <c:v>5.4099999999999904</c:v>
                </c:pt>
                <c:pt idx="26">
                  <c:v>5.85</c:v>
                </c:pt>
                <c:pt idx="27">
                  <c:v>8.0500000000000025</c:v>
                </c:pt>
                <c:pt idx="28">
                  <c:v>7.6499999999999897</c:v>
                </c:pt>
                <c:pt idx="29">
                  <c:v>7.8999999999999897</c:v>
                </c:pt>
                <c:pt idx="30">
                  <c:v>8.5700000000000021</c:v>
                </c:pt>
                <c:pt idx="31">
                  <c:v>9.2800000000000011</c:v>
                </c:pt>
                <c:pt idx="32">
                  <c:v>10.02</c:v>
                </c:pt>
                <c:pt idx="33">
                  <c:v>10.69</c:v>
                </c:pt>
                <c:pt idx="34">
                  <c:v>11.6</c:v>
                </c:pt>
                <c:pt idx="35">
                  <c:v>12.79</c:v>
                </c:pt>
                <c:pt idx="36">
                  <c:v>13.370000000000006</c:v>
                </c:pt>
                <c:pt idx="37">
                  <c:v>14.02</c:v>
                </c:pt>
                <c:pt idx="38">
                  <c:v>14.64</c:v>
                </c:pt>
                <c:pt idx="39">
                  <c:v>15.27</c:v>
                </c:pt>
                <c:pt idx="40">
                  <c:v>15.23</c:v>
                </c:pt>
                <c:pt idx="41">
                  <c:v>15.799999999999899</c:v>
                </c:pt>
                <c:pt idx="42">
                  <c:v>16.21</c:v>
                </c:pt>
                <c:pt idx="43">
                  <c:v>16.21</c:v>
                </c:pt>
                <c:pt idx="44">
                  <c:v>16.8</c:v>
                </c:pt>
                <c:pt idx="45">
                  <c:v>15.54</c:v>
                </c:pt>
                <c:pt idx="46">
                  <c:v>15.58</c:v>
                </c:pt>
                <c:pt idx="47">
                  <c:v>15.8</c:v>
                </c:pt>
                <c:pt idx="48">
                  <c:v>15.93</c:v>
                </c:pt>
                <c:pt idx="49">
                  <c:v>14.739999999999904</c:v>
                </c:pt>
                <c:pt idx="50">
                  <c:v>13.25</c:v>
                </c:pt>
              </c:numCache>
            </c:numRef>
          </c:val>
          <c:extLst>
            <c:ext xmlns:c16="http://schemas.microsoft.com/office/drawing/2014/chart" uri="{C3380CC4-5D6E-409C-BE32-E72D297353CC}">
              <c16:uniqueId val="{00000007-2ABF-498B-8EA5-EEE7DEC6C803}"/>
            </c:ext>
          </c:extLst>
        </c:ser>
        <c:ser>
          <c:idx val="8"/>
          <c:order val="8"/>
          <c:tx>
            <c:strRef>
              <c:f>'TEMBA- Power Generation (Aggreg'!$K$1</c:f>
              <c:strCache>
                <c:ptCount val="1"/>
                <c:pt idx="0">
                  <c:v>Solar CSP</c:v>
                </c:pt>
              </c:strCache>
            </c:strRef>
          </c:tx>
          <c:spPr>
            <a:solidFill>
              <a:schemeClr val="accent4"/>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(Aggreg'!$K$2:$K$52</c:f>
              <c:numCache>
                <c:formatCode>General</c:formatCode>
                <c:ptCount val="51"/>
                <c:pt idx="0">
                  <c:v>2.98</c:v>
                </c:pt>
                <c:pt idx="1">
                  <c:v>3.96999999999999</c:v>
                </c:pt>
                <c:pt idx="2">
                  <c:v>5.25</c:v>
                </c:pt>
                <c:pt idx="3">
                  <c:v>9.75</c:v>
                </c:pt>
                <c:pt idx="4">
                  <c:v>13.44</c:v>
                </c:pt>
                <c:pt idx="5">
                  <c:v>13.44</c:v>
                </c:pt>
                <c:pt idx="6">
                  <c:v>41.43</c:v>
                </c:pt>
                <c:pt idx="7">
                  <c:v>47.3</c:v>
                </c:pt>
                <c:pt idx="8">
                  <c:v>47.96</c:v>
                </c:pt>
                <c:pt idx="9">
                  <c:v>47.96</c:v>
                </c:pt>
                <c:pt idx="10">
                  <c:v>47.96</c:v>
                </c:pt>
                <c:pt idx="11">
                  <c:v>47.96</c:v>
                </c:pt>
                <c:pt idx="12">
                  <c:v>47.96</c:v>
                </c:pt>
                <c:pt idx="13">
                  <c:v>47.96</c:v>
                </c:pt>
                <c:pt idx="14">
                  <c:v>47.96</c:v>
                </c:pt>
                <c:pt idx="15">
                  <c:v>47.96</c:v>
                </c:pt>
                <c:pt idx="16">
                  <c:v>47.96</c:v>
                </c:pt>
                <c:pt idx="17">
                  <c:v>47.96</c:v>
                </c:pt>
                <c:pt idx="18">
                  <c:v>47.96</c:v>
                </c:pt>
                <c:pt idx="19">
                  <c:v>47.96</c:v>
                </c:pt>
                <c:pt idx="20">
                  <c:v>47.96</c:v>
                </c:pt>
                <c:pt idx="21">
                  <c:v>47.96</c:v>
                </c:pt>
                <c:pt idx="22">
                  <c:v>47.96</c:v>
                </c:pt>
                <c:pt idx="23">
                  <c:v>47.96</c:v>
                </c:pt>
                <c:pt idx="24">
                  <c:v>47.96</c:v>
                </c:pt>
                <c:pt idx="25">
                  <c:v>43.99</c:v>
                </c:pt>
                <c:pt idx="26">
                  <c:v>43.99</c:v>
                </c:pt>
                <c:pt idx="27">
                  <c:v>42.71</c:v>
                </c:pt>
                <c:pt idx="28">
                  <c:v>38.21</c:v>
                </c:pt>
                <c:pt idx="29">
                  <c:v>34.519999999999911</c:v>
                </c:pt>
                <c:pt idx="30">
                  <c:v>34.519999999999911</c:v>
                </c:pt>
                <c:pt idx="31">
                  <c:v>16.8</c:v>
                </c:pt>
                <c:pt idx="32">
                  <c:v>17.059999999999999</c:v>
                </c:pt>
                <c:pt idx="33">
                  <c:v>23.610000000000021</c:v>
                </c:pt>
                <c:pt idx="34">
                  <c:v>29.189999999999888</c:v>
                </c:pt>
                <c:pt idx="35">
                  <c:v>41.019999999999911</c:v>
                </c:pt>
                <c:pt idx="36">
                  <c:v>61.64</c:v>
                </c:pt>
                <c:pt idx="37">
                  <c:v>81.11999999999999</c:v>
                </c:pt>
                <c:pt idx="38">
                  <c:v>105.49000000000002</c:v>
                </c:pt>
                <c:pt idx="39">
                  <c:v>149.46</c:v>
                </c:pt>
                <c:pt idx="40">
                  <c:v>176.56</c:v>
                </c:pt>
                <c:pt idx="41">
                  <c:v>203.64</c:v>
                </c:pt>
                <c:pt idx="42">
                  <c:v>230.73999999999998</c:v>
                </c:pt>
                <c:pt idx="43">
                  <c:v>257.83999999999969</c:v>
                </c:pt>
                <c:pt idx="44">
                  <c:v>264.90999999999894</c:v>
                </c:pt>
                <c:pt idx="45">
                  <c:v>277.75</c:v>
                </c:pt>
                <c:pt idx="46">
                  <c:v>336.98999999999961</c:v>
                </c:pt>
                <c:pt idx="47">
                  <c:v>409.98999999999961</c:v>
                </c:pt>
                <c:pt idx="48">
                  <c:v>487.06999999999903</c:v>
                </c:pt>
                <c:pt idx="49">
                  <c:v>560.09</c:v>
                </c:pt>
                <c:pt idx="50">
                  <c:v>629.21</c:v>
                </c:pt>
              </c:numCache>
            </c:numRef>
          </c:val>
          <c:extLst>
            <c:ext xmlns:c16="http://schemas.microsoft.com/office/drawing/2014/chart" uri="{C3380CC4-5D6E-409C-BE32-E72D297353CC}">
              <c16:uniqueId val="{00000008-2ABF-498B-8EA5-EEE7DEC6C803}"/>
            </c:ext>
          </c:extLst>
        </c:ser>
        <c:ser>
          <c:idx val="9"/>
          <c:order val="9"/>
          <c:tx>
            <c:strRef>
              <c:f>'TEMBA- Power Generation (Aggreg'!$L$1</c:f>
              <c:strCache>
                <c:ptCount val="1"/>
                <c:pt idx="0">
                  <c:v>Solar PV</c:v>
                </c:pt>
              </c:strCache>
            </c:strRef>
          </c:tx>
          <c:spPr>
            <a:solidFill>
              <a:schemeClr val="accent4">
                <a:lumMod val="60000"/>
                <a:lumOff val="40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(Aggreg'!$L$2:$L$52</c:f>
              <c:numCache>
                <c:formatCode>General</c:formatCode>
                <c:ptCount val="51"/>
                <c:pt idx="0">
                  <c:v>12.53999999999991</c:v>
                </c:pt>
                <c:pt idx="1">
                  <c:v>18.110000000000021</c:v>
                </c:pt>
                <c:pt idx="2">
                  <c:v>20.74</c:v>
                </c:pt>
                <c:pt idx="3">
                  <c:v>21.939999999999987</c:v>
                </c:pt>
                <c:pt idx="4">
                  <c:v>22.68</c:v>
                </c:pt>
                <c:pt idx="5">
                  <c:v>57.41</c:v>
                </c:pt>
                <c:pt idx="6">
                  <c:v>91.309999999999903</c:v>
                </c:pt>
                <c:pt idx="7">
                  <c:v>117.359999999999</c:v>
                </c:pt>
                <c:pt idx="8">
                  <c:v>133.03</c:v>
                </c:pt>
                <c:pt idx="9">
                  <c:v>154.13</c:v>
                </c:pt>
                <c:pt idx="10">
                  <c:v>176.85000000000016</c:v>
                </c:pt>
                <c:pt idx="11">
                  <c:v>204.76</c:v>
                </c:pt>
                <c:pt idx="12">
                  <c:v>239.18</c:v>
                </c:pt>
                <c:pt idx="13">
                  <c:v>283.39999999999969</c:v>
                </c:pt>
                <c:pt idx="14">
                  <c:v>341.03999999999894</c:v>
                </c:pt>
                <c:pt idx="15">
                  <c:v>411.37</c:v>
                </c:pt>
                <c:pt idx="16">
                  <c:v>504.54</c:v>
                </c:pt>
                <c:pt idx="17">
                  <c:v>608.04999999999939</c:v>
                </c:pt>
                <c:pt idx="18">
                  <c:v>719.599999999999</c:v>
                </c:pt>
                <c:pt idx="19">
                  <c:v>827.06</c:v>
                </c:pt>
                <c:pt idx="20">
                  <c:v>944.35999999999819</c:v>
                </c:pt>
                <c:pt idx="21">
                  <c:v>1075.70999999999</c:v>
                </c:pt>
                <c:pt idx="22">
                  <c:v>1230.52</c:v>
                </c:pt>
                <c:pt idx="23">
                  <c:v>1398.77</c:v>
                </c:pt>
                <c:pt idx="24">
                  <c:v>1563.1799999999898</c:v>
                </c:pt>
                <c:pt idx="25">
                  <c:v>1724.37</c:v>
                </c:pt>
                <c:pt idx="26">
                  <c:v>1947.77999999999</c:v>
                </c:pt>
                <c:pt idx="27">
                  <c:v>2168.7699999999872</c:v>
                </c:pt>
                <c:pt idx="28">
                  <c:v>2397.1099999999897</c:v>
                </c:pt>
                <c:pt idx="29">
                  <c:v>2621.8100000000022</c:v>
                </c:pt>
                <c:pt idx="30">
                  <c:v>2860.71</c:v>
                </c:pt>
                <c:pt idx="31">
                  <c:v>3094.8699999999899</c:v>
                </c:pt>
                <c:pt idx="32">
                  <c:v>3341.68</c:v>
                </c:pt>
                <c:pt idx="33">
                  <c:v>3595.73</c:v>
                </c:pt>
                <c:pt idx="34">
                  <c:v>3849.34</c:v>
                </c:pt>
                <c:pt idx="35">
                  <c:v>4094.77</c:v>
                </c:pt>
                <c:pt idx="36">
                  <c:v>4292.18</c:v>
                </c:pt>
                <c:pt idx="37">
                  <c:v>4487.1500000000024</c:v>
                </c:pt>
                <c:pt idx="38">
                  <c:v>4686.18</c:v>
                </c:pt>
                <c:pt idx="39">
                  <c:v>4917.3500000000004</c:v>
                </c:pt>
                <c:pt idx="40">
                  <c:v>5144.87</c:v>
                </c:pt>
                <c:pt idx="41">
                  <c:v>5370.42</c:v>
                </c:pt>
                <c:pt idx="42">
                  <c:v>5592.87</c:v>
                </c:pt>
                <c:pt idx="43">
                  <c:v>5830.37</c:v>
                </c:pt>
                <c:pt idx="44">
                  <c:v>6063.5199999999959</c:v>
                </c:pt>
                <c:pt idx="45">
                  <c:v>6287.9</c:v>
                </c:pt>
                <c:pt idx="46">
                  <c:v>6481.03</c:v>
                </c:pt>
                <c:pt idx="47">
                  <c:v>6664.95</c:v>
                </c:pt>
                <c:pt idx="48">
                  <c:v>6873.689999999996</c:v>
                </c:pt>
                <c:pt idx="49">
                  <c:v>7095.37</c:v>
                </c:pt>
                <c:pt idx="50">
                  <c:v>7270.4799999999914</c:v>
                </c:pt>
              </c:numCache>
            </c:numRef>
          </c:val>
          <c:extLst>
            <c:ext xmlns:c16="http://schemas.microsoft.com/office/drawing/2014/chart" uri="{C3380CC4-5D6E-409C-BE32-E72D297353CC}">
              <c16:uniqueId val="{00000009-2ABF-498B-8EA5-EEE7DEC6C803}"/>
            </c:ext>
          </c:extLst>
        </c:ser>
        <c:ser>
          <c:idx val="10"/>
          <c:order val="10"/>
          <c:tx>
            <c:strRef>
              <c:f>'TEMBA- Power Generation (Aggreg'!$M$1</c:f>
              <c:strCache>
                <c:ptCount val="1"/>
                <c:pt idx="0">
                  <c:v>Wind</c:v>
                </c:pt>
              </c:strCache>
            </c:strRef>
          </c:tx>
          <c:spPr>
            <a:solidFill>
              <a:schemeClr val="tx2"/>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(Aggreg'!$M$2:$M$52</c:f>
              <c:numCache>
                <c:formatCode>General</c:formatCode>
                <c:ptCount val="51"/>
                <c:pt idx="0">
                  <c:v>32.220000000000013</c:v>
                </c:pt>
                <c:pt idx="1">
                  <c:v>39.25</c:v>
                </c:pt>
                <c:pt idx="2">
                  <c:v>40.879999999999903</c:v>
                </c:pt>
                <c:pt idx="3">
                  <c:v>52.639999999999944</c:v>
                </c:pt>
                <c:pt idx="4">
                  <c:v>60.089999999999911</c:v>
                </c:pt>
                <c:pt idx="5">
                  <c:v>62.989999999999903</c:v>
                </c:pt>
                <c:pt idx="6">
                  <c:v>95.8</c:v>
                </c:pt>
                <c:pt idx="7">
                  <c:v>114.11999999999999</c:v>
                </c:pt>
                <c:pt idx="8">
                  <c:v>123.97</c:v>
                </c:pt>
                <c:pt idx="9">
                  <c:v>133.16</c:v>
                </c:pt>
                <c:pt idx="10">
                  <c:v>148.79999999999879</c:v>
                </c:pt>
                <c:pt idx="11">
                  <c:v>158.129999999999</c:v>
                </c:pt>
                <c:pt idx="12">
                  <c:v>179.04999999999879</c:v>
                </c:pt>
                <c:pt idx="13">
                  <c:v>197.4</c:v>
                </c:pt>
                <c:pt idx="14">
                  <c:v>211.92000000000004</c:v>
                </c:pt>
                <c:pt idx="15">
                  <c:v>222.54999999999879</c:v>
                </c:pt>
                <c:pt idx="16">
                  <c:v>251.63</c:v>
                </c:pt>
                <c:pt idx="17">
                  <c:v>278.07</c:v>
                </c:pt>
                <c:pt idx="18">
                  <c:v>301.01</c:v>
                </c:pt>
                <c:pt idx="19">
                  <c:v>340.08</c:v>
                </c:pt>
                <c:pt idx="20">
                  <c:v>378.65000000000032</c:v>
                </c:pt>
                <c:pt idx="21">
                  <c:v>406.41999999999967</c:v>
                </c:pt>
                <c:pt idx="22">
                  <c:v>432.9</c:v>
                </c:pt>
                <c:pt idx="23">
                  <c:v>478.98999999999961</c:v>
                </c:pt>
                <c:pt idx="24">
                  <c:v>550.61999999999898</c:v>
                </c:pt>
                <c:pt idx="25">
                  <c:v>613.80999999999949</c:v>
                </c:pt>
                <c:pt idx="26">
                  <c:v>736.73999999999899</c:v>
                </c:pt>
                <c:pt idx="27">
                  <c:v>837.85999999999819</c:v>
                </c:pt>
                <c:pt idx="28">
                  <c:v>897.24</c:v>
                </c:pt>
                <c:pt idx="29">
                  <c:v>953.22</c:v>
                </c:pt>
                <c:pt idx="30">
                  <c:v>992.79000000000053</c:v>
                </c:pt>
                <c:pt idx="31">
                  <c:v>1025.57</c:v>
                </c:pt>
                <c:pt idx="32">
                  <c:v>1075.8</c:v>
                </c:pt>
                <c:pt idx="33">
                  <c:v>1150.03</c:v>
                </c:pt>
                <c:pt idx="34">
                  <c:v>1236.3799999999999</c:v>
                </c:pt>
                <c:pt idx="35">
                  <c:v>1316.32</c:v>
                </c:pt>
                <c:pt idx="36">
                  <c:v>1380.84</c:v>
                </c:pt>
                <c:pt idx="37">
                  <c:v>1421.86</c:v>
                </c:pt>
                <c:pt idx="38">
                  <c:v>1466.6699999999998</c:v>
                </c:pt>
                <c:pt idx="39">
                  <c:v>1519.8899999999999</c:v>
                </c:pt>
                <c:pt idx="40">
                  <c:v>1579.23</c:v>
                </c:pt>
                <c:pt idx="41">
                  <c:v>1629.54</c:v>
                </c:pt>
                <c:pt idx="42">
                  <c:v>1676.99</c:v>
                </c:pt>
                <c:pt idx="43">
                  <c:v>1738.92</c:v>
                </c:pt>
                <c:pt idx="44">
                  <c:v>1778.78</c:v>
                </c:pt>
                <c:pt idx="45">
                  <c:v>1847.8</c:v>
                </c:pt>
                <c:pt idx="46">
                  <c:v>1922.1999999999898</c:v>
                </c:pt>
                <c:pt idx="47">
                  <c:v>1987.6499999999899</c:v>
                </c:pt>
                <c:pt idx="48">
                  <c:v>2031.42</c:v>
                </c:pt>
                <c:pt idx="49">
                  <c:v>2191.75</c:v>
                </c:pt>
                <c:pt idx="50">
                  <c:v>2397.96</c:v>
                </c:pt>
              </c:numCache>
            </c:numRef>
          </c:val>
          <c:extLst>
            <c:ext xmlns:c16="http://schemas.microsoft.com/office/drawing/2014/chart" uri="{C3380CC4-5D6E-409C-BE32-E72D297353CC}">
              <c16:uniqueId val="{0000000A-2ABF-498B-8EA5-EEE7DEC6C803}"/>
            </c:ext>
          </c:extLst>
        </c:ser>
        <c:ser>
          <c:idx val="11"/>
          <c:order val="11"/>
          <c:tx>
            <c:strRef>
              <c:f>'TEMBA- Power Generation (Aggreg'!$N$1</c:f>
              <c:strCache>
                <c:ptCount val="1"/>
                <c:pt idx="0">
                  <c:v>power_trade</c:v>
                </c:pt>
              </c:strCache>
            </c:strRef>
          </c:tx>
          <c:spPr>
            <a:solidFill>
              <a:srgbClr val="CC990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(Aggreg'!$N$2:$N$52</c:f>
              <c:numCache>
                <c:formatCode>General</c:formatCode>
                <c:ptCount val="51"/>
                <c:pt idx="0" formatCode="0.00E+00">
                  <c:v>-3.5527136788005183E-15</c:v>
                </c:pt>
                <c:pt idx="1">
                  <c:v>0</c:v>
                </c:pt>
                <c:pt idx="2" formatCode="0.00E+00">
                  <c:v>-5.6898930012039541E-15</c:v>
                </c:pt>
                <c:pt idx="3" formatCode="0.00E+00">
                  <c:v>7.7715611723761336E-15</c:v>
                </c:pt>
                <c:pt idx="4" formatCode="0.00E+00">
                  <c:v>-8.8817841970013091E-15</c:v>
                </c:pt>
                <c:pt idx="5" formatCode="0.00E+00">
                  <c:v>7.1054273576010334E-15</c:v>
                </c:pt>
                <c:pt idx="6">
                  <c:v>47.219999999999942</c:v>
                </c:pt>
                <c:pt idx="7">
                  <c:v>0</c:v>
                </c:pt>
                <c:pt idx="8" formatCode="0.00E+00">
                  <c:v>-1.0658141036401544E-14</c:v>
                </c:pt>
                <c:pt idx="9" formatCode="0.00E+00">
                  <c:v>7.1054273576010334E-15</c:v>
                </c:pt>
                <c:pt idx="10" formatCode="0.00E+00">
                  <c:v>-2.1316282072803103E-14</c:v>
                </c:pt>
                <c:pt idx="11">
                  <c:v>-1.0000000000026399E-2</c:v>
                </c:pt>
                <c:pt idx="12">
                  <c:v>-1.0000000000015701E-2</c:v>
                </c:pt>
                <c:pt idx="13" formatCode="0.00E+00">
                  <c:v>1.2434497875801736E-14</c:v>
                </c:pt>
                <c:pt idx="14">
                  <c:v>1.0000000000012214E-2</c:v>
                </c:pt>
                <c:pt idx="15" formatCode="0.00E+00">
                  <c:v>1.5987211554602267E-14</c:v>
                </c:pt>
                <c:pt idx="16" formatCode="0.00E+00">
                  <c:v>2.2204460492503225E-15</c:v>
                </c:pt>
                <c:pt idx="17" formatCode="0.00E+00">
                  <c:v>-5.3290705182007703E-15</c:v>
                </c:pt>
                <c:pt idx="18" formatCode="0.00E+00">
                  <c:v>4.4408920985006514E-15</c:v>
                </c:pt>
                <c:pt idx="19" formatCode="0.00E+00">
                  <c:v>1.1324274851176549E-14</c:v>
                </c:pt>
                <c:pt idx="20" formatCode="0.00E+00">
                  <c:v>-5.3290705182007703E-15</c:v>
                </c:pt>
                <c:pt idx="21">
                  <c:v>-9.9999999999918071E-3</c:v>
                </c:pt>
                <c:pt idx="22" formatCode="0.00E+00">
                  <c:v>1.3294920719886269E-14</c:v>
                </c:pt>
                <c:pt idx="23" formatCode="0.00E+00">
                  <c:v>-1.1102230246251561E-14</c:v>
                </c:pt>
                <c:pt idx="24" formatCode="0.00E+00">
                  <c:v>3.9079850466805706E-14</c:v>
                </c:pt>
                <c:pt idx="25">
                  <c:v>9.9999999999847069E-3</c:v>
                </c:pt>
                <c:pt idx="26" formatCode="0.00E+00">
                  <c:v>-8.8817841970013091E-15</c:v>
                </c:pt>
                <c:pt idx="27" formatCode="0.00E+00">
                  <c:v>6.572520305780952E-14</c:v>
                </c:pt>
                <c:pt idx="28" formatCode="0.00E+00">
                  <c:v>1.4210854715202076E-14</c:v>
                </c:pt>
                <c:pt idx="29" formatCode="0.00E+00">
                  <c:v>-1.7763568394002611E-15</c:v>
                </c:pt>
                <c:pt idx="30" formatCode="0.00E+00">
                  <c:v>-6.2172489379009019E-14</c:v>
                </c:pt>
                <c:pt idx="31" formatCode="0.00E+00">
                  <c:v>7.1054273576010334E-15</c:v>
                </c:pt>
                <c:pt idx="32">
                  <c:v>9.9999999999873732E-3</c:v>
                </c:pt>
                <c:pt idx="33" formatCode="0.00E+00">
                  <c:v>1.0658141036401544E-14</c:v>
                </c:pt>
                <c:pt idx="34" formatCode="0.00E+00">
                  <c:v>-7.1054273576010334E-15</c:v>
                </c:pt>
                <c:pt idx="35" formatCode="0.00E+00">
                  <c:v>1.4210854715202076E-14</c:v>
                </c:pt>
                <c:pt idx="36" formatCode="0.00E+00">
                  <c:v>-7.1054273576010334E-15</c:v>
                </c:pt>
                <c:pt idx="37" formatCode="0.00E+00">
                  <c:v>-7.1054273576010334E-15</c:v>
                </c:pt>
                <c:pt idx="38">
                  <c:v>0</c:v>
                </c:pt>
                <c:pt idx="39">
                  <c:v>9.999999999962499E-3</c:v>
                </c:pt>
                <c:pt idx="40" formatCode="0.00E+00">
                  <c:v>-1.0658141036401544E-14</c:v>
                </c:pt>
                <c:pt idx="41" formatCode="0.00E+00">
                  <c:v>-3.5527136788005183E-15</c:v>
                </c:pt>
                <c:pt idx="42" formatCode="0.00E+00">
                  <c:v>-7.1054273576010334E-15</c:v>
                </c:pt>
                <c:pt idx="43" formatCode="0.00E+00">
                  <c:v>4.2632564145606257E-14</c:v>
                </c:pt>
                <c:pt idx="44" formatCode="0.00E+00">
                  <c:v>-7.1054273576010334E-15</c:v>
                </c:pt>
                <c:pt idx="45" formatCode="0.00E+00">
                  <c:v>-1.4210854715202076E-14</c:v>
                </c:pt>
                <c:pt idx="46" formatCode="0.00E+00">
                  <c:v>2.8421709430404134E-14</c:v>
                </c:pt>
                <c:pt idx="47" formatCode="0.00E+00">
                  <c:v>-3.5527136788005186E-14</c:v>
                </c:pt>
                <c:pt idx="48">
                  <c:v>0</c:v>
                </c:pt>
                <c:pt idx="49" formatCode="0.00E+00">
                  <c:v>7.1054273576010334E-15</c:v>
                </c:pt>
                <c:pt idx="50" formatCode="0.00E+00">
                  <c:v>-3.5527136788005186E-14</c:v>
                </c:pt>
              </c:numCache>
            </c:numRef>
          </c:val>
          <c:extLst>
            <c:ext xmlns:c16="http://schemas.microsoft.com/office/drawing/2014/chart" uri="{C3380CC4-5D6E-409C-BE32-E72D297353CC}">
              <c16:uniqueId val="{0000000B-2ABF-498B-8EA5-EEE7DEC6C803}"/>
            </c:ext>
          </c:extLst>
        </c:ser>
        <c:dLbls>
          <c:showLegendKey val="0"/>
          <c:showVal val="0"/>
          <c:showCatName val="0"/>
          <c:showSerName val="0"/>
          <c:showPercent val="0"/>
          <c:showBubbleSize val="0"/>
        </c:dLbls>
        <c:gapWidth val="150"/>
        <c:overlap val="100"/>
        <c:axId val="188907904"/>
        <c:axId val="188909440"/>
      </c:barChart>
      <c:catAx>
        <c:axId val="1889079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909440"/>
        <c:crosses val="autoZero"/>
        <c:auto val="1"/>
        <c:lblAlgn val="ctr"/>
        <c:lblOffset val="100"/>
        <c:tickLblSkip val="5"/>
        <c:tickMarkSkip val="1"/>
        <c:noMultiLvlLbl val="0"/>
      </c:catAx>
      <c:valAx>
        <c:axId val="188909440"/>
        <c:scaling>
          <c:orientation val="minMax"/>
          <c:max val="22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188907904"/>
        <c:crosses val="autoZero"/>
        <c:crossBetween val="between"/>
        <c:majorUnit val="200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'TEMBA- Power Generation (Aggreg'!$C$1</c:f>
              <c:strCache>
                <c:ptCount val="1"/>
                <c:pt idx="0">
                  <c:v>Backstop</c:v>
                </c:pt>
              </c:strCache>
            </c:strRef>
          </c:tx>
          <c:spPr>
            <a:solidFill>
              <a:srgbClr val="7030A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(Aggreg'!$C$2:$C$52</c:f>
              <c:numCache>
                <c:formatCode>General</c:formatCode>
                <c:ptCount val="51"/>
              </c:numCache>
            </c:numRef>
          </c:val>
          <c:extLst>
            <c:ext xmlns:c16="http://schemas.microsoft.com/office/drawing/2014/chart" uri="{C3380CC4-5D6E-409C-BE32-E72D297353CC}">
              <c16:uniqueId val="{00000000-EB9A-41C2-BA15-522278B22703}"/>
            </c:ext>
          </c:extLst>
        </c:ser>
        <c:ser>
          <c:idx val="1"/>
          <c:order val="1"/>
          <c:tx>
            <c:strRef>
              <c:f>'TEMBA- Power Generation (Aggreg'!$D$1</c:f>
              <c:strCache>
                <c:ptCount val="1"/>
                <c:pt idx="0">
                  <c:v>Biomass</c:v>
                </c:pt>
              </c:strCache>
            </c:strRef>
          </c:tx>
          <c:spPr>
            <a:solidFill>
              <a:schemeClr val="accent6"/>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(Aggreg'!$D$2:$D$52</c:f>
              <c:numCache>
                <c:formatCode>General</c:formatCode>
                <c:ptCount val="51"/>
                <c:pt idx="0">
                  <c:v>27.5399999999999</c:v>
                </c:pt>
                <c:pt idx="1">
                  <c:v>32.239999999999959</c:v>
                </c:pt>
                <c:pt idx="2">
                  <c:v>29.9</c:v>
                </c:pt>
                <c:pt idx="3">
                  <c:v>30.449999999999889</c:v>
                </c:pt>
                <c:pt idx="4">
                  <c:v>33.429999999999943</c:v>
                </c:pt>
                <c:pt idx="5">
                  <c:v>33.429999999999943</c:v>
                </c:pt>
                <c:pt idx="6">
                  <c:v>48.91</c:v>
                </c:pt>
                <c:pt idx="7">
                  <c:v>56.529999999999944</c:v>
                </c:pt>
                <c:pt idx="8">
                  <c:v>60.160000000000011</c:v>
                </c:pt>
                <c:pt idx="9">
                  <c:v>65.239999999999995</c:v>
                </c:pt>
                <c:pt idx="10">
                  <c:v>63.49</c:v>
                </c:pt>
                <c:pt idx="11">
                  <c:v>69.61999999999999</c:v>
                </c:pt>
                <c:pt idx="12">
                  <c:v>74.649999999999991</c:v>
                </c:pt>
                <c:pt idx="13">
                  <c:v>79.529999999999902</c:v>
                </c:pt>
                <c:pt idx="14">
                  <c:v>86.740000000000023</c:v>
                </c:pt>
                <c:pt idx="15">
                  <c:v>91.61</c:v>
                </c:pt>
                <c:pt idx="16">
                  <c:v>90.29</c:v>
                </c:pt>
                <c:pt idx="17">
                  <c:v>88.98</c:v>
                </c:pt>
                <c:pt idx="18">
                  <c:v>87.66</c:v>
                </c:pt>
                <c:pt idx="19">
                  <c:v>86.410000000000025</c:v>
                </c:pt>
                <c:pt idx="20">
                  <c:v>85.02</c:v>
                </c:pt>
                <c:pt idx="21">
                  <c:v>85.02</c:v>
                </c:pt>
                <c:pt idx="22">
                  <c:v>85.02</c:v>
                </c:pt>
                <c:pt idx="23">
                  <c:v>85.02</c:v>
                </c:pt>
                <c:pt idx="24">
                  <c:v>85.02</c:v>
                </c:pt>
                <c:pt idx="25">
                  <c:v>85.02</c:v>
                </c:pt>
                <c:pt idx="26">
                  <c:v>87.95</c:v>
                </c:pt>
                <c:pt idx="27">
                  <c:v>90.88</c:v>
                </c:pt>
                <c:pt idx="28">
                  <c:v>92.08</c:v>
                </c:pt>
                <c:pt idx="29">
                  <c:v>114.6</c:v>
                </c:pt>
                <c:pt idx="30">
                  <c:v>139.48999999999899</c:v>
                </c:pt>
                <c:pt idx="31">
                  <c:v>169.42000000000004</c:v>
                </c:pt>
                <c:pt idx="32">
                  <c:v>210.39000000000001</c:v>
                </c:pt>
                <c:pt idx="33">
                  <c:v>241.89000000000001</c:v>
                </c:pt>
                <c:pt idx="34">
                  <c:v>281.17</c:v>
                </c:pt>
                <c:pt idx="35">
                  <c:v>325.00999999999897</c:v>
                </c:pt>
                <c:pt idx="36">
                  <c:v>356.04999999999905</c:v>
                </c:pt>
                <c:pt idx="37">
                  <c:v>394.89</c:v>
                </c:pt>
                <c:pt idx="38">
                  <c:v>420.58999999999895</c:v>
                </c:pt>
                <c:pt idx="39">
                  <c:v>460.69</c:v>
                </c:pt>
                <c:pt idx="40">
                  <c:v>487.54999999999905</c:v>
                </c:pt>
                <c:pt idx="41">
                  <c:v>534.76</c:v>
                </c:pt>
                <c:pt idx="42">
                  <c:v>614.26999999999896</c:v>
                </c:pt>
                <c:pt idx="43">
                  <c:v>700.69</c:v>
                </c:pt>
                <c:pt idx="44">
                  <c:v>783.42</c:v>
                </c:pt>
                <c:pt idx="45">
                  <c:v>921.79000000000053</c:v>
                </c:pt>
                <c:pt idx="46">
                  <c:v>1036.23999999999</c:v>
                </c:pt>
                <c:pt idx="47">
                  <c:v>1153.99</c:v>
                </c:pt>
                <c:pt idx="48">
                  <c:v>1244.1599999999999</c:v>
                </c:pt>
                <c:pt idx="49">
                  <c:v>1360.6399999999999</c:v>
                </c:pt>
                <c:pt idx="50">
                  <c:v>1440.41</c:v>
                </c:pt>
              </c:numCache>
            </c:numRef>
          </c:val>
          <c:extLst>
            <c:ext xmlns:c16="http://schemas.microsoft.com/office/drawing/2014/chart" uri="{C3380CC4-5D6E-409C-BE32-E72D297353CC}">
              <c16:uniqueId val="{00000001-EB9A-41C2-BA15-522278B22703}"/>
            </c:ext>
          </c:extLst>
        </c:ser>
        <c:ser>
          <c:idx val="2"/>
          <c:order val="2"/>
          <c:tx>
            <c:strRef>
              <c:f>'TEMBA- Power Generation (Aggreg'!$E$1</c:f>
              <c:strCache>
                <c:ptCount val="1"/>
                <c:pt idx="0">
                  <c:v>Coal</c:v>
                </c:pt>
              </c:strCache>
            </c:strRef>
          </c:tx>
          <c:spPr>
            <a:solidFill>
              <a:schemeClr val="accent3"/>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(Aggreg'!$E$2:$E$52</c:f>
              <c:numCache>
                <c:formatCode>General</c:formatCode>
                <c:ptCount val="51"/>
                <c:pt idx="0">
                  <c:v>854.04</c:v>
                </c:pt>
                <c:pt idx="1">
                  <c:v>853.4</c:v>
                </c:pt>
                <c:pt idx="2">
                  <c:v>855.74999999999898</c:v>
                </c:pt>
                <c:pt idx="3">
                  <c:v>856</c:v>
                </c:pt>
                <c:pt idx="4">
                  <c:v>891.68999999999903</c:v>
                </c:pt>
                <c:pt idx="5">
                  <c:v>907.61</c:v>
                </c:pt>
                <c:pt idx="6">
                  <c:v>854.58</c:v>
                </c:pt>
                <c:pt idx="7">
                  <c:v>893.91</c:v>
                </c:pt>
                <c:pt idx="8">
                  <c:v>938.07999999999902</c:v>
                </c:pt>
                <c:pt idx="9">
                  <c:v>946.87</c:v>
                </c:pt>
                <c:pt idx="10">
                  <c:v>1028.6399999999999</c:v>
                </c:pt>
                <c:pt idx="11">
                  <c:v>966.479999999999</c:v>
                </c:pt>
                <c:pt idx="12">
                  <c:v>960.43999999999949</c:v>
                </c:pt>
                <c:pt idx="13">
                  <c:v>941.26</c:v>
                </c:pt>
                <c:pt idx="14">
                  <c:v>907.57</c:v>
                </c:pt>
                <c:pt idx="15">
                  <c:v>862.71</c:v>
                </c:pt>
                <c:pt idx="16">
                  <c:v>842.95999999999833</c:v>
                </c:pt>
                <c:pt idx="17">
                  <c:v>829.1</c:v>
                </c:pt>
                <c:pt idx="18">
                  <c:v>821.93999999999846</c:v>
                </c:pt>
                <c:pt idx="19">
                  <c:v>805.13999999999896</c:v>
                </c:pt>
                <c:pt idx="20">
                  <c:v>782.75999999999897</c:v>
                </c:pt>
                <c:pt idx="21">
                  <c:v>733.81</c:v>
                </c:pt>
                <c:pt idx="22">
                  <c:v>677.02</c:v>
                </c:pt>
                <c:pt idx="23">
                  <c:v>631.80999999999949</c:v>
                </c:pt>
                <c:pt idx="24">
                  <c:v>580.78000000000054</c:v>
                </c:pt>
                <c:pt idx="25">
                  <c:v>519.17999999999995</c:v>
                </c:pt>
                <c:pt idx="26">
                  <c:v>497.60999999999905</c:v>
                </c:pt>
                <c:pt idx="27">
                  <c:v>432.73999999999899</c:v>
                </c:pt>
                <c:pt idx="28">
                  <c:v>434.72999999999968</c:v>
                </c:pt>
                <c:pt idx="29">
                  <c:v>423.04</c:v>
                </c:pt>
                <c:pt idx="30">
                  <c:v>390.86</c:v>
                </c:pt>
                <c:pt idx="31">
                  <c:v>376.92999999999961</c:v>
                </c:pt>
                <c:pt idx="32">
                  <c:v>354.46999999999895</c:v>
                </c:pt>
                <c:pt idx="33">
                  <c:v>364.89</c:v>
                </c:pt>
                <c:pt idx="34">
                  <c:v>325.47999999999894</c:v>
                </c:pt>
                <c:pt idx="35">
                  <c:v>266.64999999999998</c:v>
                </c:pt>
                <c:pt idx="36">
                  <c:v>265.09999999999894</c:v>
                </c:pt>
                <c:pt idx="37">
                  <c:v>246.44</c:v>
                </c:pt>
                <c:pt idx="38">
                  <c:v>222.659999999999</c:v>
                </c:pt>
                <c:pt idx="39">
                  <c:v>195.99</c:v>
                </c:pt>
                <c:pt idx="40">
                  <c:v>176.31</c:v>
                </c:pt>
                <c:pt idx="41">
                  <c:v>158.10999999999999</c:v>
                </c:pt>
                <c:pt idx="42">
                  <c:v>150.20999999999998</c:v>
                </c:pt>
                <c:pt idx="43">
                  <c:v>143.89000000000001</c:v>
                </c:pt>
                <c:pt idx="44">
                  <c:v>138.819999999999</c:v>
                </c:pt>
                <c:pt idx="45">
                  <c:v>128.61999999999881</c:v>
                </c:pt>
                <c:pt idx="46">
                  <c:v>116.34</c:v>
                </c:pt>
                <c:pt idx="47">
                  <c:v>97.58</c:v>
                </c:pt>
                <c:pt idx="48">
                  <c:v>77.86999999999999</c:v>
                </c:pt>
                <c:pt idx="49">
                  <c:v>76.319999999999993</c:v>
                </c:pt>
                <c:pt idx="50">
                  <c:v>89.66</c:v>
                </c:pt>
              </c:numCache>
            </c:numRef>
          </c:val>
          <c:extLst>
            <c:ext xmlns:c16="http://schemas.microsoft.com/office/drawing/2014/chart" uri="{C3380CC4-5D6E-409C-BE32-E72D297353CC}">
              <c16:uniqueId val="{00000002-EB9A-41C2-BA15-522278B22703}"/>
            </c:ext>
          </c:extLst>
        </c:ser>
        <c:ser>
          <c:idx val="3"/>
          <c:order val="3"/>
          <c:tx>
            <c:strRef>
              <c:f>'TEMBA- Power Generation (Aggreg'!$F$1</c:f>
              <c:strCache>
                <c:ptCount val="1"/>
                <c:pt idx="0">
                  <c:v>Gas</c:v>
                </c:pt>
              </c:strCache>
            </c:strRef>
          </c:tx>
          <c:spPr>
            <a:solidFill>
              <a:schemeClr val="accent2">
                <a:lumMod val="75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(Aggreg'!$F$2:$F$52</c:f>
              <c:numCache>
                <c:formatCode>General</c:formatCode>
                <c:ptCount val="51"/>
                <c:pt idx="0">
                  <c:v>977.89</c:v>
                </c:pt>
                <c:pt idx="1">
                  <c:v>927.50999999999897</c:v>
                </c:pt>
                <c:pt idx="2">
                  <c:v>1021.04</c:v>
                </c:pt>
                <c:pt idx="3">
                  <c:v>1173.6199999999999</c:v>
                </c:pt>
                <c:pt idx="4">
                  <c:v>1235.81</c:v>
                </c:pt>
                <c:pt idx="5">
                  <c:v>1427.8</c:v>
                </c:pt>
                <c:pt idx="6">
                  <c:v>1316.45999999999</c:v>
                </c:pt>
                <c:pt idx="7">
                  <c:v>1370.87</c:v>
                </c:pt>
                <c:pt idx="8">
                  <c:v>1350.6399999999899</c:v>
                </c:pt>
                <c:pt idx="9">
                  <c:v>1317.1699999999998</c:v>
                </c:pt>
                <c:pt idx="10">
                  <c:v>1224.73999999999</c:v>
                </c:pt>
                <c:pt idx="11">
                  <c:v>1309.5899999999999</c:v>
                </c:pt>
                <c:pt idx="12">
                  <c:v>1321.23</c:v>
                </c:pt>
                <c:pt idx="13">
                  <c:v>1333.52</c:v>
                </c:pt>
                <c:pt idx="14">
                  <c:v>1338.6399999999999</c:v>
                </c:pt>
                <c:pt idx="15">
                  <c:v>1314.91</c:v>
                </c:pt>
                <c:pt idx="16">
                  <c:v>1316.6799999999898</c:v>
                </c:pt>
                <c:pt idx="17">
                  <c:v>1314.21</c:v>
                </c:pt>
                <c:pt idx="18">
                  <c:v>1319.11</c:v>
                </c:pt>
                <c:pt idx="19">
                  <c:v>1308.3599999999999</c:v>
                </c:pt>
                <c:pt idx="20">
                  <c:v>1327.55</c:v>
                </c:pt>
                <c:pt idx="21">
                  <c:v>1343.41</c:v>
                </c:pt>
                <c:pt idx="22">
                  <c:v>1351.99</c:v>
                </c:pt>
                <c:pt idx="23">
                  <c:v>1358.72</c:v>
                </c:pt>
                <c:pt idx="24">
                  <c:v>1368.54</c:v>
                </c:pt>
                <c:pt idx="25">
                  <c:v>1390.23</c:v>
                </c:pt>
                <c:pt idx="26">
                  <c:v>1450.3</c:v>
                </c:pt>
                <c:pt idx="27">
                  <c:v>1524.34</c:v>
                </c:pt>
                <c:pt idx="28">
                  <c:v>1603.85</c:v>
                </c:pt>
                <c:pt idx="29">
                  <c:v>1703.8</c:v>
                </c:pt>
                <c:pt idx="30">
                  <c:v>1790.79</c:v>
                </c:pt>
                <c:pt idx="31">
                  <c:v>1923.1399999999999</c:v>
                </c:pt>
                <c:pt idx="32">
                  <c:v>2051.79</c:v>
                </c:pt>
                <c:pt idx="33">
                  <c:v>2121.7799999999897</c:v>
                </c:pt>
                <c:pt idx="34">
                  <c:v>2283.9100000000012</c:v>
                </c:pt>
                <c:pt idx="35">
                  <c:v>2266.9199999999901</c:v>
                </c:pt>
                <c:pt idx="36">
                  <c:v>2199.44</c:v>
                </c:pt>
                <c:pt idx="37">
                  <c:v>2120.5299999999897</c:v>
                </c:pt>
                <c:pt idx="38">
                  <c:v>2054.67</c:v>
                </c:pt>
                <c:pt idx="39">
                  <c:v>1985.99</c:v>
                </c:pt>
                <c:pt idx="40">
                  <c:v>1902.87</c:v>
                </c:pt>
                <c:pt idx="41">
                  <c:v>1865.00999999999</c:v>
                </c:pt>
                <c:pt idx="42">
                  <c:v>1800.1699999999998</c:v>
                </c:pt>
                <c:pt idx="43">
                  <c:v>1739.74</c:v>
                </c:pt>
                <c:pt idx="44">
                  <c:v>1679.74</c:v>
                </c:pt>
                <c:pt idx="45">
                  <c:v>1623.36</c:v>
                </c:pt>
                <c:pt idx="46">
                  <c:v>1567.33</c:v>
                </c:pt>
                <c:pt idx="47">
                  <c:v>1535.85</c:v>
                </c:pt>
                <c:pt idx="48">
                  <c:v>1502.9</c:v>
                </c:pt>
                <c:pt idx="49">
                  <c:v>1450.85</c:v>
                </c:pt>
                <c:pt idx="50">
                  <c:v>1405.31</c:v>
                </c:pt>
              </c:numCache>
            </c:numRef>
          </c:val>
          <c:extLst>
            <c:ext xmlns:c16="http://schemas.microsoft.com/office/drawing/2014/chart" uri="{C3380CC4-5D6E-409C-BE32-E72D297353CC}">
              <c16:uniqueId val="{00000003-EB9A-41C2-BA15-522278B22703}"/>
            </c:ext>
          </c:extLst>
        </c:ser>
        <c:ser>
          <c:idx val="4"/>
          <c:order val="4"/>
          <c:tx>
            <c:strRef>
              <c:f>'TEMBA- Power Generation (Aggreg'!$G$1</c:f>
              <c:strCache>
                <c:ptCount val="1"/>
                <c:pt idx="0">
                  <c:v>Geothermal</c:v>
                </c:pt>
              </c:strCache>
            </c:strRef>
          </c:tx>
          <c:spPr>
            <a:solidFill>
              <a:srgbClr val="C0000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(Aggreg'!$G$2:$G$52</c:f>
              <c:numCache>
                <c:formatCode>General</c:formatCode>
                <c:ptCount val="51"/>
                <c:pt idx="0">
                  <c:v>4.84</c:v>
                </c:pt>
                <c:pt idx="1">
                  <c:v>4.84</c:v>
                </c:pt>
                <c:pt idx="2">
                  <c:v>4.84</c:v>
                </c:pt>
                <c:pt idx="3">
                  <c:v>4.84</c:v>
                </c:pt>
                <c:pt idx="4">
                  <c:v>11.14</c:v>
                </c:pt>
                <c:pt idx="5">
                  <c:v>20.18</c:v>
                </c:pt>
                <c:pt idx="6">
                  <c:v>26.779999999999987</c:v>
                </c:pt>
                <c:pt idx="7">
                  <c:v>36.980000000000004</c:v>
                </c:pt>
                <c:pt idx="8">
                  <c:v>50.260000000000012</c:v>
                </c:pt>
                <c:pt idx="9">
                  <c:v>76.3</c:v>
                </c:pt>
                <c:pt idx="10">
                  <c:v>90.11999999999999</c:v>
                </c:pt>
                <c:pt idx="11">
                  <c:v>95.97</c:v>
                </c:pt>
                <c:pt idx="12">
                  <c:v>102.09</c:v>
                </c:pt>
                <c:pt idx="13">
                  <c:v>107.63</c:v>
                </c:pt>
                <c:pt idx="14">
                  <c:v>113.84</c:v>
                </c:pt>
                <c:pt idx="15">
                  <c:v>120.82</c:v>
                </c:pt>
                <c:pt idx="16">
                  <c:v>129.36999999999901</c:v>
                </c:pt>
                <c:pt idx="17">
                  <c:v>135.69</c:v>
                </c:pt>
                <c:pt idx="18">
                  <c:v>139.29</c:v>
                </c:pt>
                <c:pt idx="19">
                  <c:v>142.60999999999999</c:v>
                </c:pt>
                <c:pt idx="20">
                  <c:v>145.30000000000001</c:v>
                </c:pt>
                <c:pt idx="21">
                  <c:v>148.29</c:v>
                </c:pt>
                <c:pt idx="22">
                  <c:v>148.5</c:v>
                </c:pt>
                <c:pt idx="23">
                  <c:v>148.86000000000001</c:v>
                </c:pt>
                <c:pt idx="24">
                  <c:v>149.23999999999998</c:v>
                </c:pt>
                <c:pt idx="25">
                  <c:v>148.32000000000016</c:v>
                </c:pt>
                <c:pt idx="26">
                  <c:v>157.70999999999998</c:v>
                </c:pt>
                <c:pt idx="27">
                  <c:v>166.3</c:v>
                </c:pt>
                <c:pt idx="28">
                  <c:v>173.70999999999998</c:v>
                </c:pt>
                <c:pt idx="29">
                  <c:v>180.58</c:v>
                </c:pt>
                <c:pt idx="30">
                  <c:v>192.20999999999998</c:v>
                </c:pt>
                <c:pt idx="31">
                  <c:v>207.28</c:v>
                </c:pt>
                <c:pt idx="32">
                  <c:v>217.80999999999901</c:v>
                </c:pt>
                <c:pt idx="33">
                  <c:v>225.259999999999</c:v>
                </c:pt>
                <c:pt idx="34">
                  <c:v>230.05999999999901</c:v>
                </c:pt>
                <c:pt idx="35">
                  <c:v>245.34</c:v>
                </c:pt>
                <c:pt idx="36">
                  <c:v>258.22999999999968</c:v>
                </c:pt>
                <c:pt idx="37">
                  <c:v>271</c:v>
                </c:pt>
                <c:pt idx="38">
                  <c:v>282.27</c:v>
                </c:pt>
                <c:pt idx="39">
                  <c:v>293.08999999999969</c:v>
                </c:pt>
                <c:pt idx="40">
                  <c:v>309.47000000000003</c:v>
                </c:pt>
                <c:pt idx="41">
                  <c:v>325.69</c:v>
                </c:pt>
                <c:pt idx="42">
                  <c:v>342.32</c:v>
                </c:pt>
                <c:pt idx="43">
                  <c:v>359.24</c:v>
                </c:pt>
                <c:pt idx="44">
                  <c:v>379.38</c:v>
                </c:pt>
                <c:pt idx="45">
                  <c:v>400.52</c:v>
                </c:pt>
                <c:pt idx="46">
                  <c:v>412.61</c:v>
                </c:pt>
                <c:pt idx="47">
                  <c:v>420.01</c:v>
                </c:pt>
                <c:pt idx="48">
                  <c:v>426.27</c:v>
                </c:pt>
                <c:pt idx="49">
                  <c:v>433.61</c:v>
                </c:pt>
                <c:pt idx="50">
                  <c:v>435.97999999999968</c:v>
                </c:pt>
              </c:numCache>
            </c:numRef>
          </c:val>
          <c:extLst>
            <c:ext xmlns:c16="http://schemas.microsoft.com/office/drawing/2014/chart" uri="{C3380CC4-5D6E-409C-BE32-E72D297353CC}">
              <c16:uniqueId val="{00000004-EB9A-41C2-BA15-522278B22703}"/>
            </c:ext>
          </c:extLst>
        </c:ser>
        <c:ser>
          <c:idx val="5"/>
          <c:order val="5"/>
          <c:tx>
            <c:strRef>
              <c:f>'TEMBA- Power Generation (Aggreg'!$H$1</c:f>
              <c:strCache>
                <c:ptCount val="1"/>
                <c:pt idx="0">
                  <c:v>Hydro</c:v>
                </c:pt>
              </c:strCache>
            </c:strRef>
          </c:tx>
          <c:spPr>
            <a:solidFill>
              <a:srgbClr val="0070C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(Aggreg'!$H$2:$H$52</c:f>
              <c:numCache>
                <c:formatCode>General</c:formatCode>
                <c:ptCount val="51"/>
                <c:pt idx="0">
                  <c:v>393.19</c:v>
                </c:pt>
                <c:pt idx="1">
                  <c:v>396.71</c:v>
                </c:pt>
                <c:pt idx="2">
                  <c:v>448.59</c:v>
                </c:pt>
                <c:pt idx="3">
                  <c:v>476.84000000000032</c:v>
                </c:pt>
                <c:pt idx="4">
                  <c:v>520.06999999999846</c:v>
                </c:pt>
                <c:pt idx="5">
                  <c:v>565.05999999999847</c:v>
                </c:pt>
                <c:pt idx="6">
                  <c:v>604.64</c:v>
                </c:pt>
                <c:pt idx="7">
                  <c:v>631.80999999999949</c:v>
                </c:pt>
                <c:pt idx="8">
                  <c:v>809.9</c:v>
                </c:pt>
                <c:pt idx="9">
                  <c:v>871.67000000000053</c:v>
                </c:pt>
                <c:pt idx="10">
                  <c:v>933.1</c:v>
                </c:pt>
                <c:pt idx="11">
                  <c:v>987.74999999999898</c:v>
                </c:pt>
                <c:pt idx="12">
                  <c:v>1030.55</c:v>
                </c:pt>
                <c:pt idx="13">
                  <c:v>1078.46</c:v>
                </c:pt>
                <c:pt idx="14">
                  <c:v>1140.8</c:v>
                </c:pt>
                <c:pt idx="15">
                  <c:v>1231.8899999999999</c:v>
                </c:pt>
                <c:pt idx="16">
                  <c:v>1284.0899999999999</c:v>
                </c:pt>
                <c:pt idx="17">
                  <c:v>1330.33</c:v>
                </c:pt>
                <c:pt idx="18">
                  <c:v>1364.57</c:v>
                </c:pt>
                <c:pt idx="19">
                  <c:v>1423.83</c:v>
                </c:pt>
                <c:pt idx="20">
                  <c:v>1465.28999999999</c:v>
                </c:pt>
                <c:pt idx="21">
                  <c:v>1540.57</c:v>
                </c:pt>
                <c:pt idx="22">
                  <c:v>1616.1299999999899</c:v>
                </c:pt>
                <c:pt idx="23">
                  <c:v>1672.1499999999999</c:v>
                </c:pt>
                <c:pt idx="24">
                  <c:v>1718.8</c:v>
                </c:pt>
                <c:pt idx="25">
                  <c:v>1778.99999999999</c:v>
                </c:pt>
                <c:pt idx="26">
                  <c:v>1839.1799999999998</c:v>
                </c:pt>
                <c:pt idx="27">
                  <c:v>1894.1899999999998</c:v>
                </c:pt>
                <c:pt idx="28">
                  <c:v>1945.1699999999898</c:v>
                </c:pt>
                <c:pt idx="29">
                  <c:v>1997.41</c:v>
                </c:pt>
                <c:pt idx="30">
                  <c:v>2050.9699999999998</c:v>
                </c:pt>
                <c:pt idx="31">
                  <c:v>2109.98</c:v>
                </c:pt>
                <c:pt idx="32">
                  <c:v>2172.0299999999897</c:v>
                </c:pt>
                <c:pt idx="33">
                  <c:v>2230.02</c:v>
                </c:pt>
                <c:pt idx="34">
                  <c:v>2285.84</c:v>
                </c:pt>
                <c:pt idx="35">
                  <c:v>2374.86</c:v>
                </c:pt>
                <c:pt idx="36">
                  <c:v>2392.0099999999898</c:v>
                </c:pt>
                <c:pt idx="37">
                  <c:v>2411.8000000000002</c:v>
                </c:pt>
                <c:pt idx="38">
                  <c:v>2444.73</c:v>
                </c:pt>
                <c:pt idx="39">
                  <c:v>2463.1</c:v>
                </c:pt>
                <c:pt idx="40">
                  <c:v>2493.8900000000012</c:v>
                </c:pt>
                <c:pt idx="41">
                  <c:v>2523.3900000000012</c:v>
                </c:pt>
                <c:pt idx="42">
                  <c:v>2550.8300000000022</c:v>
                </c:pt>
                <c:pt idx="43">
                  <c:v>2579.4699999999998</c:v>
                </c:pt>
                <c:pt idx="44">
                  <c:v>2610.0300000000002</c:v>
                </c:pt>
                <c:pt idx="45">
                  <c:v>2645.42</c:v>
                </c:pt>
                <c:pt idx="46">
                  <c:v>2672.14</c:v>
                </c:pt>
                <c:pt idx="47">
                  <c:v>2683.66</c:v>
                </c:pt>
                <c:pt idx="48">
                  <c:v>2690.13</c:v>
                </c:pt>
                <c:pt idx="49">
                  <c:v>2710.24</c:v>
                </c:pt>
                <c:pt idx="50">
                  <c:v>2729.9300000000012</c:v>
                </c:pt>
              </c:numCache>
            </c:numRef>
          </c:val>
          <c:extLst>
            <c:ext xmlns:c16="http://schemas.microsoft.com/office/drawing/2014/chart" uri="{C3380CC4-5D6E-409C-BE32-E72D297353CC}">
              <c16:uniqueId val="{00000005-EB9A-41C2-BA15-522278B22703}"/>
            </c:ext>
          </c:extLst>
        </c:ser>
        <c:ser>
          <c:idx val="6"/>
          <c:order val="6"/>
          <c:tx>
            <c:strRef>
              <c:f>'TEMBA- Power Generation (Aggreg'!$I$1</c:f>
              <c:strCache>
                <c:ptCount val="1"/>
                <c:pt idx="0">
                  <c:v>Nuclear</c:v>
                </c:pt>
              </c:strCache>
            </c:strRef>
          </c:tx>
          <c:spPr>
            <a:solidFill>
              <a:schemeClr val="accent2"/>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(Aggreg'!$I$2:$I$52</c:f>
              <c:numCache>
                <c:formatCode>General</c:formatCode>
                <c:ptCount val="51"/>
                <c:pt idx="0">
                  <c:v>46.17</c:v>
                </c:pt>
                <c:pt idx="1">
                  <c:v>46.17</c:v>
                </c:pt>
                <c:pt idx="2">
                  <c:v>46.17</c:v>
                </c:pt>
                <c:pt idx="3">
                  <c:v>46.17</c:v>
                </c:pt>
                <c:pt idx="4">
                  <c:v>46.17</c:v>
                </c:pt>
                <c:pt idx="5">
                  <c:v>46.17</c:v>
                </c:pt>
                <c:pt idx="6">
                  <c:v>46.17</c:v>
                </c:pt>
                <c:pt idx="7">
                  <c:v>46.17</c:v>
                </c:pt>
                <c:pt idx="8">
                  <c:v>46.17</c:v>
                </c:pt>
                <c:pt idx="9">
                  <c:v>46.17</c:v>
                </c:pt>
                <c:pt idx="10">
                  <c:v>46.17</c:v>
                </c:pt>
                <c:pt idx="11">
                  <c:v>46.17</c:v>
                </c:pt>
                <c:pt idx="12">
                  <c:v>46.17</c:v>
                </c:pt>
                <c:pt idx="13">
                  <c:v>46.17</c:v>
                </c:pt>
                <c:pt idx="14">
                  <c:v>46.17</c:v>
                </c:pt>
                <c:pt idx="15">
                  <c:v>46.17</c:v>
                </c:pt>
                <c:pt idx="16">
                  <c:v>46.17</c:v>
                </c:pt>
                <c:pt idx="17">
                  <c:v>46.38</c:v>
                </c:pt>
                <c:pt idx="18">
                  <c:v>48.230000000000011</c:v>
                </c:pt>
                <c:pt idx="19">
                  <c:v>53.1</c:v>
                </c:pt>
                <c:pt idx="20">
                  <c:v>58.720000000000013</c:v>
                </c:pt>
                <c:pt idx="21">
                  <c:v>60.220000000000013</c:v>
                </c:pt>
                <c:pt idx="22">
                  <c:v>77.349999999999994</c:v>
                </c:pt>
                <c:pt idx="23">
                  <c:v>95.11</c:v>
                </c:pt>
                <c:pt idx="24">
                  <c:v>112.75</c:v>
                </c:pt>
                <c:pt idx="25">
                  <c:v>126</c:v>
                </c:pt>
                <c:pt idx="26">
                  <c:v>134.66</c:v>
                </c:pt>
                <c:pt idx="27">
                  <c:v>146.9</c:v>
                </c:pt>
                <c:pt idx="28">
                  <c:v>147.80000000000001</c:v>
                </c:pt>
                <c:pt idx="29">
                  <c:v>148.65</c:v>
                </c:pt>
                <c:pt idx="30">
                  <c:v>179.68</c:v>
                </c:pt>
                <c:pt idx="31">
                  <c:v>216.42000000000004</c:v>
                </c:pt>
                <c:pt idx="32">
                  <c:v>258.08999999999969</c:v>
                </c:pt>
                <c:pt idx="33">
                  <c:v>318.52999999999969</c:v>
                </c:pt>
                <c:pt idx="34">
                  <c:v>378.48999999999961</c:v>
                </c:pt>
                <c:pt idx="35">
                  <c:v>634.80999999999949</c:v>
                </c:pt>
                <c:pt idx="36">
                  <c:v>830.52</c:v>
                </c:pt>
                <c:pt idx="37">
                  <c:v>1056.82</c:v>
                </c:pt>
                <c:pt idx="38">
                  <c:v>1240.1299999999899</c:v>
                </c:pt>
                <c:pt idx="39">
                  <c:v>1398.6499999999899</c:v>
                </c:pt>
                <c:pt idx="40">
                  <c:v>1601.78</c:v>
                </c:pt>
                <c:pt idx="41">
                  <c:v>1826.34</c:v>
                </c:pt>
                <c:pt idx="42">
                  <c:v>2051.2399999999998</c:v>
                </c:pt>
                <c:pt idx="43">
                  <c:v>2279.8100000000022</c:v>
                </c:pt>
                <c:pt idx="44">
                  <c:v>2509.4899999999998</c:v>
                </c:pt>
                <c:pt idx="45">
                  <c:v>2671.86</c:v>
                </c:pt>
                <c:pt idx="46">
                  <c:v>2795.3100000000022</c:v>
                </c:pt>
                <c:pt idx="47">
                  <c:v>2924.8599999999901</c:v>
                </c:pt>
                <c:pt idx="48">
                  <c:v>3080.66</c:v>
                </c:pt>
                <c:pt idx="49">
                  <c:v>3145.17</c:v>
                </c:pt>
                <c:pt idx="50">
                  <c:v>3206.59</c:v>
                </c:pt>
              </c:numCache>
            </c:numRef>
          </c:val>
          <c:extLst>
            <c:ext xmlns:c16="http://schemas.microsoft.com/office/drawing/2014/chart" uri="{C3380CC4-5D6E-409C-BE32-E72D297353CC}">
              <c16:uniqueId val="{00000006-EB9A-41C2-BA15-522278B22703}"/>
            </c:ext>
          </c:extLst>
        </c:ser>
        <c:ser>
          <c:idx val="7"/>
          <c:order val="7"/>
          <c:tx>
            <c:strRef>
              <c:f>'TEMBA- Power Generation (Aggreg'!$J$1</c:f>
              <c:strCache>
                <c:ptCount val="1"/>
                <c:pt idx="0">
                  <c:v>Oil</c:v>
                </c:pt>
              </c:strCache>
            </c:strRef>
          </c:tx>
          <c:spPr>
            <a:solidFill>
              <a:schemeClr val="accent2">
                <a:lumMod val="20000"/>
                <a:lumOff val="80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(Aggreg'!$J$2:$J$52</c:f>
              <c:numCache>
                <c:formatCode>General</c:formatCode>
                <c:ptCount val="51"/>
                <c:pt idx="0">
                  <c:v>316.40999999999894</c:v>
                </c:pt>
                <c:pt idx="1">
                  <c:v>408.61999999999898</c:v>
                </c:pt>
                <c:pt idx="2">
                  <c:v>411.43999999999869</c:v>
                </c:pt>
                <c:pt idx="3">
                  <c:v>363.54999999999905</c:v>
                </c:pt>
                <c:pt idx="4">
                  <c:v>353.44</c:v>
                </c:pt>
                <c:pt idx="5">
                  <c:v>203.89000000000001</c:v>
                </c:pt>
                <c:pt idx="6">
                  <c:v>193.74999999999878</c:v>
                </c:pt>
                <c:pt idx="7">
                  <c:v>185.6</c:v>
                </c:pt>
                <c:pt idx="8">
                  <c:v>109.92999999999908</c:v>
                </c:pt>
                <c:pt idx="9">
                  <c:v>99.569999999999894</c:v>
                </c:pt>
                <c:pt idx="10">
                  <c:v>92.539999999999907</c:v>
                </c:pt>
                <c:pt idx="11">
                  <c:v>86.159999999999883</c:v>
                </c:pt>
                <c:pt idx="12">
                  <c:v>79.400000000000006</c:v>
                </c:pt>
                <c:pt idx="13">
                  <c:v>72.729999999999905</c:v>
                </c:pt>
                <c:pt idx="14">
                  <c:v>68.23</c:v>
                </c:pt>
                <c:pt idx="15">
                  <c:v>73.159999999999883</c:v>
                </c:pt>
                <c:pt idx="16">
                  <c:v>55.78</c:v>
                </c:pt>
                <c:pt idx="17">
                  <c:v>49.289999999999942</c:v>
                </c:pt>
                <c:pt idx="18">
                  <c:v>43.349999999999902</c:v>
                </c:pt>
                <c:pt idx="19">
                  <c:v>37.17</c:v>
                </c:pt>
                <c:pt idx="20">
                  <c:v>31.209999999999887</c:v>
                </c:pt>
                <c:pt idx="21">
                  <c:v>24.799999999999887</c:v>
                </c:pt>
                <c:pt idx="22">
                  <c:v>19.13000000000002</c:v>
                </c:pt>
                <c:pt idx="23">
                  <c:v>12.859999999999923</c:v>
                </c:pt>
                <c:pt idx="24">
                  <c:v>6.4499999999999904</c:v>
                </c:pt>
                <c:pt idx="25">
                  <c:v>0.62000000000000066</c:v>
                </c:pt>
                <c:pt idx="26">
                  <c:v>1.48</c:v>
                </c:pt>
                <c:pt idx="27">
                  <c:v>3.9299999999999997</c:v>
                </c:pt>
                <c:pt idx="28">
                  <c:v>3.55</c:v>
                </c:pt>
                <c:pt idx="29">
                  <c:v>3.859999999999987</c:v>
                </c:pt>
                <c:pt idx="30">
                  <c:v>4.3199999999999985</c:v>
                </c:pt>
                <c:pt idx="31">
                  <c:v>4.3899999999999997</c:v>
                </c:pt>
                <c:pt idx="32">
                  <c:v>4.38</c:v>
                </c:pt>
                <c:pt idx="33">
                  <c:v>4.42</c:v>
                </c:pt>
                <c:pt idx="34">
                  <c:v>4.84</c:v>
                </c:pt>
                <c:pt idx="35">
                  <c:v>5.26</c:v>
                </c:pt>
                <c:pt idx="36">
                  <c:v>5.34</c:v>
                </c:pt>
                <c:pt idx="37">
                  <c:v>5.81</c:v>
                </c:pt>
                <c:pt idx="38">
                  <c:v>5.5699999999999896</c:v>
                </c:pt>
                <c:pt idx="39">
                  <c:v>5.31</c:v>
                </c:pt>
                <c:pt idx="40">
                  <c:v>5.2799999999999914</c:v>
                </c:pt>
                <c:pt idx="41">
                  <c:v>5.1499999999999995</c:v>
                </c:pt>
                <c:pt idx="42">
                  <c:v>5.01</c:v>
                </c:pt>
                <c:pt idx="43">
                  <c:v>4.6099999999999985</c:v>
                </c:pt>
                <c:pt idx="44">
                  <c:v>4.5</c:v>
                </c:pt>
                <c:pt idx="45">
                  <c:v>4.1899999999999897</c:v>
                </c:pt>
                <c:pt idx="46">
                  <c:v>4.1499999999999995</c:v>
                </c:pt>
                <c:pt idx="47">
                  <c:v>3.22</c:v>
                </c:pt>
                <c:pt idx="48">
                  <c:v>2.8699999999999997</c:v>
                </c:pt>
                <c:pt idx="49">
                  <c:v>2.82</c:v>
                </c:pt>
                <c:pt idx="50">
                  <c:v>2.84</c:v>
                </c:pt>
              </c:numCache>
            </c:numRef>
          </c:val>
          <c:extLst>
            <c:ext xmlns:c16="http://schemas.microsoft.com/office/drawing/2014/chart" uri="{C3380CC4-5D6E-409C-BE32-E72D297353CC}">
              <c16:uniqueId val="{00000007-EB9A-41C2-BA15-522278B22703}"/>
            </c:ext>
          </c:extLst>
        </c:ser>
        <c:ser>
          <c:idx val="8"/>
          <c:order val="8"/>
          <c:tx>
            <c:strRef>
              <c:f>'TEMBA- Power Generation (Aggreg'!$K$1</c:f>
              <c:strCache>
                <c:ptCount val="1"/>
                <c:pt idx="0">
                  <c:v>Solar CSP</c:v>
                </c:pt>
              </c:strCache>
            </c:strRef>
          </c:tx>
          <c:spPr>
            <a:solidFill>
              <a:schemeClr val="accent4"/>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(Aggreg'!$K$2:$K$52</c:f>
              <c:numCache>
                <c:formatCode>General</c:formatCode>
                <c:ptCount val="51"/>
                <c:pt idx="0">
                  <c:v>2.98</c:v>
                </c:pt>
                <c:pt idx="1">
                  <c:v>3.96999999999999</c:v>
                </c:pt>
                <c:pt idx="2">
                  <c:v>5.25</c:v>
                </c:pt>
                <c:pt idx="3">
                  <c:v>9.75</c:v>
                </c:pt>
                <c:pt idx="4">
                  <c:v>13.44</c:v>
                </c:pt>
                <c:pt idx="5">
                  <c:v>13.44</c:v>
                </c:pt>
                <c:pt idx="6">
                  <c:v>40.96</c:v>
                </c:pt>
                <c:pt idx="7">
                  <c:v>46.83</c:v>
                </c:pt>
                <c:pt idx="8">
                  <c:v>46.83</c:v>
                </c:pt>
                <c:pt idx="9">
                  <c:v>46.83</c:v>
                </c:pt>
                <c:pt idx="10">
                  <c:v>46.83</c:v>
                </c:pt>
                <c:pt idx="11">
                  <c:v>46.83</c:v>
                </c:pt>
                <c:pt idx="12">
                  <c:v>46.83</c:v>
                </c:pt>
                <c:pt idx="13">
                  <c:v>46.83</c:v>
                </c:pt>
                <c:pt idx="14">
                  <c:v>46.83</c:v>
                </c:pt>
                <c:pt idx="15">
                  <c:v>46.83</c:v>
                </c:pt>
                <c:pt idx="16">
                  <c:v>46.83</c:v>
                </c:pt>
                <c:pt idx="17">
                  <c:v>46.83</c:v>
                </c:pt>
                <c:pt idx="18">
                  <c:v>46.83</c:v>
                </c:pt>
                <c:pt idx="19">
                  <c:v>46.83</c:v>
                </c:pt>
                <c:pt idx="20">
                  <c:v>46.83</c:v>
                </c:pt>
                <c:pt idx="21">
                  <c:v>46.83</c:v>
                </c:pt>
                <c:pt idx="22">
                  <c:v>46.83</c:v>
                </c:pt>
                <c:pt idx="23">
                  <c:v>46.83</c:v>
                </c:pt>
                <c:pt idx="24">
                  <c:v>46.83</c:v>
                </c:pt>
                <c:pt idx="25">
                  <c:v>42.87</c:v>
                </c:pt>
                <c:pt idx="26">
                  <c:v>42.87</c:v>
                </c:pt>
                <c:pt idx="27">
                  <c:v>41.59</c:v>
                </c:pt>
                <c:pt idx="28">
                  <c:v>37.090000000000003</c:v>
                </c:pt>
                <c:pt idx="29">
                  <c:v>33.4</c:v>
                </c:pt>
                <c:pt idx="30">
                  <c:v>33.4</c:v>
                </c:pt>
                <c:pt idx="31">
                  <c:v>5.87</c:v>
                </c:pt>
                <c:pt idx="32">
                  <c:v>0</c:v>
                </c:pt>
                <c:pt idx="33">
                  <c:v>0</c:v>
                </c:pt>
                <c:pt idx="34">
                  <c:v>17.8</c:v>
                </c:pt>
                <c:pt idx="35">
                  <c:v>37.270000000000003</c:v>
                </c:pt>
                <c:pt idx="36">
                  <c:v>44.97</c:v>
                </c:pt>
                <c:pt idx="37">
                  <c:v>44.97</c:v>
                </c:pt>
                <c:pt idx="38">
                  <c:v>56.99</c:v>
                </c:pt>
                <c:pt idx="39">
                  <c:v>89.649999999999991</c:v>
                </c:pt>
                <c:pt idx="40">
                  <c:v>110.61999999999902</c:v>
                </c:pt>
                <c:pt idx="41">
                  <c:v>113.82</c:v>
                </c:pt>
                <c:pt idx="42">
                  <c:v>129.45999999999901</c:v>
                </c:pt>
                <c:pt idx="43">
                  <c:v>151.19</c:v>
                </c:pt>
                <c:pt idx="44">
                  <c:v>169.96</c:v>
                </c:pt>
                <c:pt idx="45">
                  <c:v>218.48999999999899</c:v>
                </c:pt>
                <c:pt idx="46">
                  <c:v>240.20999999999998</c:v>
                </c:pt>
                <c:pt idx="47">
                  <c:v>268.47999999999968</c:v>
                </c:pt>
                <c:pt idx="48">
                  <c:v>308.39</c:v>
                </c:pt>
                <c:pt idx="49">
                  <c:v>336.33</c:v>
                </c:pt>
                <c:pt idx="50">
                  <c:v>376.01</c:v>
                </c:pt>
              </c:numCache>
            </c:numRef>
          </c:val>
          <c:extLst>
            <c:ext xmlns:c16="http://schemas.microsoft.com/office/drawing/2014/chart" uri="{C3380CC4-5D6E-409C-BE32-E72D297353CC}">
              <c16:uniqueId val="{00000008-EB9A-41C2-BA15-522278B22703}"/>
            </c:ext>
          </c:extLst>
        </c:ser>
        <c:ser>
          <c:idx val="9"/>
          <c:order val="9"/>
          <c:tx>
            <c:strRef>
              <c:f>'TEMBA- Power Generation (Aggreg'!$L$1</c:f>
              <c:strCache>
                <c:ptCount val="1"/>
                <c:pt idx="0">
                  <c:v>Solar PV</c:v>
                </c:pt>
              </c:strCache>
            </c:strRef>
          </c:tx>
          <c:spPr>
            <a:solidFill>
              <a:schemeClr val="accent4">
                <a:lumMod val="60000"/>
                <a:lumOff val="40000"/>
              </a:schemeClr>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(Aggreg'!$L$2:$L$52</c:f>
              <c:numCache>
                <c:formatCode>General</c:formatCode>
                <c:ptCount val="51"/>
                <c:pt idx="0">
                  <c:v>12.53999999999991</c:v>
                </c:pt>
                <c:pt idx="1">
                  <c:v>18.110000000000021</c:v>
                </c:pt>
                <c:pt idx="2">
                  <c:v>20.74</c:v>
                </c:pt>
                <c:pt idx="3">
                  <c:v>21.939999999999987</c:v>
                </c:pt>
                <c:pt idx="4">
                  <c:v>22.68</c:v>
                </c:pt>
                <c:pt idx="5">
                  <c:v>56.68</c:v>
                </c:pt>
                <c:pt idx="6">
                  <c:v>90.27</c:v>
                </c:pt>
                <c:pt idx="7">
                  <c:v>115.64</c:v>
                </c:pt>
                <c:pt idx="8">
                  <c:v>131.13</c:v>
                </c:pt>
                <c:pt idx="9">
                  <c:v>151.24999999999878</c:v>
                </c:pt>
                <c:pt idx="10">
                  <c:v>173.45000000000007</c:v>
                </c:pt>
                <c:pt idx="11">
                  <c:v>200.07</c:v>
                </c:pt>
                <c:pt idx="12">
                  <c:v>229.7</c:v>
                </c:pt>
                <c:pt idx="13">
                  <c:v>273.33999999999969</c:v>
                </c:pt>
                <c:pt idx="14">
                  <c:v>326.10000000000002</c:v>
                </c:pt>
                <c:pt idx="15">
                  <c:v>391.03999999999894</c:v>
                </c:pt>
                <c:pt idx="16">
                  <c:v>476.82999999999896</c:v>
                </c:pt>
                <c:pt idx="17">
                  <c:v>570.19999999999902</c:v>
                </c:pt>
                <c:pt idx="18">
                  <c:v>671.48999999999899</c:v>
                </c:pt>
                <c:pt idx="19">
                  <c:v>775.99999999999898</c:v>
                </c:pt>
                <c:pt idx="20">
                  <c:v>879.479999999999</c:v>
                </c:pt>
                <c:pt idx="21">
                  <c:v>1005.4499999999994</c:v>
                </c:pt>
                <c:pt idx="22">
                  <c:v>1144.70999999999</c:v>
                </c:pt>
                <c:pt idx="23">
                  <c:v>1306.96</c:v>
                </c:pt>
                <c:pt idx="24">
                  <c:v>1475.87</c:v>
                </c:pt>
                <c:pt idx="25">
                  <c:v>1633.08</c:v>
                </c:pt>
                <c:pt idx="26">
                  <c:v>1825.3399999999899</c:v>
                </c:pt>
                <c:pt idx="27">
                  <c:v>2030.44999999999</c:v>
                </c:pt>
                <c:pt idx="28">
                  <c:v>2247.36</c:v>
                </c:pt>
                <c:pt idx="29">
                  <c:v>2479.17</c:v>
                </c:pt>
                <c:pt idx="30">
                  <c:v>2721.58</c:v>
                </c:pt>
                <c:pt idx="31">
                  <c:v>2963</c:v>
                </c:pt>
                <c:pt idx="32">
                  <c:v>3213.7699999999872</c:v>
                </c:pt>
                <c:pt idx="33">
                  <c:v>3481.8</c:v>
                </c:pt>
                <c:pt idx="34">
                  <c:v>3747.56</c:v>
                </c:pt>
                <c:pt idx="35">
                  <c:v>4018.6199999999899</c:v>
                </c:pt>
                <c:pt idx="36">
                  <c:v>4242.1399999999903</c:v>
                </c:pt>
                <c:pt idx="37">
                  <c:v>4462.1000000000004</c:v>
                </c:pt>
                <c:pt idx="38">
                  <c:v>4711.7799999999897</c:v>
                </c:pt>
                <c:pt idx="39">
                  <c:v>4977.58</c:v>
                </c:pt>
                <c:pt idx="40">
                  <c:v>5239.9399999999996</c:v>
                </c:pt>
                <c:pt idx="41">
                  <c:v>5472.56</c:v>
                </c:pt>
                <c:pt idx="42">
                  <c:v>5699.45</c:v>
                </c:pt>
                <c:pt idx="43">
                  <c:v>5924.23</c:v>
                </c:pt>
                <c:pt idx="44">
                  <c:v>6165.9899999999934</c:v>
                </c:pt>
                <c:pt idx="45">
                  <c:v>6410.3999999999924</c:v>
                </c:pt>
                <c:pt idx="46">
                  <c:v>6611.23</c:v>
                </c:pt>
                <c:pt idx="47">
                  <c:v>6799.3799999999901</c:v>
                </c:pt>
                <c:pt idx="48">
                  <c:v>6998.1799999999957</c:v>
                </c:pt>
                <c:pt idx="49">
                  <c:v>7198.01</c:v>
                </c:pt>
                <c:pt idx="50">
                  <c:v>7386.4199999999955</c:v>
                </c:pt>
              </c:numCache>
            </c:numRef>
          </c:val>
          <c:extLst>
            <c:ext xmlns:c16="http://schemas.microsoft.com/office/drawing/2014/chart" uri="{C3380CC4-5D6E-409C-BE32-E72D297353CC}">
              <c16:uniqueId val="{00000009-EB9A-41C2-BA15-522278B22703}"/>
            </c:ext>
          </c:extLst>
        </c:ser>
        <c:ser>
          <c:idx val="10"/>
          <c:order val="10"/>
          <c:tx>
            <c:strRef>
              <c:f>'TEMBA- Power Generation (Aggreg'!$M$1</c:f>
              <c:strCache>
                <c:ptCount val="1"/>
                <c:pt idx="0">
                  <c:v>Wind</c:v>
                </c:pt>
              </c:strCache>
            </c:strRef>
          </c:tx>
          <c:spPr>
            <a:solidFill>
              <a:schemeClr val="tx2"/>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(Aggreg'!$M$2:$M$52</c:f>
              <c:numCache>
                <c:formatCode>General</c:formatCode>
                <c:ptCount val="51"/>
                <c:pt idx="0">
                  <c:v>32.220000000000013</c:v>
                </c:pt>
                <c:pt idx="1">
                  <c:v>39.25</c:v>
                </c:pt>
                <c:pt idx="2">
                  <c:v>40.879999999999903</c:v>
                </c:pt>
                <c:pt idx="3">
                  <c:v>52.639999999999944</c:v>
                </c:pt>
                <c:pt idx="4">
                  <c:v>60.089999999999911</c:v>
                </c:pt>
                <c:pt idx="5">
                  <c:v>62.989999999999903</c:v>
                </c:pt>
                <c:pt idx="6">
                  <c:v>95.679999999999879</c:v>
                </c:pt>
                <c:pt idx="7">
                  <c:v>113.99000000000002</c:v>
                </c:pt>
                <c:pt idx="8">
                  <c:v>123.8</c:v>
                </c:pt>
                <c:pt idx="9">
                  <c:v>133.04</c:v>
                </c:pt>
                <c:pt idx="10">
                  <c:v>145.54999999999879</c:v>
                </c:pt>
                <c:pt idx="11">
                  <c:v>154.32000000000016</c:v>
                </c:pt>
                <c:pt idx="12">
                  <c:v>174.70999999999881</c:v>
                </c:pt>
                <c:pt idx="13">
                  <c:v>192.8</c:v>
                </c:pt>
                <c:pt idx="14">
                  <c:v>209.19</c:v>
                </c:pt>
                <c:pt idx="15">
                  <c:v>221.37</c:v>
                </c:pt>
                <c:pt idx="16">
                  <c:v>249.57</c:v>
                </c:pt>
                <c:pt idx="17">
                  <c:v>273.57</c:v>
                </c:pt>
                <c:pt idx="18">
                  <c:v>297.52</c:v>
                </c:pt>
                <c:pt idx="19">
                  <c:v>327.72999999999968</c:v>
                </c:pt>
                <c:pt idx="20">
                  <c:v>367.66</c:v>
                </c:pt>
                <c:pt idx="21">
                  <c:v>399.51</c:v>
                </c:pt>
                <c:pt idx="22">
                  <c:v>426.77</c:v>
                </c:pt>
                <c:pt idx="23">
                  <c:v>452.92999999999961</c:v>
                </c:pt>
                <c:pt idx="24">
                  <c:v>497.76</c:v>
                </c:pt>
                <c:pt idx="25">
                  <c:v>566.229999999999</c:v>
                </c:pt>
                <c:pt idx="26">
                  <c:v>627.17999999999995</c:v>
                </c:pt>
                <c:pt idx="27">
                  <c:v>732.45999999999833</c:v>
                </c:pt>
                <c:pt idx="28">
                  <c:v>802.44999999999948</c:v>
                </c:pt>
                <c:pt idx="29">
                  <c:v>852.73</c:v>
                </c:pt>
                <c:pt idx="30">
                  <c:v>913.32999999999947</c:v>
                </c:pt>
                <c:pt idx="31">
                  <c:v>952.41</c:v>
                </c:pt>
                <c:pt idx="32">
                  <c:v>992.95999999999947</c:v>
                </c:pt>
                <c:pt idx="33">
                  <c:v>1070.6599999999999</c:v>
                </c:pt>
                <c:pt idx="34">
                  <c:v>1127.4100000000001</c:v>
                </c:pt>
                <c:pt idx="35">
                  <c:v>1179.73</c:v>
                </c:pt>
                <c:pt idx="36">
                  <c:v>1218.3499999999999</c:v>
                </c:pt>
                <c:pt idx="37">
                  <c:v>1251.78</c:v>
                </c:pt>
                <c:pt idx="38">
                  <c:v>1296.6399999999999</c:v>
                </c:pt>
                <c:pt idx="39">
                  <c:v>1345.23</c:v>
                </c:pt>
                <c:pt idx="40">
                  <c:v>1394.07</c:v>
                </c:pt>
                <c:pt idx="41">
                  <c:v>1429.34</c:v>
                </c:pt>
                <c:pt idx="42">
                  <c:v>1463.6899999999998</c:v>
                </c:pt>
                <c:pt idx="43">
                  <c:v>1500.1299999999999</c:v>
                </c:pt>
                <c:pt idx="44">
                  <c:v>1540.85</c:v>
                </c:pt>
                <c:pt idx="45">
                  <c:v>1583.33</c:v>
                </c:pt>
                <c:pt idx="46">
                  <c:v>1644.76</c:v>
                </c:pt>
                <c:pt idx="47">
                  <c:v>1709.81</c:v>
                </c:pt>
                <c:pt idx="48">
                  <c:v>1774.75</c:v>
                </c:pt>
                <c:pt idx="49">
                  <c:v>1916.7</c:v>
                </c:pt>
                <c:pt idx="50">
                  <c:v>2098.54</c:v>
                </c:pt>
              </c:numCache>
            </c:numRef>
          </c:val>
          <c:extLst>
            <c:ext xmlns:c16="http://schemas.microsoft.com/office/drawing/2014/chart" uri="{C3380CC4-5D6E-409C-BE32-E72D297353CC}">
              <c16:uniqueId val="{0000000A-EB9A-41C2-BA15-522278B22703}"/>
            </c:ext>
          </c:extLst>
        </c:ser>
        <c:ser>
          <c:idx val="11"/>
          <c:order val="11"/>
          <c:tx>
            <c:strRef>
              <c:f>'TEMBA- Power Generation (Aggreg'!$N$1</c:f>
              <c:strCache>
                <c:ptCount val="1"/>
                <c:pt idx="0">
                  <c:v>power_trade</c:v>
                </c:pt>
              </c:strCache>
            </c:strRef>
          </c:tx>
          <c:spPr>
            <a:solidFill>
              <a:srgbClr val="CC9900"/>
            </a:solidFill>
            <a:ln>
              <a:noFill/>
            </a:ln>
            <a:effectLst/>
          </c:spPr>
          <c:invertIfNegative val="0"/>
          <c:cat>
            <c:numRef>
              <c:f>'TEMBA- Power Generation (Aggreg'!$B$2:$B$52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'TEMBA- Power Generation (Aggreg'!$N$2:$N$52</c:f>
              <c:numCache>
                <c:formatCode>General</c:formatCode>
                <c:ptCount val="51"/>
                <c:pt idx="0" formatCode="0.00E+00">
                  <c:v>-3.5527136788005183E-15</c:v>
                </c:pt>
                <c:pt idx="1">
                  <c:v>0</c:v>
                </c:pt>
                <c:pt idx="2" formatCode="0.00E+00">
                  <c:v>-7.9658502016855218E-15</c:v>
                </c:pt>
                <c:pt idx="3" formatCode="0.00E+00">
                  <c:v>1.7763568394002611E-15</c:v>
                </c:pt>
                <c:pt idx="4">
                  <c:v>9.9999999999891426E-3</c:v>
                </c:pt>
                <c:pt idx="5" formatCode="0.00E+00">
                  <c:v>3.5527136788005183E-15</c:v>
                </c:pt>
                <c:pt idx="6">
                  <c:v>41.81</c:v>
                </c:pt>
                <c:pt idx="7" formatCode="0.00E+00">
                  <c:v>1.4210854715202076E-14</c:v>
                </c:pt>
                <c:pt idx="8" formatCode="0.00E+00">
                  <c:v>-7.1054273576010334E-15</c:v>
                </c:pt>
                <c:pt idx="9" formatCode="0.00E+00">
                  <c:v>7.1054273576010334E-15</c:v>
                </c:pt>
                <c:pt idx="10">
                  <c:v>0</c:v>
                </c:pt>
                <c:pt idx="11">
                  <c:v>0</c:v>
                </c:pt>
                <c:pt idx="12" formatCode="0.00E+00">
                  <c:v>-1.4210854715202076E-14</c:v>
                </c:pt>
                <c:pt idx="13" formatCode="0.00E+00">
                  <c:v>-1.0658141036401544E-14</c:v>
                </c:pt>
                <c:pt idx="14" formatCode="0.00E+00">
                  <c:v>-3.5527136788005183E-15</c:v>
                </c:pt>
                <c:pt idx="15" formatCode="0.00E+00">
                  <c:v>-1.9984014443252916E-15</c:v>
                </c:pt>
                <c:pt idx="16" formatCode="0.00E+00">
                  <c:v>2.2204460492503244E-16</c:v>
                </c:pt>
                <c:pt idx="17">
                  <c:v>1.0000000000005701E-2</c:v>
                </c:pt>
                <c:pt idx="18" formatCode="0.00E+00">
                  <c:v>-2.6645352591003875E-15</c:v>
                </c:pt>
                <c:pt idx="19" formatCode="0.00E+00">
                  <c:v>-1.2434497875801736E-14</c:v>
                </c:pt>
                <c:pt idx="20" formatCode="0.00E+00">
                  <c:v>-3.5527136788005183E-15</c:v>
                </c:pt>
                <c:pt idx="21" formatCode="0.00E+00">
                  <c:v>-1.5987211554602267E-14</c:v>
                </c:pt>
                <c:pt idx="22" formatCode="0.00E+00">
                  <c:v>-1.6653345369377389E-14</c:v>
                </c:pt>
                <c:pt idx="23" formatCode="0.00E+00">
                  <c:v>1.3322676295501869E-15</c:v>
                </c:pt>
                <c:pt idx="24" formatCode="0.00E+00">
                  <c:v>2.8199664825479011E-14</c:v>
                </c:pt>
                <c:pt idx="25" formatCode="0.00E+00">
                  <c:v>4.0856207306205937E-14</c:v>
                </c:pt>
                <c:pt idx="26" formatCode="0.00E+00">
                  <c:v>1.1546319456101653E-14</c:v>
                </c:pt>
                <c:pt idx="27">
                  <c:v>9.9999999999411757E-3</c:v>
                </c:pt>
                <c:pt idx="28" formatCode="0.00E+00">
                  <c:v>8.8817841970013091E-15</c:v>
                </c:pt>
                <c:pt idx="29" formatCode="0.00E+00">
                  <c:v>-4.2632564145606257E-14</c:v>
                </c:pt>
                <c:pt idx="30">
                  <c:v>1.0000000000015701E-2</c:v>
                </c:pt>
                <c:pt idx="31">
                  <c:v>-9.9999999999980278E-3</c:v>
                </c:pt>
                <c:pt idx="32" formatCode="0.00E+00">
                  <c:v>-3.5527136788005186E-14</c:v>
                </c:pt>
                <c:pt idx="33" formatCode="0.00E+00">
                  <c:v>-7.1054273576010334E-15</c:v>
                </c:pt>
                <c:pt idx="34" formatCode="0.00E+00">
                  <c:v>-3.5527136788005183E-15</c:v>
                </c:pt>
                <c:pt idx="35" formatCode="0.00E+00">
                  <c:v>7.1054273576010334E-15</c:v>
                </c:pt>
                <c:pt idx="36" formatCode="0.00E+00">
                  <c:v>-7.1054273576010334E-15</c:v>
                </c:pt>
                <c:pt idx="37" formatCode="0.00E+00">
                  <c:v>1.4210854715202076E-14</c:v>
                </c:pt>
                <c:pt idx="38" formatCode="0.00E+00">
                  <c:v>2.4868995751603626E-14</c:v>
                </c:pt>
                <c:pt idx="39" formatCode="0.00E+00">
                  <c:v>-2.4868995751603626E-14</c:v>
                </c:pt>
                <c:pt idx="40" formatCode="0.00E+00">
                  <c:v>-1.4210854715202076E-14</c:v>
                </c:pt>
                <c:pt idx="41">
                  <c:v>-1.0000000000015701E-2</c:v>
                </c:pt>
                <c:pt idx="42" formatCode="0.00E+00">
                  <c:v>2.8421709430404134E-14</c:v>
                </c:pt>
                <c:pt idx="43" formatCode="0.00E+00">
                  <c:v>7.1054273576010334E-15</c:v>
                </c:pt>
                <c:pt idx="44" formatCode="0.00E+00">
                  <c:v>-7.1054273576010334E-15</c:v>
                </c:pt>
                <c:pt idx="45" formatCode="0.00E+00">
                  <c:v>1.4210854715202076E-14</c:v>
                </c:pt>
                <c:pt idx="46" formatCode="0.00E+00">
                  <c:v>7.1054273576010334E-15</c:v>
                </c:pt>
                <c:pt idx="47" formatCode="0.00E+00">
                  <c:v>-2.8421709430404134E-14</c:v>
                </c:pt>
                <c:pt idx="48" formatCode="0.00E+00">
                  <c:v>-2.8421709430404134E-14</c:v>
                </c:pt>
                <c:pt idx="49" formatCode="0.00E+00">
                  <c:v>7.1054273576010334E-15</c:v>
                </c:pt>
                <c:pt idx="50" formatCode="0.00E+00">
                  <c:v>-1.7763568394002596E-14</c:v>
                </c:pt>
              </c:numCache>
            </c:numRef>
          </c:val>
          <c:extLst>
            <c:ext xmlns:c16="http://schemas.microsoft.com/office/drawing/2014/chart" uri="{C3380CC4-5D6E-409C-BE32-E72D297353CC}">
              <c16:uniqueId val="{0000000B-EB9A-41C2-BA15-522278B22703}"/>
            </c:ext>
          </c:extLst>
        </c:ser>
        <c:dLbls>
          <c:showLegendKey val="0"/>
          <c:showVal val="0"/>
          <c:showCatName val="0"/>
          <c:showSerName val="0"/>
          <c:showPercent val="0"/>
          <c:showBubbleSize val="0"/>
        </c:dLbls>
        <c:gapWidth val="150"/>
        <c:overlap val="100"/>
        <c:axId val="203445760"/>
        <c:axId val="203447296"/>
      </c:barChart>
      <c:catAx>
        <c:axId val="2034457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3447296"/>
        <c:crosses val="autoZero"/>
        <c:auto val="1"/>
        <c:lblAlgn val="ctr"/>
        <c:lblOffset val="100"/>
        <c:tickLblSkip val="5"/>
        <c:tickMarkSkip val="1"/>
        <c:noMultiLvlLbl val="0"/>
      </c:catAx>
      <c:valAx>
        <c:axId val="203447296"/>
        <c:scaling>
          <c:orientation val="minMax"/>
          <c:max val="22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3445760"/>
        <c:crosses val="autoZero"/>
        <c:crossBetween val="between"/>
        <c:majorUnit val="200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'NAPP- Power Generation (Aggrega'!$C$1</c:f>
              <c:strCache>
                <c:ptCount val="1"/>
                <c:pt idx="0">
                  <c:v>Backstop</c:v>
                </c:pt>
              </c:strCache>
            </c:strRef>
          </c:tx>
          <c:spPr>
            <a:solidFill>
              <a:srgbClr val="7030A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(Aggrega'!$C$2:$C$52</c:f>
              <c:numCache>
                <c:formatCode>General</c:formatCode>
                <c:ptCount val="51"/>
              </c:numCache>
            </c:numRef>
          </c:val>
          <c:extLst>
            <c:ext xmlns:c16="http://schemas.microsoft.com/office/drawing/2014/chart" uri="{C3380CC4-5D6E-409C-BE32-E72D297353CC}">
              <c16:uniqueId val="{00000000-A3F4-4FFA-A44A-188F63AB60B7}"/>
            </c:ext>
          </c:extLst>
        </c:ser>
        <c:ser>
          <c:idx val="1"/>
          <c:order val="1"/>
          <c:tx>
            <c:strRef>
              <c:f>'NAPP- Power Generation (Aggrega'!$D$1</c:f>
              <c:strCache>
                <c:ptCount val="1"/>
                <c:pt idx="0">
                  <c:v>Biomass</c:v>
                </c:pt>
              </c:strCache>
            </c:strRef>
          </c:tx>
          <c:spPr>
            <a:solidFill>
              <a:schemeClr val="accent6"/>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(Aggrega'!$D$2:$D$52</c:f>
              <c:numCache>
                <c:formatCode>General</c:formatCode>
                <c:ptCount val="51"/>
                <c:pt idx="0">
                  <c:v>0.14000000000000001</c:v>
                </c:pt>
                <c:pt idx="1">
                  <c:v>0.14000000000000001</c:v>
                </c:pt>
                <c:pt idx="2">
                  <c:v>0.14000000000000001</c:v>
                </c:pt>
                <c:pt idx="3">
                  <c:v>0.14000000000000001</c:v>
                </c:pt>
                <c:pt idx="4">
                  <c:v>0.14000000000000001</c:v>
                </c:pt>
                <c:pt idx="5">
                  <c:v>0.14000000000000001</c:v>
                </c:pt>
                <c:pt idx="6">
                  <c:v>3.3</c:v>
                </c:pt>
                <c:pt idx="7">
                  <c:v>4.87</c:v>
                </c:pt>
                <c:pt idx="8">
                  <c:v>6.4300000000000024</c:v>
                </c:pt>
                <c:pt idx="9">
                  <c:v>9.58</c:v>
                </c:pt>
                <c:pt idx="10">
                  <c:v>12.57</c:v>
                </c:pt>
                <c:pt idx="11">
                  <c:v>15.70999999999991</c:v>
                </c:pt>
                <c:pt idx="12">
                  <c:v>18.88</c:v>
                </c:pt>
                <c:pt idx="13">
                  <c:v>22.029999999999902</c:v>
                </c:pt>
                <c:pt idx="14">
                  <c:v>25.18</c:v>
                </c:pt>
                <c:pt idx="15">
                  <c:v>28.35</c:v>
                </c:pt>
                <c:pt idx="16">
                  <c:v>28.35</c:v>
                </c:pt>
                <c:pt idx="17">
                  <c:v>28.35</c:v>
                </c:pt>
                <c:pt idx="18">
                  <c:v>28.35</c:v>
                </c:pt>
                <c:pt idx="19">
                  <c:v>28.35</c:v>
                </c:pt>
                <c:pt idx="20">
                  <c:v>28.35</c:v>
                </c:pt>
                <c:pt idx="21">
                  <c:v>28.35</c:v>
                </c:pt>
                <c:pt idx="22">
                  <c:v>28.35</c:v>
                </c:pt>
                <c:pt idx="23">
                  <c:v>28.35</c:v>
                </c:pt>
                <c:pt idx="24">
                  <c:v>28.35</c:v>
                </c:pt>
                <c:pt idx="25">
                  <c:v>28.35</c:v>
                </c:pt>
                <c:pt idx="26">
                  <c:v>28.35</c:v>
                </c:pt>
                <c:pt idx="27">
                  <c:v>28.35</c:v>
                </c:pt>
                <c:pt idx="28">
                  <c:v>28.35</c:v>
                </c:pt>
                <c:pt idx="29">
                  <c:v>28.35</c:v>
                </c:pt>
                <c:pt idx="30">
                  <c:v>28.35</c:v>
                </c:pt>
                <c:pt idx="31">
                  <c:v>29.93</c:v>
                </c:pt>
                <c:pt idx="32">
                  <c:v>29.93</c:v>
                </c:pt>
                <c:pt idx="33">
                  <c:v>29.93</c:v>
                </c:pt>
                <c:pt idx="34">
                  <c:v>29.93</c:v>
                </c:pt>
                <c:pt idx="35">
                  <c:v>29.93</c:v>
                </c:pt>
                <c:pt idx="36">
                  <c:v>29.93</c:v>
                </c:pt>
                <c:pt idx="37">
                  <c:v>29.93</c:v>
                </c:pt>
                <c:pt idx="38">
                  <c:v>29.93</c:v>
                </c:pt>
                <c:pt idx="39">
                  <c:v>29.93</c:v>
                </c:pt>
                <c:pt idx="40">
                  <c:v>29.93</c:v>
                </c:pt>
                <c:pt idx="41">
                  <c:v>29.93</c:v>
                </c:pt>
                <c:pt idx="42">
                  <c:v>29.93</c:v>
                </c:pt>
                <c:pt idx="43">
                  <c:v>29.93</c:v>
                </c:pt>
                <c:pt idx="44">
                  <c:v>29.93</c:v>
                </c:pt>
                <c:pt idx="45">
                  <c:v>29.93</c:v>
                </c:pt>
                <c:pt idx="46">
                  <c:v>26.77</c:v>
                </c:pt>
                <c:pt idx="47">
                  <c:v>25.18</c:v>
                </c:pt>
                <c:pt idx="48">
                  <c:v>23.6</c:v>
                </c:pt>
                <c:pt idx="49">
                  <c:v>20.43</c:v>
                </c:pt>
                <c:pt idx="50">
                  <c:v>17.420000000000002</c:v>
                </c:pt>
              </c:numCache>
            </c:numRef>
          </c:val>
          <c:extLst>
            <c:ext xmlns:c16="http://schemas.microsoft.com/office/drawing/2014/chart" uri="{C3380CC4-5D6E-409C-BE32-E72D297353CC}">
              <c16:uniqueId val="{00000001-A3F4-4FFA-A44A-188F63AB60B7}"/>
            </c:ext>
          </c:extLst>
        </c:ser>
        <c:ser>
          <c:idx val="2"/>
          <c:order val="2"/>
          <c:tx>
            <c:strRef>
              <c:f>'NAPP- Power Generation (Aggrega'!$E$1</c:f>
              <c:strCache>
                <c:ptCount val="1"/>
                <c:pt idx="0">
                  <c:v>Coal</c:v>
                </c:pt>
              </c:strCache>
            </c:strRef>
          </c:tx>
          <c:spPr>
            <a:solidFill>
              <a:schemeClr val="accent3"/>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(Aggrega'!$E$2:$E$52</c:f>
              <c:numCache>
                <c:formatCode>General</c:formatCode>
                <c:ptCount val="51"/>
                <c:pt idx="0">
                  <c:v>65.3</c:v>
                </c:pt>
                <c:pt idx="1">
                  <c:v>65.3</c:v>
                </c:pt>
                <c:pt idx="2">
                  <c:v>65.3</c:v>
                </c:pt>
                <c:pt idx="3">
                  <c:v>74.64</c:v>
                </c:pt>
                <c:pt idx="4">
                  <c:v>111.38</c:v>
                </c:pt>
                <c:pt idx="5">
                  <c:v>111.61999999999999</c:v>
                </c:pt>
                <c:pt idx="6">
                  <c:v>49.3</c:v>
                </c:pt>
                <c:pt idx="7">
                  <c:v>57.34</c:v>
                </c:pt>
                <c:pt idx="8">
                  <c:v>83.240000000000023</c:v>
                </c:pt>
                <c:pt idx="9">
                  <c:v>96.669999999999987</c:v>
                </c:pt>
                <c:pt idx="10">
                  <c:v>125.71000000000002</c:v>
                </c:pt>
                <c:pt idx="11">
                  <c:v>123.97999999999902</c:v>
                </c:pt>
                <c:pt idx="12">
                  <c:v>123.41999999999915</c:v>
                </c:pt>
                <c:pt idx="13">
                  <c:v>132.05000000000001</c:v>
                </c:pt>
                <c:pt idx="14">
                  <c:v>128.78</c:v>
                </c:pt>
                <c:pt idx="15">
                  <c:v>130.16999999999999</c:v>
                </c:pt>
                <c:pt idx="16">
                  <c:v>135.46</c:v>
                </c:pt>
                <c:pt idx="17">
                  <c:v>146.26</c:v>
                </c:pt>
                <c:pt idx="18">
                  <c:v>163.76</c:v>
                </c:pt>
                <c:pt idx="19">
                  <c:v>179.38000000000017</c:v>
                </c:pt>
                <c:pt idx="20">
                  <c:v>192.25</c:v>
                </c:pt>
                <c:pt idx="21">
                  <c:v>204.48000000000016</c:v>
                </c:pt>
                <c:pt idx="22">
                  <c:v>217.5</c:v>
                </c:pt>
                <c:pt idx="23">
                  <c:v>229.70999999999998</c:v>
                </c:pt>
                <c:pt idx="24">
                  <c:v>240.14</c:v>
                </c:pt>
                <c:pt idx="25">
                  <c:v>246.62</c:v>
                </c:pt>
                <c:pt idx="26">
                  <c:v>256.36</c:v>
                </c:pt>
                <c:pt idx="27">
                  <c:v>272.01</c:v>
                </c:pt>
                <c:pt idx="28">
                  <c:v>279.159999999999</c:v>
                </c:pt>
                <c:pt idx="29">
                  <c:v>286.26</c:v>
                </c:pt>
                <c:pt idx="30">
                  <c:v>317.07</c:v>
                </c:pt>
                <c:pt idx="31">
                  <c:v>343.71</c:v>
                </c:pt>
                <c:pt idx="32">
                  <c:v>347.8</c:v>
                </c:pt>
                <c:pt idx="33">
                  <c:v>363.06</c:v>
                </c:pt>
                <c:pt idx="34">
                  <c:v>416</c:v>
                </c:pt>
                <c:pt idx="35">
                  <c:v>420.45</c:v>
                </c:pt>
                <c:pt idx="36">
                  <c:v>422.159999999999</c:v>
                </c:pt>
                <c:pt idx="37">
                  <c:v>436.95</c:v>
                </c:pt>
                <c:pt idx="38">
                  <c:v>447.28</c:v>
                </c:pt>
                <c:pt idx="39">
                  <c:v>454.90999999999894</c:v>
                </c:pt>
                <c:pt idx="40">
                  <c:v>469.1</c:v>
                </c:pt>
                <c:pt idx="41">
                  <c:v>483.82</c:v>
                </c:pt>
                <c:pt idx="42">
                  <c:v>494.10999999999905</c:v>
                </c:pt>
                <c:pt idx="43">
                  <c:v>505.98999999999961</c:v>
                </c:pt>
                <c:pt idx="44">
                  <c:v>521.49</c:v>
                </c:pt>
                <c:pt idx="45">
                  <c:v>531.33999999999946</c:v>
                </c:pt>
                <c:pt idx="46">
                  <c:v>538.28000000000054</c:v>
                </c:pt>
                <c:pt idx="47">
                  <c:v>573.95999999999947</c:v>
                </c:pt>
                <c:pt idx="48">
                  <c:v>581.53</c:v>
                </c:pt>
                <c:pt idx="49">
                  <c:v>588.25</c:v>
                </c:pt>
                <c:pt idx="50">
                  <c:v>596.85999999999933</c:v>
                </c:pt>
              </c:numCache>
            </c:numRef>
          </c:val>
          <c:extLst>
            <c:ext xmlns:c16="http://schemas.microsoft.com/office/drawing/2014/chart" uri="{C3380CC4-5D6E-409C-BE32-E72D297353CC}">
              <c16:uniqueId val="{00000002-A3F4-4FFA-A44A-188F63AB60B7}"/>
            </c:ext>
          </c:extLst>
        </c:ser>
        <c:ser>
          <c:idx val="3"/>
          <c:order val="3"/>
          <c:tx>
            <c:strRef>
              <c:f>'NAPP- Power Generation (Aggrega'!$F$1</c:f>
              <c:strCache>
                <c:ptCount val="1"/>
                <c:pt idx="0">
                  <c:v>Gas</c:v>
                </c:pt>
              </c:strCache>
            </c:strRef>
          </c:tx>
          <c:spPr>
            <a:solidFill>
              <a:schemeClr val="accent2">
                <a:lumMod val="75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(Aggrega'!$F$2:$F$52</c:f>
              <c:numCache>
                <c:formatCode>General</c:formatCode>
                <c:ptCount val="51"/>
                <c:pt idx="0">
                  <c:v>370.28999999999968</c:v>
                </c:pt>
                <c:pt idx="1">
                  <c:v>374.82</c:v>
                </c:pt>
                <c:pt idx="2">
                  <c:v>400.76</c:v>
                </c:pt>
                <c:pt idx="3">
                  <c:v>454.31</c:v>
                </c:pt>
                <c:pt idx="4">
                  <c:v>461.69</c:v>
                </c:pt>
                <c:pt idx="5">
                  <c:v>480.84000000000032</c:v>
                </c:pt>
                <c:pt idx="6">
                  <c:v>489.88</c:v>
                </c:pt>
                <c:pt idx="7">
                  <c:v>494.64000000000033</c:v>
                </c:pt>
                <c:pt idx="8">
                  <c:v>492.04</c:v>
                </c:pt>
                <c:pt idx="9">
                  <c:v>479.52</c:v>
                </c:pt>
                <c:pt idx="10">
                  <c:v>455.78</c:v>
                </c:pt>
                <c:pt idx="11">
                  <c:v>465.1</c:v>
                </c:pt>
                <c:pt idx="12">
                  <c:v>456.849999999999</c:v>
                </c:pt>
                <c:pt idx="13">
                  <c:v>445.58</c:v>
                </c:pt>
                <c:pt idx="14">
                  <c:v>437.25</c:v>
                </c:pt>
                <c:pt idx="15">
                  <c:v>392.91999999999967</c:v>
                </c:pt>
                <c:pt idx="16">
                  <c:v>407.09</c:v>
                </c:pt>
                <c:pt idx="17">
                  <c:v>413.19</c:v>
                </c:pt>
                <c:pt idx="18">
                  <c:v>405.63</c:v>
                </c:pt>
                <c:pt idx="19">
                  <c:v>395.69</c:v>
                </c:pt>
                <c:pt idx="20">
                  <c:v>383.88</c:v>
                </c:pt>
                <c:pt idx="21">
                  <c:v>373.33</c:v>
                </c:pt>
                <c:pt idx="22">
                  <c:v>360.66</c:v>
                </c:pt>
                <c:pt idx="23">
                  <c:v>349.21</c:v>
                </c:pt>
                <c:pt idx="24">
                  <c:v>338.51</c:v>
                </c:pt>
                <c:pt idx="25">
                  <c:v>329.28999999999968</c:v>
                </c:pt>
                <c:pt idx="26">
                  <c:v>325.06</c:v>
                </c:pt>
                <c:pt idx="27">
                  <c:v>311.54999999999905</c:v>
                </c:pt>
                <c:pt idx="28">
                  <c:v>303.17</c:v>
                </c:pt>
                <c:pt idx="29">
                  <c:v>297.97999999999894</c:v>
                </c:pt>
                <c:pt idx="30">
                  <c:v>269.44</c:v>
                </c:pt>
                <c:pt idx="31">
                  <c:v>251.98000000000016</c:v>
                </c:pt>
                <c:pt idx="32">
                  <c:v>249.36</c:v>
                </c:pt>
                <c:pt idx="33">
                  <c:v>237.69</c:v>
                </c:pt>
                <c:pt idx="34">
                  <c:v>179.58</c:v>
                </c:pt>
                <c:pt idx="35">
                  <c:v>176.56</c:v>
                </c:pt>
                <c:pt idx="36">
                  <c:v>183.54999999999879</c:v>
                </c:pt>
                <c:pt idx="37">
                  <c:v>178.51999999999879</c:v>
                </c:pt>
                <c:pt idx="38">
                  <c:v>178.63</c:v>
                </c:pt>
                <c:pt idx="39">
                  <c:v>183.03</c:v>
                </c:pt>
                <c:pt idx="40">
                  <c:v>187.11999999999881</c:v>
                </c:pt>
                <c:pt idx="41">
                  <c:v>187.73</c:v>
                </c:pt>
                <c:pt idx="42">
                  <c:v>192</c:v>
                </c:pt>
                <c:pt idx="43">
                  <c:v>193.42000000000004</c:v>
                </c:pt>
                <c:pt idx="44">
                  <c:v>197.92000000000004</c:v>
                </c:pt>
                <c:pt idx="45">
                  <c:v>207.87</c:v>
                </c:pt>
                <c:pt idx="46">
                  <c:v>223.85000000000016</c:v>
                </c:pt>
                <c:pt idx="47">
                  <c:v>203.79</c:v>
                </c:pt>
                <c:pt idx="48">
                  <c:v>215</c:v>
                </c:pt>
                <c:pt idx="49">
                  <c:v>229.08999999999901</c:v>
                </c:pt>
                <c:pt idx="50">
                  <c:v>229.39000000000001</c:v>
                </c:pt>
              </c:numCache>
            </c:numRef>
          </c:val>
          <c:extLst>
            <c:ext xmlns:c16="http://schemas.microsoft.com/office/drawing/2014/chart" uri="{C3380CC4-5D6E-409C-BE32-E72D297353CC}">
              <c16:uniqueId val="{00000003-A3F4-4FFA-A44A-188F63AB60B7}"/>
            </c:ext>
          </c:extLst>
        </c:ser>
        <c:ser>
          <c:idx val="4"/>
          <c:order val="4"/>
          <c:tx>
            <c:strRef>
              <c:f>'NAPP- Power Generation (Aggrega'!$G$1</c:f>
              <c:strCache>
                <c:ptCount val="1"/>
                <c:pt idx="0">
                  <c:v>Geothermal</c:v>
                </c:pt>
              </c:strCache>
            </c:strRef>
          </c:tx>
          <c:spPr>
            <a:solidFill>
              <a:srgbClr val="C0000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A3F4-4FFA-A44A-188F63AB60B7}"/>
            </c:ext>
          </c:extLst>
        </c:ser>
        <c:ser>
          <c:idx val="5"/>
          <c:order val="5"/>
          <c:tx>
            <c:strRef>
              <c:f>'NAPP- Power Generation (Aggrega'!$H$1</c:f>
              <c:strCache>
                <c:ptCount val="1"/>
                <c:pt idx="0">
                  <c:v>Hydro</c:v>
                </c:pt>
              </c:strCache>
            </c:strRef>
          </c:tx>
          <c:spPr>
            <a:solidFill>
              <a:srgbClr val="0070C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(Aggrega'!$H$2:$H$52</c:f>
              <c:numCache>
                <c:formatCode>General</c:formatCode>
                <c:ptCount val="51"/>
                <c:pt idx="0">
                  <c:v>22.58</c:v>
                </c:pt>
                <c:pt idx="1">
                  <c:v>22.58</c:v>
                </c:pt>
                <c:pt idx="2">
                  <c:v>22.58</c:v>
                </c:pt>
                <c:pt idx="3">
                  <c:v>22.58</c:v>
                </c:pt>
                <c:pt idx="4">
                  <c:v>22.89</c:v>
                </c:pt>
                <c:pt idx="5">
                  <c:v>22.89</c:v>
                </c:pt>
                <c:pt idx="6">
                  <c:v>22.89</c:v>
                </c:pt>
                <c:pt idx="7">
                  <c:v>22.89</c:v>
                </c:pt>
                <c:pt idx="8">
                  <c:v>34.89</c:v>
                </c:pt>
                <c:pt idx="9">
                  <c:v>34.89</c:v>
                </c:pt>
                <c:pt idx="10">
                  <c:v>41.71</c:v>
                </c:pt>
                <c:pt idx="11">
                  <c:v>43.28</c:v>
                </c:pt>
                <c:pt idx="12">
                  <c:v>43.28</c:v>
                </c:pt>
                <c:pt idx="13">
                  <c:v>43.28</c:v>
                </c:pt>
                <c:pt idx="14">
                  <c:v>43.28</c:v>
                </c:pt>
                <c:pt idx="15">
                  <c:v>50.77</c:v>
                </c:pt>
                <c:pt idx="16">
                  <c:v>50.77</c:v>
                </c:pt>
                <c:pt idx="17">
                  <c:v>50.77</c:v>
                </c:pt>
                <c:pt idx="18">
                  <c:v>50.77</c:v>
                </c:pt>
                <c:pt idx="19">
                  <c:v>50.77</c:v>
                </c:pt>
                <c:pt idx="20">
                  <c:v>50.77</c:v>
                </c:pt>
                <c:pt idx="21">
                  <c:v>50.77</c:v>
                </c:pt>
                <c:pt idx="22">
                  <c:v>50.77</c:v>
                </c:pt>
                <c:pt idx="23">
                  <c:v>50.77</c:v>
                </c:pt>
                <c:pt idx="24">
                  <c:v>50.77</c:v>
                </c:pt>
                <c:pt idx="25">
                  <c:v>58.260000000000012</c:v>
                </c:pt>
                <c:pt idx="26">
                  <c:v>58.260000000000012</c:v>
                </c:pt>
                <c:pt idx="27">
                  <c:v>58.260000000000012</c:v>
                </c:pt>
                <c:pt idx="28">
                  <c:v>58.260000000000012</c:v>
                </c:pt>
                <c:pt idx="29">
                  <c:v>58.260000000000012</c:v>
                </c:pt>
                <c:pt idx="30">
                  <c:v>58.260000000000012</c:v>
                </c:pt>
                <c:pt idx="31">
                  <c:v>58.260000000000012</c:v>
                </c:pt>
                <c:pt idx="32">
                  <c:v>58.260000000000012</c:v>
                </c:pt>
                <c:pt idx="33">
                  <c:v>58.260000000000012</c:v>
                </c:pt>
                <c:pt idx="34">
                  <c:v>58.260000000000012</c:v>
                </c:pt>
                <c:pt idx="35">
                  <c:v>58.260000000000012</c:v>
                </c:pt>
                <c:pt idx="36">
                  <c:v>58.260000000000012</c:v>
                </c:pt>
                <c:pt idx="37">
                  <c:v>58.260000000000012</c:v>
                </c:pt>
                <c:pt idx="38">
                  <c:v>58.260000000000012</c:v>
                </c:pt>
                <c:pt idx="39">
                  <c:v>58.260000000000012</c:v>
                </c:pt>
                <c:pt idx="40">
                  <c:v>58.260000000000012</c:v>
                </c:pt>
                <c:pt idx="41">
                  <c:v>58.260000000000012</c:v>
                </c:pt>
                <c:pt idx="42">
                  <c:v>58.260000000000012</c:v>
                </c:pt>
                <c:pt idx="43">
                  <c:v>58.260000000000012</c:v>
                </c:pt>
                <c:pt idx="44">
                  <c:v>58.260000000000012</c:v>
                </c:pt>
                <c:pt idx="45">
                  <c:v>58.260000000000012</c:v>
                </c:pt>
                <c:pt idx="46">
                  <c:v>58.260000000000012</c:v>
                </c:pt>
                <c:pt idx="47">
                  <c:v>58.260000000000012</c:v>
                </c:pt>
                <c:pt idx="48">
                  <c:v>58.260000000000012</c:v>
                </c:pt>
                <c:pt idx="49">
                  <c:v>58.260000000000012</c:v>
                </c:pt>
                <c:pt idx="50">
                  <c:v>58.260000000000012</c:v>
                </c:pt>
              </c:numCache>
            </c:numRef>
          </c:val>
          <c:extLst>
            <c:ext xmlns:c16="http://schemas.microsoft.com/office/drawing/2014/chart" uri="{C3380CC4-5D6E-409C-BE32-E72D297353CC}">
              <c16:uniqueId val="{00000005-A3F4-4FFA-A44A-188F63AB60B7}"/>
            </c:ext>
          </c:extLst>
        </c:ser>
        <c:ser>
          <c:idx val="6"/>
          <c:order val="6"/>
          <c:tx>
            <c:strRef>
              <c:f>'NAPP- Power Generation (Aggrega'!$I$1</c:f>
              <c:strCache>
                <c:ptCount val="1"/>
                <c:pt idx="0">
                  <c:v>Nuclear</c:v>
                </c:pt>
              </c:strCache>
            </c:strRef>
          </c:tx>
          <c:spPr>
            <a:solidFill>
              <a:schemeClr val="accent2"/>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A3F4-4FFA-A44A-188F63AB60B7}"/>
            </c:ext>
          </c:extLst>
        </c:ser>
        <c:ser>
          <c:idx val="7"/>
          <c:order val="7"/>
          <c:tx>
            <c:strRef>
              <c:f>'NAPP- Power Generation (Aggrega'!$J$1</c:f>
              <c:strCache>
                <c:ptCount val="1"/>
                <c:pt idx="0">
                  <c:v>Oil</c:v>
                </c:pt>
              </c:strCache>
            </c:strRef>
          </c:tx>
          <c:spPr>
            <a:solidFill>
              <a:schemeClr val="accent2">
                <a:lumMod val="20000"/>
                <a:lumOff val="80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(Aggrega'!$J$2:$J$52</c:f>
              <c:numCache>
                <c:formatCode>General</c:formatCode>
                <c:ptCount val="51"/>
                <c:pt idx="0">
                  <c:v>145.10999999999999</c:v>
                </c:pt>
                <c:pt idx="1">
                  <c:v>149.69</c:v>
                </c:pt>
                <c:pt idx="2">
                  <c:v>151.70999999999998</c:v>
                </c:pt>
                <c:pt idx="3">
                  <c:v>116.14</c:v>
                </c:pt>
                <c:pt idx="4">
                  <c:v>94.82</c:v>
                </c:pt>
                <c:pt idx="5">
                  <c:v>90.32</c:v>
                </c:pt>
                <c:pt idx="6">
                  <c:v>82.58</c:v>
                </c:pt>
                <c:pt idx="7">
                  <c:v>69.38</c:v>
                </c:pt>
                <c:pt idx="8">
                  <c:v>61.790000000000013</c:v>
                </c:pt>
                <c:pt idx="9">
                  <c:v>51.56</c:v>
                </c:pt>
                <c:pt idx="10">
                  <c:v>39.870000000000005</c:v>
                </c:pt>
                <c:pt idx="11">
                  <c:v>33.870000000000005</c:v>
                </c:pt>
                <c:pt idx="12">
                  <c:v>31.169999999999899</c:v>
                </c:pt>
                <c:pt idx="13">
                  <c:v>26.62</c:v>
                </c:pt>
                <c:pt idx="14">
                  <c:v>27.04</c:v>
                </c:pt>
                <c:pt idx="15">
                  <c:v>35.36</c:v>
                </c:pt>
                <c:pt idx="16">
                  <c:v>26.25</c:v>
                </c:pt>
                <c:pt idx="17">
                  <c:v>18.21</c:v>
                </c:pt>
                <c:pt idx="18">
                  <c:v>16.059999999999999</c:v>
                </c:pt>
                <c:pt idx="19">
                  <c:v>13.879999999999921</c:v>
                </c:pt>
                <c:pt idx="20">
                  <c:v>11.719999999999899</c:v>
                </c:pt>
                <c:pt idx="21">
                  <c:v>10.169999999999915</c:v>
                </c:pt>
                <c:pt idx="22">
                  <c:v>7.9300000000000024</c:v>
                </c:pt>
                <c:pt idx="23">
                  <c:v>5.58</c:v>
                </c:pt>
                <c:pt idx="24">
                  <c:v>3.52</c:v>
                </c:pt>
                <c:pt idx="25">
                  <c:v>0</c:v>
                </c:pt>
                <c:pt idx="26">
                  <c:v>0</c:v>
                </c:pt>
                <c:pt idx="27">
                  <c:v>0</c:v>
                </c:pt>
                <c:pt idx="28">
                  <c:v>0</c:v>
                </c:pt>
                <c:pt idx="29">
                  <c:v>0</c:v>
                </c:pt>
                <c:pt idx="30">
                  <c:v>0</c:v>
                </c:pt>
                <c:pt idx="31">
                  <c:v>0</c:v>
                </c:pt>
                <c:pt idx="32">
                  <c:v>0</c:v>
                </c:pt>
                <c:pt idx="33">
                  <c:v>0</c:v>
                </c:pt>
                <c:pt idx="34">
                  <c:v>0</c:v>
                </c:pt>
                <c:pt idx="35">
                  <c:v>0.11</c:v>
                </c:pt>
                <c:pt idx="36">
                  <c:v>0.11</c:v>
                </c:pt>
                <c:pt idx="37">
                  <c:v>0.11</c:v>
                </c:pt>
                <c:pt idx="38">
                  <c:v>0.11</c:v>
                </c:pt>
                <c:pt idx="39">
                  <c:v>0.11</c:v>
                </c:pt>
                <c:pt idx="40">
                  <c:v>0.11</c:v>
                </c:pt>
                <c:pt idx="41">
                  <c:v>0.11</c:v>
                </c:pt>
                <c:pt idx="42">
                  <c:v>0.11</c:v>
                </c:pt>
                <c:pt idx="43">
                  <c:v>0.11</c:v>
                </c:pt>
                <c:pt idx="44">
                  <c:v>0.11</c:v>
                </c:pt>
                <c:pt idx="45">
                  <c:v>0</c:v>
                </c:pt>
                <c:pt idx="46">
                  <c:v>0</c:v>
                </c:pt>
                <c:pt idx="47">
                  <c:v>0</c:v>
                </c:pt>
                <c:pt idx="48">
                  <c:v>0</c:v>
                </c:pt>
                <c:pt idx="49">
                  <c:v>0</c:v>
                </c:pt>
                <c:pt idx="50">
                  <c:v>0</c:v>
                </c:pt>
              </c:numCache>
            </c:numRef>
          </c:val>
          <c:extLst>
            <c:ext xmlns:c16="http://schemas.microsoft.com/office/drawing/2014/chart" uri="{C3380CC4-5D6E-409C-BE32-E72D297353CC}">
              <c16:uniqueId val="{00000007-A3F4-4FFA-A44A-188F63AB60B7}"/>
            </c:ext>
          </c:extLst>
        </c:ser>
        <c:ser>
          <c:idx val="8"/>
          <c:order val="8"/>
          <c:tx>
            <c:strRef>
              <c:f>'NAPP- Power Generation (Aggrega'!$K$1</c:f>
              <c:strCache>
                <c:ptCount val="1"/>
                <c:pt idx="0">
                  <c:v>Solar CSP</c:v>
                </c:pt>
              </c:strCache>
            </c:strRef>
          </c:tx>
          <c:spPr>
            <a:solidFill>
              <a:schemeClr val="accent4"/>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(Aggrega'!$K$2:$K$52</c:f>
              <c:numCache>
                <c:formatCode>General</c:formatCode>
                <c:ptCount val="51"/>
                <c:pt idx="0">
                  <c:v>1.53</c:v>
                </c:pt>
                <c:pt idx="1">
                  <c:v>2.04</c:v>
                </c:pt>
                <c:pt idx="2">
                  <c:v>2.04</c:v>
                </c:pt>
                <c:pt idx="3">
                  <c:v>5.25</c:v>
                </c:pt>
                <c:pt idx="4">
                  <c:v>7.6599999999999975</c:v>
                </c:pt>
                <c:pt idx="5">
                  <c:v>7.6599999999999975</c:v>
                </c:pt>
                <c:pt idx="6">
                  <c:v>27.72</c:v>
                </c:pt>
                <c:pt idx="7">
                  <c:v>27.72</c:v>
                </c:pt>
                <c:pt idx="8">
                  <c:v>33.489999999999903</c:v>
                </c:pt>
                <c:pt idx="9">
                  <c:v>38.950000000000003</c:v>
                </c:pt>
                <c:pt idx="10">
                  <c:v>38.950000000000003</c:v>
                </c:pt>
                <c:pt idx="11">
                  <c:v>43.569999999999943</c:v>
                </c:pt>
                <c:pt idx="12">
                  <c:v>44.76999999999996</c:v>
                </c:pt>
                <c:pt idx="13">
                  <c:v>46.14</c:v>
                </c:pt>
                <c:pt idx="14">
                  <c:v>47.660000000000011</c:v>
                </c:pt>
                <c:pt idx="15">
                  <c:v>55.76999999999996</c:v>
                </c:pt>
                <c:pt idx="16">
                  <c:v>55.76999999999996</c:v>
                </c:pt>
                <c:pt idx="17">
                  <c:v>55.76999999999996</c:v>
                </c:pt>
                <c:pt idx="18">
                  <c:v>55.76999999999996</c:v>
                </c:pt>
                <c:pt idx="19">
                  <c:v>55.76999999999996</c:v>
                </c:pt>
                <c:pt idx="20">
                  <c:v>55.76999999999996</c:v>
                </c:pt>
                <c:pt idx="21">
                  <c:v>55.76999999999996</c:v>
                </c:pt>
                <c:pt idx="22">
                  <c:v>55.76999999999996</c:v>
                </c:pt>
                <c:pt idx="23">
                  <c:v>55.76999999999996</c:v>
                </c:pt>
                <c:pt idx="24">
                  <c:v>55.76999999999996</c:v>
                </c:pt>
                <c:pt idx="25">
                  <c:v>53.74</c:v>
                </c:pt>
                <c:pt idx="26">
                  <c:v>53.74</c:v>
                </c:pt>
                <c:pt idx="27">
                  <c:v>53.74</c:v>
                </c:pt>
                <c:pt idx="28">
                  <c:v>50.519999999999911</c:v>
                </c:pt>
                <c:pt idx="29">
                  <c:v>48.11</c:v>
                </c:pt>
                <c:pt idx="30">
                  <c:v>48.11</c:v>
                </c:pt>
                <c:pt idx="31">
                  <c:v>35.790000000000013</c:v>
                </c:pt>
                <c:pt idx="32">
                  <c:v>42.17</c:v>
                </c:pt>
                <c:pt idx="33">
                  <c:v>48.55</c:v>
                </c:pt>
                <c:pt idx="34">
                  <c:v>60.260000000000012</c:v>
                </c:pt>
                <c:pt idx="35">
                  <c:v>62.78</c:v>
                </c:pt>
                <c:pt idx="36">
                  <c:v>66.05</c:v>
                </c:pt>
                <c:pt idx="37">
                  <c:v>64.84</c:v>
                </c:pt>
                <c:pt idx="38">
                  <c:v>63.47</c:v>
                </c:pt>
                <c:pt idx="39">
                  <c:v>64.010000000000005</c:v>
                </c:pt>
                <c:pt idx="40">
                  <c:v>64.75</c:v>
                </c:pt>
                <c:pt idx="41">
                  <c:v>71.099999999999994</c:v>
                </c:pt>
                <c:pt idx="42">
                  <c:v>77.89</c:v>
                </c:pt>
                <c:pt idx="43">
                  <c:v>89.399999999999906</c:v>
                </c:pt>
                <c:pt idx="44">
                  <c:v>99.42</c:v>
                </c:pt>
                <c:pt idx="45">
                  <c:v>109.28</c:v>
                </c:pt>
                <c:pt idx="46">
                  <c:v>111.83</c:v>
                </c:pt>
                <c:pt idx="47">
                  <c:v>114.36999999999999</c:v>
                </c:pt>
                <c:pt idx="48">
                  <c:v>118.5</c:v>
                </c:pt>
                <c:pt idx="49">
                  <c:v>123.09</c:v>
                </c:pt>
                <c:pt idx="50">
                  <c:v>140.85999999999899</c:v>
                </c:pt>
              </c:numCache>
            </c:numRef>
          </c:val>
          <c:extLst>
            <c:ext xmlns:c16="http://schemas.microsoft.com/office/drawing/2014/chart" uri="{C3380CC4-5D6E-409C-BE32-E72D297353CC}">
              <c16:uniqueId val="{00000008-A3F4-4FFA-A44A-188F63AB60B7}"/>
            </c:ext>
          </c:extLst>
        </c:ser>
        <c:ser>
          <c:idx val="9"/>
          <c:order val="9"/>
          <c:tx>
            <c:strRef>
              <c:f>'NAPP- Power Generation (Aggrega'!$L$1</c:f>
              <c:strCache>
                <c:ptCount val="1"/>
                <c:pt idx="0">
                  <c:v>Solar PV</c:v>
                </c:pt>
              </c:strCache>
            </c:strRef>
          </c:tx>
          <c:spPr>
            <a:solidFill>
              <a:schemeClr val="accent4">
                <a:lumMod val="60000"/>
                <a:lumOff val="40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(Aggrega'!$L$2:$L$52</c:f>
              <c:numCache>
                <c:formatCode>General</c:formatCode>
                <c:ptCount val="51"/>
                <c:pt idx="0">
                  <c:v>2.8699999999999997</c:v>
                </c:pt>
                <c:pt idx="1">
                  <c:v>3.04</c:v>
                </c:pt>
                <c:pt idx="2">
                  <c:v>3.42</c:v>
                </c:pt>
                <c:pt idx="3">
                  <c:v>3.42</c:v>
                </c:pt>
                <c:pt idx="4">
                  <c:v>3.42</c:v>
                </c:pt>
                <c:pt idx="5">
                  <c:v>9.11</c:v>
                </c:pt>
                <c:pt idx="6">
                  <c:v>16.48999999999997</c:v>
                </c:pt>
                <c:pt idx="7">
                  <c:v>22.110000000000021</c:v>
                </c:pt>
                <c:pt idx="8">
                  <c:v>28.24</c:v>
                </c:pt>
                <c:pt idx="9">
                  <c:v>33.57</c:v>
                </c:pt>
                <c:pt idx="10">
                  <c:v>38.01</c:v>
                </c:pt>
                <c:pt idx="11">
                  <c:v>48.94</c:v>
                </c:pt>
                <c:pt idx="12">
                  <c:v>57.47</c:v>
                </c:pt>
                <c:pt idx="13">
                  <c:v>63.38</c:v>
                </c:pt>
                <c:pt idx="14">
                  <c:v>70.86</c:v>
                </c:pt>
                <c:pt idx="15">
                  <c:v>80.709999999999994</c:v>
                </c:pt>
                <c:pt idx="16">
                  <c:v>87.149999999999906</c:v>
                </c:pt>
                <c:pt idx="17">
                  <c:v>92.869999999999905</c:v>
                </c:pt>
                <c:pt idx="18">
                  <c:v>101.61999999999999</c:v>
                </c:pt>
                <c:pt idx="19">
                  <c:v>111.59</c:v>
                </c:pt>
                <c:pt idx="20">
                  <c:v>123.1</c:v>
                </c:pt>
                <c:pt idx="21">
                  <c:v>132.76</c:v>
                </c:pt>
                <c:pt idx="22">
                  <c:v>144.07</c:v>
                </c:pt>
                <c:pt idx="23">
                  <c:v>156.99</c:v>
                </c:pt>
                <c:pt idx="24">
                  <c:v>169.70999999999998</c:v>
                </c:pt>
                <c:pt idx="25">
                  <c:v>182.19</c:v>
                </c:pt>
                <c:pt idx="26">
                  <c:v>198.07999999999882</c:v>
                </c:pt>
                <c:pt idx="27">
                  <c:v>214.30999999999901</c:v>
                </c:pt>
                <c:pt idx="28">
                  <c:v>234.1</c:v>
                </c:pt>
                <c:pt idx="29">
                  <c:v>251.18</c:v>
                </c:pt>
                <c:pt idx="30">
                  <c:v>265.38</c:v>
                </c:pt>
                <c:pt idx="31">
                  <c:v>282.40999999999894</c:v>
                </c:pt>
                <c:pt idx="32">
                  <c:v>298.98999999999961</c:v>
                </c:pt>
                <c:pt idx="33">
                  <c:v>310.89999999999969</c:v>
                </c:pt>
                <c:pt idx="34">
                  <c:v>323.94</c:v>
                </c:pt>
                <c:pt idx="35">
                  <c:v>340.46999999999969</c:v>
                </c:pt>
                <c:pt idx="36">
                  <c:v>353.36</c:v>
                </c:pt>
                <c:pt idx="37">
                  <c:v>365.4</c:v>
                </c:pt>
                <c:pt idx="38">
                  <c:v>378.55</c:v>
                </c:pt>
                <c:pt idx="39">
                  <c:v>391.66</c:v>
                </c:pt>
                <c:pt idx="40">
                  <c:v>404.45</c:v>
                </c:pt>
                <c:pt idx="41">
                  <c:v>417.4</c:v>
                </c:pt>
                <c:pt idx="42">
                  <c:v>431.39</c:v>
                </c:pt>
                <c:pt idx="43">
                  <c:v>445.46</c:v>
                </c:pt>
                <c:pt idx="44">
                  <c:v>458.40999999999894</c:v>
                </c:pt>
                <c:pt idx="45">
                  <c:v>471.45</c:v>
                </c:pt>
                <c:pt idx="46">
                  <c:v>487.94</c:v>
                </c:pt>
                <c:pt idx="47">
                  <c:v>502.659999999999</c:v>
                </c:pt>
                <c:pt idx="48">
                  <c:v>517.43999999999949</c:v>
                </c:pt>
                <c:pt idx="49">
                  <c:v>533.49</c:v>
                </c:pt>
                <c:pt idx="50">
                  <c:v>549.73</c:v>
                </c:pt>
              </c:numCache>
            </c:numRef>
          </c:val>
          <c:extLst>
            <c:ext xmlns:c16="http://schemas.microsoft.com/office/drawing/2014/chart" uri="{C3380CC4-5D6E-409C-BE32-E72D297353CC}">
              <c16:uniqueId val="{00000009-A3F4-4FFA-A44A-188F63AB60B7}"/>
            </c:ext>
          </c:extLst>
        </c:ser>
        <c:ser>
          <c:idx val="10"/>
          <c:order val="10"/>
          <c:tx>
            <c:strRef>
              <c:f>'NAPP- Power Generation (Aggrega'!$M$1</c:f>
              <c:strCache>
                <c:ptCount val="1"/>
                <c:pt idx="0">
                  <c:v>Wind</c:v>
                </c:pt>
              </c:strCache>
            </c:strRef>
          </c:tx>
          <c:spPr>
            <a:solidFill>
              <a:schemeClr val="tx2"/>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(Aggrega'!$M$2:$M$52</c:f>
              <c:numCache>
                <c:formatCode>General</c:formatCode>
                <c:ptCount val="51"/>
                <c:pt idx="0">
                  <c:v>8.18</c:v>
                </c:pt>
                <c:pt idx="1">
                  <c:v>8.8000000000000025</c:v>
                </c:pt>
                <c:pt idx="2">
                  <c:v>9.4500000000000028</c:v>
                </c:pt>
                <c:pt idx="3">
                  <c:v>9.4500000000000028</c:v>
                </c:pt>
                <c:pt idx="4">
                  <c:v>9.4500000000000028</c:v>
                </c:pt>
                <c:pt idx="5">
                  <c:v>9.4500000000000028</c:v>
                </c:pt>
                <c:pt idx="6">
                  <c:v>13.70999999999991</c:v>
                </c:pt>
                <c:pt idx="7">
                  <c:v>24.830000000000005</c:v>
                </c:pt>
                <c:pt idx="8">
                  <c:v>34.550000000000004</c:v>
                </c:pt>
                <c:pt idx="9">
                  <c:v>42.08</c:v>
                </c:pt>
                <c:pt idx="10">
                  <c:v>49.160000000000011</c:v>
                </c:pt>
                <c:pt idx="11">
                  <c:v>56.21</c:v>
                </c:pt>
                <c:pt idx="12">
                  <c:v>63.28</c:v>
                </c:pt>
                <c:pt idx="13">
                  <c:v>70.349999999999994</c:v>
                </c:pt>
                <c:pt idx="14">
                  <c:v>80.260000000000005</c:v>
                </c:pt>
                <c:pt idx="15">
                  <c:v>90.210000000000022</c:v>
                </c:pt>
                <c:pt idx="16">
                  <c:v>110.86</c:v>
                </c:pt>
                <c:pt idx="17">
                  <c:v>127.23999999999909</c:v>
                </c:pt>
                <c:pt idx="18">
                  <c:v>143.63999999999999</c:v>
                </c:pt>
                <c:pt idx="19">
                  <c:v>160.01999999999879</c:v>
                </c:pt>
                <c:pt idx="20">
                  <c:v>178.52999999999901</c:v>
                </c:pt>
                <c:pt idx="21">
                  <c:v>197.03</c:v>
                </c:pt>
                <c:pt idx="22">
                  <c:v>215.51999999999879</c:v>
                </c:pt>
                <c:pt idx="23">
                  <c:v>234.02</c:v>
                </c:pt>
                <c:pt idx="24">
                  <c:v>252.48000000000016</c:v>
                </c:pt>
                <c:pt idx="25">
                  <c:v>268.87</c:v>
                </c:pt>
                <c:pt idx="26">
                  <c:v>287.94</c:v>
                </c:pt>
                <c:pt idx="27">
                  <c:v>303.89</c:v>
                </c:pt>
                <c:pt idx="28">
                  <c:v>324.18</c:v>
                </c:pt>
                <c:pt idx="29">
                  <c:v>344.07</c:v>
                </c:pt>
                <c:pt idx="30">
                  <c:v>363.12</c:v>
                </c:pt>
                <c:pt idx="31">
                  <c:v>382.45</c:v>
                </c:pt>
                <c:pt idx="32">
                  <c:v>395.09</c:v>
                </c:pt>
                <c:pt idx="33">
                  <c:v>407.72999999999894</c:v>
                </c:pt>
                <c:pt idx="34">
                  <c:v>424.47999999999894</c:v>
                </c:pt>
                <c:pt idx="35">
                  <c:v>440.71</c:v>
                </c:pt>
                <c:pt idx="36">
                  <c:v>457.659999999999</c:v>
                </c:pt>
                <c:pt idx="37">
                  <c:v>479.54</c:v>
                </c:pt>
                <c:pt idx="38">
                  <c:v>501.2</c:v>
                </c:pt>
                <c:pt idx="39">
                  <c:v>522.02</c:v>
                </c:pt>
                <c:pt idx="40">
                  <c:v>535.85999999999819</c:v>
                </c:pt>
                <c:pt idx="41">
                  <c:v>546.5</c:v>
                </c:pt>
                <c:pt idx="42">
                  <c:v>556.53</c:v>
                </c:pt>
                <c:pt idx="43">
                  <c:v>566.54999999999939</c:v>
                </c:pt>
                <c:pt idx="44">
                  <c:v>576.57000000000005</c:v>
                </c:pt>
                <c:pt idx="45">
                  <c:v>586.54</c:v>
                </c:pt>
                <c:pt idx="46">
                  <c:v>612.71</c:v>
                </c:pt>
                <c:pt idx="47">
                  <c:v>635.63</c:v>
                </c:pt>
                <c:pt idx="48">
                  <c:v>656.599999999999</c:v>
                </c:pt>
                <c:pt idx="49">
                  <c:v>678.22</c:v>
                </c:pt>
                <c:pt idx="50">
                  <c:v>699.92</c:v>
                </c:pt>
              </c:numCache>
            </c:numRef>
          </c:val>
          <c:extLst>
            <c:ext xmlns:c16="http://schemas.microsoft.com/office/drawing/2014/chart" uri="{C3380CC4-5D6E-409C-BE32-E72D297353CC}">
              <c16:uniqueId val="{0000000A-A3F4-4FFA-A44A-188F63AB60B7}"/>
            </c:ext>
          </c:extLst>
        </c:ser>
        <c:ser>
          <c:idx val="11"/>
          <c:order val="11"/>
          <c:tx>
            <c:strRef>
              <c:f>'NAPP- Power Generation (Aggrega'!$N$1</c:f>
              <c:strCache>
                <c:ptCount val="1"/>
                <c:pt idx="0">
                  <c:v>power_trade</c:v>
                </c:pt>
              </c:strCache>
            </c:strRef>
          </c:tx>
          <c:spPr>
            <a:solidFill>
              <a:srgbClr val="CC990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(Aggrega'!$N$2:$N$52</c:f>
              <c:numCache>
                <c:formatCode>General</c:formatCode>
                <c:ptCount val="51"/>
                <c:pt idx="0" formatCode="0.00E+00">
                  <c:v>-8.8817841970013095E-16</c:v>
                </c:pt>
                <c:pt idx="1">
                  <c:v>5.0899999999999901</c:v>
                </c:pt>
                <c:pt idx="2">
                  <c:v>5.0899999999999901</c:v>
                </c:pt>
                <c:pt idx="3">
                  <c:v>5.09</c:v>
                </c:pt>
                <c:pt idx="4">
                  <c:v>5.0899999999999901</c:v>
                </c:pt>
                <c:pt idx="5">
                  <c:v>5.0899999999999901</c:v>
                </c:pt>
                <c:pt idx="6">
                  <c:v>6.6599999999999895</c:v>
                </c:pt>
                <c:pt idx="7">
                  <c:v>-0.100000000000006</c:v>
                </c:pt>
                <c:pt idx="8">
                  <c:v>-6.6899999999999995</c:v>
                </c:pt>
                <c:pt idx="9">
                  <c:v>3.1799999999999877</c:v>
                </c:pt>
                <c:pt idx="10">
                  <c:v>-0.88999999999999801</c:v>
                </c:pt>
                <c:pt idx="11">
                  <c:v>2.319999999999987</c:v>
                </c:pt>
                <c:pt idx="12">
                  <c:v>4.4899999999999904</c:v>
                </c:pt>
                <c:pt idx="13">
                  <c:v>5.0899999999999901</c:v>
                </c:pt>
                <c:pt idx="14">
                  <c:v>5.0899999999999901</c:v>
                </c:pt>
                <c:pt idx="15">
                  <c:v>5.37</c:v>
                </c:pt>
                <c:pt idx="16">
                  <c:v>3.48999999999999</c:v>
                </c:pt>
                <c:pt idx="17">
                  <c:v>3.48999999999999</c:v>
                </c:pt>
                <c:pt idx="18">
                  <c:v>1.1599999999999886</c:v>
                </c:pt>
                <c:pt idx="19">
                  <c:v>0.94999999999999463</c:v>
                </c:pt>
                <c:pt idx="20">
                  <c:v>1.1700000000000013</c:v>
                </c:pt>
                <c:pt idx="21">
                  <c:v>1.6599999999999886</c:v>
                </c:pt>
                <c:pt idx="22">
                  <c:v>1.9099999999999886</c:v>
                </c:pt>
                <c:pt idx="23">
                  <c:v>0.81</c:v>
                </c:pt>
                <c:pt idx="24">
                  <c:v>0.24999999999999836</c:v>
                </c:pt>
                <c:pt idx="25">
                  <c:v>0.55000000000000204</c:v>
                </c:pt>
                <c:pt idx="26">
                  <c:v>-0.65999999999999892</c:v>
                </c:pt>
                <c:pt idx="27">
                  <c:v>-0.1599999999999914</c:v>
                </c:pt>
                <c:pt idx="28">
                  <c:v>-0.21000000000000016</c:v>
                </c:pt>
                <c:pt idx="29">
                  <c:v>-0.94999999999999862</c:v>
                </c:pt>
                <c:pt idx="30">
                  <c:v>-0.72999999999999965</c:v>
                </c:pt>
                <c:pt idx="31">
                  <c:v>0.62000000000000166</c:v>
                </c:pt>
                <c:pt idx="32">
                  <c:v>-0.66000000000000092</c:v>
                </c:pt>
                <c:pt idx="33">
                  <c:v>-0.63000000000000178</c:v>
                </c:pt>
                <c:pt idx="34">
                  <c:v>-0.2599999999999984</c:v>
                </c:pt>
                <c:pt idx="35">
                  <c:v>-1.7999999999999881</c:v>
                </c:pt>
                <c:pt idx="36">
                  <c:v>-2.23999999999999</c:v>
                </c:pt>
                <c:pt idx="37">
                  <c:v>-2.38</c:v>
                </c:pt>
                <c:pt idx="38">
                  <c:v>-2.5599999999999872</c:v>
                </c:pt>
                <c:pt idx="39">
                  <c:v>-2.5</c:v>
                </c:pt>
                <c:pt idx="40">
                  <c:v>-1.46</c:v>
                </c:pt>
                <c:pt idx="41">
                  <c:v>-6.9999999999998577E-2</c:v>
                </c:pt>
                <c:pt idx="42">
                  <c:v>2.819999999999987</c:v>
                </c:pt>
                <c:pt idx="43">
                  <c:v>3.98999999999999</c:v>
                </c:pt>
                <c:pt idx="44">
                  <c:v>3.96</c:v>
                </c:pt>
                <c:pt idx="45">
                  <c:v>4.13</c:v>
                </c:pt>
                <c:pt idx="46">
                  <c:v>-1.1700000000000013</c:v>
                </c:pt>
                <c:pt idx="47">
                  <c:v>-0.11999999999999791</c:v>
                </c:pt>
                <c:pt idx="48">
                  <c:v>-0.18000000000000099</c:v>
                </c:pt>
                <c:pt idx="49">
                  <c:v>-0.21000000000000016</c:v>
                </c:pt>
                <c:pt idx="50">
                  <c:v>-6.0000000000000914E-2</c:v>
                </c:pt>
              </c:numCache>
            </c:numRef>
          </c:val>
          <c:extLst>
            <c:ext xmlns:c16="http://schemas.microsoft.com/office/drawing/2014/chart" uri="{C3380CC4-5D6E-409C-BE32-E72D297353CC}">
              <c16:uniqueId val="{0000000B-A3F4-4FFA-A44A-188F63AB60B7}"/>
            </c:ext>
          </c:extLst>
        </c:ser>
        <c:dLbls>
          <c:showLegendKey val="0"/>
          <c:showVal val="0"/>
          <c:showCatName val="0"/>
          <c:showSerName val="0"/>
          <c:showPercent val="0"/>
          <c:showBubbleSize val="0"/>
        </c:dLbls>
        <c:gapWidth val="150"/>
        <c:overlap val="100"/>
        <c:axId val="203643520"/>
        <c:axId val="203657600"/>
      </c:barChart>
      <c:catAx>
        <c:axId val="2036435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3657600"/>
        <c:crosses val="autoZero"/>
        <c:auto val="1"/>
        <c:lblAlgn val="ctr"/>
        <c:lblOffset val="100"/>
        <c:tickLblSkip val="5"/>
        <c:tickMarkSkip val="1"/>
        <c:noMultiLvlLbl val="0"/>
      </c:catAx>
      <c:valAx>
        <c:axId val="203657600"/>
        <c:scaling>
          <c:orientation val="minMax"/>
          <c:max val="24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36435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'NAPP- Power Generation (Aggrega'!$C$1</c:f>
              <c:strCache>
                <c:ptCount val="1"/>
                <c:pt idx="0">
                  <c:v>Backstop</c:v>
                </c:pt>
              </c:strCache>
            </c:strRef>
          </c:tx>
          <c:spPr>
            <a:solidFill>
              <a:srgbClr val="7030A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(Aggrega'!$C$2:$C$52</c:f>
              <c:numCache>
                <c:formatCode>General</c:formatCode>
                <c:ptCount val="51"/>
              </c:numCache>
            </c:numRef>
          </c:val>
          <c:extLst>
            <c:ext xmlns:c16="http://schemas.microsoft.com/office/drawing/2014/chart" uri="{C3380CC4-5D6E-409C-BE32-E72D297353CC}">
              <c16:uniqueId val="{00000000-55EF-412D-AA81-2EBA3F9BD27A}"/>
            </c:ext>
          </c:extLst>
        </c:ser>
        <c:ser>
          <c:idx val="1"/>
          <c:order val="1"/>
          <c:tx>
            <c:strRef>
              <c:f>'NAPP- Power Generation (Aggrega'!$D$1</c:f>
              <c:strCache>
                <c:ptCount val="1"/>
                <c:pt idx="0">
                  <c:v>Biomass</c:v>
                </c:pt>
              </c:strCache>
            </c:strRef>
          </c:tx>
          <c:spPr>
            <a:solidFill>
              <a:schemeClr val="accent6"/>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(Aggrega'!$D$2:$D$52</c:f>
              <c:numCache>
                <c:formatCode>General</c:formatCode>
                <c:ptCount val="51"/>
                <c:pt idx="0">
                  <c:v>0.14000000000000001</c:v>
                </c:pt>
                <c:pt idx="1">
                  <c:v>0.14000000000000001</c:v>
                </c:pt>
                <c:pt idx="2">
                  <c:v>0.14000000000000001</c:v>
                </c:pt>
                <c:pt idx="3">
                  <c:v>0.14000000000000001</c:v>
                </c:pt>
                <c:pt idx="4">
                  <c:v>0.14000000000000001</c:v>
                </c:pt>
                <c:pt idx="5">
                  <c:v>0.14000000000000001</c:v>
                </c:pt>
                <c:pt idx="6">
                  <c:v>9.16</c:v>
                </c:pt>
                <c:pt idx="7">
                  <c:v>13.669999999999915</c:v>
                </c:pt>
                <c:pt idx="8">
                  <c:v>18.16</c:v>
                </c:pt>
                <c:pt idx="9">
                  <c:v>21.95</c:v>
                </c:pt>
                <c:pt idx="10">
                  <c:v>24.86</c:v>
                </c:pt>
                <c:pt idx="11">
                  <c:v>31.189999999999888</c:v>
                </c:pt>
                <c:pt idx="12">
                  <c:v>35.220000000000013</c:v>
                </c:pt>
                <c:pt idx="13">
                  <c:v>39.4</c:v>
                </c:pt>
                <c:pt idx="14">
                  <c:v>45.260000000000012</c:v>
                </c:pt>
                <c:pt idx="15">
                  <c:v>49.95</c:v>
                </c:pt>
                <c:pt idx="16">
                  <c:v>49.95</c:v>
                </c:pt>
                <c:pt idx="17">
                  <c:v>49.95</c:v>
                </c:pt>
                <c:pt idx="18">
                  <c:v>49.95</c:v>
                </c:pt>
                <c:pt idx="19">
                  <c:v>49.95</c:v>
                </c:pt>
                <c:pt idx="20">
                  <c:v>49.95</c:v>
                </c:pt>
                <c:pt idx="21">
                  <c:v>49.95</c:v>
                </c:pt>
                <c:pt idx="22">
                  <c:v>49.95</c:v>
                </c:pt>
                <c:pt idx="23">
                  <c:v>49.95</c:v>
                </c:pt>
                <c:pt idx="24">
                  <c:v>49.95</c:v>
                </c:pt>
                <c:pt idx="25">
                  <c:v>49.95</c:v>
                </c:pt>
                <c:pt idx="26">
                  <c:v>49.95</c:v>
                </c:pt>
                <c:pt idx="27">
                  <c:v>49.95</c:v>
                </c:pt>
                <c:pt idx="28">
                  <c:v>49.95</c:v>
                </c:pt>
                <c:pt idx="29">
                  <c:v>52.3</c:v>
                </c:pt>
                <c:pt idx="30">
                  <c:v>55.239999999999959</c:v>
                </c:pt>
                <c:pt idx="31">
                  <c:v>58.17</c:v>
                </c:pt>
                <c:pt idx="32">
                  <c:v>58.57</c:v>
                </c:pt>
                <c:pt idx="33">
                  <c:v>58.57</c:v>
                </c:pt>
                <c:pt idx="34">
                  <c:v>58.3</c:v>
                </c:pt>
                <c:pt idx="35">
                  <c:v>57.85</c:v>
                </c:pt>
                <c:pt idx="36">
                  <c:v>60.74</c:v>
                </c:pt>
                <c:pt idx="37">
                  <c:v>63.68</c:v>
                </c:pt>
                <c:pt idx="38">
                  <c:v>64.940000000000026</c:v>
                </c:pt>
                <c:pt idx="39">
                  <c:v>64.900000000000006</c:v>
                </c:pt>
                <c:pt idx="40">
                  <c:v>64.73</c:v>
                </c:pt>
                <c:pt idx="41">
                  <c:v>64.58</c:v>
                </c:pt>
                <c:pt idx="42">
                  <c:v>64.569999999999993</c:v>
                </c:pt>
                <c:pt idx="43">
                  <c:v>64.569999999999993</c:v>
                </c:pt>
                <c:pt idx="44">
                  <c:v>64.58</c:v>
                </c:pt>
                <c:pt idx="45">
                  <c:v>67.510000000000005</c:v>
                </c:pt>
                <c:pt idx="46">
                  <c:v>64.649999999999906</c:v>
                </c:pt>
                <c:pt idx="47">
                  <c:v>64.410000000000025</c:v>
                </c:pt>
                <c:pt idx="48">
                  <c:v>66.98</c:v>
                </c:pt>
                <c:pt idx="49">
                  <c:v>65.039999999999907</c:v>
                </c:pt>
                <c:pt idx="50">
                  <c:v>64.709999999999994</c:v>
                </c:pt>
              </c:numCache>
            </c:numRef>
          </c:val>
          <c:extLst>
            <c:ext xmlns:c16="http://schemas.microsoft.com/office/drawing/2014/chart" uri="{C3380CC4-5D6E-409C-BE32-E72D297353CC}">
              <c16:uniqueId val="{00000001-55EF-412D-AA81-2EBA3F9BD27A}"/>
            </c:ext>
          </c:extLst>
        </c:ser>
        <c:ser>
          <c:idx val="2"/>
          <c:order val="2"/>
          <c:tx>
            <c:strRef>
              <c:f>'NAPP- Power Generation (Aggrega'!$E$1</c:f>
              <c:strCache>
                <c:ptCount val="1"/>
                <c:pt idx="0">
                  <c:v>Coal</c:v>
                </c:pt>
              </c:strCache>
            </c:strRef>
          </c:tx>
          <c:spPr>
            <a:solidFill>
              <a:schemeClr val="accent3"/>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(Aggrega'!$E$2:$E$52</c:f>
              <c:numCache>
                <c:formatCode>General</c:formatCode>
                <c:ptCount val="51"/>
                <c:pt idx="0">
                  <c:v>65.3</c:v>
                </c:pt>
                <c:pt idx="1">
                  <c:v>65.3</c:v>
                </c:pt>
                <c:pt idx="2">
                  <c:v>65.3</c:v>
                </c:pt>
                <c:pt idx="3">
                  <c:v>74.64</c:v>
                </c:pt>
                <c:pt idx="4">
                  <c:v>111.07</c:v>
                </c:pt>
                <c:pt idx="5">
                  <c:v>111.61999999999999</c:v>
                </c:pt>
                <c:pt idx="6">
                  <c:v>53.190000000000012</c:v>
                </c:pt>
                <c:pt idx="7">
                  <c:v>64.819999999999993</c:v>
                </c:pt>
                <c:pt idx="8">
                  <c:v>84.09</c:v>
                </c:pt>
                <c:pt idx="9">
                  <c:v>87.01</c:v>
                </c:pt>
                <c:pt idx="10">
                  <c:v>98.61999999999999</c:v>
                </c:pt>
                <c:pt idx="11">
                  <c:v>105.34</c:v>
                </c:pt>
                <c:pt idx="12">
                  <c:v>102.09</c:v>
                </c:pt>
                <c:pt idx="13">
                  <c:v>99.32</c:v>
                </c:pt>
                <c:pt idx="14">
                  <c:v>101.66999999999999</c:v>
                </c:pt>
                <c:pt idx="15">
                  <c:v>122.75</c:v>
                </c:pt>
                <c:pt idx="16">
                  <c:v>119.99000000000002</c:v>
                </c:pt>
                <c:pt idx="17">
                  <c:v>123.00999999999902</c:v>
                </c:pt>
                <c:pt idx="18">
                  <c:v>124.01</c:v>
                </c:pt>
                <c:pt idx="19">
                  <c:v>121.73</c:v>
                </c:pt>
                <c:pt idx="20">
                  <c:v>119.45</c:v>
                </c:pt>
                <c:pt idx="21">
                  <c:v>116.17999999999998</c:v>
                </c:pt>
                <c:pt idx="22">
                  <c:v>112.91000000000008</c:v>
                </c:pt>
                <c:pt idx="23">
                  <c:v>109.64999999999999</c:v>
                </c:pt>
                <c:pt idx="24">
                  <c:v>106.39</c:v>
                </c:pt>
                <c:pt idx="25">
                  <c:v>103.11999999999999</c:v>
                </c:pt>
                <c:pt idx="26">
                  <c:v>99.86</c:v>
                </c:pt>
                <c:pt idx="27">
                  <c:v>96.59</c:v>
                </c:pt>
                <c:pt idx="28">
                  <c:v>96.59</c:v>
                </c:pt>
                <c:pt idx="29">
                  <c:v>96.59</c:v>
                </c:pt>
                <c:pt idx="30">
                  <c:v>96.59</c:v>
                </c:pt>
                <c:pt idx="31">
                  <c:v>96.59</c:v>
                </c:pt>
                <c:pt idx="32">
                  <c:v>93.95</c:v>
                </c:pt>
                <c:pt idx="33">
                  <c:v>87.26</c:v>
                </c:pt>
                <c:pt idx="34">
                  <c:v>50.28</c:v>
                </c:pt>
                <c:pt idx="35">
                  <c:v>50.28</c:v>
                </c:pt>
                <c:pt idx="36">
                  <c:v>50.28</c:v>
                </c:pt>
                <c:pt idx="37">
                  <c:v>44.4</c:v>
                </c:pt>
                <c:pt idx="38">
                  <c:v>37.9</c:v>
                </c:pt>
                <c:pt idx="39">
                  <c:v>31.04</c:v>
                </c:pt>
                <c:pt idx="40">
                  <c:v>25.38</c:v>
                </c:pt>
                <c:pt idx="41">
                  <c:v>20.29</c:v>
                </c:pt>
                <c:pt idx="42">
                  <c:v>14.69</c:v>
                </c:pt>
                <c:pt idx="43">
                  <c:v>10.98</c:v>
                </c:pt>
                <c:pt idx="44">
                  <c:v>8.32</c:v>
                </c:pt>
                <c:pt idx="45">
                  <c:v>4.3099999999999996</c:v>
                </c:pt>
                <c:pt idx="46">
                  <c:v>0.47000000000000008</c:v>
                </c:pt>
                <c:pt idx="47">
                  <c:v>0.31000000000000033</c:v>
                </c:pt>
                <c:pt idx="48">
                  <c:v>0.21000000000000016</c:v>
                </c:pt>
                <c:pt idx="49">
                  <c:v>0</c:v>
                </c:pt>
                <c:pt idx="50">
                  <c:v>0</c:v>
                </c:pt>
              </c:numCache>
            </c:numRef>
          </c:val>
          <c:extLst>
            <c:ext xmlns:c16="http://schemas.microsoft.com/office/drawing/2014/chart" uri="{C3380CC4-5D6E-409C-BE32-E72D297353CC}">
              <c16:uniqueId val="{00000002-55EF-412D-AA81-2EBA3F9BD27A}"/>
            </c:ext>
          </c:extLst>
        </c:ser>
        <c:ser>
          <c:idx val="3"/>
          <c:order val="3"/>
          <c:tx>
            <c:strRef>
              <c:f>'NAPP- Power Generation (Aggrega'!$F$1</c:f>
              <c:strCache>
                <c:ptCount val="1"/>
                <c:pt idx="0">
                  <c:v>Gas</c:v>
                </c:pt>
              </c:strCache>
            </c:strRef>
          </c:tx>
          <c:spPr>
            <a:solidFill>
              <a:schemeClr val="accent2">
                <a:lumMod val="75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(Aggrega'!$F$2:$F$52</c:f>
              <c:numCache>
                <c:formatCode>General</c:formatCode>
                <c:ptCount val="51"/>
                <c:pt idx="0">
                  <c:v>410.04</c:v>
                </c:pt>
                <c:pt idx="1">
                  <c:v>370.27</c:v>
                </c:pt>
                <c:pt idx="2">
                  <c:v>391.46</c:v>
                </c:pt>
                <c:pt idx="3">
                  <c:v>450.02</c:v>
                </c:pt>
                <c:pt idx="4">
                  <c:v>445.76</c:v>
                </c:pt>
                <c:pt idx="5">
                  <c:v>499.659999999999</c:v>
                </c:pt>
                <c:pt idx="6">
                  <c:v>494.5</c:v>
                </c:pt>
                <c:pt idx="7">
                  <c:v>484.30999999999898</c:v>
                </c:pt>
                <c:pt idx="8">
                  <c:v>461.83</c:v>
                </c:pt>
                <c:pt idx="9">
                  <c:v>445.42999999999893</c:v>
                </c:pt>
                <c:pt idx="10">
                  <c:v>414.27</c:v>
                </c:pt>
                <c:pt idx="11">
                  <c:v>414.33</c:v>
                </c:pt>
                <c:pt idx="12">
                  <c:v>403.15000000000032</c:v>
                </c:pt>
                <c:pt idx="13">
                  <c:v>392.71</c:v>
                </c:pt>
                <c:pt idx="14">
                  <c:v>370.849999999999</c:v>
                </c:pt>
                <c:pt idx="15">
                  <c:v>314.77</c:v>
                </c:pt>
                <c:pt idx="16">
                  <c:v>320.77999999999969</c:v>
                </c:pt>
                <c:pt idx="17">
                  <c:v>315.61</c:v>
                </c:pt>
                <c:pt idx="18">
                  <c:v>309.14999999999998</c:v>
                </c:pt>
                <c:pt idx="19">
                  <c:v>305.46999999999895</c:v>
                </c:pt>
                <c:pt idx="20">
                  <c:v>301.44</c:v>
                </c:pt>
                <c:pt idx="21">
                  <c:v>298.67</c:v>
                </c:pt>
                <c:pt idx="22">
                  <c:v>296.70999999999964</c:v>
                </c:pt>
                <c:pt idx="23">
                  <c:v>297.63</c:v>
                </c:pt>
                <c:pt idx="24">
                  <c:v>294.77999999999969</c:v>
                </c:pt>
                <c:pt idx="25">
                  <c:v>291.87</c:v>
                </c:pt>
                <c:pt idx="26">
                  <c:v>296.76</c:v>
                </c:pt>
                <c:pt idx="27">
                  <c:v>306.16000000000008</c:v>
                </c:pt>
                <c:pt idx="28">
                  <c:v>309.69</c:v>
                </c:pt>
                <c:pt idx="29">
                  <c:v>308.26</c:v>
                </c:pt>
                <c:pt idx="30">
                  <c:v>309.12</c:v>
                </c:pt>
                <c:pt idx="31">
                  <c:v>310.45999999999964</c:v>
                </c:pt>
                <c:pt idx="32">
                  <c:v>312.22000000000003</c:v>
                </c:pt>
                <c:pt idx="33">
                  <c:v>316.68</c:v>
                </c:pt>
                <c:pt idx="34">
                  <c:v>344.18</c:v>
                </c:pt>
                <c:pt idx="35">
                  <c:v>344.03999999999894</c:v>
                </c:pt>
                <c:pt idx="36">
                  <c:v>348.82</c:v>
                </c:pt>
                <c:pt idx="37">
                  <c:v>357</c:v>
                </c:pt>
                <c:pt idx="38">
                  <c:v>360.31</c:v>
                </c:pt>
                <c:pt idx="39">
                  <c:v>360.96999999999895</c:v>
                </c:pt>
                <c:pt idx="40">
                  <c:v>359.33</c:v>
                </c:pt>
                <c:pt idx="41">
                  <c:v>357.64000000000033</c:v>
                </c:pt>
                <c:pt idx="42">
                  <c:v>358.78999999999894</c:v>
                </c:pt>
                <c:pt idx="43">
                  <c:v>352.74</c:v>
                </c:pt>
                <c:pt idx="44">
                  <c:v>344.01</c:v>
                </c:pt>
                <c:pt idx="45">
                  <c:v>333.07</c:v>
                </c:pt>
                <c:pt idx="46">
                  <c:v>311.81</c:v>
                </c:pt>
                <c:pt idx="47">
                  <c:v>282.33999999999969</c:v>
                </c:pt>
                <c:pt idx="48">
                  <c:v>256.74</c:v>
                </c:pt>
                <c:pt idx="49">
                  <c:v>242.43</c:v>
                </c:pt>
                <c:pt idx="50">
                  <c:v>239.51</c:v>
                </c:pt>
              </c:numCache>
            </c:numRef>
          </c:val>
          <c:extLst>
            <c:ext xmlns:c16="http://schemas.microsoft.com/office/drawing/2014/chart" uri="{C3380CC4-5D6E-409C-BE32-E72D297353CC}">
              <c16:uniqueId val="{00000003-55EF-412D-AA81-2EBA3F9BD27A}"/>
            </c:ext>
          </c:extLst>
        </c:ser>
        <c:ser>
          <c:idx val="4"/>
          <c:order val="4"/>
          <c:tx>
            <c:strRef>
              <c:f>'NAPP- Power Generation (Aggrega'!$G$1</c:f>
              <c:strCache>
                <c:ptCount val="1"/>
                <c:pt idx="0">
                  <c:v>Geothermal</c:v>
                </c:pt>
              </c:strCache>
            </c:strRef>
          </c:tx>
          <c:spPr>
            <a:solidFill>
              <a:srgbClr val="C0000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55EF-412D-AA81-2EBA3F9BD27A}"/>
            </c:ext>
          </c:extLst>
        </c:ser>
        <c:ser>
          <c:idx val="5"/>
          <c:order val="5"/>
          <c:tx>
            <c:strRef>
              <c:f>'NAPP- Power Generation (Aggrega'!$H$1</c:f>
              <c:strCache>
                <c:ptCount val="1"/>
                <c:pt idx="0">
                  <c:v>Hydro</c:v>
                </c:pt>
              </c:strCache>
            </c:strRef>
          </c:tx>
          <c:spPr>
            <a:solidFill>
              <a:srgbClr val="0070C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(Aggrega'!$H$2:$H$52</c:f>
              <c:numCache>
                <c:formatCode>General</c:formatCode>
                <c:ptCount val="51"/>
                <c:pt idx="0">
                  <c:v>22.58</c:v>
                </c:pt>
                <c:pt idx="1">
                  <c:v>22.58</c:v>
                </c:pt>
                <c:pt idx="2">
                  <c:v>22.58</c:v>
                </c:pt>
                <c:pt idx="3">
                  <c:v>22.58</c:v>
                </c:pt>
                <c:pt idx="4">
                  <c:v>22.89</c:v>
                </c:pt>
                <c:pt idx="5">
                  <c:v>22.89</c:v>
                </c:pt>
                <c:pt idx="6">
                  <c:v>22.89</c:v>
                </c:pt>
                <c:pt idx="7">
                  <c:v>22.89</c:v>
                </c:pt>
                <c:pt idx="8">
                  <c:v>34.120000000000012</c:v>
                </c:pt>
                <c:pt idx="9">
                  <c:v>34.5</c:v>
                </c:pt>
                <c:pt idx="10">
                  <c:v>42.620000000000012</c:v>
                </c:pt>
                <c:pt idx="11">
                  <c:v>42.89</c:v>
                </c:pt>
                <c:pt idx="12">
                  <c:v>42.89</c:v>
                </c:pt>
                <c:pt idx="13">
                  <c:v>42.89</c:v>
                </c:pt>
                <c:pt idx="14">
                  <c:v>42.89</c:v>
                </c:pt>
                <c:pt idx="15">
                  <c:v>50.38</c:v>
                </c:pt>
                <c:pt idx="16">
                  <c:v>50.38</c:v>
                </c:pt>
                <c:pt idx="17">
                  <c:v>50.38</c:v>
                </c:pt>
                <c:pt idx="18">
                  <c:v>50.38</c:v>
                </c:pt>
                <c:pt idx="19">
                  <c:v>50.38</c:v>
                </c:pt>
                <c:pt idx="20">
                  <c:v>50.38</c:v>
                </c:pt>
                <c:pt idx="21">
                  <c:v>50.38</c:v>
                </c:pt>
                <c:pt idx="22">
                  <c:v>50.38</c:v>
                </c:pt>
                <c:pt idx="23">
                  <c:v>50.38</c:v>
                </c:pt>
                <c:pt idx="24">
                  <c:v>50.38</c:v>
                </c:pt>
                <c:pt idx="25">
                  <c:v>57.87</c:v>
                </c:pt>
                <c:pt idx="26">
                  <c:v>57.87</c:v>
                </c:pt>
                <c:pt idx="27">
                  <c:v>57.87</c:v>
                </c:pt>
                <c:pt idx="28">
                  <c:v>57.87</c:v>
                </c:pt>
                <c:pt idx="29">
                  <c:v>57.87</c:v>
                </c:pt>
                <c:pt idx="30">
                  <c:v>57.87</c:v>
                </c:pt>
                <c:pt idx="31">
                  <c:v>57.87</c:v>
                </c:pt>
                <c:pt idx="32">
                  <c:v>57.87</c:v>
                </c:pt>
                <c:pt idx="33">
                  <c:v>57.87</c:v>
                </c:pt>
                <c:pt idx="34">
                  <c:v>57.87</c:v>
                </c:pt>
                <c:pt idx="35">
                  <c:v>57.87</c:v>
                </c:pt>
                <c:pt idx="36">
                  <c:v>57.87</c:v>
                </c:pt>
                <c:pt idx="37">
                  <c:v>57.87</c:v>
                </c:pt>
                <c:pt idx="38">
                  <c:v>57.87</c:v>
                </c:pt>
                <c:pt idx="39">
                  <c:v>57.87</c:v>
                </c:pt>
                <c:pt idx="40">
                  <c:v>57.87</c:v>
                </c:pt>
                <c:pt idx="41">
                  <c:v>57.87</c:v>
                </c:pt>
                <c:pt idx="42">
                  <c:v>57.87</c:v>
                </c:pt>
                <c:pt idx="43">
                  <c:v>57.87</c:v>
                </c:pt>
                <c:pt idx="44">
                  <c:v>57.87</c:v>
                </c:pt>
                <c:pt idx="45">
                  <c:v>57.87</c:v>
                </c:pt>
                <c:pt idx="46">
                  <c:v>57.87</c:v>
                </c:pt>
                <c:pt idx="47">
                  <c:v>57.57</c:v>
                </c:pt>
                <c:pt idx="48">
                  <c:v>57.57</c:v>
                </c:pt>
                <c:pt idx="49">
                  <c:v>56.83</c:v>
                </c:pt>
                <c:pt idx="50">
                  <c:v>56.94</c:v>
                </c:pt>
              </c:numCache>
            </c:numRef>
          </c:val>
          <c:extLst>
            <c:ext xmlns:c16="http://schemas.microsoft.com/office/drawing/2014/chart" uri="{C3380CC4-5D6E-409C-BE32-E72D297353CC}">
              <c16:uniqueId val="{00000005-55EF-412D-AA81-2EBA3F9BD27A}"/>
            </c:ext>
          </c:extLst>
        </c:ser>
        <c:ser>
          <c:idx val="6"/>
          <c:order val="6"/>
          <c:tx>
            <c:strRef>
              <c:f>'NAPP- Power Generation (Aggrega'!$I$1</c:f>
              <c:strCache>
                <c:ptCount val="1"/>
                <c:pt idx="0">
                  <c:v>Nuclear</c:v>
                </c:pt>
              </c:strCache>
            </c:strRef>
          </c:tx>
          <c:spPr>
            <a:solidFill>
              <a:schemeClr val="accent2"/>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3.77</c:v>
                </c:pt>
                <c:pt idx="38">
                  <c:v>11.54</c:v>
                </c:pt>
                <c:pt idx="39">
                  <c:v>26.36</c:v>
                </c:pt>
                <c:pt idx="40">
                  <c:v>42.260000000000012</c:v>
                </c:pt>
                <c:pt idx="41">
                  <c:v>59.220000000000013</c:v>
                </c:pt>
                <c:pt idx="42">
                  <c:v>66.69</c:v>
                </c:pt>
                <c:pt idx="43">
                  <c:v>78.989999999999995</c:v>
                </c:pt>
                <c:pt idx="44">
                  <c:v>92.39</c:v>
                </c:pt>
                <c:pt idx="45">
                  <c:v>105.8</c:v>
                </c:pt>
                <c:pt idx="46">
                  <c:v>115.8</c:v>
                </c:pt>
                <c:pt idx="47">
                  <c:v>117.21000000000002</c:v>
                </c:pt>
                <c:pt idx="48">
                  <c:v>115.91999999999915</c:v>
                </c:pt>
                <c:pt idx="49">
                  <c:v>114.25999999999902</c:v>
                </c:pt>
                <c:pt idx="50">
                  <c:v>114.25999999999902</c:v>
                </c:pt>
              </c:numCache>
            </c:numRef>
          </c:val>
          <c:extLst>
            <c:ext xmlns:c16="http://schemas.microsoft.com/office/drawing/2014/chart" uri="{C3380CC4-5D6E-409C-BE32-E72D297353CC}">
              <c16:uniqueId val="{00000006-55EF-412D-AA81-2EBA3F9BD27A}"/>
            </c:ext>
          </c:extLst>
        </c:ser>
        <c:ser>
          <c:idx val="7"/>
          <c:order val="7"/>
          <c:tx>
            <c:strRef>
              <c:f>'NAPP- Power Generation (Aggrega'!$J$1</c:f>
              <c:strCache>
                <c:ptCount val="1"/>
                <c:pt idx="0">
                  <c:v>Oil</c:v>
                </c:pt>
              </c:strCache>
            </c:strRef>
          </c:tx>
          <c:spPr>
            <a:solidFill>
              <a:schemeClr val="accent2">
                <a:lumMod val="20000"/>
                <a:lumOff val="80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(Aggrega'!$J$2:$J$52</c:f>
              <c:numCache>
                <c:formatCode>General</c:formatCode>
                <c:ptCount val="51"/>
                <c:pt idx="0">
                  <c:v>97.35</c:v>
                </c:pt>
                <c:pt idx="1">
                  <c:v>146.02999999999901</c:v>
                </c:pt>
                <c:pt idx="2">
                  <c:v>149.23999999999879</c:v>
                </c:pt>
                <c:pt idx="3">
                  <c:v>106.93</c:v>
                </c:pt>
                <c:pt idx="4">
                  <c:v>94.36</c:v>
                </c:pt>
                <c:pt idx="5">
                  <c:v>50.91</c:v>
                </c:pt>
                <c:pt idx="6">
                  <c:v>46.43</c:v>
                </c:pt>
                <c:pt idx="7">
                  <c:v>42.51</c:v>
                </c:pt>
                <c:pt idx="8">
                  <c:v>38.509999999999913</c:v>
                </c:pt>
                <c:pt idx="9">
                  <c:v>35.93</c:v>
                </c:pt>
                <c:pt idx="10">
                  <c:v>33.39</c:v>
                </c:pt>
                <c:pt idx="11">
                  <c:v>30.72</c:v>
                </c:pt>
                <c:pt idx="12">
                  <c:v>28.259999999999899</c:v>
                </c:pt>
                <c:pt idx="13">
                  <c:v>26</c:v>
                </c:pt>
                <c:pt idx="14">
                  <c:v>23.95</c:v>
                </c:pt>
                <c:pt idx="15">
                  <c:v>29.099999999999888</c:v>
                </c:pt>
                <c:pt idx="16">
                  <c:v>19.5</c:v>
                </c:pt>
                <c:pt idx="17">
                  <c:v>17.329999999999988</c:v>
                </c:pt>
                <c:pt idx="18">
                  <c:v>15.18</c:v>
                </c:pt>
                <c:pt idx="19">
                  <c:v>13</c:v>
                </c:pt>
                <c:pt idx="20">
                  <c:v>10.84</c:v>
                </c:pt>
                <c:pt idx="21">
                  <c:v>8.65</c:v>
                </c:pt>
                <c:pt idx="22">
                  <c:v>6.9</c:v>
                </c:pt>
                <c:pt idx="23">
                  <c:v>4.34</c:v>
                </c:pt>
                <c:pt idx="24">
                  <c:v>2.17</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7-55EF-412D-AA81-2EBA3F9BD27A}"/>
            </c:ext>
          </c:extLst>
        </c:ser>
        <c:ser>
          <c:idx val="8"/>
          <c:order val="8"/>
          <c:tx>
            <c:strRef>
              <c:f>'NAPP- Power Generation (Aggrega'!$K$1</c:f>
              <c:strCache>
                <c:ptCount val="1"/>
                <c:pt idx="0">
                  <c:v>Solar CSP</c:v>
                </c:pt>
              </c:strCache>
            </c:strRef>
          </c:tx>
          <c:spPr>
            <a:solidFill>
              <a:schemeClr val="accent4"/>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(Aggrega'!$K$2:$K$52</c:f>
              <c:numCache>
                <c:formatCode>General</c:formatCode>
                <c:ptCount val="51"/>
                <c:pt idx="0">
                  <c:v>1.53</c:v>
                </c:pt>
                <c:pt idx="1">
                  <c:v>2.04</c:v>
                </c:pt>
                <c:pt idx="2">
                  <c:v>2.04</c:v>
                </c:pt>
                <c:pt idx="3">
                  <c:v>5.25</c:v>
                </c:pt>
                <c:pt idx="4">
                  <c:v>7.6599999999999975</c:v>
                </c:pt>
                <c:pt idx="5">
                  <c:v>7.6599999999999975</c:v>
                </c:pt>
                <c:pt idx="6">
                  <c:v>23.93</c:v>
                </c:pt>
                <c:pt idx="7">
                  <c:v>23.93</c:v>
                </c:pt>
                <c:pt idx="8">
                  <c:v>24.59</c:v>
                </c:pt>
                <c:pt idx="9">
                  <c:v>24.59</c:v>
                </c:pt>
                <c:pt idx="10">
                  <c:v>24.59</c:v>
                </c:pt>
                <c:pt idx="11">
                  <c:v>24.59</c:v>
                </c:pt>
                <c:pt idx="12">
                  <c:v>24.59</c:v>
                </c:pt>
                <c:pt idx="13">
                  <c:v>24.59</c:v>
                </c:pt>
                <c:pt idx="14">
                  <c:v>24.59</c:v>
                </c:pt>
                <c:pt idx="15">
                  <c:v>24.59</c:v>
                </c:pt>
                <c:pt idx="16">
                  <c:v>24.59</c:v>
                </c:pt>
                <c:pt idx="17">
                  <c:v>24.59</c:v>
                </c:pt>
                <c:pt idx="18">
                  <c:v>24.59</c:v>
                </c:pt>
                <c:pt idx="19">
                  <c:v>24.59</c:v>
                </c:pt>
                <c:pt idx="20">
                  <c:v>24.59</c:v>
                </c:pt>
                <c:pt idx="21">
                  <c:v>24.59</c:v>
                </c:pt>
                <c:pt idx="22">
                  <c:v>24.59</c:v>
                </c:pt>
                <c:pt idx="23">
                  <c:v>24.59</c:v>
                </c:pt>
                <c:pt idx="24">
                  <c:v>24.59</c:v>
                </c:pt>
                <c:pt idx="25">
                  <c:v>22.55</c:v>
                </c:pt>
                <c:pt idx="26">
                  <c:v>22.55</c:v>
                </c:pt>
                <c:pt idx="27">
                  <c:v>22.55</c:v>
                </c:pt>
                <c:pt idx="28">
                  <c:v>19.34</c:v>
                </c:pt>
                <c:pt idx="29">
                  <c:v>16.93</c:v>
                </c:pt>
                <c:pt idx="30">
                  <c:v>16.93</c:v>
                </c:pt>
                <c:pt idx="31">
                  <c:v>10.93</c:v>
                </c:pt>
                <c:pt idx="32">
                  <c:v>17.059999999999999</c:v>
                </c:pt>
                <c:pt idx="33">
                  <c:v>20.979999999999986</c:v>
                </c:pt>
                <c:pt idx="34">
                  <c:v>26.56</c:v>
                </c:pt>
                <c:pt idx="35">
                  <c:v>28.04</c:v>
                </c:pt>
                <c:pt idx="36">
                  <c:v>29.19</c:v>
                </c:pt>
                <c:pt idx="37">
                  <c:v>29.19</c:v>
                </c:pt>
                <c:pt idx="38">
                  <c:v>29.19</c:v>
                </c:pt>
                <c:pt idx="39">
                  <c:v>29.19</c:v>
                </c:pt>
                <c:pt idx="40">
                  <c:v>29.19</c:v>
                </c:pt>
                <c:pt idx="41">
                  <c:v>29.19</c:v>
                </c:pt>
                <c:pt idx="42">
                  <c:v>29.19</c:v>
                </c:pt>
                <c:pt idx="43">
                  <c:v>29.19</c:v>
                </c:pt>
                <c:pt idx="44">
                  <c:v>29.19</c:v>
                </c:pt>
                <c:pt idx="45">
                  <c:v>34.949999999999903</c:v>
                </c:pt>
                <c:pt idx="46">
                  <c:v>48.720000000000013</c:v>
                </c:pt>
                <c:pt idx="47">
                  <c:v>75.64</c:v>
                </c:pt>
                <c:pt idx="48">
                  <c:v>106.66999999999999</c:v>
                </c:pt>
                <c:pt idx="49">
                  <c:v>133.63</c:v>
                </c:pt>
                <c:pt idx="50">
                  <c:v>152.69999999999999</c:v>
                </c:pt>
              </c:numCache>
            </c:numRef>
          </c:val>
          <c:extLst>
            <c:ext xmlns:c16="http://schemas.microsoft.com/office/drawing/2014/chart" uri="{C3380CC4-5D6E-409C-BE32-E72D297353CC}">
              <c16:uniqueId val="{00000008-55EF-412D-AA81-2EBA3F9BD27A}"/>
            </c:ext>
          </c:extLst>
        </c:ser>
        <c:ser>
          <c:idx val="9"/>
          <c:order val="9"/>
          <c:tx>
            <c:strRef>
              <c:f>'NAPP- Power Generation (Aggrega'!$L$1</c:f>
              <c:strCache>
                <c:ptCount val="1"/>
                <c:pt idx="0">
                  <c:v>Solar PV</c:v>
                </c:pt>
              </c:strCache>
            </c:strRef>
          </c:tx>
          <c:spPr>
            <a:solidFill>
              <a:schemeClr val="accent4">
                <a:lumMod val="60000"/>
                <a:lumOff val="40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(Aggrega'!$L$2:$L$52</c:f>
              <c:numCache>
                <c:formatCode>General</c:formatCode>
                <c:ptCount val="51"/>
                <c:pt idx="0">
                  <c:v>2.8699999999999997</c:v>
                </c:pt>
                <c:pt idx="1">
                  <c:v>3.04</c:v>
                </c:pt>
                <c:pt idx="2">
                  <c:v>3.42</c:v>
                </c:pt>
                <c:pt idx="3">
                  <c:v>3.42</c:v>
                </c:pt>
                <c:pt idx="4">
                  <c:v>3.42</c:v>
                </c:pt>
                <c:pt idx="5">
                  <c:v>9.07</c:v>
                </c:pt>
                <c:pt idx="6">
                  <c:v>16.27</c:v>
                </c:pt>
                <c:pt idx="7">
                  <c:v>21.259999999999987</c:v>
                </c:pt>
                <c:pt idx="8">
                  <c:v>26.01</c:v>
                </c:pt>
                <c:pt idx="9">
                  <c:v>32.75</c:v>
                </c:pt>
                <c:pt idx="10">
                  <c:v>37.86</c:v>
                </c:pt>
                <c:pt idx="11">
                  <c:v>43.51</c:v>
                </c:pt>
                <c:pt idx="12">
                  <c:v>49.98</c:v>
                </c:pt>
                <c:pt idx="13">
                  <c:v>55.279999999999944</c:v>
                </c:pt>
                <c:pt idx="14">
                  <c:v>65.02</c:v>
                </c:pt>
                <c:pt idx="15">
                  <c:v>76.36999999999999</c:v>
                </c:pt>
                <c:pt idx="16">
                  <c:v>81.97</c:v>
                </c:pt>
                <c:pt idx="17">
                  <c:v>89.7</c:v>
                </c:pt>
                <c:pt idx="18">
                  <c:v>98.440000000000026</c:v>
                </c:pt>
                <c:pt idx="19">
                  <c:v>107.16</c:v>
                </c:pt>
                <c:pt idx="20">
                  <c:v>117.61</c:v>
                </c:pt>
                <c:pt idx="21">
                  <c:v>126.34</c:v>
                </c:pt>
                <c:pt idx="22">
                  <c:v>138.34</c:v>
                </c:pt>
                <c:pt idx="23">
                  <c:v>147.19999999999999</c:v>
                </c:pt>
                <c:pt idx="24">
                  <c:v>155.73999999999998</c:v>
                </c:pt>
                <c:pt idx="25">
                  <c:v>163.65</c:v>
                </c:pt>
                <c:pt idx="26">
                  <c:v>173.64</c:v>
                </c:pt>
                <c:pt idx="27">
                  <c:v>184.36</c:v>
                </c:pt>
                <c:pt idx="28">
                  <c:v>199.86</c:v>
                </c:pt>
                <c:pt idx="29">
                  <c:v>217.92999999999901</c:v>
                </c:pt>
                <c:pt idx="30">
                  <c:v>229.49</c:v>
                </c:pt>
                <c:pt idx="31">
                  <c:v>246.05</c:v>
                </c:pt>
                <c:pt idx="32">
                  <c:v>259.659999999999</c:v>
                </c:pt>
                <c:pt idx="33">
                  <c:v>274.16000000000008</c:v>
                </c:pt>
                <c:pt idx="34">
                  <c:v>292.11</c:v>
                </c:pt>
                <c:pt idx="35">
                  <c:v>305.83999999999969</c:v>
                </c:pt>
                <c:pt idx="36">
                  <c:v>316.83</c:v>
                </c:pt>
                <c:pt idx="37">
                  <c:v>328.04</c:v>
                </c:pt>
                <c:pt idx="38">
                  <c:v>339.48999999999961</c:v>
                </c:pt>
                <c:pt idx="39">
                  <c:v>350.82</c:v>
                </c:pt>
                <c:pt idx="40">
                  <c:v>363.62</c:v>
                </c:pt>
                <c:pt idx="41">
                  <c:v>378.7</c:v>
                </c:pt>
                <c:pt idx="42">
                  <c:v>391.7</c:v>
                </c:pt>
                <c:pt idx="43">
                  <c:v>403.62</c:v>
                </c:pt>
                <c:pt idx="44">
                  <c:v>415.21</c:v>
                </c:pt>
                <c:pt idx="45">
                  <c:v>426.32</c:v>
                </c:pt>
                <c:pt idx="46">
                  <c:v>443.77</c:v>
                </c:pt>
                <c:pt idx="47">
                  <c:v>455.40999999999894</c:v>
                </c:pt>
                <c:pt idx="48">
                  <c:v>470.38</c:v>
                </c:pt>
                <c:pt idx="49">
                  <c:v>486.7</c:v>
                </c:pt>
                <c:pt idx="50">
                  <c:v>495.52</c:v>
                </c:pt>
              </c:numCache>
            </c:numRef>
          </c:val>
          <c:extLst>
            <c:ext xmlns:c16="http://schemas.microsoft.com/office/drawing/2014/chart" uri="{C3380CC4-5D6E-409C-BE32-E72D297353CC}">
              <c16:uniqueId val="{00000009-55EF-412D-AA81-2EBA3F9BD27A}"/>
            </c:ext>
          </c:extLst>
        </c:ser>
        <c:ser>
          <c:idx val="10"/>
          <c:order val="10"/>
          <c:tx>
            <c:strRef>
              <c:f>'NAPP- Power Generation (Aggrega'!$M$1</c:f>
              <c:strCache>
                <c:ptCount val="1"/>
                <c:pt idx="0">
                  <c:v>Wind</c:v>
                </c:pt>
              </c:strCache>
            </c:strRef>
          </c:tx>
          <c:spPr>
            <a:solidFill>
              <a:schemeClr val="tx2"/>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(Aggrega'!$M$2:$M$52</c:f>
              <c:numCache>
                <c:formatCode>General</c:formatCode>
                <c:ptCount val="51"/>
                <c:pt idx="0">
                  <c:v>8.18</c:v>
                </c:pt>
                <c:pt idx="1">
                  <c:v>8.8000000000000025</c:v>
                </c:pt>
                <c:pt idx="2">
                  <c:v>9.4500000000000028</c:v>
                </c:pt>
                <c:pt idx="3">
                  <c:v>9.4500000000000028</c:v>
                </c:pt>
                <c:pt idx="4">
                  <c:v>9.4500000000000028</c:v>
                </c:pt>
                <c:pt idx="5">
                  <c:v>9.4500000000000028</c:v>
                </c:pt>
                <c:pt idx="6">
                  <c:v>15.69</c:v>
                </c:pt>
                <c:pt idx="7">
                  <c:v>25.369999999999902</c:v>
                </c:pt>
                <c:pt idx="8">
                  <c:v>32.42</c:v>
                </c:pt>
                <c:pt idx="9">
                  <c:v>38.120000000000012</c:v>
                </c:pt>
                <c:pt idx="10">
                  <c:v>43.84</c:v>
                </c:pt>
                <c:pt idx="11">
                  <c:v>50.89</c:v>
                </c:pt>
                <c:pt idx="12">
                  <c:v>56.59</c:v>
                </c:pt>
                <c:pt idx="13">
                  <c:v>62.31</c:v>
                </c:pt>
                <c:pt idx="14">
                  <c:v>67.989999999999995</c:v>
                </c:pt>
                <c:pt idx="15">
                  <c:v>73.7</c:v>
                </c:pt>
                <c:pt idx="16">
                  <c:v>94.35</c:v>
                </c:pt>
                <c:pt idx="17">
                  <c:v>110.74000000000002</c:v>
                </c:pt>
                <c:pt idx="18">
                  <c:v>127.13</c:v>
                </c:pt>
                <c:pt idx="19">
                  <c:v>143.51</c:v>
                </c:pt>
                <c:pt idx="20">
                  <c:v>159.89000000000001</c:v>
                </c:pt>
                <c:pt idx="21">
                  <c:v>176.26999999999998</c:v>
                </c:pt>
                <c:pt idx="22">
                  <c:v>192.64999999999881</c:v>
                </c:pt>
                <c:pt idx="23">
                  <c:v>209.04999999999879</c:v>
                </c:pt>
                <c:pt idx="24">
                  <c:v>225.43</c:v>
                </c:pt>
                <c:pt idx="25">
                  <c:v>241.81</c:v>
                </c:pt>
                <c:pt idx="26">
                  <c:v>260.89</c:v>
                </c:pt>
                <c:pt idx="27">
                  <c:v>276.83</c:v>
                </c:pt>
                <c:pt idx="28">
                  <c:v>293.45</c:v>
                </c:pt>
                <c:pt idx="29">
                  <c:v>310.07</c:v>
                </c:pt>
                <c:pt idx="30">
                  <c:v>326.67</c:v>
                </c:pt>
                <c:pt idx="31">
                  <c:v>341.91999999999899</c:v>
                </c:pt>
                <c:pt idx="32">
                  <c:v>354.55</c:v>
                </c:pt>
                <c:pt idx="33">
                  <c:v>369.79999999999899</c:v>
                </c:pt>
                <c:pt idx="34">
                  <c:v>385.96999999999895</c:v>
                </c:pt>
                <c:pt idx="35">
                  <c:v>403.01</c:v>
                </c:pt>
                <c:pt idx="36">
                  <c:v>416.06</c:v>
                </c:pt>
                <c:pt idx="37">
                  <c:v>430.17</c:v>
                </c:pt>
                <c:pt idx="38">
                  <c:v>448.42999999999961</c:v>
                </c:pt>
                <c:pt idx="39">
                  <c:v>465.31</c:v>
                </c:pt>
                <c:pt idx="40">
                  <c:v>482.02</c:v>
                </c:pt>
                <c:pt idx="41">
                  <c:v>496.42999999999961</c:v>
                </c:pt>
                <c:pt idx="42">
                  <c:v>520.4</c:v>
                </c:pt>
                <c:pt idx="43">
                  <c:v>546.29999999999995</c:v>
                </c:pt>
                <c:pt idx="44">
                  <c:v>575.54</c:v>
                </c:pt>
                <c:pt idx="45">
                  <c:v>600.28000000000054</c:v>
                </c:pt>
                <c:pt idx="46">
                  <c:v>633.88</c:v>
                </c:pt>
                <c:pt idx="47">
                  <c:v>670.9</c:v>
                </c:pt>
                <c:pt idx="48">
                  <c:v>698.13</c:v>
                </c:pt>
                <c:pt idx="49">
                  <c:v>722.42</c:v>
                </c:pt>
                <c:pt idx="50">
                  <c:v>747.54</c:v>
                </c:pt>
              </c:numCache>
            </c:numRef>
          </c:val>
          <c:extLst>
            <c:ext xmlns:c16="http://schemas.microsoft.com/office/drawing/2014/chart" uri="{C3380CC4-5D6E-409C-BE32-E72D297353CC}">
              <c16:uniqueId val="{0000000A-55EF-412D-AA81-2EBA3F9BD27A}"/>
            </c:ext>
          </c:extLst>
        </c:ser>
        <c:ser>
          <c:idx val="11"/>
          <c:order val="11"/>
          <c:tx>
            <c:strRef>
              <c:f>'NAPP- Power Generation (Aggrega'!$N$1</c:f>
              <c:strCache>
                <c:ptCount val="1"/>
                <c:pt idx="0">
                  <c:v>power_trade</c:v>
                </c:pt>
              </c:strCache>
            </c:strRef>
          </c:tx>
          <c:spPr>
            <a:solidFill>
              <a:srgbClr val="CC990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(Aggrega'!$N$2:$N$52</c:f>
              <c:numCache>
                <c:formatCode>General</c:formatCode>
                <c:ptCount val="51"/>
                <c:pt idx="0">
                  <c:v>0</c:v>
                </c:pt>
                <c:pt idx="1">
                  <c:v>3.5899999999999901</c:v>
                </c:pt>
                <c:pt idx="2">
                  <c:v>5.0899999999999901</c:v>
                </c:pt>
                <c:pt idx="3">
                  <c:v>5.09</c:v>
                </c:pt>
                <c:pt idx="4">
                  <c:v>5.0899999999999901</c:v>
                </c:pt>
                <c:pt idx="5">
                  <c:v>5.09</c:v>
                </c:pt>
                <c:pt idx="6">
                  <c:v>-1.9699999999999898</c:v>
                </c:pt>
                <c:pt idx="7">
                  <c:v>-5.6399999999999899</c:v>
                </c:pt>
                <c:pt idx="8">
                  <c:v>4.4999999999999902</c:v>
                </c:pt>
                <c:pt idx="9">
                  <c:v>5.09</c:v>
                </c:pt>
                <c:pt idx="10">
                  <c:v>5.09</c:v>
                </c:pt>
                <c:pt idx="11">
                  <c:v>4.3099999999999898</c:v>
                </c:pt>
                <c:pt idx="12">
                  <c:v>4.8199999999999985</c:v>
                </c:pt>
                <c:pt idx="13">
                  <c:v>5.09</c:v>
                </c:pt>
                <c:pt idx="14">
                  <c:v>5.0899999999999901</c:v>
                </c:pt>
                <c:pt idx="15">
                  <c:v>5.58</c:v>
                </c:pt>
                <c:pt idx="16">
                  <c:v>4.8199999999999985</c:v>
                </c:pt>
                <c:pt idx="17">
                  <c:v>2.2000000000000002</c:v>
                </c:pt>
                <c:pt idx="18">
                  <c:v>2.1099999999999901</c:v>
                </c:pt>
                <c:pt idx="19">
                  <c:v>1.9400000000000013</c:v>
                </c:pt>
                <c:pt idx="20">
                  <c:v>5.9999999999999706E-2</c:v>
                </c:pt>
                <c:pt idx="21">
                  <c:v>-4.0000000000002013E-2</c:v>
                </c:pt>
                <c:pt idx="22">
                  <c:v>-3.6599999999999877</c:v>
                </c:pt>
                <c:pt idx="23">
                  <c:v>-6.4799999999999924</c:v>
                </c:pt>
                <c:pt idx="24">
                  <c:v>-5.6499999999999995</c:v>
                </c:pt>
                <c:pt idx="25">
                  <c:v>-6.7499999999999902</c:v>
                </c:pt>
                <c:pt idx="26">
                  <c:v>-7.29</c:v>
                </c:pt>
                <c:pt idx="27">
                  <c:v>-7.95</c:v>
                </c:pt>
                <c:pt idx="28">
                  <c:v>-7.9199999999999902</c:v>
                </c:pt>
                <c:pt idx="29">
                  <c:v>-8.2100000000000009</c:v>
                </c:pt>
                <c:pt idx="30">
                  <c:v>-8.1700000000000017</c:v>
                </c:pt>
                <c:pt idx="31">
                  <c:v>-7.5299999999999896</c:v>
                </c:pt>
                <c:pt idx="32">
                  <c:v>-7.38</c:v>
                </c:pt>
                <c:pt idx="33">
                  <c:v>-7.4599999999999902</c:v>
                </c:pt>
                <c:pt idx="34">
                  <c:v>-7.4499999999999904</c:v>
                </c:pt>
                <c:pt idx="35">
                  <c:v>-7.13</c:v>
                </c:pt>
                <c:pt idx="36">
                  <c:v>-6.6899999999999995</c:v>
                </c:pt>
                <c:pt idx="37">
                  <c:v>-6.29</c:v>
                </c:pt>
                <c:pt idx="38">
                  <c:v>-6.06</c:v>
                </c:pt>
                <c:pt idx="39">
                  <c:v>-5.9</c:v>
                </c:pt>
                <c:pt idx="40">
                  <c:v>-5.8699999999999886</c:v>
                </c:pt>
                <c:pt idx="41">
                  <c:v>-6.3</c:v>
                </c:pt>
                <c:pt idx="42">
                  <c:v>-6.04</c:v>
                </c:pt>
                <c:pt idx="43">
                  <c:v>-4.91</c:v>
                </c:pt>
                <c:pt idx="44">
                  <c:v>-4.7399999999999904</c:v>
                </c:pt>
                <c:pt idx="45">
                  <c:v>-3.879999999999987</c:v>
                </c:pt>
                <c:pt idx="46">
                  <c:v>-5.9299999999999899</c:v>
                </c:pt>
                <c:pt idx="47">
                  <c:v>-6.06</c:v>
                </c:pt>
                <c:pt idx="48">
                  <c:v>-6.44</c:v>
                </c:pt>
                <c:pt idx="49">
                  <c:v>-5.5699999999999896</c:v>
                </c:pt>
                <c:pt idx="50">
                  <c:v>-4.8699999999999886</c:v>
                </c:pt>
              </c:numCache>
            </c:numRef>
          </c:val>
          <c:extLst>
            <c:ext xmlns:c16="http://schemas.microsoft.com/office/drawing/2014/chart" uri="{C3380CC4-5D6E-409C-BE32-E72D297353CC}">
              <c16:uniqueId val="{0000000B-55EF-412D-AA81-2EBA3F9BD27A}"/>
            </c:ext>
          </c:extLst>
        </c:ser>
        <c:dLbls>
          <c:showLegendKey val="0"/>
          <c:showVal val="0"/>
          <c:showCatName val="0"/>
          <c:showSerName val="0"/>
          <c:showPercent val="0"/>
          <c:showBubbleSize val="0"/>
        </c:dLbls>
        <c:gapWidth val="150"/>
        <c:overlap val="100"/>
        <c:axId val="203796480"/>
        <c:axId val="203798016"/>
      </c:barChart>
      <c:catAx>
        <c:axId val="203796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3798016"/>
        <c:crosses val="autoZero"/>
        <c:auto val="1"/>
        <c:lblAlgn val="ctr"/>
        <c:lblOffset val="100"/>
        <c:tickLblSkip val="5"/>
        <c:tickMarkSkip val="1"/>
        <c:noMultiLvlLbl val="0"/>
      </c:catAx>
      <c:valAx>
        <c:axId val="203798016"/>
        <c:scaling>
          <c:orientation val="minMax"/>
          <c:max val="22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37964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'NAPP- Power Generation (Aggrega'!$C$1</c:f>
              <c:strCache>
                <c:ptCount val="1"/>
                <c:pt idx="0">
                  <c:v>Backstop</c:v>
                </c:pt>
              </c:strCache>
            </c:strRef>
          </c:tx>
          <c:spPr>
            <a:solidFill>
              <a:srgbClr val="7030A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(Aggrega'!$C$2:$C$52</c:f>
              <c:numCache>
                <c:formatCode>General</c:formatCode>
                <c:ptCount val="51"/>
              </c:numCache>
            </c:numRef>
          </c:val>
          <c:extLst>
            <c:ext xmlns:c16="http://schemas.microsoft.com/office/drawing/2014/chart" uri="{C3380CC4-5D6E-409C-BE32-E72D297353CC}">
              <c16:uniqueId val="{00000000-48C2-4075-A441-F8B2363AC798}"/>
            </c:ext>
          </c:extLst>
        </c:ser>
        <c:ser>
          <c:idx val="1"/>
          <c:order val="1"/>
          <c:tx>
            <c:strRef>
              <c:f>'NAPP- Power Generation (Aggrega'!$D$1</c:f>
              <c:strCache>
                <c:ptCount val="1"/>
                <c:pt idx="0">
                  <c:v>Biomass</c:v>
                </c:pt>
              </c:strCache>
            </c:strRef>
          </c:tx>
          <c:spPr>
            <a:solidFill>
              <a:schemeClr val="accent6"/>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(Aggrega'!$D$2:$D$52</c:f>
              <c:numCache>
                <c:formatCode>General</c:formatCode>
                <c:ptCount val="51"/>
                <c:pt idx="0">
                  <c:v>0.14000000000000001</c:v>
                </c:pt>
                <c:pt idx="1">
                  <c:v>0.14000000000000001</c:v>
                </c:pt>
                <c:pt idx="2">
                  <c:v>0.14000000000000001</c:v>
                </c:pt>
                <c:pt idx="3">
                  <c:v>0.14000000000000001</c:v>
                </c:pt>
                <c:pt idx="4">
                  <c:v>0.14000000000000001</c:v>
                </c:pt>
                <c:pt idx="5">
                  <c:v>0.14000000000000001</c:v>
                </c:pt>
                <c:pt idx="6">
                  <c:v>9.16</c:v>
                </c:pt>
                <c:pt idx="7">
                  <c:v>13.669999999999915</c:v>
                </c:pt>
                <c:pt idx="8">
                  <c:v>18.16</c:v>
                </c:pt>
                <c:pt idx="9">
                  <c:v>21.54</c:v>
                </c:pt>
                <c:pt idx="10">
                  <c:v>24.45</c:v>
                </c:pt>
                <c:pt idx="11">
                  <c:v>28.919999999999987</c:v>
                </c:pt>
                <c:pt idx="12">
                  <c:v>32.290000000000013</c:v>
                </c:pt>
                <c:pt idx="13">
                  <c:v>35.520000000000003</c:v>
                </c:pt>
                <c:pt idx="14">
                  <c:v>41.04</c:v>
                </c:pt>
                <c:pt idx="15">
                  <c:v>43.97</c:v>
                </c:pt>
                <c:pt idx="16">
                  <c:v>43.97</c:v>
                </c:pt>
                <c:pt idx="17">
                  <c:v>43.97</c:v>
                </c:pt>
                <c:pt idx="18">
                  <c:v>43.97</c:v>
                </c:pt>
                <c:pt idx="19">
                  <c:v>43.97</c:v>
                </c:pt>
                <c:pt idx="20">
                  <c:v>43.97</c:v>
                </c:pt>
                <c:pt idx="21">
                  <c:v>43.97</c:v>
                </c:pt>
                <c:pt idx="22">
                  <c:v>43.97</c:v>
                </c:pt>
                <c:pt idx="23">
                  <c:v>43.97</c:v>
                </c:pt>
                <c:pt idx="24">
                  <c:v>43.97</c:v>
                </c:pt>
                <c:pt idx="25">
                  <c:v>43.97</c:v>
                </c:pt>
                <c:pt idx="26">
                  <c:v>43.97</c:v>
                </c:pt>
                <c:pt idx="27">
                  <c:v>43.97</c:v>
                </c:pt>
                <c:pt idx="28">
                  <c:v>43.7</c:v>
                </c:pt>
                <c:pt idx="29">
                  <c:v>43.7</c:v>
                </c:pt>
                <c:pt idx="30">
                  <c:v>43.7</c:v>
                </c:pt>
                <c:pt idx="31">
                  <c:v>43.59</c:v>
                </c:pt>
                <c:pt idx="32">
                  <c:v>46.53</c:v>
                </c:pt>
                <c:pt idx="33">
                  <c:v>49.46</c:v>
                </c:pt>
                <c:pt idx="34">
                  <c:v>52.39</c:v>
                </c:pt>
                <c:pt idx="35">
                  <c:v>54.760000000000012</c:v>
                </c:pt>
                <c:pt idx="36">
                  <c:v>56.38</c:v>
                </c:pt>
                <c:pt idx="37">
                  <c:v>58.489999999999903</c:v>
                </c:pt>
                <c:pt idx="38">
                  <c:v>60.959999999999901</c:v>
                </c:pt>
                <c:pt idx="39">
                  <c:v>60.93</c:v>
                </c:pt>
                <c:pt idx="40">
                  <c:v>60.89</c:v>
                </c:pt>
                <c:pt idx="41">
                  <c:v>60.94</c:v>
                </c:pt>
                <c:pt idx="42">
                  <c:v>63.31</c:v>
                </c:pt>
                <c:pt idx="43">
                  <c:v>65.34</c:v>
                </c:pt>
                <c:pt idx="44">
                  <c:v>67.3</c:v>
                </c:pt>
                <c:pt idx="45">
                  <c:v>74.02</c:v>
                </c:pt>
                <c:pt idx="46">
                  <c:v>73.8</c:v>
                </c:pt>
                <c:pt idx="47">
                  <c:v>71.11999999999999</c:v>
                </c:pt>
                <c:pt idx="48">
                  <c:v>68.86</c:v>
                </c:pt>
                <c:pt idx="49">
                  <c:v>72.5</c:v>
                </c:pt>
                <c:pt idx="50">
                  <c:v>76.440000000000026</c:v>
                </c:pt>
              </c:numCache>
            </c:numRef>
          </c:val>
          <c:extLst>
            <c:ext xmlns:c16="http://schemas.microsoft.com/office/drawing/2014/chart" uri="{C3380CC4-5D6E-409C-BE32-E72D297353CC}">
              <c16:uniqueId val="{00000001-48C2-4075-A441-F8B2363AC798}"/>
            </c:ext>
          </c:extLst>
        </c:ser>
        <c:ser>
          <c:idx val="2"/>
          <c:order val="2"/>
          <c:tx>
            <c:strRef>
              <c:f>'NAPP- Power Generation (Aggrega'!$E$1</c:f>
              <c:strCache>
                <c:ptCount val="1"/>
                <c:pt idx="0">
                  <c:v>Coal</c:v>
                </c:pt>
              </c:strCache>
            </c:strRef>
          </c:tx>
          <c:spPr>
            <a:solidFill>
              <a:schemeClr val="accent3"/>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(Aggrega'!$E$2:$E$52</c:f>
              <c:numCache>
                <c:formatCode>General</c:formatCode>
                <c:ptCount val="51"/>
                <c:pt idx="0">
                  <c:v>65.3</c:v>
                </c:pt>
                <c:pt idx="1">
                  <c:v>65.3</c:v>
                </c:pt>
                <c:pt idx="2">
                  <c:v>65.3</c:v>
                </c:pt>
                <c:pt idx="3">
                  <c:v>74.64</c:v>
                </c:pt>
                <c:pt idx="4">
                  <c:v>111.07</c:v>
                </c:pt>
                <c:pt idx="5">
                  <c:v>111.61999999999999</c:v>
                </c:pt>
                <c:pt idx="6">
                  <c:v>53.190000000000012</c:v>
                </c:pt>
                <c:pt idx="7">
                  <c:v>64.819999999999993</c:v>
                </c:pt>
                <c:pt idx="8">
                  <c:v>83.29</c:v>
                </c:pt>
                <c:pt idx="9">
                  <c:v>86.240000000000023</c:v>
                </c:pt>
                <c:pt idx="10">
                  <c:v>97.32</c:v>
                </c:pt>
                <c:pt idx="11">
                  <c:v>103.75999999999902</c:v>
                </c:pt>
                <c:pt idx="12">
                  <c:v>100.50999999999902</c:v>
                </c:pt>
                <c:pt idx="13">
                  <c:v>97.240000000000023</c:v>
                </c:pt>
                <c:pt idx="14">
                  <c:v>93.97</c:v>
                </c:pt>
                <c:pt idx="15">
                  <c:v>97.14</c:v>
                </c:pt>
                <c:pt idx="16">
                  <c:v>93.86999999999999</c:v>
                </c:pt>
                <c:pt idx="17">
                  <c:v>90.61</c:v>
                </c:pt>
                <c:pt idx="18">
                  <c:v>87.35</c:v>
                </c:pt>
                <c:pt idx="19">
                  <c:v>84.08</c:v>
                </c:pt>
                <c:pt idx="20">
                  <c:v>80.819999999999993</c:v>
                </c:pt>
                <c:pt idx="21">
                  <c:v>77.55</c:v>
                </c:pt>
                <c:pt idx="22">
                  <c:v>74.28</c:v>
                </c:pt>
                <c:pt idx="23">
                  <c:v>71.02</c:v>
                </c:pt>
                <c:pt idx="24">
                  <c:v>67.759999999999906</c:v>
                </c:pt>
                <c:pt idx="25">
                  <c:v>64.489999999999995</c:v>
                </c:pt>
                <c:pt idx="26">
                  <c:v>61.230000000000011</c:v>
                </c:pt>
                <c:pt idx="27">
                  <c:v>57.96</c:v>
                </c:pt>
                <c:pt idx="28">
                  <c:v>55.08</c:v>
                </c:pt>
                <c:pt idx="29">
                  <c:v>50.53</c:v>
                </c:pt>
                <c:pt idx="30">
                  <c:v>45.82</c:v>
                </c:pt>
                <c:pt idx="31">
                  <c:v>41.06</c:v>
                </c:pt>
                <c:pt idx="32">
                  <c:v>36.01</c:v>
                </c:pt>
                <c:pt idx="33">
                  <c:v>30.97</c:v>
                </c:pt>
                <c:pt idx="34">
                  <c:v>11.450000000000006</c:v>
                </c:pt>
                <c:pt idx="35">
                  <c:v>11.64</c:v>
                </c:pt>
                <c:pt idx="36">
                  <c:v>11.17</c:v>
                </c:pt>
                <c:pt idx="37">
                  <c:v>9.89</c:v>
                </c:pt>
                <c:pt idx="38">
                  <c:v>7.8599999999999985</c:v>
                </c:pt>
                <c:pt idx="39">
                  <c:v>3.82</c:v>
                </c:pt>
                <c:pt idx="40">
                  <c:v>2.21</c:v>
                </c:pt>
                <c:pt idx="41">
                  <c:v>1.27</c:v>
                </c:pt>
                <c:pt idx="42">
                  <c:v>0.84000000000000064</c:v>
                </c:pt>
                <c:pt idx="43">
                  <c:v>0.68</c:v>
                </c:pt>
                <c:pt idx="44">
                  <c:v>0.92</c:v>
                </c:pt>
                <c:pt idx="45">
                  <c:v>0</c:v>
                </c:pt>
                <c:pt idx="46">
                  <c:v>0</c:v>
                </c:pt>
                <c:pt idx="47">
                  <c:v>0</c:v>
                </c:pt>
                <c:pt idx="48">
                  <c:v>0</c:v>
                </c:pt>
                <c:pt idx="49">
                  <c:v>0</c:v>
                </c:pt>
                <c:pt idx="50">
                  <c:v>0</c:v>
                </c:pt>
              </c:numCache>
            </c:numRef>
          </c:val>
          <c:extLst>
            <c:ext xmlns:c16="http://schemas.microsoft.com/office/drawing/2014/chart" uri="{C3380CC4-5D6E-409C-BE32-E72D297353CC}">
              <c16:uniqueId val="{00000002-48C2-4075-A441-F8B2363AC798}"/>
            </c:ext>
          </c:extLst>
        </c:ser>
        <c:ser>
          <c:idx val="3"/>
          <c:order val="3"/>
          <c:tx>
            <c:strRef>
              <c:f>'NAPP- Power Generation (Aggrega'!$F$1</c:f>
              <c:strCache>
                <c:ptCount val="1"/>
                <c:pt idx="0">
                  <c:v>Gas</c:v>
                </c:pt>
              </c:strCache>
            </c:strRef>
          </c:tx>
          <c:spPr>
            <a:solidFill>
              <a:schemeClr val="accent2">
                <a:lumMod val="75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(Aggrega'!$F$2:$F$52</c:f>
              <c:numCache>
                <c:formatCode>General</c:formatCode>
                <c:ptCount val="51"/>
                <c:pt idx="0">
                  <c:v>405.59999999999894</c:v>
                </c:pt>
                <c:pt idx="1">
                  <c:v>367.12</c:v>
                </c:pt>
                <c:pt idx="2">
                  <c:v>384.96999999999895</c:v>
                </c:pt>
                <c:pt idx="3">
                  <c:v>440.46</c:v>
                </c:pt>
                <c:pt idx="4">
                  <c:v>434.75</c:v>
                </c:pt>
                <c:pt idx="5">
                  <c:v>489.21</c:v>
                </c:pt>
                <c:pt idx="6">
                  <c:v>481</c:v>
                </c:pt>
                <c:pt idx="7">
                  <c:v>469.3</c:v>
                </c:pt>
                <c:pt idx="8">
                  <c:v>446.04</c:v>
                </c:pt>
                <c:pt idx="9">
                  <c:v>428.15000000000032</c:v>
                </c:pt>
                <c:pt idx="10">
                  <c:v>395.39</c:v>
                </c:pt>
                <c:pt idx="11">
                  <c:v>395.32</c:v>
                </c:pt>
                <c:pt idx="12">
                  <c:v>383.42999999999961</c:v>
                </c:pt>
                <c:pt idx="13">
                  <c:v>371.69</c:v>
                </c:pt>
                <c:pt idx="14">
                  <c:v>356.86</c:v>
                </c:pt>
                <c:pt idx="15">
                  <c:v>315.11</c:v>
                </c:pt>
                <c:pt idx="16">
                  <c:v>317.58999999999969</c:v>
                </c:pt>
                <c:pt idx="17">
                  <c:v>310.28999999999894</c:v>
                </c:pt>
                <c:pt idx="18">
                  <c:v>299.66999999999905</c:v>
                </c:pt>
                <c:pt idx="19">
                  <c:v>287.08999999999969</c:v>
                </c:pt>
                <c:pt idx="20">
                  <c:v>274.10000000000002</c:v>
                </c:pt>
                <c:pt idx="21">
                  <c:v>261.7</c:v>
                </c:pt>
                <c:pt idx="22">
                  <c:v>247.54999999999879</c:v>
                </c:pt>
                <c:pt idx="23">
                  <c:v>232.939999999999</c:v>
                </c:pt>
                <c:pt idx="24">
                  <c:v>215.85999999999899</c:v>
                </c:pt>
                <c:pt idx="25">
                  <c:v>191.86999999999901</c:v>
                </c:pt>
                <c:pt idx="26">
                  <c:v>197.66</c:v>
                </c:pt>
                <c:pt idx="27">
                  <c:v>204.14</c:v>
                </c:pt>
                <c:pt idx="28">
                  <c:v>210.92000000000004</c:v>
                </c:pt>
                <c:pt idx="29">
                  <c:v>221.44</c:v>
                </c:pt>
                <c:pt idx="30">
                  <c:v>231.14</c:v>
                </c:pt>
                <c:pt idx="31">
                  <c:v>250.91</c:v>
                </c:pt>
                <c:pt idx="32">
                  <c:v>260.60999999999905</c:v>
                </c:pt>
                <c:pt idx="33">
                  <c:v>255.689999999999</c:v>
                </c:pt>
                <c:pt idx="34">
                  <c:v>265.27</c:v>
                </c:pt>
                <c:pt idx="35">
                  <c:v>251.58</c:v>
                </c:pt>
                <c:pt idx="36">
                  <c:v>249.88000000000017</c:v>
                </c:pt>
                <c:pt idx="37">
                  <c:v>243.73999999999998</c:v>
                </c:pt>
                <c:pt idx="38">
                  <c:v>242.29999999999879</c:v>
                </c:pt>
                <c:pt idx="39">
                  <c:v>241.07</c:v>
                </c:pt>
                <c:pt idx="40">
                  <c:v>233.73999999999998</c:v>
                </c:pt>
                <c:pt idx="41">
                  <c:v>227.95000000000007</c:v>
                </c:pt>
                <c:pt idx="42">
                  <c:v>221.97</c:v>
                </c:pt>
                <c:pt idx="43">
                  <c:v>215.70999999999998</c:v>
                </c:pt>
                <c:pt idx="44">
                  <c:v>211.31</c:v>
                </c:pt>
                <c:pt idx="45">
                  <c:v>187</c:v>
                </c:pt>
                <c:pt idx="46">
                  <c:v>181.22</c:v>
                </c:pt>
                <c:pt idx="47">
                  <c:v>180.39999999999901</c:v>
                </c:pt>
                <c:pt idx="48">
                  <c:v>173.6</c:v>
                </c:pt>
                <c:pt idx="49">
                  <c:v>172.59</c:v>
                </c:pt>
                <c:pt idx="50">
                  <c:v>163.20999999999998</c:v>
                </c:pt>
              </c:numCache>
            </c:numRef>
          </c:val>
          <c:extLst>
            <c:ext xmlns:c16="http://schemas.microsoft.com/office/drawing/2014/chart" uri="{C3380CC4-5D6E-409C-BE32-E72D297353CC}">
              <c16:uniqueId val="{00000003-48C2-4075-A441-F8B2363AC798}"/>
            </c:ext>
          </c:extLst>
        </c:ser>
        <c:ser>
          <c:idx val="4"/>
          <c:order val="4"/>
          <c:tx>
            <c:strRef>
              <c:f>'NAPP- Power Generation (Aggrega'!$G$1</c:f>
              <c:strCache>
                <c:ptCount val="1"/>
                <c:pt idx="0">
                  <c:v>Geothermal</c:v>
                </c:pt>
              </c:strCache>
            </c:strRef>
          </c:tx>
          <c:spPr>
            <a:solidFill>
              <a:srgbClr val="C0000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48C2-4075-A441-F8B2363AC798}"/>
            </c:ext>
          </c:extLst>
        </c:ser>
        <c:ser>
          <c:idx val="5"/>
          <c:order val="5"/>
          <c:tx>
            <c:strRef>
              <c:f>'NAPP- Power Generation (Aggrega'!$H$1</c:f>
              <c:strCache>
                <c:ptCount val="1"/>
                <c:pt idx="0">
                  <c:v>Hydro</c:v>
                </c:pt>
              </c:strCache>
            </c:strRef>
          </c:tx>
          <c:spPr>
            <a:solidFill>
              <a:srgbClr val="0070C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(Aggrega'!$H$2:$H$52</c:f>
              <c:numCache>
                <c:formatCode>General</c:formatCode>
                <c:ptCount val="51"/>
                <c:pt idx="0">
                  <c:v>22.58</c:v>
                </c:pt>
                <c:pt idx="1">
                  <c:v>22.58</c:v>
                </c:pt>
                <c:pt idx="2">
                  <c:v>22.58</c:v>
                </c:pt>
                <c:pt idx="3">
                  <c:v>22.58</c:v>
                </c:pt>
                <c:pt idx="4">
                  <c:v>22.89</c:v>
                </c:pt>
                <c:pt idx="5">
                  <c:v>22.89</c:v>
                </c:pt>
                <c:pt idx="6">
                  <c:v>22.89</c:v>
                </c:pt>
                <c:pt idx="7">
                  <c:v>22.89</c:v>
                </c:pt>
                <c:pt idx="8">
                  <c:v>33.92</c:v>
                </c:pt>
                <c:pt idx="9">
                  <c:v>34.870000000000005</c:v>
                </c:pt>
                <c:pt idx="10">
                  <c:v>42.61</c:v>
                </c:pt>
                <c:pt idx="11">
                  <c:v>42.89</c:v>
                </c:pt>
                <c:pt idx="12">
                  <c:v>42.89</c:v>
                </c:pt>
                <c:pt idx="13">
                  <c:v>42.89</c:v>
                </c:pt>
                <c:pt idx="14">
                  <c:v>42.89</c:v>
                </c:pt>
                <c:pt idx="15">
                  <c:v>50.38</c:v>
                </c:pt>
                <c:pt idx="16">
                  <c:v>50.38</c:v>
                </c:pt>
                <c:pt idx="17">
                  <c:v>50.38</c:v>
                </c:pt>
                <c:pt idx="18">
                  <c:v>50.38</c:v>
                </c:pt>
                <c:pt idx="19">
                  <c:v>50.38</c:v>
                </c:pt>
                <c:pt idx="20">
                  <c:v>50.38</c:v>
                </c:pt>
                <c:pt idx="21">
                  <c:v>50.38</c:v>
                </c:pt>
                <c:pt idx="22">
                  <c:v>50.38</c:v>
                </c:pt>
                <c:pt idx="23">
                  <c:v>50.38</c:v>
                </c:pt>
                <c:pt idx="24">
                  <c:v>50.38</c:v>
                </c:pt>
                <c:pt idx="25">
                  <c:v>57.87</c:v>
                </c:pt>
                <c:pt idx="26">
                  <c:v>57.87</c:v>
                </c:pt>
                <c:pt idx="27">
                  <c:v>57.87</c:v>
                </c:pt>
                <c:pt idx="28">
                  <c:v>57.87</c:v>
                </c:pt>
                <c:pt idx="29">
                  <c:v>57.87</c:v>
                </c:pt>
                <c:pt idx="30">
                  <c:v>57.87</c:v>
                </c:pt>
                <c:pt idx="31">
                  <c:v>57.87</c:v>
                </c:pt>
                <c:pt idx="32">
                  <c:v>57.87</c:v>
                </c:pt>
                <c:pt idx="33">
                  <c:v>57.87</c:v>
                </c:pt>
                <c:pt idx="34">
                  <c:v>57.87</c:v>
                </c:pt>
                <c:pt idx="35">
                  <c:v>57.87</c:v>
                </c:pt>
                <c:pt idx="36">
                  <c:v>57.87</c:v>
                </c:pt>
                <c:pt idx="37">
                  <c:v>57.87</c:v>
                </c:pt>
                <c:pt idx="38">
                  <c:v>57.87</c:v>
                </c:pt>
                <c:pt idx="39">
                  <c:v>57.51</c:v>
                </c:pt>
                <c:pt idx="40">
                  <c:v>57.51</c:v>
                </c:pt>
                <c:pt idx="41">
                  <c:v>57.4</c:v>
                </c:pt>
                <c:pt idx="42">
                  <c:v>57.4</c:v>
                </c:pt>
                <c:pt idx="43">
                  <c:v>57.51</c:v>
                </c:pt>
                <c:pt idx="44">
                  <c:v>57.51</c:v>
                </c:pt>
                <c:pt idx="45">
                  <c:v>56.83</c:v>
                </c:pt>
                <c:pt idx="46">
                  <c:v>56.83</c:v>
                </c:pt>
                <c:pt idx="47">
                  <c:v>56.83</c:v>
                </c:pt>
                <c:pt idx="48">
                  <c:v>56.83</c:v>
                </c:pt>
                <c:pt idx="49">
                  <c:v>56.83</c:v>
                </c:pt>
                <c:pt idx="50">
                  <c:v>56.83</c:v>
                </c:pt>
              </c:numCache>
            </c:numRef>
          </c:val>
          <c:extLst>
            <c:ext xmlns:c16="http://schemas.microsoft.com/office/drawing/2014/chart" uri="{C3380CC4-5D6E-409C-BE32-E72D297353CC}">
              <c16:uniqueId val="{00000005-48C2-4075-A441-F8B2363AC798}"/>
            </c:ext>
          </c:extLst>
        </c:ser>
        <c:ser>
          <c:idx val="6"/>
          <c:order val="6"/>
          <c:tx>
            <c:strRef>
              <c:f>'NAPP- Power Generation (Aggrega'!$I$1</c:f>
              <c:strCache>
                <c:ptCount val="1"/>
                <c:pt idx="0">
                  <c:v>Nuclear</c:v>
                </c:pt>
              </c:strCache>
            </c:strRef>
          </c:tx>
          <c:spPr>
            <a:solidFill>
              <a:schemeClr val="accent2"/>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8.4700000000000006</c:v>
                </c:pt>
                <c:pt idx="36">
                  <c:v>14.7</c:v>
                </c:pt>
                <c:pt idx="37">
                  <c:v>21.55</c:v>
                </c:pt>
                <c:pt idx="38">
                  <c:v>28.74</c:v>
                </c:pt>
                <c:pt idx="39">
                  <c:v>38.790000000000013</c:v>
                </c:pt>
                <c:pt idx="40">
                  <c:v>52.190000000000012</c:v>
                </c:pt>
                <c:pt idx="41">
                  <c:v>65.59</c:v>
                </c:pt>
                <c:pt idx="42">
                  <c:v>78.989999999999995</c:v>
                </c:pt>
                <c:pt idx="43">
                  <c:v>92.4</c:v>
                </c:pt>
                <c:pt idx="44">
                  <c:v>93.82</c:v>
                </c:pt>
                <c:pt idx="45">
                  <c:v>93.82</c:v>
                </c:pt>
                <c:pt idx="46">
                  <c:v>93.82</c:v>
                </c:pt>
                <c:pt idx="47">
                  <c:v>93.82</c:v>
                </c:pt>
                <c:pt idx="48">
                  <c:v>93.82</c:v>
                </c:pt>
                <c:pt idx="49">
                  <c:v>93.82</c:v>
                </c:pt>
                <c:pt idx="50">
                  <c:v>88.990000000000023</c:v>
                </c:pt>
              </c:numCache>
            </c:numRef>
          </c:val>
          <c:extLst>
            <c:ext xmlns:c16="http://schemas.microsoft.com/office/drawing/2014/chart" uri="{C3380CC4-5D6E-409C-BE32-E72D297353CC}">
              <c16:uniqueId val="{00000006-48C2-4075-A441-F8B2363AC798}"/>
            </c:ext>
          </c:extLst>
        </c:ser>
        <c:ser>
          <c:idx val="7"/>
          <c:order val="7"/>
          <c:tx>
            <c:strRef>
              <c:f>'NAPP- Power Generation (Aggrega'!$J$1</c:f>
              <c:strCache>
                <c:ptCount val="1"/>
                <c:pt idx="0">
                  <c:v>Oil</c:v>
                </c:pt>
              </c:strCache>
            </c:strRef>
          </c:tx>
          <c:spPr>
            <a:solidFill>
              <a:schemeClr val="accent2">
                <a:lumMod val="20000"/>
                <a:lumOff val="80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(Aggrega'!$J$2:$J$52</c:f>
              <c:numCache>
                <c:formatCode>General</c:formatCode>
                <c:ptCount val="51"/>
                <c:pt idx="0">
                  <c:v>97.35</c:v>
                </c:pt>
                <c:pt idx="1">
                  <c:v>146.05000000000001</c:v>
                </c:pt>
                <c:pt idx="2">
                  <c:v>149.47</c:v>
                </c:pt>
                <c:pt idx="3">
                  <c:v>108.53</c:v>
                </c:pt>
                <c:pt idx="4">
                  <c:v>96.36</c:v>
                </c:pt>
                <c:pt idx="5">
                  <c:v>52.45</c:v>
                </c:pt>
                <c:pt idx="6">
                  <c:v>48.17</c:v>
                </c:pt>
                <c:pt idx="7">
                  <c:v>44.18</c:v>
                </c:pt>
                <c:pt idx="8">
                  <c:v>39.660000000000011</c:v>
                </c:pt>
                <c:pt idx="9">
                  <c:v>36.03</c:v>
                </c:pt>
                <c:pt idx="10">
                  <c:v>33.44</c:v>
                </c:pt>
                <c:pt idx="11">
                  <c:v>30.88</c:v>
                </c:pt>
                <c:pt idx="12">
                  <c:v>28.369999999999902</c:v>
                </c:pt>
                <c:pt idx="13">
                  <c:v>26.009999999999899</c:v>
                </c:pt>
                <c:pt idx="14">
                  <c:v>23.84</c:v>
                </c:pt>
                <c:pt idx="15">
                  <c:v>32.910000000000004</c:v>
                </c:pt>
                <c:pt idx="16">
                  <c:v>19.5</c:v>
                </c:pt>
                <c:pt idx="17">
                  <c:v>17.329999999999988</c:v>
                </c:pt>
                <c:pt idx="18">
                  <c:v>15.18</c:v>
                </c:pt>
                <c:pt idx="19">
                  <c:v>13</c:v>
                </c:pt>
                <c:pt idx="20">
                  <c:v>10.84</c:v>
                </c:pt>
                <c:pt idx="21">
                  <c:v>8.65</c:v>
                </c:pt>
                <c:pt idx="22">
                  <c:v>7.07</c:v>
                </c:pt>
                <c:pt idx="23">
                  <c:v>4.5199999999999996</c:v>
                </c:pt>
                <c:pt idx="24">
                  <c:v>2.17</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7-48C2-4075-A441-F8B2363AC798}"/>
            </c:ext>
          </c:extLst>
        </c:ser>
        <c:ser>
          <c:idx val="8"/>
          <c:order val="8"/>
          <c:tx>
            <c:strRef>
              <c:f>'NAPP- Power Generation (Aggrega'!$K$1</c:f>
              <c:strCache>
                <c:ptCount val="1"/>
                <c:pt idx="0">
                  <c:v>Solar CSP</c:v>
                </c:pt>
              </c:strCache>
            </c:strRef>
          </c:tx>
          <c:spPr>
            <a:solidFill>
              <a:schemeClr val="accent4"/>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(Aggrega'!$K$2:$K$52</c:f>
              <c:numCache>
                <c:formatCode>General</c:formatCode>
                <c:ptCount val="51"/>
                <c:pt idx="0">
                  <c:v>1.53</c:v>
                </c:pt>
                <c:pt idx="1">
                  <c:v>2.04</c:v>
                </c:pt>
                <c:pt idx="2">
                  <c:v>2.04</c:v>
                </c:pt>
                <c:pt idx="3">
                  <c:v>5.25</c:v>
                </c:pt>
                <c:pt idx="4">
                  <c:v>7.6599999999999975</c:v>
                </c:pt>
                <c:pt idx="5">
                  <c:v>7.6599999999999975</c:v>
                </c:pt>
                <c:pt idx="6">
                  <c:v>23.459999999999987</c:v>
                </c:pt>
                <c:pt idx="7">
                  <c:v>23.459999999999987</c:v>
                </c:pt>
                <c:pt idx="8">
                  <c:v>23.459999999999987</c:v>
                </c:pt>
                <c:pt idx="9">
                  <c:v>23.459999999999987</c:v>
                </c:pt>
                <c:pt idx="10">
                  <c:v>23.459999999999987</c:v>
                </c:pt>
                <c:pt idx="11">
                  <c:v>23.459999999999987</c:v>
                </c:pt>
                <c:pt idx="12">
                  <c:v>23.459999999999987</c:v>
                </c:pt>
                <c:pt idx="13">
                  <c:v>23.459999999999987</c:v>
                </c:pt>
                <c:pt idx="14">
                  <c:v>23.459999999999987</c:v>
                </c:pt>
                <c:pt idx="15">
                  <c:v>23.459999999999987</c:v>
                </c:pt>
                <c:pt idx="16">
                  <c:v>23.459999999999987</c:v>
                </c:pt>
                <c:pt idx="17">
                  <c:v>23.459999999999987</c:v>
                </c:pt>
                <c:pt idx="18">
                  <c:v>23.459999999999987</c:v>
                </c:pt>
                <c:pt idx="19">
                  <c:v>23.459999999999987</c:v>
                </c:pt>
                <c:pt idx="20">
                  <c:v>23.459999999999987</c:v>
                </c:pt>
                <c:pt idx="21">
                  <c:v>23.459999999999987</c:v>
                </c:pt>
                <c:pt idx="22">
                  <c:v>23.459999999999987</c:v>
                </c:pt>
                <c:pt idx="23">
                  <c:v>23.459999999999987</c:v>
                </c:pt>
                <c:pt idx="24">
                  <c:v>23.459999999999987</c:v>
                </c:pt>
                <c:pt idx="25">
                  <c:v>21.43</c:v>
                </c:pt>
                <c:pt idx="26">
                  <c:v>21.43</c:v>
                </c:pt>
                <c:pt idx="27">
                  <c:v>21.43</c:v>
                </c:pt>
                <c:pt idx="28">
                  <c:v>18.22</c:v>
                </c:pt>
                <c:pt idx="29">
                  <c:v>15.809999999999919</c:v>
                </c:pt>
                <c:pt idx="30">
                  <c:v>15.809999999999919</c:v>
                </c:pt>
                <c:pt idx="31">
                  <c:v>0</c:v>
                </c:pt>
                <c:pt idx="32">
                  <c:v>0</c:v>
                </c:pt>
                <c:pt idx="33">
                  <c:v>0</c:v>
                </c:pt>
                <c:pt idx="34">
                  <c:v>0</c:v>
                </c:pt>
                <c:pt idx="35">
                  <c:v>0</c:v>
                </c:pt>
                <c:pt idx="36">
                  <c:v>0</c:v>
                </c:pt>
                <c:pt idx="37">
                  <c:v>0</c:v>
                </c:pt>
                <c:pt idx="38">
                  <c:v>0</c:v>
                </c:pt>
                <c:pt idx="39">
                  <c:v>0.51</c:v>
                </c:pt>
                <c:pt idx="40">
                  <c:v>4.38</c:v>
                </c:pt>
                <c:pt idx="41">
                  <c:v>6.3599999999999985</c:v>
                </c:pt>
                <c:pt idx="42">
                  <c:v>8.6</c:v>
                </c:pt>
                <c:pt idx="43">
                  <c:v>13.78</c:v>
                </c:pt>
                <c:pt idx="44">
                  <c:v>18.98999999999997</c:v>
                </c:pt>
                <c:pt idx="45">
                  <c:v>38.07</c:v>
                </c:pt>
                <c:pt idx="46">
                  <c:v>38.230000000000011</c:v>
                </c:pt>
                <c:pt idx="47">
                  <c:v>42.67</c:v>
                </c:pt>
                <c:pt idx="48">
                  <c:v>56.84</c:v>
                </c:pt>
                <c:pt idx="49">
                  <c:v>57.61</c:v>
                </c:pt>
                <c:pt idx="50">
                  <c:v>77.03</c:v>
                </c:pt>
              </c:numCache>
            </c:numRef>
          </c:val>
          <c:extLst>
            <c:ext xmlns:c16="http://schemas.microsoft.com/office/drawing/2014/chart" uri="{C3380CC4-5D6E-409C-BE32-E72D297353CC}">
              <c16:uniqueId val="{00000008-48C2-4075-A441-F8B2363AC798}"/>
            </c:ext>
          </c:extLst>
        </c:ser>
        <c:ser>
          <c:idx val="9"/>
          <c:order val="9"/>
          <c:tx>
            <c:strRef>
              <c:f>'NAPP- Power Generation (Aggrega'!$L$1</c:f>
              <c:strCache>
                <c:ptCount val="1"/>
                <c:pt idx="0">
                  <c:v>Solar PV</c:v>
                </c:pt>
              </c:strCache>
            </c:strRef>
          </c:tx>
          <c:spPr>
            <a:solidFill>
              <a:schemeClr val="accent4">
                <a:lumMod val="60000"/>
                <a:lumOff val="40000"/>
              </a:schemeClr>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(Aggrega'!$L$2:$L$52</c:f>
              <c:numCache>
                <c:formatCode>General</c:formatCode>
                <c:ptCount val="51"/>
                <c:pt idx="0">
                  <c:v>2.8699999999999997</c:v>
                </c:pt>
                <c:pt idx="1">
                  <c:v>3.04</c:v>
                </c:pt>
                <c:pt idx="2">
                  <c:v>3.42</c:v>
                </c:pt>
                <c:pt idx="3">
                  <c:v>3.42</c:v>
                </c:pt>
                <c:pt idx="4">
                  <c:v>3.42</c:v>
                </c:pt>
                <c:pt idx="5">
                  <c:v>8.56</c:v>
                </c:pt>
                <c:pt idx="6">
                  <c:v>15.75</c:v>
                </c:pt>
                <c:pt idx="7">
                  <c:v>20.87</c:v>
                </c:pt>
                <c:pt idx="8">
                  <c:v>25.7</c:v>
                </c:pt>
                <c:pt idx="9">
                  <c:v>32.790000000000013</c:v>
                </c:pt>
                <c:pt idx="10">
                  <c:v>37.96</c:v>
                </c:pt>
                <c:pt idx="11">
                  <c:v>43.620000000000012</c:v>
                </c:pt>
                <c:pt idx="12">
                  <c:v>49.94</c:v>
                </c:pt>
                <c:pt idx="13">
                  <c:v>56.1</c:v>
                </c:pt>
                <c:pt idx="14">
                  <c:v>63.53</c:v>
                </c:pt>
                <c:pt idx="15">
                  <c:v>75.5</c:v>
                </c:pt>
                <c:pt idx="16">
                  <c:v>77.16</c:v>
                </c:pt>
                <c:pt idx="17">
                  <c:v>78.849999999999994</c:v>
                </c:pt>
                <c:pt idx="18">
                  <c:v>83.990000000000023</c:v>
                </c:pt>
                <c:pt idx="19">
                  <c:v>90.7</c:v>
                </c:pt>
                <c:pt idx="20">
                  <c:v>97.2</c:v>
                </c:pt>
                <c:pt idx="21">
                  <c:v>104.56</c:v>
                </c:pt>
                <c:pt idx="22">
                  <c:v>111.08</c:v>
                </c:pt>
                <c:pt idx="23">
                  <c:v>119.71000000000002</c:v>
                </c:pt>
                <c:pt idx="24">
                  <c:v>129.79</c:v>
                </c:pt>
                <c:pt idx="25">
                  <c:v>140.57999999999882</c:v>
                </c:pt>
                <c:pt idx="26">
                  <c:v>149.12</c:v>
                </c:pt>
                <c:pt idx="27">
                  <c:v>158.13999999999999</c:v>
                </c:pt>
                <c:pt idx="28">
                  <c:v>169.39000000000001</c:v>
                </c:pt>
                <c:pt idx="29">
                  <c:v>181.19</c:v>
                </c:pt>
                <c:pt idx="30">
                  <c:v>191.4</c:v>
                </c:pt>
                <c:pt idx="31">
                  <c:v>204.23999999999998</c:v>
                </c:pt>
                <c:pt idx="32">
                  <c:v>215.99</c:v>
                </c:pt>
                <c:pt idx="33">
                  <c:v>240.25</c:v>
                </c:pt>
                <c:pt idx="34">
                  <c:v>260.7</c:v>
                </c:pt>
                <c:pt idx="35">
                  <c:v>276.02999999999969</c:v>
                </c:pt>
                <c:pt idx="36">
                  <c:v>290.39999999999969</c:v>
                </c:pt>
                <c:pt idx="37">
                  <c:v>300.94</c:v>
                </c:pt>
                <c:pt idx="38">
                  <c:v>309.5</c:v>
                </c:pt>
                <c:pt idx="39">
                  <c:v>320.92999999999961</c:v>
                </c:pt>
                <c:pt idx="40">
                  <c:v>333.31</c:v>
                </c:pt>
                <c:pt idx="41">
                  <c:v>349.27</c:v>
                </c:pt>
                <c:pt idx="42">
                  <c:v>361.74</c:v>
                </c:pt>
                <c:pt idx="43">
                  <c:v>373</c:v>
                </c:pt>
                <c:pt idx="44">
                  <c:v>384.48999999999961</c:v>
                </c:pt>
                <c:pt idx="45">
                  <c:v>396.45</c:v>
                </c:pt>
                <c:pt idx="46">
                  <c:v>409.77</c:v>
                </c:pt>
                <c:pt idx="47">
                  <c:v>418.9</c:v>
                </c:pt>
                <c:pt idx="48">
                  <c:v>428.41999999999967</c:v>
                </c:pt>
                <c:pt idx="49">
                  <c:v>437.77</c:v>
                </c:pt>
                <c:pt idx="50">
                  <c:v>446.17</c:v>
                </c:pt>
              </c:numCache>
            </c:numRef>
          </c:val>
          <c:extLst>
            <c:ext xmlns:c16="http://schemas.microsoft.com/office/drawing/2014/chart" uri="{C3380CC4-5D6E-409C-BE32-E72D297353CC}">
              <c16:uniqueId val="{00000009-48C2-4075-A441-F8B2363AC798}"/>
            </c:ext>
          </c:extLst>
        </c:ser>
        <c:ser>
          <c:idx val="10"/>
          <c:order val="10"/>
          <c:tx>
            <c:strRef>
              <c:f>'NAPP- Power Generation (Aggrega'!$M$1</c:f>
              <c:strCache>
                <c:ptCount val="1"/>
                <c:pt idx="0">
                  <c:v>Wind</c:v>
                </c:pt>
              </c:strCache>
            </c:strRef>
          </c:tx>
          <c:spPr>
            <a:solidFill>
              <a:schemeClr val="tx2"/>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(Aggrega'!$M$2:$M$52</c:f>
              <c:numCache>
                <c:formatCode>General</c:formatCode>
                <c:ptCount val="51"/>
                <c:pt idx="0">
                  <c:v>8.18</c:v>
                </c:pt>
                <c:pt idx="1">
                  <c:v>8.8000000000000025</c:v>
                </c:pt>
                <c:pt idx="2">
                  <c:v>9.4500000000000028</c:v>
                </c:pt>
                <c:pt idx="3">
                  <c:v>9.4500000000000028</c:v>
                </c:pt>
                <c:pt idx="4">
                  <c:v>9.4500000000000028</c:v>
                </c:pt>
                <c:pt idx="5">
                  <c:v>9.4500000000000028</c:v>
                </c:pt>
                <c:pt idx="6">
                  <c:v>15.69</c:v>
                </c:pt>
                <c:pt idx="7">
                  <c:v>25.369999999999902</c:v>
                </c:pt>
                <c:pt idx="8">
                  <c:v>32.42</c:v>
                </c:pt>
                <c:pt idx="9">
                  <c:v>38.120000000000012</c:v>
                </c:pt>
                <c:pt idx="10">
                  <c:v>43.84</c:v>
                </c:pt>
                <c:pt idx="11">
                  <c:v>50.290000000000013</c:v>
                </c:pt>
                <c:pt idx="12">
                  <c:v>55.989999999999903</c:v>
                </c:pt>
                <c:pt idx="13">
                  <c:v>61.7</c:v>
                </c:pt>
                <c:pt idx="14">
                  <c:v>67.38</c:v>
                </c:pt>
                <c:pt idx="15">
                  <c:v>73.099999999999994</c:v>
                </c:pt>
                <c:pt idx="16">
                  <c:v>93.75</c:v>
                </c:pt>
                <c:pt idx="17">
                  <c:v>110.13</c:v>
                </c:pt>
                <c:pt idx="18">
                  <c:v>126.53</c:v>
                </c:pt>
                <c:pt idx="19">
                  <c:v>142.91</c:v>
                </c:pt>
                <c:pt idx="20">
                  <c:v>159.28</c:v>
                </c:pt>
                <c:pt idx="21">
                  <c:v>175.67</c:v>
                </c:pt>
                <c:pt idx="22">
                  <c:v>192.05</c:v>
                </c:pt>
                <c:pt idx="23">
                  <c:v>208.44</c:v>
                </c:pt>
                <c:pt idx="24">
                  <c:v>224.82000000000016</c:v>
                </c:pt>
                <c:pt idx="25">
                  <c:v>241.20999999999998</c:v>
                </c:pt>
                <c:pt idx="26">
                  <c:v>260.27999999999969</c:v>
                </c:pt>
                <c:pt idx="27">
                  <c:v>276.22999999999894</c:v>
                </c:pt>
                <c:pt idx="28">
                  <c:v>292.85000000000002</c:v>
                </c:pt>
                <c:pt idx="29">
                  <c:v>305.31</c:v>
                </c:pt>
                <c:pt idx="30">
                  <c:v>317.41999999999967</c:v>
                </c:pt>
                <c:pt idx="31">
                  <c:v>333.37</c:v>
                </c:pt>
                <c:pt idx="32">
                  <c:v>342.159999999999</c:v>
                </c:pt>
                <c:pt idx="33">
                  <c:v>351.78</c:v>
                </c:pt>
                <c:pt idx="34">
                  <c:v>364.42999999999961</c:v>
                </c:pt>
                <c:pt idx="35">
                  <c:v>379.659999999999</c:v>
                </c:pt>
                <c:pt idx="36">
                  <c:v>389.52</c:v>
                </c:pt>
                <c:pt idx="37">
                  <c:v>405.1</c:v>
                </c:pt>
                <c:pt idx="38">
                  <c:v>422.21</c:v>
                </c:pt>
                <c:pt idx="39">
                  <c:v>438.18</c:v>
                </c:pt>
                <c:pt idx="40">
                  <c:v>451.19</c:v>
                </c:pt>
                <c:pt idx="41">
                  <c:v>460.82</c:v>
                </c:pt>
                <c:pt idx="42">
                  <c:v>472.00999999999897</c:v>
                </c:pt>
                <c:pt idx="43">
                  <c:v>483.17</c:v>
                </c:pt>
                <c:pt idx="44">
                  <c:v>504.51</c:v>
                </c:pt>
                <c:pt idx="45">
                  <c:v>531.65</c:v>
                </c:pt>
                <c:pt idx="46">
                  <c:v>566.24</c:v>
                </c:pt>
                <c:pt idx="47">
                  <c:v>597.14</c:v>
                </c:pt>
                <c:pt idx="48">
                  <c:v>624.78000000000054</c:v>
                </c:pt>
                <c:pt idx="49">
                  <c:v>653.4</c:v>
                </c:pt>
                <c:pt idx="50">
                  <c:v>680.7</c:v>
                </c:pt>
              </c:numCache>
            </c:numRef>
          </c:val>
          <c:extLst>
            <c:ext xmlns:c16="http://schemas.microsoft.com/office/drawing/2014/chart" uri="{C3380CC4-5D6E-409C-BE32-E72D297353CC}">
              <c16:uniqueId val="{0000000A-48C2-4075-A441-F8B2363AC798}"/>
            </c:ext>
          </c:extLst>
        </c:ser>
        <c:ser>
          <c:idx val="11"/>
          <c:order val="11"/>
          <c:tx>
            <c:strRef>
              <c:f>'NAPP- Power Generation (Aggrega'!$N$1</c:f>
              <c:strCache>
                <c:ptCount val="1"/>
                <c:pt idx="0">
                  <c:v>power_trade</c:v>
                </c:pt>
              </c:strCache>
            </c:strRef>
          </c:tx>
          <c:spPr>
            <a:solidFill>
              <a:srgbClr val="CC9900"/>
            </a:solidFill>
            <a:ln>
              <a:noFill/>
            </a:ln>
            <a:effectLst/>
          </c:spPr>
          <c:invertIfNegative val="0"/>
          <c:cat>
            <c:numRef>
              <c:f>'NAPP-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'NAPP- Power Generation (Aggrega'!$N$2:$N$52</c:f>
              <c:numCache>
                <c:formatCode>General</c:formatCode>
                <c:ptCount val="51"/>
                <c:pt idx="0">
                  <c:v>0</c:v>
                </c:pt>
                <c:pt idx="1">
                  <c:v>1.49</c:v>
                </c:pt>
                <c:pt idx="2">
                  <c:v>5.0899999999999901</c:v>
                </c:pt>
                <c:pt idx="3">
                  <c:v>5.09</c:v>
                </c:pt>
                <c:pt idx="4">
                  <c:v>5.0899999999999901</c:v>
                </c:pt>
                <c:pt idx="5">
                  <c:v>5.09</c:v>
                </c:pt>
                <c:pt idx="6">
                  <c:v>-2.4899999999999998</c:v>
                </c:pt>
                <c:pt idx="7">
                  <c:v>-5.48</c:v>
                </c:pt>
                <c:pt idx="8">
                  <c:v>4.59</c:v>
                </c:pt>
                <c:pt idx="9">
                  <c:v>5.09</c:v>
                </c:pt>
                <c:pt idx="10">
                  <c:v>5.09</c:v>
                </c:pt>
                <c:pt idx="11">
                  <c:v>5.09</c:v>
                </c:pt>
                <c:pt idx="12">
                  <c:v>5.09</c:v>
                </c:pt>
                <c:pt idx="13">
                  <c:v>5.09</c:v>
                </c:pt>
                <c:pt idx="14">
                  <c:v>5.09</c:v>
                </c:pt>
                <c:pt idx="15">
                  <c:v>5.48</c:v>
                </c:pt>
                <c:pt idx="16">
                  <c:v>3.1599999999999877</c:v>
                </c:pt>
                <c:pt idx="17">
                  <c:v>2.1299999999999901</c:v>
                </c:pt>
                <c:pt idx="18">
                  <c:v>0.56000000000000405</c:v>
                </c:pt>
                <c:pt idx="19">
                  <c:v>-0.95999999999999963</c:v>
                </c:pt>
                <c:pt idx="20">
                  <c:v>-2.4599999999999875</c:v>
                </c:pt>
                <c:pt idx="21">
                  <c:v>-4.9799999999999924</c:v>
                </c:pt>
                <c:pt idx="22">
                  <c:v>-5.1799999999999899</c:v>
                </c:pt>
                <c:pt idx="23">
                  <c:v>-6.2399999999999904</c:v>
                </c:pt>
                <c:pt idx="24">
                  <c:v>-7.25999999999999</c:v>
                </c:pt>
                <c:pt idx="25">
                  <c:v>-7.54</c:v>
                </c:pt>
                <c:pt idx="26">
                  <c:v>-8.94</c:v>
                </c:pt>
                <c:pt idx="27">
                  <c:v>-8.89</c:v>
                </c:pt>
                <c:pt idx="28">
                  <c:v>-8.69</c:v>
                </c:pt>
                <c:pt idx="29">
                  <c:v>-8.3000000000000007</c:v>
                </c:pt>
                <c:pt idx="30">
                  <c:v>-7.95</c:v>
                </c:pt>
                <c:pt idx="31">
                  <c:v>-6.8199999999999896</c:v>
                </c:pt>
                <c:pt idx="32">
                  <c:v>-6.25999999999999</c:v>
                </c:pt>
                <c:pt idx="33">
                  <c:v>-6.99</c:v>
                </c:pt>
                <c:pt idx="34">
                  <c:v>-7.3099999999999898</c:v>
                </c:pt>
                <c:pt idx="35">
                  <c:v>-7.05</c:v>
                </c:pt>
                <c:pt idx="36">
                  <c:v>-6.98</c:v>
                </c:pt>
                <c:pt idx="37">
                  <c:v>-4.26</c:v>
                </c:pt>
                <c:pt idx="38">
                  <c:v>-4.57</c:v>
                </c:pt>
                <c:pt idx="39">
                  <c:v>-4.5399999999999903</c:v>
                </c:pt>
                <c:pt idx="40">
                  <c:v>-4.8899999999999899</c:v>
                </c:pt>
                <c:pt idx="41">
                  <c:v>-4.25999999999999</c:v>
                </c:pt>
                <c:pt idx="42">
                  <c:v>-4.3199999999999985</c:v>
                </c:pt>
                <c:pt idx="43">
                  <c:v>-4.09</c:v>
                </c:pt>
                <c:pt idx="44">
                  <c:v>-3.71</c:v>
                </c:pt>
                <c:pt idx="45">
                  <c:v>-3.57</c:v>
                </c:pt>
                <c:pt idx="46">
                  <c:v>-4.2300000000000004</c:v>
                </c:pt>
                <c:pt idx="47">
                  <c:v>-4.18</c:v>
                </c:pt>
                <c:pt idx="48">
                  <c:v>-4.6899999999999897</c:v>
                </c:pt>
                <c:pt idx="49">
                  <c:v>-3.6199999999999877</c:v>
                </c:pt>
                <c:pt idx="50">
                  <c:v>-3.38</c:v>
                </c:pt>
              </c:numCache>
            </c:numRef>
          </c:val>
          <c:extLst>
            <c:ext xmlns:c16="http://schemas.microsoft.com/office/drawing/2014/chart" uri="{C3380CC4-5D6E-409C-BE32-E72D297353CC}">
              <c16:uniqueId val="{0000000B-48C2-4075-A441-F8B2363AC798}"/>
            </c:ext>
          </c:extLst>
        </c:ser>
        <c:dLbls>
          <c:showLegendKey val="0"/>
          <c:showVal val="0"/>
          <c:showCatName val="0"/>
          <c:showSerName val="0"/>
          <c:showPercent val="0"/>
          <c:showBubbleSize val="0"/>
        </c:dLbls>
        <c:gapWidth val="150"/>
        <c:overlap val="100"/>
        <c:axId val="204641408"/>
        <c:axId val="204642944"/>
      </c:barChart>
      <c:catAx>
        <c:axId val="2046414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4642944"/>
        <c:crosses val="autoZero"/>
        <c:auto val="1"/>
        <c:lblAlgn val="ctr"/>
        <c:lblOffset val="100"/>
        <c:tickLblSkip val="5"/>
        <c:tickMarkSkip val="1"/>
        <c:noMultiLvlLbl val="0"/>
      </c:catAx>
      <c:valAx>
        <c:axId val="204642944"/>
        <c:scaling>
          <c:orientation val="minMax"/>
          <c:max val="22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46414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'CAPP- Power Generation (Aggrega'!$C$1</c:f>
              <c:strCache>
                <c:ptCount val="1"/>
                <c:pt idx="0">
                  <c:v>Backstop</c:v>
                </c:pt>
              </c:strCache>
            </c:strRef>
          </c:tx>
          <c:spPr>
            <a:solidFill>
              <a:srgbClr val="7030A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(Aggrega'!$C$2:$C$52</c:f>
              <c:numCache>
                <c:formatCode>General</c:formatCode>
                <c:ptCount val="51"/>
              </c:numCache>
            </c:numRef>
          </c:val>
          <c:extLst>
            <c:ext xmlns:c16="http://schemas.microsoft.com/office/drawing/2014/chart" uri="{C3380CC4-5D6E-409C-BE32-E72D297353CC}">
              <c16:uniqueId val="{00000000-932B-461F-8A13-1331803124DC}"/>
            </c:ext>
          </c:extLst>
        </c:ser>
        <c:ser>
          <c:idx val="1"/>
          <c:order val="1"/>
          <c:tx>
            <c:strRef>
              <c:f>'CAPP- Power Generation (Aggrega'!$D$1</c:f>
              <c:strCache>
                <c:ptCount val="1"/>
                <c:pt idx="0">
                  <c:v>Biomass</c:v>
                </c:pt>
              </c:strCache>
            </c:strRef>
          </c:tx>
          <c:spPr>
            <a:solidFill>
              <a:schemeClr val="accent6"/>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(Aggrega'!$D$2:$D$52</c:f>
              <c:numCache>
                <c:formatCode>General</c:formatCode>
                <c:ptCount val="51"/>
                <c:pt idx="0">
                  <c:v>0.12000000000000002</c:v>
                </c:pt>
                <c:pt idx="1">
                  <c:v>0.12000000000000002</c:v>
                </c:pt>
                <c:pt idx="2">
                  <c:v>0.12000000000000002</c:v>
                </c:pt>
                <c:pt idx="3">
                  <c:v>0.12000000000000002</c:v>
                </c:pt>
                <c:pt idx="4">
                  <c:v>0.12000000000000002</c:v>
                </c:pt>
                <c:pt idx="5">
                  <c:v>0.12000000000000002</c:v>
                </c:pt>
                <c:pt idx="6">
                  <c:v>0.12000000000000002</c:v>
                </c:pt>
                <c:pt idx="7">
                  <c:v>0.11</c:v>
                </c:pt>
                <c:pt idx="8">
                  <c:v>0.1</c:v>
                </c:pt>
                <c:pt idx="9">
                  <c:v>0.1</c:v>
                </c:pt>
                <c:pt idx="10">
                  <c:v>6.0000000000000032E-2</c:v>
                </c:pt>
                <c:pt idx="11">
                  <c:v>6.0000000000000032E-2</c:v>
                </c:pt>
                <c:pt idx="12">
                  <c:v>0.05</c:v>
                </c:pt>
                <c:pt idx="13">
                  <c:v>4.0000000000000022E-2</c:v>
                </c:pt>
                <c:pt idx="14">
                  <c:v>4.0000000000000022E-2</c:v>
                </c:pt>
                <c:pt idx="15">
                  <c:v>3.0000000000000002E-2</c:v>
                </c:pt>
                <c:pt idx="16">
                  <c:v>2.0000000000000011E-2</c:v>
                </c:pt>
                <c:pt idx="17">
                  <c:v>2.0000000000000011E-2</c:v>
                </c:pt>
                <c:pt idx="18">
                  <c:v>1.0000000000000005E-2</c:v>
                </c:pt>
                <c:pt idx="19">
                  <c:v>1.0000000000000005E-2</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1-932B-461F-8A13-1331803124DC}"/>
            </c:ext>
          </c:extLst>
        </c:ser>
        <c:ser>
          <c:idx val="2"/>
          <c:order val="2"/>
          <c:tx>
            <c:strRef>
              <c:f>'CAPP- Power Generation (Aggrega'!$E$1</c:f>
              <c:strCache>
                <c:ptCount val="1"/>
                <c:pt idx="0">
                  <c:v>Coal</c:v>
                </c:pt>
              </c:strCache>
            </c:strRef>
          </c:tx>
          <c:spPr>
            <a:solidFill>
              <a:schemeClr val="accent3"/>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(Aggrega'!$E$2:$E$52</c:f>
              <c:numCache>
                <c:formatCode>General</c:formatCode>
                <c:ptCount val="51"/>
                <c:pt idx="0">
                  <c:v>0</c:v>
                </c:pt>
                <c:pt idx="1">
                  <c:v>0</c:v>
                </c:pt>
                <c:pt idx="2">
                  <c:v>0</c:v>
                </c:pt>
                <c:pt idx="3">
                  <c:v>0</c:v>
                </c:pt>
                <c:pt idx="4">
                  <c:v>0</c:v>
                </c:pt>
                <c:pt idx="5">
                  <c:v>0</c:v>
                </c:pt>
                <c:pt idx="6">
                  <c:v>0</c:v>
                </c:pt>
                <c:pt idx="7">
                  <c:v>0</c:v>
                </c:pt>
                <c:pt idx="8">
                  <c:v>9.0400000000000009</c:v>
                </c:pt>
                <c:pt idx="9">
                  <c:v>9.0400000000000009</c:v>
                </c:pt>
                <c:pt idx="10">
                  <c:v>16.420000000000002</c:v>
                </c:pt>
                <c:pt idx="11">
                  <c:v>26.279999999999987</c:v>
                </c:pt>
                <c:pt idx="12">
                  <c:v>46.78</c:v>
                </c:pt>
                <c:pt idx="13">
                  <c:v>50.65</c:v>
                </c:pt>
                <c:pt idx="14">
                  <c:v>50.65</c:v>
                </c:pt>
                <c:pt idx="15">
                  <c:v>50.599999999999945</c:v>
                </c:pt>
                <c:pt idx="16">
                  <c:v>51.15</c:v>
                </c:pt>
                <c:pt idx="17">
                  <c:v>51.47</c:v>
                </c:pt>
                <c:pt idx="18">
                  <c:v>51.98</c:v>
                </c:pt>
                <c:pt idx="19">
                  <c:v>54.019999999999911</c:v>
                </c:pt>
                <c:pt idx="20">
                  <c:v>53.660000000000011</c:v>
                </c:pt>
                <c:pt idx="21">
                  <c:v>54.739999999999959</c:v>
                </c:pt>
                <c:pt idx="22">
                  <c:v>55.36</c:v>
                </c:pt>
                <c:pt idx="23">
                  <c:v>56.849999999999902</c:v>
                </c:pt>
                <c:pt idx="24">
                  <c:v>58.569999999999943</c:v>
                </c:pt>
                <c:pt idx="25">
                  <c:v>59.349999999999902</c:v>
                </c:pt>
                <c:pt idx="26">
                  <c:v>60.379999999999903</c:v>
                </c:pt>
                <c:pt idx="27">
                  <c:v>61.160000000000011</c:v>
                </c:pt>
                <c:pt idx="28">
                  <c:v>61.9</c:v>
                </c:pt>
                <c:pt idx="29">
                  <c:v>62.86</c:v>
                </c:pt>
                <c:pt idx="30">
                  <c:v>64.3</c:v>
                </c:pt>
                <c:pt idx="31">
                  <c:v>65.95</c:v>
                </c:pt>
                <c:pt idx="32">
                  <c:v>67.92</c:v>
                </c:pt>
                <c:pt idx="33">
                  <c:v>70.819999999999993</c:v>
                </c:pt>
                <c:pt idx="34">
                  <c:v>73.619999999999905</c:v>
                </c:pt>
                <c:pt idx="35">
                  <c:v>81.34</c:v>
                </c:pt>
                <c:pt idx="36">
                  <c:v>84.2</c:v>
                </c:pt>
                <c:pt idx="37">
                  <c:v>88.86</c:v>
                </c:pt>
                <c:pt idx="38">
                  <c:v>86.28</c:v>
                </c:pt>
                <c:pt idx="39">
                  <c:v>92.36999999999999</c:v>
                </c:pt>
                <c:pt idx="40">
                  <c:v>91.460000000000022</c:v>
                </c:pt>
                <c:pt idx="41">
                  <c:v>88.029999999999902</c:v>
                </c:pt>
                <c:pt idx="42">
                  <c:v>74.36999999999999</c:v>
                </c:pt>
                <c:pt idx="43">
                  <c:v>80.36</c:v>
                </c:pt>
                <c:pt idx="44">
                  <c:v>91.56</c:v>
                </c:pt>
                <c:pt idx="45">
                  <c:v>103.99000000000002</c:v>
                </c:pt>
                <c:pt idx="46">
                  <c:v>110.86</c:v>
                </c:pt>
                <c:pt idx="47">
                  <c:v>118.58</c:v>
                </c:pt>
                <c:pt idx="48">
                  <c:v>126.75999999999902</c:v>
                </c:pt>
                <c:pt idx="49">
                  <c:v>136.6</c:v>
                </c:pt>
                <c:pt idx="50">
                  <c:v>147.1</c:v>
                </c:pt>
              </c:numCache>
            </c:numRef>
          </c:val>
          <c:extLst>
            <c:ext xmlns:c16="http://schemas.microsoft.com/office/drawing/2014/chart" uri="{C3380CC4-5D6E-409C-BE32-E72D297353CC}">
              <c16:uniqueId val="{00000002-932B-461F-8A13-1331803124DC}"/>
            </c:ext>
          </c:extLst>
        </c:ser>
        <c:ser>
          <c:idx val="3"/>
          <c:order val="3"/>
          <c:tx>
            <c:strRef>
              <c:f>'CAPP- Power Generation (Aggrega'!$F$1</c:f>
              <c:strCache>
                <c:ptCount val="1"/>
                <c:pt idx="0">
                  <c:v>Gas</c:v>
                </c:pt>
              </c:strCache>
            </c:strRef>
          </c:tx>
          <c:spPr>
            <a:solidFill>
              <a:schemeClr val="accent2">
                <a:lumMod val="75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(Aggrega'!$F$2:$F$52</c:f>
              <c:numCache>
                <c:formatCode>General</c:formatCode>
                <c:ptCount val="51"/>
                <c:pt idx="0">
                  <c:v>12.559999999999919</c:v>
                </c:pt>
                <c:pt idx="1">
                  <c:v>14.21</c:v>
                </c:pt>
                <c:pt idx="2">
                  <c:v>17.41</c:v>
                </c:pt>
                <c:pt idx="3">
                  <c:v>21.88</c:v>
                </c:pt>
                <c:pt idx="4">
                  <c:v>21.43</c:v>
                </c:pt>
                <c:pt idx="5">
                  <c:v>40.429999999999943</c:v>
                </c:pt>
                <c:pt idx="6">
                  <c:v>36.6</c:v>
                </c:pt>
                <c:pt idx="7">
                  <c:v>28.95</c:v>
                </c:pt>
                <c:pt idx="8">
                  <c:v>21.17</c:v>
                </c:pt>
                <c:pt idx="9">
                  <c:v>19.54</c:v>
                </c:pt>
                <c:pt idx="10">
                  <c:v>18.13000000000002</c:v>
                </c:pt>
                <c:pt idx="11">
                  <c:v>17.71</c:v>
                </c:pt>
                <c:pt idx="12">
                  <c:v>17.559999999999999</c:v>
                </c:pt>
                <c:pt idx="13">
                  <c:v>16.5</c:v>
                </c:pt>
                <c:pt idx="14">
                  <c:v>15.649999999999904</c:v>
                </c:pt>
                <c:pt idx="15">
                  <c:v>8.73</c:v>
                </c:pt>
                <c:pt idx="16">
                  <c:v>8.4700000000000006</c:v>
                </c:pt>
                <c:pt idx="17">
                  <c:v>8.39</c:v>
                </c:pt>
                <c:pt idx="18">
                  <c:v>8.65</c:v>
                </c:pt>
                <c:pt idx="19">
                  <c:v>11.03</c:v>
                </c:pt>
                <c:pt idx="20">
                  <c:v>8.64</c:v>
                </c:pt>
                <c:pt idx="21">
                  <c:v>8.0500000000000007</c:v>
                </c:pt>
                <c:pt idx="22">
                  <c:v>8.8000000000000025</c:v>
                </c:pt>
                <c:pt idx="23">
                  <c:v>10.69</c:v>
                </c:pt>
                <c:pt idx="24">
                  <c:v>11.1</c:v>
                </c:pt>
                <c:pt idx="25">
                  <c:v>10.57</c:v>
                </c:pt>
                <c:pt idx="26">
                  <c:v>10.49</c:v>
                </c:pt>
                <c:pt idx="27">
                  <c:v>10.83</c:v>
                </c:pt>
                <c:pt idx="28">
                  <c:v>12.11</c:v>
                </c:pt>
                <c:pt idx="29">
                  <c:v>13.76</c:v>
                </c:pt>
                <c:pt idx="30">
                  <c:v>14.98</c:v>
                </c:pt>
                <c:pt idx="31">
                  <c:v>16.14</c:v>
                </c:pt>
                <c:pt idx="32">
                  <c:v>17.45</c:v>
                </c:pt>
                <c:pt idx="33">
                  <c:v>17.209999999999887</c:v>
                </c:pt>
                <c:pt idx="34">
                  <c:v>17.45</c:v>
                </c:pt>
                <c:pt idx="35">
                  <c:v>10.79</c:v>
                </c:pt>
                <c:pt idx="36">
                  <c:v>10.489999999999919</c:v>
                </c:pt>
                <c:pt idx="37">
                  <c:v>11.07</c:v>
                </c:pt>
                <c:pt idx="38">
                  <c:v>11.4</c:v>
                </c:pt>
                <c:pt idx="39">
                  <c:v>11.65</c:v>
                </c:pt>
                <c:pt idx="40">
                  <c:v>11.929999999999911</c:v>
                </c:pt>
                <c:pt idx="41">
                  <c:v>12.2</c:v>
                </c:pt>
                <c:pt idx="42">
                  <c:v>12.49</c:v>
                </c:pt>
                <c:pt idx="43">
                  <c:v>13.12999999999991</c:v>
                </c:pt>
                <c:pt idx="44">
                  <c:v>14.26</c:v>
                </c:pt>
                <c:pt idx="45">
                  <c:v>14.7</c:v>
                </c:pt>
                <c:pt idx="46">
                  <c:v>15.46</c:v>
                </c:pt>
                <c:pt idx="47">
                  <c:v>15.98</c:v>
                </c:pt>
                <c:pt idx="48">
                  <c:v>17.009999999999899</c:v>
                </c:pt>
                <c:pt idx="49">
                  <c:v>17.459999999999987</c:v>
                </c:pt>
                <c:pt idx="50">
                  <c:v>17.670000000000005</c:v>
                </c:pt>
              </c:numCache>
            </c:numRef>
          </c:val>
          <c:extLst>
            <c:ext xmlns:c16="http://schemas.microsoft.com/office/drawing/2014/chart" uri="{C3380CC4-5D6E-409C-BE32-E72D297353CC}">
              <c16:uniqueId val="{00000003-932B-461F-8A13-1331803124DC}"/>
            </c:ext>
          </c:extLst>
        </c:ser>
        <c:ser>
          <c:idx val="4"/>
          <c:order val="4"/>
          <c:tx>
            <c:strRef>
              <c:f>'CAPP- Power Generation (Aggrega'!$G$1</c:f>
              <c:strCache>
                <c:ptCount val="1"/>
                <c:pt idx="0">
                  <c:v>Geothermal</c:v>
                </c:pt>
              </c:strCache>
            </c:strRef>
          </c:tx>
          <c:spPr>
            <a:solidFill>
              <a:srgbClr val="C0000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932B-461F-8A13-1331803124DC}"/>
            </c:ext>
          </c:extLst>
        </c:ser>
        <c:ser>
          <c:idx val="5"/>
          <c:order val="5"/>
          <c:tx>
            <c:strRef>
              <c:f>'CAPP- Power Generation (Aggrega'!$H$1</c:f>
              <c:strCache>
                <c:ptCount val="1"/>
                <c:pt idx="0">
                  <c:v>Hydro</c:v>
                </c:pt>
              </c:strCache>
            </c:strRef>
          </c:tx>
          <c:spPr>
            <a:solidFill>
              <a:srgbClr val="0070C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(Aggrega'!$H$2:$H$52</c:f>
              <c:numCache>
                <c:formatCode>General</c:formatCode>
                <c:ptCount val="51"/>
                <c:pt idx="0">
                  <c:v>56.56</c:v>
                </c:pt>
                <c:pt idx="1">
                  <c:v>57.07</c:v>
                </c:pt>
                <c:pt idx="2">
                  <c:v>57.220000000000013</c:v>
                </c:pt>
                <c:pt idx="3">
                  <c:v>63.879999999999903</c:v>
                </c:pt>
                <c:pt idx="4">
                  <c:v>63.879999999999903</c:v>
                </c:pt>
                <c:pt idx="5">
                  <c:v>65.319999999999993</c:v>
                </c:pt>
                <c:pt idx="6">
                  <c:v>66.529999999999902</c:v>
                </c:pt>
                <c:pt idx="7">
                  <c:v>77.199999999999903</c:v>
                </c:pt>
                <c:pt idx="8">
                  <c:v>95.88</c:v>
                </c:pt>
                <c:pt idx="9">
                  <c:v>103.5</c:v>
                </c:pt>
                <c:pt idx="10">
                  <c:v>110.97</c:v>
                </c:pt>
                <c:pt idx="11">
                  <c:v>117.44000000000008</c:v>
                </c:pt>
                <c:pt idx="12">
                  <c:v>124.109999999999</c:v>
                </c:pt>
                <c:pt idx="13">
                  <c:v>131.32000000000016</c:v>
                </c:pt>
                <c:pt idx="14">
                  <c:v>144.97999999999999</c:v>
                </c:pt>
                <c:pt idx="15">
                  <c:v>160.89999999999901</c:v>
                </c:pt>
                <c:pt idx="16">
                  <c:v>174.98000000000016</c:v>
                </c:pt>
                <c:pt idx="17">
                  <c:v>194.32000000000016</c:v>
                </c:pt>
                <c:pt idx="18">
                  <c:v>220.92000000000004</c:v>
                </c:pt>
                <c:pt idx="19">
                  <c:v>245.83</c:v>
                </c:pt>
                <c:pt idx="20">
                  <c:v>256.05</c:v>
                </c:pt>
                <c:pt idx="21">
                  <c:v>285.659999999999</c:v>
                </c:pt>
                <c:pt idx="22">
                  <c:v>314.58</c:v>
                </c:pt>
                <c:pt idx="23">
                  <c:v>340.57</c:v>
                </c:pt>
                <c:pt idx="24">
                  <c:v>365.89</c:v>
                </c:pt>
                <c:pt idx="25">
                  <c:v>403.26</c:v>
                </c:pt>
                <c:pt idx="26">
                  <c:v>427.40999999999968</c:v>
                </c:pt>
                <c:pt idx="27">
                  <c:v>453.76</c:v>
                </c:pt>
                <c:pt idx="28">
                  <c:v>477.89</c:v>
                </c:pt>
                <c:pt idx="29">
                  <c:v>502.76</c:v>
                </c:pt>
                <c:pt idx="30">
                  <c:v>532.27000000000055</c:v>
                </c:pt>
                <c:pt idx="31">
                  <c:v>557.77000000000055</c:v>
                </c:pt>
                <c:pt idx="32">
                  <c:v>587.31999999999846</c:v>
                </c:pt>
                <c:pt idx="33">
                  <c:v>622.4</c:v>
                </c:pt>
                <c:pt idx="34">
                  <c:v>656.08</c:v>
                </c:pt>
                <c:pt idx="35">
                  <c:v>700.01</c:v>
                </c:pt>
                <c:pt idx="36">
                  <c:v>730.20999999999901</c:v>
                </c:pt>
                <c:pt idx="37">
                  <c:v>752.9</c:v>
                </c:pt>
                <c:pt idx="38">
                  <c:v>778.02</c:v>
                </c:pt>
                <c:pt idx="39">
                  <c:v>800.26</c:v>
                </c:pt>
                <c:pt idx="40">
                  <c:v>824.41999999999848</c:v>
                </c:pt>
                <c:pt idx="41">
                  <c:v>853.63999999999896</c:v>
                </c:pt>
                <c:pt idx="42">
                  <c:v>896.89</c:v>
                </c:pt>
                <c:pt idx="43">
                  <c:v>915.62</c:v>
                </c:pt>
                <c:pt idx="44">
                  <c:v>928.01</c:v>
                </c:pt>
                <c:pt idx="45">
                  <c:v>942.28000000000054</c:v>
                </c:pt>
                <c:pt idx="46">
                  <c:v>953.599999999999</c:v>
                </c:pt>
                <c:pt idx="47">
                  <c:v>973.9</c:v>
                </c:pt>
                <c:pt idx="48">
                  <c:v>1003.56</c:v>
                </c:pt>
                <c:pt idx="49">
                  <c:v>1030.8699999999999</c:v>
                </c:pt>
                <c:pt idx="50">
                  <c:v>1053.8499999999999</c:v>
                </c:pt>
              </c:numCache>
            </c:numRef>
          </c:val>
          <c:extLst>
            <c:ext xmlns:c16="http://schemas.microsoft.com/office/drawing/2014/chart" uri="{C3380CC4-5D6E-409C-BE32-E72D297353CC}">
              <c16:uniqueId val="{00000005-932B-461F-8A13-1331803124DC}"/>
            </c:ext>
          </c:extLst>
        </c:ser>
        <c:ser>
          <c:idx val="6"/>
          <c:order val="6"/>
          <c:tx>
            <c:strRef>
              <c:f>'CAPP- Power Generation (Aggrega'!$I$1</c:f>
              <c:strCache>
                <c:ptCount val="1"/>
                <c:pt idx="0">
                  <c:v>Nuclear</c:v>
                </c:pt>
              </c:strCache>
            </c:strRef>
          </c:tx>
          <c:spPr>
            <a:solidFill>
              <a:schemeClr val="accent2"/>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932B-461F-8A13-1331803124DC}"/>
            </c:ext>
          </c:extLst>
        </c:ser>
        <c:ser>
          <c:idx val="7"/>
          <c:order val="7"/>
          <c:tx>
            <c:strRef>
              <c:f>'CAPP- Power Generation (Aggrega'!$J$1</c:f>
              <c:strCache>
                <c:ptCount val="1"/>
                <c:pt idx="0">
                  <c:v>Oil</c:v>
                </c:pt>
              </c:strCache>
            </c:strRef>
          </c:tx>
          <c:spPr>
            <a:solidFill>
              <a:schemeClr val="accent2">
                <a:lumMod val="20000"/>
                <a:lumOff val="80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(Aggrega'!$J$2:$J$52</c:f>
              <c:numCache>
                <c:formatCode>General</c:formatCode>
                <c:ptCount val="51"/>
                <c:pt idx="0">
                  <c:v>18.079999999999988</c:v>
                </c:pt>
                <c:pt idx="1">
                  <c:v>18.459999999999887</c:v>
                </c:pt>
                <c:pt idx="2">
                  <c:v>23.43</c:v>
                </c:pt>
                <c:pt idx="3">
                  <c:v>24.4</c:v>
                </c:pt>
                <c:pt idx="4">
                  <c:v>27.72</c:v>
                </c:pt>
                <c:pt idx="5">
                  <c:v>17.86</c:v>
                </c:pt>
                <c:pt idx="6">
                  <c:v>12.61</c:v>
                </c:pt>
                <c:pt idx="7">
                  <c:v>13</c:v>
                </c:pt>
                <c:pt idx="8">
                  <c:v>5.6499999999999995</c:v>
                </c:pt>
                <c:pt idx="9">
                  <c:v>4.41</c:v>
                </c:pt>
                <c:pt idx="10">
                  <c:v>3.57</c:v>
                </c:pt>
                <c:pt idx="11">
                  <c:v>3.24</c:v>
                </c:pt>
                <c:pt idx="12">
                  <c:v>3.17</c:v>
                </c:pt>
                <c:pt idx="13">
                  <c:v>2.7499999999999898</c:v>
                </c:pt>
                <c:pt idx="14">
                  <c:v>2.38</c:v>
                </c:pt>
                <c:pt idx="15">
                  <c:v>2.17</c:v>
                </c:pt>
                <c:pt idx="16">
                  <c:v>1.9400000000000013</c:v>
                </c:pt>
                <c:pt idx="17">
                  <c:v>1.76</c:v>
                </c:pt>
                <c:pt idx="18">
                  <c:v>1.6</c:v>
                </c:pt>
                <c:pt idx="19">
                  <c:v>1.42</c:v>
                </c:pt>
                <c:pt idx="20">
                  <c:v>1.22</c:v>
                </c:pt>
                <c:pt idx="21">
                  <c:v>1.1800000000000013</c:v>
                </c:pt>
                <c:pt idx="22">
                  <c:v>0.9</c:v>
                </c:pt>
                <c:pt idx="23">
                  <c:v>0.67000000000000093</c:v>
                </c:pt>
                <c:pt idx="24">
                  <c:v>0.41000000000000031</c:v>
                </c:pt>
                <c:pt idx="25">
                  <c:v>0.17</c:v>
                </c:pt>
                <c:pt idx="26">
                  <c:v>0.17</c:v>
                </c:pt>
                <c:pt idx="27">
                  <c:v>0.15000000000000016</c:v>
                </c:pt>
                <c:pt idx="28">
                  <c:v>7.0000000000000021E-2</c:v>
                </c:pt>
                <c:pt idx="29">
                  <c:v>3.0000000000000002E-2</c:v>
                </c:pt>
                <c:pt idx="30">
                  <c:v>0.1</c:v>
                </c:pt>
                <c:pt idx="31">
                  <c:v>0.13999999999999924</c:v>
                </c:pt>
                <c:pt idx="32">
                  <c:v>0.13999999999999924</c:v>
                </c:pt>
                <c:pt idx="33">
                  <c:v>0.10000000000000003</c:v>
                </c:pt>
                <c:pt idx="34">
                  <c:v>0.05</c:v>
                </c:pt>
                <c:pt idx="35">
                  <c:v>0.19</c:v>
                </c:pt>
                <c:pt idx="36">
                  <c:v>7.0000000000000021E-2</c:v>
                </c:pt>
                <c:pt idx="37">
                  <c:v>0.11</c:v>
                </c:pt>
                <c:pt idx="38">
                  <c:v>0.11</c:v>
                </c:pt>
                <c:pt idx="39">
                  <c:v>0.11</c:v>
                </c:pt>
                <c:pt idx="40">
                  <c:v>7.0000000000000021E-2</c:v>
                </c:pt>
                <c:pt idx="41">
                  <c:v>4.0000000000000022E-2</c:v>
                </c:pt>
                <c:pt idx="42">
                  <c:v>4.0000000000000022E-2</c:v>
                </c:pt>
                <c:pt idx="43">
                  <c:v>4.0000000000000022E-2</c:v>
                </c:pt>
                <c:pt idx="44">
                  <c:v>4.0000000000000022E-2</c:v>
                </c:pt>
                <c:pt idx="45">
                  <c:v>4.0000000000000022E-2</c:v>
                </c:pt>
                <c:pt idx="46">
                  <c:v>4.0000000000000022E-2</c:v>
                </c:pt>
                <c:pt idx="47">
                  <c:v>0</c:v>
                </c:pt>
                <c:pt idx="48">
                  <c:v>0</c:v>
                </c:pt>
                <c:pt idx="49">
                  <c:v>0</c:v>
                </c:pt>
                <c:pt idx="50">
                  <c:v>0</c:v>
                </c:pt>
              </c:numCache>
            </c:numRef>
          </c:val>
          <c:extLst>
            <c:ext xmlns:c16="http://schemas.microsoft.com/office/drawing/2014/chart" uri="{C3380CC4-5D6E-409C-BE32-E72D297353CC}">
              <c16:uniqueId val="{00000007-932B-461F-8A13-1331803124DC}"/>
            </c:ext>
          </c:extLst>
        </c:ser>
        <c:ser>
          <c:idx val="8"/>
          <c:order val="8"/>
          <c:tx>
            <c:strRef>
              <c:f>'CAPP- Power Generation (Aggrega'!$K$1</c:f>
              <c:strCache>
                <c:ptCount val="1"/>
                <c:pt idx="0">
                  <c:v>Solar CSP</c:v>
                </c:pt>
              </c:strCache>
            </c:strRef>
          </c:tx>
          <c:spPr>
            <a:solidFill>
              <a:schemeClr val="accent4"/>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932B-461F-8A13-1331803124DC}"/>
            </c:ext>
          </c:extLst>
        </c:ser>
        <c:ser>
          <c:idx val="9"/>
          <c:order val="9"/>
          <c:tx>
            <c:strRef>
              <c:f>'CAPP- Power Generation (Aggrega'!$L$1</c:f>
              <c:strCache>
                <c:ptCount val="1"/>
                <c:pt idx="0">
                  <c:v>Solar PV</c:v>
                </c:pt>
              </c:strCache>
            </c:strRef>
          </c:tx>
          <c:spPr>
            <a:solidFill>
              <a:schemeClr val="accent4">
                <a:lumMod val="60000"/>
                <a:lumOff val="40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(Aggrega'!$L$2:$L$52</c:f>
              <c:numCache>
                <c:formatCode>General</c:formatCode>
                <c:ptCount val="51"/>
                <c:pt idx="0">
                  <c:v>3.0000000000000002E-2</c:v>
                </c:pt>
                <c:pt idx="1">
                  <c:v>0.05</c:v>
                </c:pt>
                <c:pt idx="2">
                  <c:v>8.0000000000000043E-2</c:v>
                </c:pt>
                <c:pt idx="3">
                  <c:v>8.0000000000000043E-2</c:v>
                </c:pt>
                <c:pt idx="4">
                  <c:v>0.31000000000000033</c:v>
                </c:pt>
                <c:pt idx="5">
                  <c:v>2.9</c:v>
                </c:pt>
                <c:pt idx="6">
                  <c:v>3.79</c:v>
                </c:pt>
                <c:pt idx="7">
                  <c:v>5.2099999999999902</c:v>
                </c:pt>
                <c:pt idx="8">
                  <c:v>6.50999999999999</c:v>
                </c:pt>
                <c:pt idx="9">
                  <c:v>7.7799999999999914</c:v>
                </c:pt>
                <c:pt idx="10">
                  <c:v>9.990000000000002</c:v>
                </c:pt>
                <c:pt idx="11">
                  <c:v>11.879999999999921</c:v>
                </c:pt>
                <c:pt idx="12">
                  <c:v>13.9</c:v>
                </c:pt>
                <c:pt idx="13">
                  <c:v>16.110000000000021</c:v>
                </c:pt>
                <c:pt idx="14">
                  <c:v>20.64</c:v>
                </c:pt>
                <c:pt idx="15">
                  <c:v>25.63000000000002</c:v>
                </c:pt>
                <c:pt idx="16">
                  <c:v>33.04</c:v>
                </c:pt>
                <c:pt idx="17">
                  <c:v>40.93</c:v>
                </c:pt>
                <c:pt idx="18">
                  <c:v>49.05</c:v>
                </c:pt>
                <c:pt idx="19">
                  <c:v>57.25</c:v>
                </c:pt>
                <c:pt idx="20">
                  <c:v>60.51</c:v>
                </c:pt>
                <c:pt idx="21">
                  <c:v>66.36999999999999</c:v>
                </c:pt>
                <c:pt idx="22">
                  <c:v>71.849999999999994</c:v>
                </c:pt>
                <c:pt idx="23">
                  <c:v>80.169999999999987</c:v>
                </c:pt>
                <c:pt idx="24">
                  <c:v>90.8</c:v>
                </c:pt>
                <c:pt idx="25">
                  <c:v>101.07</c:v>
                </c:pt>
                <c:pt idx="26">
                  <c:v>110.73999999999909</c:v>
                </c:pt>
                <c:pt idx="27">
                  <c:v>120.47</c:v>
                </c:pt>
                <c:pt idx="28">
                  <c:v>132.99</c:v>
                </c:pt>
                <c:pt idx="29">
                  <c:v>145.5</c:v>
                </c:pt>
                <c:pt idx="30">
                  <c:v>156.99</c:v>
                </c:pt>
                <c:pt idx="31">
                  <c:v>174.81</c:v>
                </c:pt>
                <c:pt idx="32">
                  <c:v>195.01999999999879</c:v>
                </c:pt>
                <c:pt idx="33">
                  <c:v>214.86</c:v>
                </c:pt>
                <c:pt idx="34">
                  <c:v>232.22</c:v>
                </c:pt>
                <c:pt idx="35">
                  <c:v>247.95000000000007</c:v>
                </c:pt>
                <c:pt idx="36">
                  <c:v>255.19</c:v>
                </c:pt>
                <c:pt idx="37">
                  <c:v>266.05</c:v>
                </c:pt>
                <c:pt idx="38">
                  <c:v>282.71999999999895</c:v>
                </c:pt>
                <c:pt idx="39">
                  <c:v>294.44</c:v>
                </c:pt>
                <c:pt idx="40">
                  <c:v>316.58</c:v>
                </c:pt>
                <c:pt idx="41">
                  <c:v>335.72999999999968</c:v>
                </c:pt>
                <c:pt idx="42">
                  <c:v>348.89</c:v>
                </c:pt>
                <c:pt idx="43">
                  <c:v>372.37</c:v>
                </c:pt>
                <c:pt idx="44">
                  <c:v>395.46999999999895</c:v>
                </c:pt>
                <c:pt idx="45">
                  <c:v>419.07999999999896</c:v>
                </c:pt>
                <c:pt idx="46">
                  <c:v>436.58</c:v>
                </c:pt>
                <c:pt idx="47">
                  <c:v>451.22999999999968</c:v>
                </c:pt>
                <c:pt idx="48">
                  <c:v>465.12999999999897</c:v>
                </c:pt>
                <c:pt idx="49">
                  <c:v>479.21999999999969</c:v>
                </c:pt>
                <c:pt idx="50">
                  <c:v>495.10999999999905</c:v>
                </c:pt>
              </c:numCache>
            </c:numRef>
          </c:val>
          <c:extLst>
            <c:ext xmlns:c16="http://schemas.microsoft.com/office/drawing/2014/chart" uri="{C3380CC4-5D6E-409C-BE32-E72D297353CC}">
              <c16:uniqueId val="{00000009-932B-461F-8A13-1331803124DC}"/>
            </c:ext>
          </c:extLst>
        </c:ser>
        <c:ser>
          <c:idx val="10"/>
          <c:order val="10"/>
          <c:tx>
            <c:strRef>
              <c:f>'CAPP- Power Generation (Aggrega'!$M$1</c:f>
              <c:strCache>
                <c:ptCount val="1"/>
                <c:pt idx="0">
                  <c:v>Wind</c:v>
                </c:pt>
              </c:strCache>
            </c:strRef>
          </c:tx>
          <c:spPr>
            <a:solidFill>
              <a:schemeClr val="tx2"/>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(Aggrega'!$M$2:$M$52</c:f>
              <c:numCache>
                <c:formatCode>General</c:formatCode>
                <c:ptCount val="51"/>
                <c:pt idx="0">
                  <c:v>0</c:v>
                </c:pt>
                <c:pt idx="1">
                  <c:v>1.0000000000000005E-2</c:v>
                </c:pt>
                <c:pt idx="2">
                  <c:v>1.0000000000000005E-2</c:v>
                </c:pt>
                <c:pt idx="3">
                  <c:v>1.0000000000000005E-2</c:v>
                </c:pt>
                <c:pt idx="4">
                  <c:v>1.0000000000000005E-2</c:v>
                </c:pt>
                <c:pt idx="5">
                  <c:v>1.0000000000000005E-2</c:v>
                </c:pt>
                <c:pt idx="6">
                  <c:v>12.56</c:v>
                </c:pt>
                <c:pt idx="7">
                  <c:v>14.72</c:v>
                </c:pt>
                <c:pt idx="8">
                  <c:v>15.16</c:v>
                </c:pt>
                <c:pt idx="9">
                  <c:v>15.46</c:v>
                </c:pt>
                <c:pt idx="10">
                  <c:v>15.46</c:v>
                </c:pt>
                <c:pt idx="11">
                  <c:v>15.46</c:v>
                </c:pt>
                <c:pt idx="12">
                  <c:v>15.46</c:v>
                </c:pt>
                <c:pt idx="13">
                  <c:v>15.46</c:v>
                </c:pt>
                <c:pt idx="14">
                  <c:v>15.58</c:v>
                </c:pt>
                <c:pt idx="15">
                  <c:v>15.88</c:v>
                </c:pt>
                <c:pt idx="16">
                  <c:v>16.18</c:v>
                </c:pt>
                <c:pt idx="17">
                  <c:v>16.25</c:v>
                </c:pt>
                <c:pt idx="18">
                  <c:v>16.66</c:v>
                </c:pt>
                <c:pt idx="19">
                  <c:v>16.75</c:v>
                </c:pt>
                <c:pt idx="20">
                  <c:v>16.75</c:v>
                </c:pt>
                <c:pt idx="21">
                  <c:v>16.779999999999987</c:v>
                </c:pt>
                <c:pt idx="22">
                  <c:v>18.309999999999999</c:v>
                </c:pt>
                <c:pt idx="23">
                  <c:v>21.27</c:v>
                </c:pt>
                <c:pt idx="24">
                  <c:v>22.32</c:v>
                </c:pt>
                <c:pt idx="25">
                  <c:v>23.13000000000002</c:v>
                </c:pt>
                <c:pt idx="26">
                  <c:v>24.67</c:v>
                </c:pt>
                <c:pt idx="27">
                  <c:v>26.63000000000002</c:v>
                </c:pt>
                <c:pt idx="28">
                  <c:v>28.5</c:v>
                </c:pt>
                <c:pt idx="29">
                  <c:v>30.610000000000021</c:v>
                </c:pt>
                <c:pt idx="30">
                  <c:v>33.32</c:v>
                </c:pt>
                <c:pt idx="31">
                  <c:v>36.18</c:v>
                </c:pt>
                <c:pt idx="32">
                  <c:v>39.03</c:v>
                </c:pt>
                <c:pt idx="33">
                  <c:v>41.78</c:v>
                </c:pt>
                <c:pt idx="34">
                  <c:v>45.24</c:v>
                </c:pt>
                <c:pt idx="35">
                  <c:v>48.15</c:v>
                </c:pt>
                <c:pt idx="36">
                  <c:v>51.08</c:v>
                </c:pt>
                <c:pt idx="37">
                  <c:v>54.06</c:v>
                </c:pt>
                <c:pt idx="38">
                  <c:v>57.730000000000011</c:v>
                </c:pt>
                <c:pt idx="39">
                  <c:v>61.03</c:v>
                </c:pt>
                <c:pt idx="40">
                  <c:v>65.679999999999978</c:v>
                </c:pt>
                <c:pt idx="41">
                  <c:v>71.16</c:v>
                </c:pt>
                <c:pt idx="42">
                  <c:v>76.8</c:v>
                </c:pt>
                <c:pt idx="43">
                  <c:v>82.77</c:v>
                </c:pt>
                <c:pt idx="44">
                  <c:v>89.73</c:v>
                </c:pt>
                <c:pt idx="45">
                  <c:v>94.23</c:v>
                </c:pt>
                <c:pt idx="46">
                  <c:v>99.05</c:v>
                </c:pt>
                <c:pt idx="47">
                  <c:v>102.26</c:v>
                </c:pt>
                <c:pt idx="48">
                  <c:v>105.63</c:v>
                </c:pt>
                <c:pt idx="49">
                  <c:v>109.11</c:v>
                </c:pt>
                <c:pt idx="50">
                  <c:v>111.28</c:v>
                </c:pt>
              </c:numCache>
            </c:numRef>
          </c:val>
          <c:extLst>
            <c:ext xmlns:c16="http://schemas.microsoft.com/office/drawing/2014/chart" uri="{C3380CC4-5D6E-409C-BE32-E72D297353CC}">
              <c16:uniqueId val="{0000000A-932B-461F-8A13-1331803124DC}"/>
            </c:ext>
          </c:extLst>
        </c:ser>
        <c:ser>
          <c:idx val="11"/>
          <c:order val="11"/>
          <c:tx>
            <c:strRef>
              <c:f>'CAPP- Power Generation (Aggrega'!$N$1</c:f>
              <c:strCache>
                <c:ptCount val="1"/>
                <c:pt idx="0">
                  <c:v>power_trade</c:v>
                </c:pt>
              </c:strCache>
            </c:strRef>
          </c:tx>
          <c:spPr>
            <a:solidFill>
              <a:srgbClr val="CC990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(Aggrega'!$N$2:$N$52</c:f>
              <c:numCache>
                <c:formatCode>General</c:formatCode>
                <c:ptCount val="51"/>
                <c:pt idx="0">
                  <c:v>-3.66</c:v>
                </c:pt>
                <c:pt idx="1">
                  <c:v>-5.4</c:v>
                </c:pt>
                <c:pt idx="2">
                  <c:v>0.33000000000000046</c:v>
                </c:pt>
                <c:pt idx="3">
                  <c:v>1.84</c:v>
                </c:pt>
                <c:pt idx="4">
                  <c:v>12.73</c:v>
                </c:pt>
                <c:pt idx="5">
                  <c:v>16.809999999999999</c:v>
                </c:pt>
                <c:pt idx="6">
                  <c:v>20.939999999999987</c:v>
                </c:pt>
                <c:pt idx="7">
                  <c:v>24.51</c:v>
                </c:pt>
                <c:pt idx="8">
                  <c:v>22.72</c:v>
                </c:pt>
                <c:pt idx="9">
                  <c:v>28.86</c:v>
                </c:pt>
                <c:pt idx="10">
                  <c:v>27.45</c:v>
                </c:pt>
                <c:pt idx="11">
                  <c:v>24.25</c:v>
                </c:pt>
                <c:pt idx="12">
                  <c:v>10.66</c:v>
                </c:pt>
                <c:pt idx="13">
                  <c:v>14.69</c:v>
                </c:pt>
                <c:pt idx="14">
                  <c:v>14.17</c:v>
                </c:pt>
                <c:pt idx="15">
                  <c:v>17.84</c:v>
                </c:pt>
                <c:pt idx="16">
                  <c:v>19.23</c:v>
                </c:pt>
                <c:pt idx="17">
                  <c:v>17.12</c:v>
                </c:pt>
                <c:pt idx="18">
                  <c:v>8.8000000000000007</c:v>
                </c:pt>
                <c:pt idx="19">
                  <c:v>1.21</c:v>
                </c:pt>
                <c:pt idx="20">
                  <c:v>5.08</c:v>
                </c:pt>
                <c:pt idx="21">
                  <c:v>0.98</c:v>
                </c:pt>
                <c:pt idx="22">
                  <c:v>-1.29</c:v>
                </c:pt>
                <c:pt idx="23">
                  <c:v>-5.51</c:v>
                </c:pt>
                <c:pt idx="24">
                  <c:v>-5.44</c:v>
                </c:pt>
                <c:pt idx="25">
                  <c:v>-10.66</c:v>
                </c:pt>
                <c:pt idx="26">
                  <c:v>-10.54</c:v>
                </c:pt>
                <c:pt idx="27">
                  <c:v>-10.8</c:v>
                </c:pt>
                <c:pt idx="28">
                  <c:v>-10.23</c:v>
                </c:pt>
                <c:pt idx="29">
                  <c:v>-8.7200000000000006</c:v>
                </c:pt>
                <c:pt idx="30">
                  <c:v>-8.33</c:v>
                </c:pt>
                <c:pt idx="31">
                  <c:v>-8.51</c:v>
                </c:pt>
                <c:pt idx="32">
                  <c:v>-12.14</c:v>
                </c:pt>
                <c:pt idx="33">
                  <c:v>-16.29</c:v>
                </c:pt>
                <c:pt idx="34">
                  <c:v>-13.35000000000001</c:v>
                </c:pt>
                <c:pt idx="35">
                  <c:v>-12.41</c:v>
                </c:pt>
                <c:pt idx="36">
                  <c:v>-11.96</c:v>
                </c:pt>
                <c:pt idx="37">
                  <c:v>-10.16</c:v>
                </c:pt>
                <c:pt idx="38">
                  <c:v>-8.68</c:v>
                </c:pt>
                <c:pt idx="39">
                  <c:v>-4.9000000000000004</c:v>
                </c:pt>
                <c:pt idx="40">
                  <c:v>-8.0400000000000009</c:v>
                </c:pt>
                <c:pt idx="41">
                  <c:v>-8.84</c:v>
                </c:pt>
                <c:pt idx="42">
                  <c:v>-5</c:v>
                </c:pt>
                <c:pt idx="43">
                  <c:v>-6.49</c:v>
                </c:pt>
                <c:pt idx="44">
                  <c:v>-5.79</c:v>
                </c:pt>
                <c:pt idx="45">
                  <c:v>-3.52</c:v>
                </c:pt>
                <c:pt idx="46">
                  <c:v>-0.97000000000000064</c:v>
                </c:pt>
                <c:pt idx="47">
                  <c:v>-1.81</c:v>
                </c:pt>
                <c:pt idx="48">
                  <c:v>-10.68</c:v>
                </c:pt>
                <c:pt idx="49">
                  <c:v>-16.95</c:v>
                </c:pt>
                <c:pt idx="50">
                  <c:v>-18.87</c:v>
                </c:pt>
              </c:numCache>
            </c:numRef>
          </c:val>
          <c:extLst>
            <c:ext xmlns:c16="http://schemas.microsoft.com/office/drawing/2014/chart" uri="{C3380CC4-5D6E-409C-BE32-E72D297353CC}">
              <c16:uniqueId val="{0000000B-932B-461F-8A13-1331803124DC}"/>
            </c:ext>
          </c:extLst>
        </c:ser>
        <c:dLbls>
          <c:showLegendKey val="0"/>
          <c:showVal val="0"/>
          <c:showCatName val="0"/>
          <c:showSerName val="0"/>
          <c:showPercent val="0"/>
          <c:showBubbleSize val="0"/>
        </c:dLbls>
        <c:gapWidth val="150"/>
        <c:overlap val="100"/>
        <c:axId val="205428992"/>
        <c:axId val="205443072"/>
      </c:barChart>
      <c:catAx>
        <c:axId val="205428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443072"/>
        <c:crosses val="autoZero"/>
        <c:auto val="1"/>
        <c:lblAlgn val="ctr"/>
        <c:lblOffset val="100"/>
        <c:tickLblSkip val="5"/>
        <c:tickMarkSkip val="1"/>
        <c:noMultiLvlLbl val="0"/>
      </c:catAx>
      <c:valAx>
        <c:axId val="205443072"/>
        <c:scaling>
          <c:orientation val="minMax"/>
          <c:max val="23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428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'CAPP- Power Generation (Aggrega'!$C$1</c:f>
              <c:strCache>
                <c:ptCount val="1"/>
                <c:pt idx="0">
                  <c:v>Backstop</c:v>
                </c:pt>
              </c:strCache>
            </c:strRef>
          </c:tx>
          <c:spPr>
            <a:solidFill>
              <a:srgbClr val="7030A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(Aggrega'!$C$2:$C$52</c:f>
              <c:numCache>
                <c:formatCode>General</c:formatCode>
                <c:ptCount val="51"/>
              </c:numCache>
            </c:numRef>
          </c:val>
          <c:extLst>
            <c:ext xmlns:c16="http://schemas.microsoft.com/office/drawing/2014/chart" uri="{C3380CC4-5D6E-409C-BE32-E72D297353CC}">
              <c16:uniqueId val="{00000000-4D73-48B2-89E1-80A8FCAB002C}"/>
            </c:ext>
          </c:extLst>
        </c:ser>
        <c:ser>
          <c:idx val="1"/>
          <c:order val="1"/>
          <c:tx>
            <c:strRef>
              <c:f>'CAPP- Power Generation (Aggrega'!$D$1</c:f>
              <c:strCache>
                <c:ptCount val="1"/>
                <c:pt idx="0">
                  <c:v>Biomass</c:v>
                </c:pt>
              </c:strCache>
            </c:strRef>
          </c:tx>
          <c:spPr>
            <a:solidFill>
              <a:schemeClr val="accent6"/>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(Aggrega'!$D$2:$D$52</c:f>
              <c:numCache>
                <c:formatCode>General</c:formatCode>
                <c:ptCount val="51"/>
                <c:pt idx="0">
                  <c:v>0.12000000000000002</c:v>
                </c:pt>
                <c:pt idx="1">
                  <c:v>0.12000000000000002</c:v>
                </c:pt>
                <c:pt idx="2">
                  <c:v>0.12000000000000002</c:v>
                </c:pt>
                <c:pt idx="3">
                  <c:v>0.12000000000000002</c:v>
                </c:pt>
                <c:pt idx="4">
                  <c:v>0.12000000000000002</c:v>
                </c:pt>
                <c:pt idx="5">
                  <c:v>0.12000000000000002</c:v>
                </c:pt>
                <c:pt idx="6">
                  <c:v>0.12000000000000002</c:v>
                </c:pt>
                <c:pt idx="7">
                  <c:v>0.11</c:v>
                </c:pt>
                <c:pt idx="8">
                  <c:v>0.1</c:v>
                </c:pt>
                <c:pt idx="9">
                  <c:v>0.1</c:v>
                </c:pt>
                <c:pt idx="10">
                  <c:v>6.0000000000000032E-2</c:v>
                </c:pt>
                <c:pt idx="11">
                  <c:v>6.0000000000000032E-2</c:v>
                </c:pt>
                <c:pt idx="12">
                  <c:v>0.05</c:v>
                </c:pt>
                <c:pt idx="13">
                  <c:v>4.0000000000000022E-2</c:v>
                </c:pt>
                <c:pt idx="14">
                  <c:v>4.0000000000000022E-2</c:v>
                </c:pt>
                <c:pt idx="15">
                  <c:v>3.0000000000000002E-2</c:v>
                </c:pt>
                <c:pt idx="16">
                  <c:v>2.0000000000000011E-2</c:v>
                </c:pt>
                <c:pt idx="17">
                  <c:v>2.0000000000000011E-2</c:v>
                </c:pt>
                <c:pt idx="18">
                  <c:v>1.0000000000000005E-2</c:v>
                </c:pt>
                <c:pt idx="19">
                  <c:v>1.0000000000000005E-2</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1-4D73-48B2-89E1-80A8FCAB002C}"/>
            </c:ext>
          </c:extLst>
        </c:ser>
        <c:ser>
          <c:idx val="2"/>
          <c:order val="2"/>
          <c:tx>
            <c:strRef>
              <c:f>'CAPP- Power Generation (Aggrega'!$E$1</c:f>
              <c:strCache>
                <c:ptCount val="1"/>
                <c:pt idx="0">
                  <c:v>Coal</c:v>
                </c:pt>
              </c:strCache>
            </c:strRef>
          </c:tx>
          <c:spPr>
            <a:solidFill>
              <a:schemeClr val="accent3"/>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(Aggrega'!$E$2:$E$52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2.0000000000000011E-2</c:v>
                </c:pt>
                <c:pt idx="30">
                  <c:v>2.0000000000000011E-2</c:v>
                </c:pt>
                <c:pt idx="31">
                  <c:v>1.0000000000000005E-2</c:v>
                </c:pt>
                <c:pt idx="32">
                  <c:v>2.0000000000000011E-2</c:v>
                </c:pt>
                <c:pt idx="33">
                  <c:v>2.0000000000000011E-2</c:v>
                </c:pt>
                <c:pt idx="34">
                  <c:v>2.0000000000000011E-2</c:v>
                </c:pt>
                <c:pt idx="35">
                  <c:v>2.0000000000000011E-2</c:v>
                </c:pt>
                <c:pt idx="36">
                  <c:v>2.0000000000000011E-2</c:v>
                </c:pt>
                <c:pt idx="37">
                  <c:v>1.0000000000000005E-2</c:v>
                </c:pt>
                <c:pt idx="38">
                  <c:v>1.0000000000000005E-2</c:v>
                </c:pt>
                <c:pt idx="39">
                  <c:v>1.0000000000000005E-2</c:v>
                </c:pt>
                <c:pt idx="40">
                  <c:v>1.0000000000000005E-2</c:v>
                </c:pt>
                <c:pt idx="41">
                  <c:v>1.0000000000000005E-2</c:v>
                </c:pt>
                <c:pt idx="42">
                  <c:v>0.79</c:v>
                </c:pt>
                <c:pt idx="43">
                  <c:v>1.9500000000000013</c:v>
                </c:pt>
                <c:pt idx="44">
                  <c:v>2.0299999999999998</c:v>
                </c:pt>
                <c:pt idx="45">
                  <c:v>0.65000000000000091</c:v>
                </c:pt>
                <c:pt idx="46">
                  <c:v>0.56000000000000005</c:v>
                </c:pt>
                <c:pt idx="47">
                  <c:v>0.56000000000000005</c:v>
                </c:pt>
                <c:pt idx="48">
                  <c:v>0.56000000000000005</c:v>
                </c:pt>
                <c:pt idx="49">
                  <c:v>0.56000000000000005</c:v>
                </c:pt>
                <c:pt idx="50">
                  <c:v>0.56000000000000005</c:v>
                </c:pt>
              </c:numCache>
            </c:numRef>
          </c:val>
          <c:extLst>
            <c:ext xmlns:c16="http://schemas.microsoft.com/office/drawing/2014/chart" uri="{C3380CC4-5D6E-409C-BE32-E72D297353CC}">
              <c16:uniqueId val="{00000002-4D73-48B2-89E1-80A8FCAB002C}"/>
            </c:ext>
          </c:extLst>
        </c:ser>
        <c:ser>
          <c:idx val="3"/>
          <c:order val="3"/>
          <c:tx>
            <c:strRef>
              <c:f>'CAPP- Power Generation (Aggrega'!$F$1</c:f>
              <c:strCache>
                <c:ptCount val="1"/>
                <c:pt idx="0">
                  <c:v>Gas</c:v>
                </c:pt>
              </c:strCache>
            </c:strRef>
          </c:tx>
          <c:spPr>
            <a:solidFill>
              <a:schemeClr val="accent2">
                <a:lumMod val="75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(Aggrega'!$F$2:$F$52</c:f>
              <c:numCache>
                <c:formatCode>General</c:formatCode>
                <c:ptCount val="51"/>
                <c:pt idx="0">
                  <c:v>13.149999999999904</c:v>
                </c:pt>
                <c:pt idx="1">
                  <c:v>14.21</c:v>
                </c:pt>
                <c:pt idx="2">
                  <c:v>17.89</c:v>
                </c:pt>
                <c:pt idx="3">
                  <c:v>22.16</c:v>
                </c:pt>
                <c:pt idx="4">
                  <c:v>21.43</c:v>
                </c:pt>
                <c:pt idx="5">
                  <c:v>42.989999999999903</c:v>
                </c:pt>
                <c:pt idx="6">
                  <c:v>32.9</c:v>
                </c:pt>
                <c:pt idx="7">
                  <c:v>29.24</c:v>
                </c:pt>
                <c:pt idx="8">
                  <c:v>21.99</c:v>
                </c:pt>
                <c:pt idx="9">
                  <c:v>21.85</c:v>
                </c:pt>
                <c:pt idx="10">
                  <c:v>20.459999999999987</c:v>
                </c:pt>
                <c:pt idx="11">
                  <c:v>19.75</c:v>
                </c:pt>
                <c:pt idx="12">
                  <c:v>19.0199999999999</c:v>
                </c:pt>
                <c:pt idx="13">
                  <c:v>19.79</c:v>
                </c:pt>
                <c:pt idx="14">
                  <c:v>18.95</c:v>
                </c:pt>
                <c:pt idx="15">
                  <c:v>15.059999999999919</c:v>
                </c:pt>
                <c:pt idx="16">
                  <c:v>14.44</c:v>
                </c:pt>
                <c:pt idx="17">
                  <c:v>13.950000000000006</c:v>
                </c:pt>
                <c:pt idx="18">
                  <c:v>13.370000000000006</c:v>
                </c:pt>
                <c:pt idx="19">
                  <c:v>15.34</c:v>
                </c:pt>
                <c:pt idx="20">
                  <c:v>13.12</c:v>
                </c:pt>
                <c:pt idx="21">
                  <c:v>13.85000000000001</c:v>
                </c:pt>
                <c:pt idx="22">
                  <c:v>14.059999999999919</c:v>
                </c:pt>
                <c:pt idx="23">
                  <c:v>14.68</c:v>
                </c:pt>
                <c:pt idx="24">
                  <c:v>15.46</c:v>
                </c:pt>
                <c:pt idx="25">
                  <c:v>15.88</c:v>
                </c:pt>
                <c:pt idx="26">
                  <c:v>16.72</c:v>
                </c:pt>
                <c:pt idx="27">
                  <c:v>16.760000000000002</c:v>
                </c:pt>
                <c:pt idx="28">
                  <c:v>16.55</c:v>
                </c:pt>
                <c:pt idx="29">
                  <c:v>18.849999999999888</c:v>
                </c:pt>
                <c:pt idx="30">
                  <c:v>17.350000000000001</c:v>
                </c:pt>
                <c:pt idx="31">
                  <c:v>18.54</c:v>
                </c:pt>
                <c:pt idx="32">
                  <c:v>19.639999999999901</c:v>
                </c:pt>
                <c:pt idx="33">
                  <c:v>21.23</c:v>
                </c:pt>
                <c:pt idx="34">
                  <c:v>20.99</c:v>
                </c:pt>
                <c:pt idx="35">
                  <c:v>22.9</c:v>
                </c:pt>
                <c:pt idx="36">
                  <c:v>24.82</c:v>
                </c:pt>
                <c:pt idx="37">
                  <c:v>26.58</c:v>
                </c:pt>
                <c:pt idx="38">
                  <c:v>28.009999999999899</c:v>
                </c:pt>
                <c:pt idx="39">
                  <c:v>31.45</c:v>
                </c:pt>
                <c:pt idx="40">
                  <c:v>35.120000000000012</c:v>
                </c:pt>
                <c:pt idx="41">
                  <c:v>39.450000000000003</c:v>
                </c:pt>
                <c:pt idx="42">
                  <c:v>41.220000000000013</c:v>
                </c:pt>
                <c:pt idx="43">
                  <c:v>42.660000000000011</c:v>
                </c:pt>
                <c:pt idx="44">
                  <c:v>43.24</c:v>
                </c:pt>
                <c:pt idx="45">
                  <c:v>42.290000000000013</c:v>
                </c:pt>
                <c:pt idx="46">
                  <c:v>40.589999999999911</c:v>
                </c:pt>
                <c:pt idx="47">
                  <c:v>41.120000000000012</c:v>
                </c:pt>
                <c:pt idx="48">
                  <c:v>39.03</c:v>
                </c:pt>
                <c:pt idx="49">
                  <c:v>39.739999999999959</c:v>
                </c:pt>
                <c:pt idx="50">
                  <c:v>43.07</c:v>
                </c:pt>
              </c:numCache>
            </c:numRef>
          </c:val>
          <c:extLst>
            <c:ext xmlns:c16="http://schemas.microsoft.com/office/drawing/2014/chart" uri="{C3380CC4-5D6E-409C-BE32-E72D297353CC}">
              <c16:uniqueId val="{00000003-4D73-48B2-89E1-80A8FCAB002C}"/>
            </c:ext>
          </c:extLst>
        </c:ser>
        <c:ser>
          <c:idx val="4"/>
          <c:order val="4"/>
          <c:tx>
            <c:strRef>
              <c:f>'CAPP- Power Generation (Aggrega'!$G$1</c:f>
              <c:strCache>
                <c:ptCount val="1"/>
                <c:pt idx="0">
                  <c:v>Geothermal</c:v>
                </c:pt>
              </c:strCache>
            </c:strRef>
          </c:tx>
          <c:spPr>
            <a:solidFill>
              <a:srgbClr val="C0000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4D73-48B2-89E1-80A8FCAB002C}"/>
            </c:ext>
          </c:extLst>
        </c:ser>
        <c:ser>
          <c:idx val="5"/>
          <c:order val="5"/>
          <c:tx>
            <c:strRef>
              <c:f>'CAPP- Power Generation (Aggrega'!$H$1</c:f>
              <c:strCache>
                <c:ptCount val="1"/>
                <c:pt idx="0">
                  <c:v>Hydro</c:v>
                </c:pt>
              </c:strCache>
            </c:strRef>
          </c:tx>
          <c:spPr>
            <a:solidFill>
              <a:srgbClr val="0070C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(Aggrega'!$H$2:$H$52</c:f>
              <c:numCache>
                <c:formatCode>General</c:formatCode>
                <c:ptCount val="51"/>
                <c:pt idx="0">
                  <c:v>56.56</c:v>
                </c:pt>
                <c:pt idx="1">
                  <c:v>57.07</c:v>
                </c:pt>
                <c:pt idx="2">
                  <c:v>57.220000000000013</c:v>
                </c:pt>
                <c:pt idx="3">
                  <c:v>63.879999999999903</c:v>
                </c:pt>
                <c:pt idx="4">
                  <c:v>63.879999999999903</c:v>
                </c:pt>
                <c:pt idx="5">
                  <c:v>65.319999999999993</c:v>
                </c:pt>
                <c:pt idx="6">
                  <c:v>70.789999999999907</c:v>
                </c:pt>
                <c:pt idx="7">
                  <c:v>80.119999999999905</c:v>
                </c:pt>
                <c:pt idx="8">
                  <c:v>94.47</c:v>
                </c:pt>
                <c:pt idx="9">
                  <c:v>99.440000000000026</c:v>
                </c:pt>
                <c:pt idx="10">
                  <c:v>114.52</c:v>
                </c:pt>
                <c:pt idx="11">
                  <c:v>128.94999999999999</c:v>
                </c:pt>
                <c:pt idx="12">
                  <c:v>147.66999999999999</c:v>
                </c:pt>
                <c:pt idx="13">
                  <c:v>172.57999999999882</c:v>
                </c:pt>
                <c:pt idx="14">
                  <c:v>186.189999999999</c:v>
                </c:pt>
                <c:pt idx="15">
                  <c:v>207.28</c:v>
                </c:pt>
                <c:pt idx="16">
                  <c:v>222.58999999999901</c:v>
                </c:pt>
                <c:pt idx="17">
                  <c:v>235.95000000000007</c:v>
                </c:pt>
                <c:pt idx="18">
                  <c:v>251.49</c:v>
                </c:pt>
                <c:pt idx="19">
                  <c:v>272.72999999999968</c:v>
                </c:pt>
                <c:pt idx="20">
                  <c:v>275.25</c:v>
                </c:pt>
                <c:pt idx="21">
                  <c:v>298.22999999999968</c:v>
                </c:pt>
                <c:pt idx="22">
                  <c:v>324.83</c:v>
                </c:pt>
                <c:pt idx="23">
                  <c:v>350.64000000000033</c:v>
                </c:pt>
                <c:pt idx="24">
                  <c:v>378.4</c:v>
                </c:pt>
                <c:pt idx="25">
                  <c:v>406.94</c:v>
                </c:pt>
                <c:pt idx="26">
                  <c:v>435.18</c:v>
                </c:pt>
                <c:pt idx="27">
                  <c:v>466.22999999999968</c:v>
                </c:pt>
                <c:pt idx="28">
                  <c:v>495.28</c:v>
                </c:pt>
                <c:pt idx="29">
                  <c:v>512.49</c:v>
                </c:pt>
                <c:pt idx="30">
                  <c:v>555.84999999999934</c:v>
                </c:pt>
                <c:pt idx="31">
                  <c:v>581.98</c:v>
                </c:pt>
                <c:pt idx="32">
                  <c:v>634.87</c:v>
                </c:pt>
                <c:pt idx="33">
                  <c:v>670.76</c:v>
                </c:pt>
                <c:pt idx="34">
                  <c:v>702.8499999999982</c:v>
                </c:pt>
                <c:pt idx="35">
                  <c:v>743.15</c:v>
                </c:pt>
                <c:pt idx="36">
                  <c:v>763.73</c:v>
                </c:pt>
                <c:pt idx="37">
                  <c:v>785.33999999999821</c:v>
                </c:pt>
                <c:pt idx="38">
                  <c:v>812.26</c:v>
                </c:pt>
                <c:pt idx="39">
                  <c:v>832.69</c:v>
                </c:pt>
                <c:pt idx="40">
                  <c:v>856.17000000000053</c:v>
                </c:pt>
                <c:pt idx="41">
                  <c:v>886.65</c:v>
                </c:pt>
                <c:pt idx="42">
                  <c:v>917.719999999999</c:v>
                </c:pt>
                <c:pt idx="43">
                  <c:v>943.43999999999949</c:v>
                </c:pt>
                <c:pt idx="44">
                  <c:v>969.31</c:v>
                </c:pt>
                <c:pt idx="45">
                  <c:v>991.63</c:v>
                </c:pt>
                <c:pt idx="46">
                  <c:v>1011.3</c:v>
                </c:pt>
                <c:pt idx="47">
                  <c:v>1024.81</c:v>
                </c:pt>
                <c:pt idx="48">
                  <c:v>1031.54</c:v>
                </c:pt>
                <c:pt idx="49">
                  <c:v>1037.47</c:v>
                </c:pt>
                <c:pt idx="50">
                  <c:v>1058.04</c:v>
                </c:pt>
              </c:numCache>
            </c:numRef>
          </c:val>
          <c:extLst>
            <c:ext xmlns:c16="http://schemas.microsoft.com/office/drawing/2014/chart" uri="{C3380CC4-5D6E-409C-BE32-E72D297353CC}">
              <c16:uniqueId val="{00000005-4D73-48B2-89E1-80A8FCAB002C}"/>
            </c:ext>
          </c:extLst>
        </c:ser>
        <c:ser>
          <c:idx val="6"/>
          <c:order val="6"/>
          <c:tx>
            <c:strRef>
              <c:f>'CAPP- Power Generation (Aggrega'!$I$1</c:f>
              <c:strCache>
                <c:ptCount val="1"/>
                <c:pt idx="0">
                  <c:v>Nuclear</c:v>
                </c:pt>
              </c:strCache>
            </c:strRef>
          </c:tx>
          <c:spPr>
            <a:solidFill>
              <a:schemeClr val="accent2"/>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1.05</c:v>
                </c:pt>
                <c:pt idx="43">
                  <c:v>2.4499999999999997</c:v>
                </c:pt>
                <c:pt idx="44">
                  <c:v>3.94</c:v>
                </c:pt>
                <c:pt idx="45">
                  <c:v>6.03</c:v>
                </c:pt>
                <c:pt idx="46">
                  <c:v>9.8100000000000023</c:v>
                </c:pt>
                <c:pt idx="47">
                  <c:v>13.12</c:v>
                </c:pt>
                <c:pt idx="48">
                  <c:v>17.79</c:v>
                </c:pt>
                <c:pt idx="49">
                  <c:v>22.87</c:v>
                </c:pt>
                <c:pt idx="50">
                  <c:v>25.869999999999902</c:v>
                </c:pt>
              </c:numCache>
            </c:numRef>
          </c:val>
          <c:extLst>
            <c:ext xmlns:c16="http://schemas.microsoft.com/office/drawing/2014/chart" uri="{C3380CC4-5D6E-409C-BE32-E72D297353CC}">
              <c16:uniqueId val="{00000006-4D73-48B2-89E1-80A8FCAB002C}"/>
            </c:ext>
          </c:extLst>
        </c:ser>
        <c:ser>
          <c:idx val="7"/>
          <c:order val="7"/>
          <c:tx>
            <c:strRef>
              <c:f>'CAPP- Power Generation (Aggrega'!$J$1</c:f>
              <c:strCache>
                <c:ptCount val="1"/>
                <c:pt idx="0">
                  <c:v>Oil</c:v>
                </c:pt>
              </c:strCache>
            </c:strRef>
          </c:tx>
          <c:spPr>
            <a:solidFill>
              <a:schemeClr val="accent2">
                <a:lumMod val="20000"/>
                <a:lumOff val="80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(Aggrega'!$J$2:$J$52</c:f>
              <c:numCache>
                <c:formatCode>General</c:formatCode>
                <c:ptCount val="51"/>
                <c:pt idx="0">
                  <c:v>17.5</c:v>
                </c:pt>
                <c:pt idx="1">
                  <c:v>18.459999999999887</c:v>
                </c:pt>
                <c:pt idx="2">
                  <c:v>23.25</c:v>
                </c:pt>
                <c:pt idx="3">
                  <c:v>24.6</c:v>
                </c:pt>
                <c:pt idx="4">
                  <c:v>27.8</c:v>
                </c:pt>
                <c:pt idx="5">
                  <c:v>14.42</c:v>
                </c:pt>
                <c:pt idx="6">
                  <c:v>7.04</c:v>
                </c:pt>
                <c:pt idx="7">
                  <c:v>7.7799999999999914</c:v>
                </c:pt>
                <c:pt idx="8">
                  <c:v>3.8999999999999875</c:v>
                </c:pt>
                <c:pt idx="9">
                  <c:v>3.94999999999999</c:v>
                </c:pt>
                <c:pt idx="10">
                  <c:v>3.14</c:v>
                </c:pt>
                <c:pt idx="11">
                  <c:v>2.9899999999999998</c:v>
                </c:pt>
                <c:pt idx="12">
                  <c:v>2.77</c:v>
                </c:pt>
                <c:pt idx="13">
                  <c:v>2.5499999999999998</c:v>
                </c:pt>
                <c:pt idx="14">
                  <c:v>2.2999999999999998</c:v>
                </c:pt>
                <c:pt idx="15">
                  <c:v>2.0699999999999998</c:v>
                </c:pt>
                <c:pt idx="16">
                  <c:v>1.87</c:v>
                </c:pt>
                <c:pt idx="17">
                  <c:v>1.6800000000000013</c:v>
                </c:pt>
                <c:pt idx="18">
                  <c:v>1.5</c:v>
                </c:pt>
                <c:pt idx="19">
                  <c:v>1.31</c:v>
                </c:pt>
                <c:pt idx="20">
                  <c:v>1.23</c:v>
                </c:pt>
                <c:pt idx="21">
                  <c:v>0.88</c:v>
                </c:pt>
                <c:pt idx="22">
                  <c:v>0.76000000000000079</c:v>
                </c:pt>
                <c:pt idx="23">
                  <c:v>0.52</c:v>
                </c:pt>
                <c:pt idx="24">
                  <c:v>0.31000000000000033</c:v>
                </c:pt>
                <c:pt idx="25">
                  <c:v>0.1</c:v>
                </c:pt>
                <c:pt idx="26">
                  <c:v>0.11</c:v>
                </c:pt>
                <c:pt idx="27">
                  <c:v>0.12000000000000002</c:v>
                </c:pt>
                <c:pt idx="28">
                  <c:v>0.18000000000000016</c:v>
                </c:pt>
                <c:pt idx="29">
                  <c:v>0.22</c:v>
                </c:pt>
                <c:pt idx="30">
                  <c:v>0.24000000000000016</c:v>
                </c:pt>
                <c:pt idx="31">
                  <c:v>0.25</c:v>
                </c:pt>
                <c:pt idx="32">
                  <c:v>0.31000000000000033</c:v>
                </c:pt>
                <c:pt idx="33">
                  <c:v>0.36000000000000032</c:v>
                </c:pt>
                <c:pt idx="34">
                  <c:v>0.64000000000000079</c:v>
                </c:pt>
                <c:pt idx="35">
                  <c:v>1.1399999999999986</c:v>
                </c:pt>
                <c:pt idx="36">
                  <c:v>1.43</c:v>
                </c:pt>
                <c:pt idx="37">
                  <c:v>1.81</c:v>
                </c:pt>
                <c:pt idx="38">
                  <c:v>2.19</c:v>
                </c:pt>
                <c:pt idx="39">
                  <c:v>2.5299999999999998</c:v>
                </c:pt>
                <c:pt idx="40">
                  <c:v>2.77</c:v>
                </c:pt>
                <c:pt idx="41">
                  <c:v>3.15</c:v>
                </c:pt>
                <c:pt idx="42">
                  <c:v>3.3899999999999877</c:v>
                </c:pt>
                <c:pt idx="43">
                  <c:v>3.56</c:v>
                </c:pt>
                <c:pt idx="44">
                  <c:v>3.98999999999999</c:v>
                </c:pt>
                <c:pt idx="45">
                  <c:v>3.82</c:v>
                </c:pt>
                <c:pt idx="46">
                  <c:v>3.75</c:v>
                </c:pt>
                <c:pt idx="47">
                  <c:v>3.79</c:v>
                </c:pt>
                <c:pt idx="48">
                  <c:v>3.84</c:v>
                </c:pt>
                <c:pt idx="49">
                  <c:v>3.84</c:v>
                </c:pt>
                <c:pt idx="50">
                  <c:v>3.8899999999999997</c:v>
                </c:pt>
              </c:numCache>
            </c:numRef>
          </c:val>
          <c:extLst>
            <c:ext xmlns:c16="http://schemas.microsoft.com/office/drawing/2014/chart" uri="{C3380CC4-5D6E-409C-BE32-E72D297353CC}">
              <c16:uniqueId val="{00000007-4D73-48B2-89E1-80A8FCAB002C}"/>
            </c:ext>
          </c:extLst>
        </c:ser>
        <c:ser>
          <c:idx val="8"/>
          <c:order val="8"/>
          <c:tx>
            <c:strRef>
              <c:f>'CAPP- Power Generation (Aggrega'!$K$1</c:f>
              <c:strCache>
                <c:ptCount val="1"/>
                <c:pt idx="0">
                  <c:v>Solar CSP</c:v>
                </c:pt>
              </c:strCache>
            </c:strRef>
          </c:tx>
          <c:spPr>
            <a:solidFill>
              <a:schemeClr val="accent4"/>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1.21</c:v>
                </c:pt>
                <c:pt idx="45">
                  <c:v>2.4299999999999997</c:v>
                </c:pt>
                <c:pt idx="46">
                  <c:v>4.6099999999999985</c:v>
                </c:pt>
                <c:pt idx="47">
                  <c:v>7.38</c:v>
                </c:pt>
                <c:pt idx="48">
                  <c:v>10.14</c:v>
                </c:pt>
                <c:pt idx="49">
                  <c:v>12.9</c:v>
                </c:pt>
                <c:pt idx="50">
                  <c:v>13.85000000000001</c:v>
                </c:pt>
              </c:numCache>
            </c:numRef>
          </c:val>
          <c:extLst>
            <c:ext xmlns:c16="http://schemas.microsoft.com/office/drawing/2014/chart" uri="{C3380CC4-5D6E-409C-BE32-E72D297353CC}">
              <c16:uniqueId val="{00000008-4D73-48B2-89E1-80A8FCAB002C}"/>
            </c:ext>
          </c:extLst>
        </c:ser>
        <c:ser>
          <c:idx val="9"/>
          <c:order val="9"/>
          <c:tx>
            <c:strRef>
              <c:f>'CAPP- Power Generation (Aggrega'!$L$1</c:f>
              <c:strCache>
                <c:ptCount val="1"/>
                <c:pt idx="0">
                  <c:v>Solar PV</c:v>
                </c:pt>
              </c:strCache>
            </c:strRef>
          </c:tx>
          <c:spPr>
            <a:solidFill>
              <a:schemeClr val="accent4">
                <a:lumMod val="60000"/>
                <a:lumOff val="40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(Aggrega'!$L$2:$L$52</c:f>
              <c:numCache>
                <c:formatCode>General</c:formatCode>
                <c:ptCount val="51"/>
                <c:pt idx="0">
                  <c:v>3.0000000000000002E-2</c:v>
                </c:pt>
                <c:pt idx="1">
                  <c:v>0.05</c:v>
                </c:pt>
                <c:pt idx="2">
                  <c:v>8.0000000000000043E-2</c:v>
                </c:pt>
                <c:pt idx="3">
                  <c:v>8.0000000000000043E-2</c:v>
                </c:pt>
                <c:pt idx="4">
                  <c:v>0.31000000000000033</c:v>
                </c:pt>
                <c:pt idx="5">
                  <c:v>4.0199999999999996</c:v>
                </c:pt>
                <c:pt idx="6">
                  <c:v>6.1199999999999886</c:v>
                </c:pt>
                <c:pt idx="7">
                  <c:v>7.3899999999999899</c:v>
                </c:pt>
                <c:pt idx="8">
                  <c:v>8.4500000000000028</c:v>
                </c:pt>
                <c:pt idx="9">
                  <c:v>9.7499999999999893</c:v>
                </c:pt>
                <c:pt idx="10">
                  <c:v>11.47</c:v>
                </c:pt>
                <c:pt idx="11">
                  <c:v>12.950000000000006</c:v>
                </c:pt>
                <c:pt idx="12">
                  <c:v>15.03999999999991</c:v>
                </c:pt>
                <c:pt idx="13">
                  <c:v>17.47</c:v>
                </c:pt>
                <c:pt idx="14">
                  <c:v>21.58</c:v>
                </c:pt>
                <c:pt idx="15">
                  <c:v>26.03</c:v>
                </c:pt>
                <c:pt idx="16">
                  <c:v>32.800000000000004</c:v>
                </c:pt>
                <c:pt idx="17">
                  <c:v>39.879999999999903</c:v>
                </c:pt>
                <c:pt idx="18">
                  <c:v>48.81</c:v>
                </c:pt>
                <c:pt idx="19">
                  <c:v>54.68</c:v>
                </c:pt>
                <c:pt idx="20">
                  <c:v>58.03</c:v>
                </c:pt>
                <c:pt idx="21">
                  <c:v>61.75</c:v>
                </c:pt>
                <c:pt idx="22">
                  <c:v>67.149999999999991</c:v>
                </c:pt>
                <c:pt idx="23">
                  <c:v>72.5</c:v>
                </c:pt>
                <c:pt idx="24">
                  <c:v>78.77</c:v>
                </c:pt>
                <c:pt idx="25">
                  <c:v>86.38</c:v>
                </c:pt>
                <c:pt idx="26">
                  <c:v>94.03</c:v>
                </c:pt>
                <c:pt idx="27">
                  <c:v>100.1</c:v>
                </c:pt>
                <c:pt idx="28">
                  <c:v>107.2</c:v>
                </c:pt>
                <c:pt idx="29">
                  <c:v>119.89999999999908</c:v>
                </c:pt>
                <c:pt idx="30">
                  <c:v>131.94</c:v>
                </c:pt>
                <c:pt idx="31">
                  <c:v>144.44999999999999</c:v>
                </c:pt>
                <c:pt idx="32">
                  <c:v>156.63999999999999</c:v>
                </c:pt>
                <c:pt idx="33">
                  <c:v>169.53</c:v>
                </c:pt>
                <c:pt idx="34">
                  <c:v>180.73999999999998</c:v>
                </c:pt>
                <c:pt idx="35">
                  <c:v>191.88000000000017</c:v>
                </c:pt>
                <c:pt idx="36">
                  <c:v>200.44</c:v>
                </c:pt>
                <c:pt idx="37">
                  <c:v>208.72</c:v>
                </c:pt>
                <c:pt idx="38">
                  <c:v>215.23</c:v>
                </c:pt>
                <c:pt idx="39">
                  <c:v>226.18</c:v>
                </c:pt>
                <c:pt idx="40">
                  <c:v>238.59</c:v>
                </c:pt>
                <c:pt idx="41">
                  <c:v>251.47</c:v>
                </c:pt>
                <c:pt idx="42">
                  <c:v>268.02</c:v>
                </c:pt>
                <c:pt idx="43">
                  <c:v>291.16000000000008</c:v>
                </c:pt>
                <c:pt idx="44">
                  <c:v>309.54000000000002</c:v>
                </c:pt>
                <c:pt idx="45">
                  <c:v>321.54000000000002</c:v>
                </c:pt>
                <c:pt idx="46">
                  <c:v>330.63</c:v>
                </c:pt>
                <c:pt idx="47">
                  <c:v>348.26</c:v>
                </c:pt>
                <c:pt idx="48">
                  <c:v>371.06</c:v>
                </c:pt>
                <c:pt idx="49">
                  <c:v>391.91999999999967</c:v>
                </c:pt>
                <c:pt idx="50">
                  <c:v>410.96999999999895</c:v>
                </c:pt>
              </c:numCache>
            </c:numRef>
          </c:val>
          <c:extLst>
            <c:ext xmlns:c16="http://schemas.microsoft.com/office/drawing/2014/chart" uri="{C3380CC4-5D6E-409C-BE32-E72D297353CC}">
              <c16:uniqueId val="{00000009-4D73-48B2-89E1-80A8FCAB002C}"/>
            </c:ext>
          </c:extLst>
        </c:ser>
        <c:ser>
          <c:idx val="10"/>
          <c:order val="10"/>
          <c:tx>
            <c:strRef>
              <c:f>'CAPP- Power Generation (Aggrega'!$M$1</c:f>
              <c:strCache>
                <c:ptCount val="1"/>
                <c:pt idx="0">
                  <c:v>Wind</c:v>
                </c:pt>
              </c:strCache>
            </c:strRef>
          </c:tx>
          <c:spPr>
            <a:solidFill>
              <a:schemeClr val="tx2"/>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(Aggrega'!$M$2:$M$52</c:f>
              <c:numCache>
                <c:formatCode>General</c:formatCode>
                <c:ptCount val="51"/>
                <c:pt idx="0">
                  <c:v>0</c:v>
                </c:pt>
                <c:pt idx="1">
                  <c:v>1.0000000000000005E-2</c:v>
                </c:pt>
                <c:pt idx="2">
                  <c:v>1.0000000000000005E-2</c:v>
                </c:pt>
                <c:pt idx="3">
                  <c:v>1.0000000000000005E-2</c:v>
                </c:pt>
                <c:pt idx="4">
                  <c:v>1.0000000000000005E-2</c:v>
                </c:pt>
                <c:pt idx="5">
                  <c:v>1.0000000000000005E-2</c:v>
                </c:pt>
                <c:pt idx="6">
                  <c:v>13.12</c:v>
                </c:pt>
                <c:pt idx="7">
                  <c:v>13.46</c:v>
                </c:pt>
                <c:pt idx="8">
                  <c:v>13.85000000000001</c:v>
                </c:pt>
                <c:pt idx="9">
                  <c:v>13.91</c:v>
                </c:pt>
                <c:pt idx="10">
                  <c:v>13.91</c:v>
                </c:pt>
                <c:pt idx="11">
                  <c:v>13.91</c:v>
                </c:pt>
                <c:pt idx="12">
                  <c:v>13.91</c:v>
                </c:pt>
                <c:pt idx="13">
                  <c:v>13.91</c:v>
                </c:pt>
                <c:pt idx="14">
                  <c:v>13.91</c:v>
                </c:pt>
                <c:pt idx="15">
                  <c:v>13.91</c:v>
                </c:pt>
                <c:pt idx="16">
                  <c:v>13.91</c:v>
                </c:pt>
                <c:pt idx="17">
                  <c:v>13.91</c:v>
                </c:pt>
                <c:pt idx="18">
                  <c:v>13.91</c:v>
                </c:pt>
                <c:pt idx="19">
                  <c:v>13.91</c:v>
                </c:pt>
                <c:pt idx="20">
                  <c:v>13.91</c:v>
                </c:pt>
                <c:pt idx="21">
                  <c:v>13.91</c:v>
                </c:pt>
                <c:pt idx="22">
                  <c:v>13.91</c:v>
                </c:pt>
                <c:pt idx="23">
                  <c:v>13.91</c:v>
                </c:pt>
                <c:pt idx="24">
                  <c:v>13.91</c:v>
                </c:pt>
                <c:pt idx="25">
                  <c:v>13.91</c:v>
                </c:pt>
                <c:pt idx="26">
                  <c:v>13.89</c:v>
                </c:pt>
                <c:pt idx="27">
                  <c:v>13.89</c:v>
                </c:pt>
                <c:pt idx="28">
                  <c:v>13.99</c:v>
                </c:pt>
                <c:pt idx="29">
                  <c:v>15.83</c:v>
                </c:pt>
                <c:pt idx="30">
                  <c:v>15.84</c:v>
                </c:pt>
                <c:pt idx="31">
                  <c:v>16.350000000000001</c:v>
                </c:pt>
                <c:pt idx="32">
                  <c:v>17.09</c:v>
                </c:pt>
                <c:pt idx="33">
                  <c:v>18.32</c:v>
                </c:pt>
                <c:pt idx="34">
                  <c:v>27.73</c:v>
                </c:pt>
                <c:pt idx="35">
                  <c:v>34.97</c:v>
                </c:pt>
                <c:pt idx="36">
                  <c:v>40.93</c:v>
                </c:pt>
                <c:pt idx="37">
                  <c:v>46.88</c:v>
                </c:pt>
                <c:pt idx="38">
                  <c:v>52.290000000000013</c:v>
                </c:pt>
                <c:pt idx="39">
                  <c:v>59.220000000000013</c:v>
                </c:pt>
                <c:pt idx="40">
                  <c:v>65.88</c:v>
                </c:pt>
                <c:pt idx="41">
                  <c:v>73.11</c:v>
                </c:pt>
                <c:pt idx="42">
                  <c:v>76.209999999999994</c:v>
                </c:pt>
                <c:pt idx="43">
                  <c:v>79.77</c:v>
                </c:pt>
                <c:pt idx="44">
                  <c:v>85.440000000000026</c:v>
                </c:pt>
                <c:pt idx="45">
                  <c:v>102.25</c:v>
                </c:pt>
                <c:pt idx="46">
                  <c:v>108.34</c:v>
                </c:pt>
                <c:pt idx="47">
                  <c:v>112.32</c:v>
                </c:pt>
                <c:pt idx="48">
                  <c:v>117.03</c:v>
                </c:pt>
                <c:pt idx="49">
                  <c:v>121.54</c:v>
                </c:pt>
                <c:pt idx="50">
                  <c:v>129.30000000000001</c:v>
                </c:pt>
              </c:numCache>
            </c:numRef>
          </c:val>
          <c:extLst>
            <c:ext xmlns:c16="http://schemas.microsoft.com/office/drawing/2014/chart" uri="{C3380CC4-5D6E-409C-BE32-E72D297353CC}">
              <c16:uniqueId val="{0000000A-4D73-48B2-89E1-80A8FCAB002C}"/>
            </c:ext>
          </c:extLst>
        </c:ser>
        <c:ser>
          <c:idx val="11"/>
          <c:order val="11"/>
          <c:tx>
            <c:strRef>
              <c:f>'CAPP- Power Generation (Aggrega'!$N$1</c:f>
              <c:strCache>
                <c:ptCount val="1"/>
                <c:pt idx="0">
                  <c:v>power_trade</c:v>
                </c:pt>
              </c:strCache>
            </c:strRef>
          </c:tx>
          <c:spPr>
            <a:solidFill>
              <a:srgbClr val="CC990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(Aggrega'!$N$2:$N$52</c:f>
              <c:numCache>
                <c:formatCode>General</c:formatCode>
                <c:ptCount val="51"/>
                <c:pt idx="0">
                  <c:v>-3.66</c:v>
                </c:pt>
                <c:pt idx="1">
                  <c:v>-5.4</c:v>
                </c:pt>
                <c:pt idx="2">
                  <c:v>0.15000000000000016</c:v>
                </c:pt>
                <c:pt idx="3">
                  <c:v>1.49</c:v>
                </c:pt>
                <c:pt idx="4">
                  <c:v>12.77</c:v>
                </c:pt>
                <c:pt idx="5">
                  <c:v>16.52</c:v>
                </c:pt>
                <c:pt idx="6">
                  <c:v>22.04</c:v>
                </c:pt>
                <c:pt idx="7">
                  <c:v>23.64</c:v>
                </c:pt>
                <c:pt idx="8">
                  <c:v>30.34</c:v>
                </c:pt>
                <c:pt idx="9">
                  <c:v>35.380000000000003</c:v>
                </c:pt>
                <c:pt idx="10">
                  <c:v>32.980000000000004</c:v>
                </c:pt>
                <c:pt idx="11">
                  <c:v>30.77</c:v>
                </c:pt>
                <c:pt idx="12">
                  <c:v>24.29</c:v>
                </c:pt>
                <c:pt idx="13">
                  <c:v>10.9</c:v>
                </c:pt>
                <c:pt idx="14">
                  <c:v>9.07</c:v>
                </c:pt>
                <c:pt idx="15">
                  <c:v>3.4299999999999997</c:v>
                </c:pt>
                <c:pt idx="16">
                  <c:v>1.9800000000000013</c:v>
                </c:pt>
                <c:pt idx="17">
                  <c:v>3.3099999999999987</c:v>
                </c:pt>
                <c:pt idx="18">
                  <c:v>2.08</c:v>
                </c:pt>
                <c:pt idx="19">
                  <c:v>-1.43</c:v>
                </c:pt>
                <c:pt idx="20">
                  <c:v>4.9400000000000004</c:v>
                </c:pt>
                <c:pt idx="21">
                  <c:v>4.09</c:v>
                </c:pt>
                <c:pt idx="22">
                  <c:v>-0.21000000000000016</c:v>
                </c:pt>
                <c:pt idx="23">
                  <c:v>-2.27</c:v>
                </c:pt>
                <c:pt idx="24">
                  <c:v>-5.41</c:v>
                </c:pt>
                <c:pt idx="25">
                  <c:v>-7.78</c:v>
                </c:pt>
                <c:pt idx="26">
                  <c:v>-11.03</c:v>
                </c:pt>
                <c:pt idx="27">
                  <c:v>-12.15</c:v>
                </c:pt>
                <c:pt idx="28">
                  <c:v>-10.14</c:v>
                </c:pt>
                <c:pt idx="29">
                  <c:v>-4.58</c:v>
                </c:pt>
                <c:pt idx="30">
                  <c:v>-15.31</c:v>
                </c:pt>
                <c:pt idx="31">
                  <c:v>-10.23</c:v>
                </c:pt>
                <c:pt idx="32">
                  <c:v>-27.32</c:v>
                </c:pt>
                <c:pt idx="33">
                  <c:v>-26.57</c:v>
                </c:pt>
                <c:pt idx="34">
                  <c:v>-23.330000000000005</c:v>
                </c:pt>
                <c:pt idx="35">
                  <c:v>-24.23</c:v>
                </c:pt>
                <c:pt idx="36">
                  <c:v>-22.55</c:v>
                </c:pt>
                <c:pt idx="37">
                  <c:v>-19.86</c:v>
                </c:pt>
                <c:pt idx="38">
                  <c:v>-17.73</c:v>
                </c:pt>
                <c:pt idx="39">
                  <c:v>-17.07</c:v>
                </c:pt>
                <c:pt idx="40">
                  <c:v>-19.68</c:v>
                </c:pt>
                <c:pt idx="41">
                  <c:v>-28.88</c:v>
                </c:pt>
                <c:pt idx="42">
                  <c:v>-35.620000000000012</c:v>
                </c:pt>
                <c:pt idx="43">
                  <c:v>-43.08</c:v>
                </c:pt>
                <c:pt idx="44">
                  <c:v>-45.09</c:v>
                </c:pt>
                <c:pt idx="45">
                  <c:v>-42.75</c:v>
                </c:pt>
                <c:pt idx="46">
                  <c:v>-40.160000000000011</c:v>
                </c:pt>
                <c:pt idx="47">
                  <c:v>-40.44</c:v>
                </c:pt>
                <c:pt idx="48">
                  <c:v>-38.04</c:v>
                </c:pt>
                <c:pt idx="49">
                  <c:v>-34.21</c:v>
                </c:pt>
                <c:pt idx="50">
                  <c:v>-43.33</c:v>
                </c:pt>
              </c:numCache>
            </c:numRef>
          </c:val>
          <c:extLst>
            <c:ext xmlns:c16="http://schemas.microsoft.com/office/drawing/2014/chart" uri="{C3380CC4-5D6E-409C-BE32-E72D297353CC}">
              <c16:uniqueId val="{0000000B-4D73-48B2-89E1-80A8FCAB002C}"/>
            </c:ext>
          </c:extLst>
        </c:ser>
        <c:dLbls>
          <c:showLegendKey val="0"/>
          <c:showVal val="0"/>
          <c:showCatName val="0"/>
          <c:showSerName val="0"/>
          <c:showPercent val="0"/>
          <c:showBubbleSize val="0"/>
        </c:dLbls>
        <c:gapWidth val="150"/>
        <c:overlap val="100"/>
        <c:axId val="205557120"/>
        <c:axId val="205575296"/>
      </c:barChart>
      <c:catAx>
        <c:axId val="2055571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575296"/>
        <c:crosses val="autoZero"/>
        <c:auto val="1"/>
        <c:lblAlgn val="ctr"/>
        <c:lblOffset val="100"/>
        <c:tickLblSkip val="5"/>
        <c:tickMarkSkip val="1"/>
        <c:noMultiLvlLbl val="0"/>
      </c:catAx>
      <c:valAx>
        <c:axId val="205575296"/>
        <c:scaling>
          <c:orientation val="minMax"/>
          <c:max val="23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5571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'CAPP- Power Generation (Aggrega'!$C$1</c:f>
              <c:strCache>
                <c:ptCount val="1"/>
                <c:pt idx="0">
                  <c:v>Backstop</c:v>
                </c:pt>
              </c:strCache>
            </c:strRef>
          </c:tx>
          <c:spPr>
            <a:solidFill>
              <a:srgbClr val="7030A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(Aggrega'!$C$2:$C$52</c:f>
              <c:numCache>
                <c:formatCode>General</c:formatCode>
                <c:ptCount val="51"/>
              </c:numCache>
            </c:numRef>
          </c:val>
          <c:extLst>
            <c:ext xmlns:c16="http://schemas.microsoft.com/office/drawing/2014/chart" uri="{C3380CC4-5D6E-409C-BE32-E72D297353CC}">
              <c16:uniqueId val="{00000000-7529-4158-8B65-61F892F5EAAF}"/>
            </c:ext>
          </c:extLst>
        </c:ser>
        <c:ser>
          <c:idx val="1"/>
          <c:order val="1"/>
          <c:tx>
            <c:strRef>
              <c:f>'CAPP- Power Generation (Aggrega'!$D$1</c:f>
              <c:strCache>
                <c:ptCount val="1"/>
                <c:pt idx="0">
                  <c:v>Biomass</c:v>
                </c:pt>
              </c:strCache>
            </c:strRef>
          </c:tx>
          <c:spPr>
            <a:solidFill>
              <a:schemeClr val="accent6"/>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(Aggrega'!$D$2:$D$52</c:f>
              <c:numCache>
                <c:formatCode>General</c:formatCode>
                <c:ptCount val="51"/>
                <c:pt idx="0">
                  <c:v>0.12000000000000002</c:v>
                </c:pt>
                <c:pt idx="1">
                  <c:v>0.12000000000000002</c:v>
                </c:pt>
                <c:pt idx="2">
                  <c:v>0.12000000000000002</c:v>
                </c:pt>
                <c:pt idx="3">
                  <c:v>0.12000000000000002</c:v>
                </c:pt>
                <c:pt idx="4">
                  <c:v>0.12000000000000002</c:v>
                </c:pt>
                <c:pt idx="5">
                  <c:v>0.12000000000000002</c:v>
                </c:pt>
                <c:pt idx="6">
                  <c:v>0.12000000000000002</c:v>
                </c:pt>
                <c:pt idx="7">
                  <c:v>0.11</c:v>
                </c:pt>
                <c:pt idx="8">
                  <c:v>0.1</c:v>
                </c:pt>
                <c:pt idx="9">
                  <c:v>0.1</c:v>
                </c:pt>
                <c:pt idx="10">
                  <c:v>6.0000000000000032E-2</c:v>
                </c:pt>
                <c:pt idx="11">
                  <c:v>6.0000000000000032E-2</c:v>
                </c:pt>
                <c:pt idx="12">
                  <c:v>0.05</c:v>
                </c:pt>
                <c:pt idx="13">
                  <c:v>4.0000000000000022E-2</c:v>
                </c:pt>
                <c:pt idx="14">
                  <c:v>4.0000000000000022E-2</c:v>
                </c:pt>
                <c:pt idx="15">
                  <c:v>3.0000000000000002E-2</c:v>
                </c:pt>
                <c:pt idx="16">
                  <c:v>2.0000000000000011E-2</c:v>
                </c:pt>
                <c:pt idx="17">
                  <c:v>2.0000000000000011E-2</c:v>
                </c:pt>
                <c:pt idx="18">
                  <c:v>1.0000000000000005E-2</c:v>
                </c:pt>
                <c:pt idx="19">
                  <c:v>1.0000000000000005E-2</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0.38000000000000039</c:v>
                </c:pt>
                <c:pt idx="44">
                  <c:v>0.72000000000000064</c:v>
                </c:pt>
                <c:pt idx="45">
                  <c:v>1.1599999999999986</c:v>
                </c:pt>
                <c:pt idx="46">
                  <c:v>1.43</c:v>
                </c:pt>
                <c:pt idx="47">
                  <c:v>1.86</c:v>
                </c:pt>
                <c:pt idx="48">
                  <c:v>2.17</c:v>
                </c:pt>
                <c:pt idx="49">
                  <c:v>2.44</c:v>
                </c:pt>
                <c:pt idx="50">
                  <c:v>2.71</c:v>
                </c:pt>
              </c:numCache>
            </c:numRef>
          </c:val>
          <c:extLst>
            <c:ext xmlns:c16="http://schemas.microsoft.com/office/drawing/2014/chart" uri="{C3380CC4-5D6E-409C-BE32-E72D297353CC}">
              <c16:uniqueId val="{00000001-7529-4158-8B65-61F892F5EAAF}"/>
            </c:ext>
          </c:extLst>
        </c:ser>
        <c:ser>
          <c:idx val="2"/>
          <c:order val="2"/>
          <c:tx>
            <c:strRef>
              <c:f>'CAPP- Power Generation (Aggrega'!$E$1</c:f>
              <c:strCache>
                <c:ptCount val="1"/>
                <c:pt idx="0">
                  <c:v>Coal</c:v>
                </c:pt>
              </c:strCache>
            </c:strRef>
          </c:tx>
          <c:spPr>
            <a:solidFill>
              <a:schemeClr val="accent3"/>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(Aggrega'!$E$2:$E$52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1.0000000000000005E-2</c:v>
                </c:pt>
                <c:pt idx="32">
                  <c:v>1.0000000000000005E-2</c:v>
                </c:pt>
                <c:pt idx="33">
                  <c:v>1.0000000000000005E-2</c:v>
                </c:pt>
                <c:pt idx="34">
                  <c:v>1.0000000000000005E-2</c:v>
                </c:pt>
                <c:pt idx="35">
                  <c:v>1.0000000000000005E-2</c:v>
                </c:pt>
                <c:pt idx="36">
                  <c:v>0.56000000000000005</c:v>
                </c:pt>
                <c:pt idx="37">
                  <c:v>0.81</c:v>
                </c:pt>
                <c:pt idx="38">
                  <c:v>0.73000000000000065</c:v>
                </c:pt>
                <c:pt idx="39">
                  <c:v>0.28000000000000008</c:v>
                </c:pt>
                <c:pt idx="40">
                  <c:v>0.28000000000000008</c:v>
                </c:pt>
                <c:pt idx="41">
                  <c:v>0.28000000000000008</c:v>
                </c:pt>
                <c:pt idx="42">
                  <c:v>0.28000000000000008</c:v>
                </c:pt>
                <c:pt idx="43">
                  <c:v>0.28000000000000008</c:v>
                </c:pt>
                <c:pt idx="44">
                  <c:v>0.28000000000000008</c:v>
                </c:pt>
                <c:pt idx="45">
                  <c:v>0.29000000000000031</c:v>
                </c:pt>
                <c:pt idx="46">
                  <c:v>0.29000000000000031</c:v>
                </c:pt>
                <c:pt idx="47">
                  <c:v>0.28000000000000008</c:v>
                </c:pt>
                <c:pt idx="48">
                  <c:v>0.31000000000000033</c:v>
                </c:pt>
                <c:pt idx="49">
                  <c:v>0.28000000000000008</c:v>
                </c:pt>
                <c:pt idx="50">
                  <c:v>0.28000000000000008</c:v>
                </c:pt>
              </c:numCache>
            </c:numRef>
          </c:val>
          <c:extLst>
            <c:ext xmlns:c16="http://schemas.microsoft.com/office/drawing/2014/chart" uri="{C3380CC4-5D6E-409C-BE32-E72D297353CC}">
              <c16:uniqueId val="{00000002-7529-4158-8B65-61F892F5EAAF}"/>
            </c:ext>
          </c:extLst>
        </c:ser>
        <c:ser>
          <c:idx val="3"/>
          <c:order val="3"/>
          <c:tx>
            <c:strRef>
              <c:f>'CAPP- Power Generation (Aggrega'!$F$1</c:f>
              <c:strCache>
                <c:ptCount val="1"/>
                <c:pt idx="0">
                  <c:v>Gas</c:v>
                </c:pt>
              </c:strCache>
            </c:strRef>
          </c:tx>
          <c:spPr>
            <a:solidFill>
              <a:schemeClr val="accent2">
                <a:lumMod val="75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(Aggrega'!$F$2:$F$52</c:f>
              <c:numCache>
                <c:formatCode>General</c:formatCode>
                <c:ptCount val="51"/>
                <c:pt idx="0">
                  <c:v>13.149999999999904</c:v>
                </c:pt>
                <c:pt idx="1">
                  <c:v>14.21</c:v>
                </c:pt>
                <c:pt idx="2">
                  <c:v>17.86</c:v>
                </c:pt>
                <c:pt idx="3">
                  <c:v>22.13000000000002</c:v>
                </c:pt>
                <c:pt idx="4">
                  <c:v>21.43</c:v>
                </c:pt>
                <c:pt idx="5">
                  <c:v>42.95</c:v>
                </c:pt>
                <c:pt idx="6">
                  <c:v>34.5</c:v>
                </c:pt>
                <c:pt idx="7">
                  <c:v>28.939999999999987</c:v>
                </c:pt>
                <c:pt idx="8">
                  <c:v>22.04</c:v>
                </c:pt>
                <c:pt idx="9">
                  <c:v>21.52</c:v>
                </c:pt>
                <c:pt idx="10">
                  <c:v>20.58</c:v>
                </c:pt>
                <c:pt idx="11">
                  <c:v>20.209999999999887</c:v>
                </c:pt>
                <c:pt idx="12">
                  <c:v>19.13000000000002</c:v>
                </c:pt>
                <c:pt idx="13">
                  <c:v>19.850000000000001</c:v>
                </c:pt>
                <c:pt idx="14">
                  <c:v>19.04</c:v>
                </c:pt>
                <c:pt idx="15">
                  <c:v>18.41</c:v>
                </c:pt>
                <c:pt idx="16">
                  <c:v>17.47</c:v>
                </c:pt>
                <c:pt idx="17">
                  <c:v>16.689999999999888</c:v>
                </c:pt>
                <c:pt idx="18">
                  <c:v>16.059999999999999</c:v>
                </c:pt>
                <c:pt idx="19">
                  <c:v>14.34</c:v>
                </c:pt>
                <c:pt idx="20">
                  <c:v>11.69</c:v>
                </c:pt>
                <c:pt idx="21">
                  <c:v>13.13</c:v>
                </c:pt>
                <c:pt idx="22">
                  <c:v>13.75</c:v>
                </c:pt>
                <c:pt idx="23">
                  <c:v>13.77</c:v>
                </c:pt>
                <c:pt idx="24">
                  <c:v>14.31</c:v>
                </c:pt>
                <c:pt idx="25">
                  <c:v>15.62</c:v>
                </c:pt>
                <c:pt idx="26">
                  <c:v>16.57</c:v>
                </c:pt>
                <c:pt idx="27">
                  <c:v>16.12</c:v>
                </c:pt>
                <c:pt idx="28">
                  <c:v>16.309999999999999</c:v>
                </c:pt>
                <c:pt idx="29">
                  <c:v>17.23</c:v>
                </c:pt>
                <c:pt idx="30">
                  <c:v>18.059999999999999</c:v>
                </c:pt>
                <c:pt idx="31">
                  <c:v>18.5</c:v>
                </c:pt>
                <c:pt idx="32">
                  <c:v>19.3</c:v>
                </c:pt>
                <c:pt idx="33">
                  <c:v>20.509999999999899</c:v>
                </c:pt>
                <c:pt idx="34">
                  <c:v>21.8599999999999</c:v>
                </c:pt>
                <c:pt idx="35">
                  <c:v>26.06</c:v>
                </c:pt>
                <c:pt idx="36">
                  <c:v>25.69</c:v>
                </c:pt>
                <c:pt idx="37">
                  <c:v>27.219999999999899</c:v>
                </c:pt>
                <c:pt idx="38">
                  <c:v>25.7</c:v>
                </c:pt>
                <c:pt idx="39">
                  <c:v>24.479999999999986</c:v>
                </c:pt>
                <c:pt idx="40">
                  <c:v>20.59</c:v>
                </c:pt>
                <c:pt idx="41">
                  <c:v>22.29</c:v>
                </c:pt>
                <c:pt idx="42">
                  <c:v>24.36</c:v>
                </c:pt>
                <c:pt idx="43">
                  <c:v>27.32</c:v>
                </c:pt>
                <c:pt idx="44">
                  <c:v>29.74</c:v>
                </c:pt>
                <c:pt idx="45">
                  <c:v>31.75</c:v>
                </c:pt>
                <c:pt idx="46">
                  <c:v>33.340000000000003</c:v>
                </c:pt>
                <c:pt idx="47">
                  <c:v>34.67</c:v>
                </c:pt>
                <c:pt idx="48">
                  <c:v>35.78</c:v>
                </c:pt>
                <c:pt idx="49">
                  <c:v>36.9</c:v>
                </c:pt>
                <c:pt idx="50">
                  <c:v>36.39</c:v>
                </c:pt>
              </c:numCache>
            </c:numRef>
          </c:val>
          <c:extLst>
            <c:ext xmlns:c16="http://schemas.microsoft.com/office/drawing/2014/chart" uri="{C3380CC4-5D6E-409C-BE32-E72D297353CC}">
              <c16:uniqueId val="{00000003-7529-4158-8B65-61F892F5EAAF}"/>
            </c:ext>
          </c:extLst>
        </c:ser>
        <c:ser>
          <c:idx val="4"/>
          <c:order val="4"/>
          <c:tx>
            <c:strRef>
              <c:f>'CAPP- Power Generation (Aggrega'!$G$1</c:f>
              <c:strCache>
                <c:ptCount val="1"/>
                <c:pt idx="0">
                  <c:v>Geothermal</c:v>
                </c:pt>
              </c:strCache>
            </c:strRef>
          </c:tx>
          <c:spPr>
            <a:solidFill>
              <a:srgbClr val="C0000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7529-4158-8B65-61F892F5EAAF}"/>
            </c:ext>
          </c:extLst>
        </c:ser>
        <c:ser>
          <c:idx val="5"/>
          <c:order val="5"/>
          <c:tx>
            <c:strRef>
              <c:f>'CAPP- Power Generation (Aggrega'!$H$1</c:f>
              <c:strCache>
                <c:ptCount val="1"/>
                <c:pt idx="0">
                  <c:v>Hydro</c:v>
                </c:pt>
              </c:strCache>
            </c:strRef>
          </c:tx>
          <c:spPr>
            <a:solidFill>
              <a:srgbClr val="0070C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(Aggrega'!$H$2:$H$52</c:f>
              <c:numCache>
                <c:formatCode>General</c:formatCode>
                <c:ptCount val="51"/>
                <c:pt idx="0">
                  <c:v>56.56</c:v>
                </c:pt>
                <c:pt idx="1">
                  <c:v>57.07</c:v>
                </c:pt>
                <c:pt idx="2">
                  <c:v>57.220000000000013</c:v>
                </c:pt>
                <c:pt idx="3">
                  <c:v>63.879999999999903</c:v>
                </c:pt>
                <c:pt idx="4">
                  <c:v>63.879999999999903</c:v>
                </c:pt>
                <c:pt idx="5">
                  <c:v>65.319999999999993</c:v>
                </c:pt>
                <c:pt idx="6">
                  <c:v>70.719999999999985</c:v>
                </c:pt>
                <c:pt idx="7">
                  <c:v>80.02</c:v>
                </c:pt>
                <c:pt idx="8">
                  <c:v>94.25</c:v>
                </c:pt>
                <c:pt idx="9">
                  <c:v>99.5</c:v>
                </c:pt>
                <c:pt idx="10">
                  <c:v>112.16</c:v>
                </c:pt>
                <c:pt idx="11">
                  <c:v>124.8</c:v>
                </c:pt>
                <c:pt idx="12">
                  <c:v>141.84</c:v>
                </c:pt>
                <c:pt idx="13">
                  <c:v>160.86999999999901</c:v>
                </c:pt>
                <c:pt idx="14">
                  <c:v>180.17999999999881</c:v>
                </c:pt>
                <c:pt idx="15">
                  <c:v>201.43</c:v>
                </c:pt>
                <c:pt idx="16">
                  <c:v>213.17</c:v>
                </c:pt>
                <c:pt idx="17">
                  <c:v>227.07</c:v>
                </c:pt>
                <c:pt idx="18">
                  <c:v>233.97</c:v>
                </c:pt>
                <c:pt idx="19">
                  <c:v>255.38000000000017</c:v>
                </c:pt>
                <c:pt idx="20">
                  <c:v>259.7</c:v>
                </c:pt>
                <c:pt idx="21">
                  <c:v>280.7</c:v>
                </c:pt>
                <c:pt idx="22">
                  <c:v>306.28999999999894</c:v>
                </c:pt>
                <c:pt idx="23">
                  <c:v>327.77</c:v>
                </c:pt>
                <c:pt idx="24">
                  <c:v>351.35999999999905</c:v>
                </c:pt>
                <c:pt idx="25">
                  <c:v>376.68</c:v>
                </c:pt>
                <c:pt idx="26">
                  <c:v>406.71999999999895</c:v>
                </c:pt>
                <c:pt idx="27">
                  <c:v>442.78</c:v>
                </c:pt>
                <c:pt idx="28">
                  <c:v>473.01</c:v>
                </c:pt>
                <c:pt idx="29">
                  <c:v>503.4</c:v>
                </c:pt>
                <c:pt idx="30">
                  <c:v>538.79000000000053</c:v>
                </c:pt>
                <c:pt idx="31">
                  <c:v>583.20999999999901</c:v>
                </c:pt>
                <c:pt idx="32">
                  <c:v>636.75999999999897</c:v>
                </c:pt>
                <c:pt idx="33">
                  <c:v>672.71</c:v>
                </c:pt>
                <c:pt idx="34">
                  <c:v>720.61999999999898</c:v>
                </c:pt>
                <c:pt idx="35">
                  <c:v>793.38</c:v>
                </c:pt>
                <c:pt idx="36">
                  <c:v>811.66</c:v>
                </c:pt>
                <c:pt idx="37">
                  <c:v>834.18000000000052</c:v>
                </c:pt>
                <c:pt idx="38">
                  <c:v>869.26</c:v>
                </c:pt>
                <c:pt idx="39">
                  <c:v>894.43</c:v>
                </c:pt>
                <c:pt idx="40">
                  <c:v>932.91</c:v>
                </c:pt>
                <c:pt idx="41">
                  <c:v>965.06</c:v>
                </c:pt>
                <c:pt idx="42">
                  <c:v>993.14</c:v>
                </c:pt>
                <c:pt idx="43">
                  <c:v>1019.62999999999</c:v>
                </c:pt>
                <c:pt idx="44">
                  <c:v>1048.5</c:v>
                </c:pt>
                <c:pt idx="45">
                  <c:v>1083.07</c:v>
                </c:pt>
                <c:pt idx="46">
                  <c:v>1110.45</c:v>
                </c:pt>
                <c:pt idx="47">
                  <c:v>1122.79</c:v>
                </c:pt>
                <c:pt idx="48">
                  <c:v>1137.1399999999999</c:v>
                </c:pt>
                <c:pt idx="49">
                  <c:v>1161.1799999999998</c:v>
                </c:pt>
                <c:pt idx="50">
                  <c:v>1173.78</c:v>
                </c:pt>
              </c:numCache>
            </c:numRef>
          </c:val>
          <c:extLst>
            <c:ext xmlns:c16="http://schemas.microsoft.com/office/drawing/2014/chart" uri="{C3380CC4-5D6E-409C-BE32-E72D297353CC}">
              <c16:uniqueId val="{00000005-7529-4158-8B65-61F892F5EAAF}"/>
            </c:ext>
          </c:extLst>
        </c:ser>
        <c:ser>
          <c:idx val="6"/>
          <c:order val="6"/>
          <c:tx>
            <c:strRef>
              <c:f>'CAPP- Power Generation (Aggrega'!$I$1</c:f>
              <c:strCache>
                <c:ptCount val="1"/>
                <c:pt idx="0">
                  <c:v>Nuclear</c:v>
                </c:pt>
              </c:strCache>
            </c:strRef>
          </c:tx>
          <c:spPr>
            <a:solidFill>
              <a:schemeClr val="accent2"/>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0.62000000000000066</c:v>
                </c:pt>
                <c:pt idx="37">
                  <c:v>1.37</c:v>
                </c:pt>
                <c:pt idx="38">
                  <c:v>2.66</c:v>
                </c:pt>
                <c:pt idx="39">
                  <c:v>4.0999999999999996</c:v>
                </c:pt>
                <c:pt idx="40">
                  <c:v>10.51</c:v>
                </c:pt>
                <c:pt idx="41">
                  <c:v>14.450000000000006</c:v>
                </c:pt>
                <c:pt idx="42">
                  <c:v>18.09</c:v>
                </c:pt>
                <c:pt idx="43">
                  <c:v>22.099999999999888</c:v>
                </c:pt>
                <c:pt idx="44">
                  <c:v>29.59</c:v>
                </c:pt>
                <c:pt idx="45">
                  <c:v>38.94</c:v>
                </c:pt>
                <c:pt idx="46">
                  <c:v>44.4</c:v>
                </c:pt>
                <c:pt idx="47">
                  <c:v>51.47</c:v>
                </c:pt>
                <c:pt idx="48">
                  <c:v>59.539999999999942</c:v>
                </c:pt>
                <c:pt idx="49">
                  <c:v>69.13</c:v>
                </c:pt>
                <c:pt idx="50">
                  <c:v>82.9</c:v>
                </c:pt>
              </c:numCache>
            </c:numRef>
          </c:val>
          <c:extLst>
            <c:ext xmlns:c16="http://schemas.microsoft.com/office/drawing/2014/chart" uri="{C3380CC4-5D6E-409C-BE32-E72D297353CC}">
              <c16:uniqueId val="{00000006-7529-4158-8B65-61F892F5EAAF}"/>
            </c:ext>
          </c:extLst>
        </c:ser>
        <c:ser>
          <c:idx val="7"/>
          <c:order val="7"/>
          <c:tx>
            <c:strRef>
              <c:f>'CAPP- Power Generation (Aggrega'!$J$1</c:f>
              <c:strCache>
                <c:ptCount val="1"/>
                <c:pt idx="0">
                  <c:v>Oil</c:v>
                </c:pt>
              </c:strCache>
            </c:strRef>
          </c:tx>
          <c:spPr>
            <a:solidFill>
              <a:schemeClr val="accent2">
                <a:lumMod val="20000"/>
                <a:lumOff val="80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(Aggrega'!$J$2:$J$52</c:f>
              <c:numCache>
                <c:formatCode>General</c:formatCode>
                <c:ptCount val="51"/>
                <c:pt idx="0">
                  <c:v>17.5</c:v>
                </c:pt>
                <c:pt idx="1">
                  <c:v>18.459999999999887</c:v>
                </c:pt>
                <c:pt idx="2">
                  <c:v>23.2</c:v>
                </c:pt>
                <c:pt idx="3">
                  <c:v>24.65000000000002</c:v>
                </c:pt>
                <c:pt idx="4">
                  <c:v>27.8</c:v>
                </c:pt>
                <c:pt idx="5">
                  <c:v>14.28</c:v>
                </c:pt>
                <c:pt idx="6">
                  <c:v>7.0399999999999903</c:v>
                </c:pt>
                <c:pt idx="7">
                  <c:v>7.9300000000000024</c:v>
                </c:pt>
                <c:pt idx="8">
                  <c:v>3.8899999999999877</c:v>
                </c:pt>
                <c:pt idx="9">
                  <c:v>3.63</c:v>
                </c:pt>
                <c:pt idx="10">
                  <c:v>3.12</c:v>
                </c:pt>
                <c:pt idx="11">
                  <c:v>2.96</c:v>
                </c:pt>
                <c:pt idx="12">
                  <c:v>2.74</c:v>
                </c:pt>
                <c:pt idx="13">
                  <c:v>2.5099999999999998</c:v>
                </c:pt>
                <c:pt idx="14">
                  <c:v>2.27</c:v>
                </c:pt>
                <c:pt idx="15">
                  <c:v>2.06</c:v>
                </c:pt>
                <c:pt idx="16">
                  <c:v>1.9400000000000013</c:v>
                </c:pt>
                <c:pt idx="17">
                  <c:v>1.83</c:v>
                </c:pt>
                <c:pt idx="18">
                  <c:v>1.74</c:v>
                </c:pt>
                <c:pt idx="19">
                  <c:v>1.62</c:v>
                </c:pt>
                <c:pt idx="20">
                  <c:v>1.6</c:v>
                </c:pt>
                <c:pt idx="21">
                  <c:v>0.87000000000000066</c:v>
                </c:pt>
                <c:pt idx="22">
                  <c:v>0.68</c:v>
                </c:pt>
                <c:pt idx="23">
                  <c:v>0.47000000000000008</c:v>
                </c:pt>
                <c:pt idx="24">
                  <c:v>0.27</c:v>
                </c:pt>
                <c:pt idx="25">
                  <c:v>0.10000000000000003</c:v>
                </c:pt>
                <c:pt idx="26">
                  <c:v>0.11</c:v>
                </c:pt>
                <c:pt idx="27">
                  <c:v>0.15000000000000016</c:v>
                </c:pt>
                <c:pt idx="28">
                  <c:v>0.21000000000000016</c:v>
                </c:pt>
                <c:pt idx="29">
                  <c:v>0.31000000000000033</c:v>
                </c:pt>
                <c:pt idx="30">
                  <c:v>0.34</c:v>
                </c:pt>
                <c:pt idx="31">
                  <c:v>0.38000000000000039</c:v>
                </c:pt>
                <c:pt idx="32">
                  <c:v>0.45999999999999946</c:v>
                </c:pt>
                <c:pt idx="33">
                  <c:v>0.58000000000000007</c:v>
                </c:pt>
                <c:pt idx="34">
                  <c:v>1.1099999999999886</c:v>
                </c:pt>
                <c:pt idx="35">
                  <c:v>1.6900000000000013</c:v>
                </c:pt>
                <c:pt idx="36">
                  <c:v>1.9400000000000013</c:v>
                </c:pt>
                <c:pt idx="37">
                  <c:v>2.66</c:v>
                </c:pt>
                <c:pt idx="38">
                  <c:v>2.59</c:v>
                </c:pt>
                <c:pt idx="39">
                  <c:v>2.8</c:v>
                </c:pt>
                <c:pt idx="40">
                  <c:v>2.9</c:v>
                </c:pt>
                <c:pt idx="41">
                  <c:v>2.8899999999999997</c:v>
                </c:pt>
                <c:pt idx="42">
                  <c:v>2.88</c:v>
                </c:pt>
                <c:pt idx="43">
                  <c:v>2.8499999999999988</c:v>
                </c:pt>
                <c:pt idx="44">
                  <c:v>2.8099999999999987</c:v>
                </c:pt>
                <c:pt idx="45">
                  <c:v>2.71</c:v>
                </c:pt>
                <c:pt idx="46">
                  <c:v>2.74</c:v>
                </c:pt>
                <c:pt idx="47">
                  <c:v>2.7</c:v>
                </c:pt>
                <c:pt idx="48">
                  <c:v>2.7</c:v>
                </c:pt>
                <c:pt idx="49">
                  <c:v>2.65</c:v>
                </c:pt>
                <c:pt idx="50">
                  <c:v>2.65</c:v>
                </c:pt>
              </c:numCache>
            </c:numRef>
          </c:val>
          <c:extLst>
            <c:ext xmlns:c16="http://schemas.microsoft.com/office/drawing/2014/chart" uri="{C3380CC4-5D6E-409C-BE32-E72D297353CC}">
              <c16:uniqueId val="{00000007-7529-4158-8B65-61F892F5EAAF}"/>
            </c:ext>
          </c:extLst>
        </c:ser>
        <c:ser>
          <c:idx val="8"/>
          <c:order val="8"/>
          <c:tx>
            <c:strRef>
              <c:f>'CAPP- Power Generation (Aggrega'!$K$1</c:f>
              <c:strCache>
                <c:ptCount val="1"/>
                <c:pt idx="0">
                  <c:v>Solar CSP</c:v>
                </c:pt>
              </c:strCache>
            </c:strRef>
          </c:tx>
          <c:spPr>
            <a:solidFill>
              <a:schemeClr val="accent4"/>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0.1</c:v>
                </c:pt>
                <c:pt idx="41">
                  <c:v>1.32</c:v>
                </c:pt>
                <c:pt idx="42">
                  <c:v>3.3699999999999997</c:v>
                </c:pt>
                <c:pt idx="43">
                  <c:v>6.13</c:v>
                </c:pt>
                <c:pt idx="44">
                  <c:v>7.59</c:v>
                </c:pt>
                <c:pt idx="45">
                  <c:v>9.94</c:v>
                </c:pt>
                <c:pt idx="46">
                  <c:v>12.3</c:v>
                </c:pt>
                <c:pt idx="47">
                  <c:v>14.66</c:v>
                </c:pt>
                <c:pt idx="48">
                  <c:v>18.420000000000002</c:v>
                </c:pt>
                <c:pt idx="49">
                  <c:v>20.959999999999987</c:v>
                </c:pt>
                <c:pt idx="50">
                  <c:v>23.479999999999986</c:v>
                </c:pt>
              </c:numCache>
            </c:numRef>
          </c:val>
          <c:extLst>
            <c:ext xmlns:c16="http://schemas.microsoft.com/office/drawing/2014/chart" uri="{C3380CC4-5D6E-409C-BE32-E72D297353CC}">
              <c16:uniqueId val="{00000008-7529-4158-8B65-61F892F5EAAF}"/>
            </c:ext>
          </c:extLst>
        </c:ser>
        <c:ser>
          <c:idx val="9"/>
          <c:order val="9"/>
          <c:tx>
            <c:strRef>
              <c:f>'CAPP- Power Generation (Aggrega'!$L$1</c:f>
              <c:strCache>
                <c:ptCount val="1"/>
                <c:pt idx="0">
                  <c:v>Solar PV</c:v>
                </c:pt>
              </c:strCache>
            </c:strRef>
          </c:tx>
          <c:spPr>
            <a:solidFill>
              <a:schemeClr val="accent4">
                <a:lumMod val="60000"/>
                <a:lumOff val="40000"/>
              </a:schemeClr>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(Aggrega'!$L$2:$L$52</c:f>
              <c:numCache>
                <c:formatCode>General</c:formatCode>
                <c:ptCount val="51"/>
                <c:pt idx="0">
                  <c:v>3.0000000000000002E-2</c:v>
                </c:pt>
                <c:pt idx="1">
                  <c:v>0.05</c:v>
                </c:pt>
                <c:pt idx="2">
                  <c:v>8.0000000000000043E-2</c:v>
                </c:pt>
                <c:pt idx="3">
                  <c:v>8.0000000000000043E-2</c:v>
                </c:pt>
                <c:pt idx="4">
                  <c:v>0.31000000000000033</c:v>
                </c:pt>
                <c:pt idx="5">
                  <c:v>3.8</c:v>
                </c:pt>
                <c:pt idx="6">
                  <c:v>5.7399999999999904</c:v>
                </c:pt>
                <c:pt idx="7">
                  <c:v>7.01</c:v>
                </c:pt>
                <c:pt idx="8">
                  <c:v>8.0400000000000009</c:v>
                </c:pt>
                <c:pt idx="9">
                  <c:v>9.18</c:v>
                </c:pt>
                <c:pt idx="10">
                  <c:v>10.939999999999911</c:v>
                </c:pt>
                <c:pt idx="11">
                  <c:v>12.43</c:v>
                </c:pt>
                <c:pt idx="12">
                  <c:v>14.46</c:v>
                </c:pt>
                <c:pt idx="13">
                  <c:v>16.329999999999988</c:v>
                </c:pt>
                <c:pt idx="14">
                  <c:v>20.350000000000001</c:v>
                </c:pt>
                <c:pt idx="15">
                  <c:v>24.67</c:v>
                </c:pt>
                <c:pt idx="16">
                  <c:v>31.22</c:v>
                </c:pt>
                <c:pt idx="17">
                  <c:v>37.980000000000004</c:v>
                </c:pt>
                <c:pt idx="18">
                  <c:v>46.339999999999911</c:v>
                </c:pt>
                <c:pt idx="19">
                  <c:v>52.13</c:v>
                </c:pt>
                <c:pt idx="20">
                  <c:v>55.15</c:v>
                </c:pt>
                <c:pt idx="21">
                  <c:v>58.54</c:v>
                </c:pt>
                <c:pt idx="22">
                  <c:v>63.190000000000012</c:v>
                </c:pt>
                <c:pt idx="23">
                  <c:v>68.149999999999991</c:v>
                </c:pt>
                <c:pt idx="24">
                  <c:v>73.77</c:v>
                </c:pt>
                <c:pt idx="25">
                  <c:v>81.13</c:v>
                </c:pt>
                <c:pt idx="26">
                  <c:v>89.66</c:v>
                </c:pt>
                <c:pt idx="27">
                  <c:v>97.54</c:v>
                </c:pt>
                <c:pt idx="28">
                  <c:v>110.67999999999998</c:v>
                </c:pt>
                <c:pt idx="29">
                  <c:v>124.59</c:v>
                </c:pt>
                <c:pt idx="30">
                  <c:v>138.51999999999879</c:v>
                </c:pt>
                <c:pt idx="31">
                  <c:v>152.71999999999878</c:v>
                </c:pt>
                <c:pt idx="32">
                  <c:v>166.06</c:v>
                </c:pt>
                <c:pt idx="33">
                  <c:v>179.60999999999882</c:v>
                </c:pt>
                <c:pt idx="34">
                  <c:v>191.05</c:v>
                </c:pt>
                <c:pt idx="35">
                  <c:v>202.42000000000004</c:v>
                </c:pt>
                <c:pt idx="36">
                  <c:v>211.23999999999998</c:v>
                </c:pt>
                <c:pt idx="37">
                  <c:v>220.38000000000017</c:v>
                </c:pt>
                <c:pt idx="38">
                  <c:v>230.15</c:v>
                </c:pt>
                <c:pt idx="39">
                  <c:v>241.87</c:v>
                </c:pt>
                <c:pt idx="40">
                  <c:v>254.85000000000016</c:v>
                </c:pt>
                <c:pt idx="41">
                  <c:v>268.44</c:v>
                </c:pt>
                <c:pt idx="42">
                  <c:v>294.2</c:v>
                </c:pt>
                <c:pt idx="43">
                  <c:v>321.02</c:v>
                </c:pt>
                <c:pt idx="44">
                  <c:v>346.82999999999896</c:v>
                </c:pt>
                <c:pt idx="45">
                  <c:v>364.14000000000033</c:v>
                </c:pt>
                <c:pt idx="46">
                  <c:v>373.82</c:v>
                </c:pt>
                <c:pt idx="47">
                  <c:v>394.78999999999894</c:v>
                </c:pt>
                <c:pt idx="48">
                  <c:v>413.14000000000033</c:v>
                </c:pt>
                <c:pt idx="49">
                  <c:v>430.28999999999894</c:v>
                </c:pt>
                <c:pt idx="50">
                  <c:v>446.39</c:v>
                </c:pt>
              </c:numCache>
            </c:numRef>
          </c:val>
          <c:extLst>
            <c:ext xmlns:c16="http://schemas.microsoft.com/office/drawing/2014/chart" uri="{C3380CC4-5D6E-409C-BE32-E72D297353CC}">
              <c16:uniqueId val="{00000009-7529-4158-8B65-61F892F5EAAF}"/>
            </c:ext>
          </c:extLst>
        </c:ser>
        <c:ser>
          <c:idx val="10"/>
          <c:order val="10"/>
          <c:tx>
            <c:strRef>
              <c:f>'CAPP- Power Generation (Aggrega'!$M$1</c:f>
              <c:strCache>
                <c:ptCount val="1"/>
                <c:pt idx="0">
                  <c:v>Wind</c:v>
                </c:pt>
              </c:strCache>
            </c:strRef>
          </c:tx>
          <c:spPr>
            <a:solidFill>
              <a:schemeClr val="tx2"/>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(Aggrega'!$M$2:$M$52</c:f>
              <c:numCache>
                <c:formatCode>General</c:formatCode>
                <c:ptCount val="51"/>
                <c:pt idx="0">
                  <c:v>0</c:v>
                </c:pt>
                <c:pt idx="1">
                  <c:v>1.0000000000000005E-2</c:v>
                </c:pt>
                <c:pt idx="2">
                  <c:v>1.0000000000000005E-2</c:v>
                </c:pt>
                <c:pt idx="3">
                  <c:v>1.0000000000000005E-2</c:v>
                </c:pt>
                <c:pt idx="4">
                  <c:v>1.0000000000000005E-2</c:v>
                </c:pt>
                <c:pt idx="5">
                  <c:v>1.0000000000000005E-2</c:v>
                </c:pt>
                <c:pt idx="6">
                  <c:v>13.1</c:v>
                </c:pt>
                <c:pt idx="7">
                  <c:v>13.42</c:v>
                </c:pt>
                <c:pt idx="8">
                  <c:v>13.78</c:v>
                </c:pt>
                <c:pt idx="9">
                  <c:v>13.9</c:v>
                </c:pt>
                <c:pt idx="10">
                  <c:v>13.9</c:v>
                </c:pt>
                <c:pt idx="11">
                  <c:v>13.9</c:v>
                </c:pt>
                <c:pt idx="12">
                  <c:v>13.9</c:v>
                </c:pt>
                <c:pt idx="13">
                  <c:v>13.9</c:v>
                </c:pt>
                <c:pt idx="14">
                  <c:v>13.9</c:v>
                </c:pt>
                <c:pt idx="15">
                  <c:v>13.9</c:v>
                </c:pt>
                <c:pt idx="16">
                  <c:v>13.9</c:v>
                </c:pt>
                <c:pt idx="17">
                  <c:v>13.9</c:v>
                </c:pt>
                <c:pt idx="18">
                  <c:v>13.9</c:v>
                </c:pt>
                <c:pt idx="19">
                  <c:v>13.9</c:v>
                </c:pt>
                <c:pt idx="20">
                  <c:v>13.9</c:v>
                </c:pt>
                <c:pt idx="21">
                  <c:v>13.9</c:v>
                </c:pt>
                <c:pt idx="22">
                  <c:v>13.9</c:v>
                </c:pt>
                <c:pt idx="23">
                  <c:v>13.9</c:v>
                </c:pt>
                <c:pt idx="24">
                  <c:v>13.9</c:v>
                </c:pt>
                <c:pt idx="25">
                  <c:v>13.9</c:v>
                </c:pt>
                <c:pt idx="26">
                  <c:v>13.89</c:v>
                </c:pt>
                <c:pt idx="27">
                  <c:v>13.89</c:v>
                </c:pt>
                <c:pt idx="28">
                  <c:v>13.98</c:v>
                </c:pt>
                <c:pt idx="29">
                  <c:v>14.92</c:v>
                </c:pt>
                <c:pt idx="30">
                  <c:v>15.950000000000006</c:v>
                </c:pt>
                <c:pt idx="31">
                  <c:v>17.02</c:v>
                </c:pt>
                <c:pt idx="32">
                  <c:v>18.05</c:v>
                </c:pt>
                <c:pt idx="33">
                  <c:v>25.41</c:v>
                </c:pt>
                <c:pt idx="34">
                  <c:v>33.700000000000003</c:v>
                </c:pt>
                <c:pt idx="35">
                  <c:v>42.33</c:v>
                </c:pt>
                <c:pt idx="36">
                  <c:v>45.82</c:v>
                </c:pt>
                <c:pt idx="37">
                  <c:v>48.84</c:v>
                </c:pt>
                <c:pt idx="38">
                  <c:v>59.220000000000013</c:v>
                </c:pt>
                <c:pt idx="39">
                  <c:v>71.34</c:v>
                </c:pt>
                <c:pt idx="40">
                  <c:v>78.23</c:v>
                </c:pt>
                <c:pt idx="41">
                  <c:v>78.23</c:v>
                </c:pt>
                <c:pt idx="42">
                  <c:v>78.23</c:v>
                </c:pt>
                <c:pt idx="43">
                  <c:v>78.59</c:v>
                </c:pt>
                <c:pt idx="44">
                  <c:v>79.02</c:v>
                </c:pt>
                <c:pt idx="45">
                  <c:v>79.02</c:v>
                </c:pt>
                <c:pt idx="46">
                  <c:v>79.02</c:v>
                </c:pt>
                <c:pt idx="47">
                  <c:v>79.33</c:v>
                </c:pt>
                <c:pt idx="48">
                  <c:v>78.98</c:v>
                </c:pt>
                <c:pt idx="49">
                  <c:v>79.47</c:v>
                </c:pt>
                <c:pt idx="50">
                  <c:v>80.209999999999994</c:v>
                </c:pt>
              </c:numCache>
            </c:numRef>
          </c:val>
          <c:extLst>
            <c:ext xmlns:c16="http://schemas.microsoft.com/office/drawing/2014/chart" uri="{C3380CC4-5D6E-409C-BE32-E72D297353CC}">
              <c16:uniqueId val="{0000000A-7529-4158-8B65-61F892F5EAAF}"/>
            </c:ext>
          </c:extLst>
        </c:ser>
        <c:ser>
          <c:idx val="11"/>
          <c:order val="11"/>
          <c:tx>
            <c:strRef>
              <c:f>'CAPP- Power Generation (Aggrega'!$N$1</c:f>
              <c:strCache>
                <c:ptCount val="1"/>
                <c:pt idx="0">
                  <c:v>power_trade</c:v>
                </c:pt>
              </c:strCache>
            </c:strRef>
          </c:tx>
          <c:spPr>
            <a:solidFill>
              <a:srgbClr val="CC9900"/>
            </a:solidFill>
            <a:ln>
              <a:noFill/>
            </a:ln>
            <a:effectLst/>
          </c:spPr>
          <c:invertIfNegative val="0"/>
          <c:cat>
            <c:numRef>
              <c:f>'CAPP-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'CAPP- Power Generation (Aggrega'!$N$2:$N$52</c:f>
              <c:numCache>
                <c:formatCode>General</c:formatCode>
                <c:ptCount val="51"/>
                <c:pt idx="0">
                  <c:v>-3.66</c:v>
                </c:pt>
                <c:pt idx="1">
                  <c:v>-5.4</c:v>
                </c:pt>
                <c:pt idx="2">
                  <c:v>0.21000000000000016</c:v>
                </c:pt>
                <c:pt idx="3">
                  <c:v>1.46</c:v>
                </c:pt>
                <c:pt idx="4">
                  <c:v>12.75</c:v>
                </c:pt>
                <c:pt idx="5">
                  <c:v>17.059999999999999</c:v>
                </c:pt>
                <c:pt idx="6">
                  <c:v>20.67</c:v>
                </c:pt>
                <c:pt idx="7">
                  <c:v>23.73</c:v>
                </c:pt>
                <c:pt idx="8">
                  <c:v>29.9</c:v>
                </c:pt>
                <c:pt idx="9">
                  <c:v>35.06</c:v>
                </c:pt>
                <c:pt idx="10">
                  <c:v>33.590000000000003</c:v>
                </c:pt>
                <c:pt idx="11">
                  <c:v>32.1</c:v>
                </c:pt>
                <c:pt idx="12">
                  <c:v>26.88</c:v>
                </c:pt>
                <c:pt idx="13">
                  <c:v>19.309999999999999</c:v>
                </c:pt>
                <c:pt idx="14">
                  <c:v>11.09</c:v>
                </c:pt>
                <c:pt idx="15">
                  <c:v>1.1800000000000013</c:v>
                </c:pt>
                <c:pt idx="16">
                  <c:v>1.9900000000000013</c:v>
                </c:pt>
                <c:pt idx="17">
                  <c:v>1.52</c:v>
                </c:pt>
                <c:pt idx="18">
                  <c:v>7.3599999999999985</c:v>
                </c:pt>
                <c:pt idx="19">
                  <c:v>4.8099999999999996</c:v>
                </c:pt>
                <c:pt idx="20">
                  <c:v>8.27</c:v>
                </c:pt>
                <c:pt idx="21">
                  <c:v>6.6</c:v>
                </c:pt>
                <c:pt idx="22">
                  <c:v>0.55000000000000004</c:v>
                </c:pt>
                <c:pt idx="23">
                  <c:v>0.48000000000000032</c:v>
                </c:pt>
                <c:pt idx="24">
                  <c:v>-1.34</c:v>
                </c:pt>
                <c:pt idx="25">
                  <c:v>-5.24</c:v>
                </c:pt>
                <c:pt idx="26">
                  <c:v>-7.37</c:v>
                </c:pt>
                <c:pt idx="27">
                  <c:v>-10.23</c:v>
                </c:pt>
                <c:pt idx="28">
                  <c:v>-11.19</c:v>
                </c:pt>
                <c:pt idx="29">
                  <c:v>-11.34</c:v>
                </c:pt>
                <c:pt idx="30">
                  <c:v>-12.29</c:v>
                </c:pt>
                <c:pt idx="31">
                  <c:v>-17.75</c:v>
                </c:pt>
                <c:pt idx="32">
                  <c:v>-26.86</c:v>
                </c:pt>
                <c:pt idx="33">
                  <c:v>-21.330000000000005</c:v>
                </c:pt>
                <c:pt idx="34">
                  <c:v>-21.03</c:v>
                </c:pt>
                <c:pt idx="35">
                  <c:v>-42.43</c:v>
                </c:pt>
                <c:pt idx="36">
                  <c:v>-28.65000000000002</c:v>
                </c:pt>
                <c:pt idx="37">
                  <c:v>-18.84</c:v>
                </c:pt>
                <c:pt idx="38">
                  <c:v>-25.08</c:v>
                </c:pt>
                <c:pt idx="39">
                  <c:v>-23.71</c:v>
                </c:pt>
                <c:pt idx="40">
                  <c:v>-32.450000000000003</c:v>
                </c:pt>
                <c:pt idx="41">
                  <c:v>-30.56</c:v>
                </c:pt>
                <c:pt idx="42">
                  <c:v>-36.06</c:v>
                </c:pt>
                <c:pt idx="43">
                  <c:v>-41.71</c:v>
                </c:pt>
                <c:pt idx="44">
                  <c:v>-46.63</c:v>
                </c:pt>
                <c:pt idx="45">
                  <c:v>-46.720000000000013</c:v>
                </c:pt>
                <c:pt idx="46">
                  <c:v>-44.52</c:v>
                </c:pt>
                <c:pt idx="47">
                  <c:v>-40.11</c:v>
                </c:pt>
                <c:pt idx="48">
                  <c:v>-34.75</c:v>
                </c:pt>
                <c:pt idx="49">
                  <c:v>-36.660000000000011</c:v>
                </c:pt>
                <c:pt idx="50">
                  <c:v>-26.87</c:v>
                </c:pt>
              </c:numCache>
            </c:numRef>
          </c:val>
          <c:extLst>
            <c:ext xmlns:c16="http://schemas.microsoft.com/office/drawing/2014/chart" uri="{C3380CC4-5D6E-409C-BE32-E72D297353CC}">
              <c16:uniqueId val="{0000000B-7529-4158-8B65-61F892F5EAAF}"/>
            </c:ext>
          </c:extLst>
        </c:ser>
        <c:dLbls>
          <c:showLegendKey val="0"/>
          <c:showVal val="0"/>
          <c:showCatName val="0"/>
          <c:showSerName val="0"/>
          <c:showPercent val="0"/>
          <c:showBubbleSize val="0"/>
        </c:dLbls>
        <c:gapWidth val="150"/>
        <c:overlap val="100"/>
        <c:axId val="205714176"/>
        <c:axId val="205715712"/>
      </c:barChart>
      <c:catAx>
        <c:axId val="205714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715712"/>
        <c:crosses val="autoZero"/>
        <c:auto val="1"/>
        <c:lblAlgn val="ctr"/>
        <c:lblOffset val="100"/>
        <c:tickLblSkip val="5"/>
        <c:tickMarkSkip val="1"/>
        <c:noMultiLvlLbl val="0"/>
      </c:catAx>
      <c:valAx>
        <c:axId val="205715712"/>
        <c:scaling>
          <c:orientation val="minMax"/>
          <c:max val="23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7141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'EAPP- Power Generation (Aggrega'!$C$1</c:f>
              <c:strCache>
                <c:ptCount val="1"/>
                <c:pt idx="0">
                  <c:v>Backstop</c:v>
                </c:pt>
              </c:strCache>
            </c:strRef>
          </c:tx>
          <c:spPr>
            <a:solidFill>
              <a:srgbClr val="7030A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(Aggrega'!$C$2:$C$52</c:f>
              <c:numCache>
                <c:formatCode>General</c:formatCode>
                <c:ptCount val="51"/>
              </c:numCache>
            </c:numRef>
          </c:val>
          <c:extLst>
            <c:ext xmlns:c16="http://schemas.microsoft.com/office/drawing/2014/chart" uri="{C3380CC4-5D6E-409C-BE32-E72D297353CC}">
              <c16:uniqueId val="{00000000-0403-4BE7-A6C0-070614E1F4CB}"/>
            </c:ext>
          </c:extLst>
        </c:ser>
        <c:ser>
          <c:idx val="1"/>
          <c:order val="1"/>
          <c:tx>
            <c:strRef>
              <c:f>'EAPP- Power Generation (Aggrega'!$D$1</c:f>
              <c:strCache>
                <c:ptCount val="1"/>
                <c:pt idx="0">
                  <c:v>Biomass</c:v>
                </c:pt>
              </c:strCache>
            </c:strRef>
          </c:tx>
          <c:spPr>
            <a:solidFill>
              <a:schemeClr val="accent6"/>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(Aggrega'!$D$2:$D$52</c:f>
              <c:numCache>
                <c:formatCode>General</c:formatCode>
                <c:ptCount val="51"/>
                <c:pt idx="0">
                  <c:v>20.54</c:v>
                </c:pt>
                <c:pt idx="1">
                  <c:v>25.21</c:v>
                </c:pt>
                <c:pt idx="2">
                  <c:v>22.39</c:v>
                </c:pt>
                <c:pt idx="3">
                  <c:v>22.939999999999987</c:v>
                </c:pt>
                <c:pt idx="4">
                  <c:v>25.21</c:v>
                </c:pt>
                <c:pt idx="5">
                  <c:v>25.21</c:v>
                </c:pt>
                <c:pt idx="6">
                  <c:v>25.75</c:v>
                </c:pt>
                <c:pt idx="7">
                  <c:v>26.279999999999987</c:v>
                </c:pt>
                <c:pt idx="8">
                  <c:v>24.43</c:v>
                </c:pt>
                <c:pt idx="9">
                  <c:v>23.53</c:v>
                </c:pt>
                <c:pt idx="10">
                  <c:v>18.079999999999988</c:v>
                </c:pt>
                <c:pt idx="11">
                  <c:v>17.16</c:v>
                </c:pt>
                <c:pt idx="12">
                  <c:v>16.260000000000002</c:v>
                </c:pt>
                <c:pt idx="13">
                  <c:v>15.34</c:v>
                </c:pt>
                <c:pt idx="14">
                  <c:v>14.79</c:v>
                </c:pt>
                <c:pt idx="15">
                  <c:v>13.82</c:v>
                </c:pt>
                <c:pt idx="16">
                  <c:v>12.84</c:v>
                </c:pt>
                <c:pt idx="17">
                  <c:v>11.85000000000001</c:v>
                </c:pt>
                <c:pt idx="18">
                  <c:v>11.11</c:v>
                </c:pt>
                <c:pt idx="19">
                  <c:v>10.040000000000001</c:v>
                </c:pt>
                <c:pt idx="20">
                  <c:v>9</c:v>
                </c:pt>
                <c:pt idx="21">
                  <c:v>9</c:v>
                </c:pt>
                <c:pt idx="22">
                  <c:v>9</c:v>
                </c:pt>
                <c:pt idx="23">
                  <c:v>9</c:v>
                </c:pt>
                <c:pt idx="24">
                  <c:v>9</c:v>
                </c:pt>
                <c:pt idx="25">
                  <c:v>9</c:v>
                </c:pt>
                <c:pt idx="26">
                  <c:v>9</c:v>
                </c:pt>
                <c:pt idx="27">
                  <c:v>9</c:v>
                </c:pt>
                <c:pt idx="28">
                  <c:v>9</c:v>
                </c:pt>
                <c:pt idx="29">
                  <c:v>9</c:v>
                </c:pt>
                <c:pt idx="30">
                  <c:v>9</c:v>
                </c:pt>
                <c:pt idx="31">
                  <c:v>9</c:v>
                </c:pt>
                <c:pt idx="32">
                  <c:v>9</c:v>
                </c:pt>
                <c:pt idx="33">
                  <c:v>9</c:v>
                </c:pt>
                <c:pt idx="34">
                  <c:v>9</c:v>
                </c:pt>
                <c:pt idx="35">
                  <c:v>9</c:v>
                </c:pt>
                <c:pt idx="36">
                  <c:v>8.9700000000000006</c:v>
                </c:pt>
                <c:pt idx="37">
                  <c:v>8.9700000000000006</c:v>
                </c:pt>
                <c:pt idx="38">
                  <c:v>8.9700000000000006</c:v>
                </c:pt>
                <c:pt idx="39">
                  <c:v>8.9700000000000006</c:v>
                </c:pt>
                <c:pt idx="40">
                  <c:v>8.7100000000000009</c:v>
                </c:pt>
                <c:pt idx="41">
                  <c:v>4.75</c:v>
                </c:pt>
                <c:pt idx="42">
                  <c:v>4.75</c:v>
                </c:pt>
                <c:pt idx="43">
                  <c:v>4.75</c:v>
                </c:pt>
                <c:pt idx="44">
                  <c:v>4.75</c:v>
                </c:pt>
                <c:pt idx="45">
                  <c:v>4.75</c:v>
                </c:pt>
                <c:pt idx="46">
                  <c:v>3.17</c:v>
                </c:pt>
                <c:pt idx="47">
                  <c:v>1.58</c:v>
                </c:pt>
                <c:pt idx="48">
                  <c:v>0</c:v>
                </c:pt>
                <c:pt idx="49">
                  <c:v>0</c:v>
                </c:pt>
                <c:pt idx="50">
                  <c:v>0</c:v>
                </c:pt>
              </c:numCache>
            </c:numRef>
          </c:val>
          <c:extLst>
            <c:ext xmlns:c16="http://schemas.microsoft.com/office/drawing/2014/chart" uri="{C3380CC4-5D6E-409C-BE32-E72D297353CC}">
              <c16:uniqueId val="{00000001-0403-4BE7-A6C0-070614E1F4CB}"/>
            </c:ext>
          </c:extLst>
        </c:ser>
        <c:ser>
          <c:idx val="2"/>
          <c:order val="2"/>
          <c:tx>
            <c:strRef>
              <c:f>'EAPP- Power Generation (Aggrega'!$E$1</c:f>
              <c:strCache>
                <c:ptCount val="1"/>
                <c:pt idx="0">
                  <c:v>Coal</c:v>
                </c:pt>
              </c:strCache>
            </c:strRef>
          </c:tx>
          <c:spPr>
            <a:solidFill>
              <a:schemeClr val="accent3"/>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(Aggrega'!$E$2:$E$52</c:f>
              <c:numCache>
                <c:formatCode>General</c:formatCode>
                <c:ptCount val="51"/>
                <c:pt idx="0">
                  <c:v>1.04</c:v>
                </c:pt>
                <c:pt idx="1">
                  <c:v>0.81</c:v>
                </c:pt>
                <c:pt idx="2">
                  <c:v>1.04</c:v>
                </c:pt>
                <c:pt idx="3">
                  <c:v>1.04</c:v>
                </c:pt>
                <c:pt idx="4">
                  <c:v>1.04</c:v>
                </c:pt>
                <c:pt idx="5">
                  <c:v>1.04</c:v>
                </c:pt>
                <c:pt idx="6">
                  <c:v>1.04</c:v>
                </c:pt>
                <c:pt idx="7">
                  <c:v>8.01</c:v>
                </c:pt>
                <c:pt idx="8">
                  <c:v>8.2000000000000011</c:v>
                </c:pt>
                <c:pt idx="9">
                  <c:v>16.27</c:v>
                </c:pt>
                <c:pt idx="10">
                  <c:v>100.16</c:v>
                </c:pt>
                <c:pt idx="11">
                  <c:v>179.32000000000016</c:v>
                </c:pt>
                <c:pt idx="12">
                  <c:v>179.04</c:v>
                </c:pt>
                <c:pt idx="13">
                  <c:v>179.04</c:v>
                </c:pt>
                <c:pt idx="14">
                  <c:v>179.01</c:v>
                </c:pt>
                <c:pt idx="15">
                  <c:v>179</c:v>
                </c:pt>
                <c:pt idx="16">
                  <c:v>178.91</c:v>
                </c:pt>
                <c:pt idx="17">
                  <c:v>180.6</c:v>
                </c:pt>
                <c:pt idx="18">
                  <c:v>184.9</c:v>
                </c:pt>
                <c:pt idx="19">
                  <c:v>185.89000000000001</c:v>
                </c:pt>
                <c:pt idx="20">
                  <c:v>213.56</c:v>
                </c:pt>
                <c:pt idx="21">
                  <c:v>245.85000000000016</c:v>
                </c:pt>
                <c:pt idx="22">
                  <c:v>278.26</c:v>
                </c:pt>
                <c:pt idx="23">
                  <c:v>305.33</c:v>
                </c:pt>
                <c:pt idx="24">
                  <c:v>332.11</c:v>
                </c:pt>
                <c:pt idx="25">
                  <c:v>384.59999999999894</c:v>
                </c:pt>
                <c:pt idx="26">
                  <c:v>428.95</c:v>
                </c:pt>
                <c:pt idx="27">
                  <c:v>471.71</c:v>
                </c:pt>
                <c:pt idx="28">
                  <c:v>487.78</c:v>
                </c:pt>
                <c:pt idx="29">
                  <c:v>502.27</c:v>
                </c:pt>
                <c:pt idx="30">
                  <c:v>519.62</c:v>
                </c:pt>
                <c:pt idx="31">
                  <c:v>519.88</c:v>
                </c:pt>
                <c:pt idx="32">
                  <c:v>526.82999999999834</c:v>
                </c:pt>
                <c:pt idx="33">
                  <c:v>641.49</c:v>
                </c:pt>
                <c:pt idx="34">
                  <c:v>662.5</c:v>
                </c:pt>
                <c:pt idx="35">
                  <c:v>685.65</c:v>
                </c:pt>
                <c:pt idx="36">
                  <c:v>702.48</c:v>
                </c:pt>
                <c:pt idx="37">
                  <c:v>724.16</c:v>
                </c:pt>
                <c:pt idx="38">
                  <c:v>746.24</c:v>
                </c:pt>
                <c:pt idx="39">
                  <c:v>749.51</c:v>
                </c:pt>
                <c:pt idx="40">
                  <c:v>713.81999999999948</c:v>
                </c:pt>
                <c:pt idx="41">
                  <c:v>678.72</c:v>
                </c:pt>
                <c:pt idx="42">
                  <c:v>726.09</c:v>
                </c:pt>
                <c:pt idx="43">
                  <c:v>774.12</c:v>
                </c:pt>
                <c:pt idx="44">
                  <c:v>831.98</c:v>
                </c:pt>
                <c:pt idx="45">
                  <c:v>890.37</c:v>
                </c:pt>
                <c:pt idx="46">
                  <c:v>913.73</c:v>
                </c:pt>
                <c:pt idx="47">
                  <c:v>936.87999999999897</c:v>
                </c:pt>
                <c:pt idx="48">
                  <c:v>953.62</c:v>
                </c:pt>
                <c:pt idx="49">
                  <c:v>970.78000000000054</c:v>
                </c:pt>
                <c:pt idx="50">
                  <c:v>990.58</c:v>
                </c:pt>
              </c:numCache>
            </c:numRef>
          </c:val>
          <c:extLst>
            <c:ext xmlns:c16="http://schemas.microsoft.com/office/drawing/2014/chart" uri="{C3380CC4-5D6E-409C-BE32-E72D297353CC}">
              <c16:uniqueId val="{00000002-0403-4BE7-A6C0-070614E1F4CB}"/>
            </c:ext>
          </c:extLst>
        </c:ser>
        <c:ser>
          <c:idx val="3"/>
          <c:order val="3"/>
          <c:tx>
            <c:strRef>
              <c:f>'EAPP- Power Generation (Aggrega'!$F$1</c:f>
              <c:strCache>
                <c:ptCount val="1"/>
                <c:pt idx="0">
                  <c:v>Gas</c:v>
                </c:pt>
              </c:strCache>
            </c:strRef>
          </c:tx>
          <c:spPr>
            <a:solidFill>
              <a:schemeClr val="accent2">
                <a:lumMod val="75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(Aggrega'!$F$2:$F$52</c:f>
              <c:numCache>
                <c:formatCode>General</c:formatCode>
                <c:ptCount val="51"/>
                <c:pt idx="0">
                  <c:v>443.07</c:v>
                </c:pt>
                <c:pt idx="1">
                  <c:v>454.07</c:v>
                </c:pt>
                <c:pt idx="2">
                  <c:v>474.82</c:v>
                </c:pt>
                <c:pt idx="3">
                  <c:v>522.64</c:v>
                </c:pt>
                <c:pt idx="4">
                  <c:v>537.57000000000005</c:v>
                </c:pt>
                <c:pt idx="5">
                  <c:v>570.1</c:v>
                </c:pt>
                <c:pt idx="6">
                  <c:v>442.21999999999895</c:v>
                </c:pt>
                <c:pt idx="7">
                  <c:v>500.36</c:v>
                </c:pt>
                <c:pt idx="8">
                  <c:v>591.69000000000005</c:v>
                </c:pt>
                <c:pt idx="9">
                  <c:v>606.74</c:v>
                </c:pt>
                <c:pt idx="10">
                  <c:v>537.22</c:v>
                </c:pt>
                <c:pt idx="11">
                  <c:v>476.71</c:v>
                </c:pt>
                <c:pt idx="12">
                  <c:v>494.28999999999894</c:v>
                </c:pt>
                <c:pt idx="13">
                  <c:v>511.95</c:v>
                </c:pt>
                <c:pt idx="14">
                  <c:v>527.93999999999846</c:v>
                </c:pt>
                <c:pt idx="15">
                  <c:v>544.51</c:v>
                </c:pt>
                <c:pt idx="16">
                  <c:v>583.03</c:v>
                </c:pt>
                <c:pt idx="17">
                  <c:v>623.80999999999949</c:v>
                </c:pt>
                <c:pt idx="18">
                  <c:v>649.27000000000055</c:v>
                </c:pt>
                <c:pt idx="19">
                  <c:v>682.23</c:v>
                </c:pt>
                <c:pt idx="20">
                  <c:v>689</c:v>
                </c:pt>
                <c:pt idx="21">
                  <c:v>698.53</c:v>
                </c:pt>
                <c:pt idx="22">
                  <c:v>711.99</c:v>
                </c:pt>
                <c:pt idx="23">
                  <c:v>717.76</c:v>
                </c:pt>
                <c:pt idx="24">
                  <c:v>728.81999999999948</c:v>
                </c:pt>
                <c:pt idx="25">
                  <c:v>730.979999999999</c:v>
                </c:pt>
                <c:pt idx="26">
                  <c:v>725.79000000000053</c:v>
                </c:pt>
                <c:pt idx="27">
                  <c:v>728.24</c:v>
                </c:pt>
                <c:pt idx="28">
                  <c:v>762.78000000000054</c:v>
                </c:pt>
                <c:pt idx="29">
                  <c:v>796.56999999999846</c:v>
                </c:pt>
                <c:pt idx="30">
                  <c:v>832.98</c:v>
                </c:pt>
                <c:pt idx="31">
                  <c:v>896.43999999999846</c:v>
                </c:pt>
                <c:pt idx="32">
                  <c:v>950.04</c:v>
                </c:pt>
                <c:pt idx="33">
                  <c:v>888.64</c:v>
                </c:pt>
                <c:pt idx="34">
                  <c:v>938.85999999999819</c:v>
                </c:pt>
                <c:pt idx="35">
                  <c:v>976.81</c:v>
                </c:pt>
                <c:pt idx="36">
                  <c:v>1017.49</c:v>
                </c:pt>
                <c:pt idx="37">
                  <c:v>1055.93</c:v>
                </c:pt>
                <c:pt idx="38">
                  <c:v>1101.94999999999</c:v>
                </c:pt>
                <c:pt idx="39">
                  <c:v>1154.77</c:v>
                </c:pt>
                <c:pt idx="40">
                  <c:v>1232.76</c:v>
                </c:pt>
                <c:pt idx="41">
                  <c:v>1327.8</c:v>
                </c:pt>
                <c:pt idx="42">
                  <c:v>1343.05</c:v>
                </c:pt>
                <c:pt idx="43">
                  <c:v>1360.1</c:v>
                </c:pt>
                <c:pt idx="44">
                  <c:v>1387.25999999999</c:v>
                </c:pt>
                <c:pt idx="45">
                  <c:v>1417.1799999999998</c:v>
                </c:pt>
                <c:pt idx="46">
                  <c:v>1464.06</c:v>
                </c:pt>
                <c:pt idx="47">
                  <c:v>1512.5</c:v>
                </c:pt>
                <c:pt idx="48">
                  <c:v>1566.94</c:v>
                </c:pt>
                <c:pt idx="49">
                  <c:v>1624.96</c:v>
                </c:pt>
                <c:pt idx="50">
                  <c:v>1674.29</c:v>
                </c:pt>
              </c:numCache>
            </c:numRef>
          </c:val>
          <c:extLst>
            <c:ext xmlns:c16="http://schemas.microsoft.com/office/drawing/2014/chart" uri="{C3380CC4-5D6E-409C-BE32-E72D297353CC}">
              <c16:uniqueId val="{00000003-0403-4BE7-A6C0-070614E1F4CB}"/>
            </c:ext>
          </c:extLst>
        </c:ser>
        <c:ser>
          <c:idx val="4"/>
          <c:order val="4"/>
          <c:tx>
            <c:strRef>
              <c:f>'EAPP- Power Generation (Aggrega'!$G$1</c:f>
              <c:strCache>
                <c:ptCount val="1"/>
                <c:pt idx="0">
                  <c:v>Geothermal</c:v>
                </c:pt>
              </c:strCache>
            </c:strRef>
          </c:tx>
          <c:spPr>
            <a:solidFill>
              <a:srgbClr val="C0000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(Aggrega'!$G$2:$G$52</c:f>
              <c:numCache>
                <c:formatCode>General</c:formatCode>
                <c:ptCount val="51"/>
                <c:pt idx="0">
                  <c:v>4.84</c:v>
                </c:pt>
                <c:pt idx="1">
                  <c:v>4.84</c:v>
                </c:pt>
                <c:pt idx="2">
                  <c:v>4.84</c:v>
                </c:pt>
                <c:pt idx="3">
                  <c:v>4.84</c:v>
                </c:pt>
                <c:pt idx="4">
                  <c:v>11.14</c:v>
                </c:pt>
                <c:pt idx="5">
                  <c:v>20.18</c:v>
                </c:pt>
                <c:pt idx="6">
                  <c:v>26.779999999999987</c:v>
                </c:pt>
                <c:pt idx="7">
                  <c:v>36.980000000000004</c:v>
                </c:pt>
                <c:pt idx="8">
                  <c:v>50.260000000000012</c:v>
                </c:pt>
                <c:pt idx="9">
                  <c:v>74.63</c:v>
                </c:pt>
                <c:pt idx="10">
                  <c:v>84.05</c:v>
                </c:pt>
                <c:pt idx="11">
                  <c:v>90.54</c:v>
                </c:pt>
                <c:pt idx="12">
                  <c:v>95.82</c:v>
                </c:pt>
                <c:pt idx="13">
                  <c:v>101.03</c:v>
                </c:pt>
                <c:pt idx="14">
                  <c:v>110.35</c:v>
                </c:pt>
                <c:pt idx="15">
                  <c:v>119.86999999999999</c:v>
                </c:pt>
                <c:pt idx="16">
                  <c:v>129.28</c:v>
                </c:pt>
                <c:pt idx="17">
                  <c:v>138.63999999999999</c:v>
                </c:pt>
                <c:pt idx="18">
                  <c:v>143.97999999999999</c:v>
                </c:pt>
                <c:pt idx="19">
                  <c:v>147.66</c:v>
                </c:pt>
                <c:pt idx="20">
                  <c:v>148.72</c:v>
                </c:pt>
                <c:pt idx="21">
                  <c:v>149.18</c:v>
                </c:pt>
                <c:pt idx="22">
                  <c:v>149.68</c:v>
                </c:pt>
                <c:pt idx="23">
                  <c:v>151.68</c:v>
                </c:pt>
                <c:pt idx="24">
                  <c:v>155.91</c:v>
                </c:pt>
                <c:pt idx="25">
                  <c:v>158.81</c:v>
                </c:pt>
                <c:pt idx="26">
                  <c:v>159.93</c:v>
                </c:pt>
                <c:pt idx="27">
                  <c:v>166.91</c:v>
                </c:pt>
                <c:pt idx="28">
                  <c:v>174.12</c:v>
                </c:pt>
                <c:pt idx="29">
                  <c:v>175.10999999999999</c:v>
                </c:pt>
                <c:pt idx="30">
                  <c:v>173.9</c:v>
                </c:pt>
                <c:pt idx="31">
                  <c:v>174.64</c:v>
                </c:pt>
                <c:pt idx="32">
                  <c:v>171.91</c:v>
                </c:pt>
                <c:pt idx="33">
                  <c:v>177.49</c:v>
                </c:pt>
                <c:pt idx="34">
                  <c:v>182.5</c:v>
                </c:pt>
                <c:pt idx="35">
                  <c:v>181.67999999999881</c:v>
                </c:pt>
                <c:pt idx="36">
                  <c:v>186.60999999999882</c:v>
                </c:pt>
                <c:pt idx="37">
                  <c:v>199.879999999999</c:v>
                </c:pt>
                <c:pt idx="38">
                  <c:v>212.98000000000016</c:v>
                </c:pt>
                <c:pt idx="39">
                  <c:v>226.10999999999882</c:v>
                </c:pt>
                <c:pt idx="40">
                  <c:v>239.03</c:v>
                </c:pt>
                <c:pt idx="41">
                  <c:v>258.82</c:v>
                </c:pt>
                <c:pt idx="42">
                  <c:v>278.58</c:v>
                </c:pt>
                <c:pt idx="43">
                  <c:v>298.28999999999968</c:v>
                </c:pt>
                <c:pt idx="44">
                  <c:v>309.82</c:v>
                </c:pt>
                <c:pt idx="45">
                  <c:v>321.72999999999968</c:v>
                </c:pt>
                <c:pt idx="46">
                  <c:v>335.07</c:v>
                </c:pt>
                <c:pt idx="47">
                  <c:v>345.75</c:v>
                </c:pt>
                <c:pt idx="48">
                  <c:v>357.76</c:v>
                </c:pt>
                <c:pt idx="49">
                  <c:v>369.66</c:v>
                </c:pt>
                <c:pt idx="50">
                  <c:v>381.5</c:v>
                </c:pt>
              </c:numCache>
            </c:numRef>
          </c:val>
          <c:extLst>
            <c:ext xmlns:c16="http://schemas.microsoft.com/office/drawing/2014/chart" uri="{C3380CC4-5D6E-409C-BE32-E72D297353CC}">
              <c16:uniqueId val="{00000004-0403-4BE7-A6C0-070614E1F4CB}"/>
            </c:ext>
          </c:extLst>
        </c:ser>
        <c:ser>
          <c:idx val="5"/>
          <c:order val="5"/>
          <c:tx>
            <c:strRef>
              <c:f>'EAPP- Power Generation (Aggrega'!$H$1</c:f>
              <c:strCache>
                <c:ptCount val="1"/>
                <c:pt idx="0">
                  <c:v>Hydro</c:v>
                </c:pt>
              </c:strCache>
            </c:strRef>
          </c:tx>
          <c:spPr>
            <a:solidFill>
              <a:srgbClr val="0070C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(Aggrega'!$H$2:$H$52</c:f>
              <c:numCache>
                <c:formatCode>General</c:formatCode>
                <c:ptCount val="51"/>
                <c:pt idx="0">
                  <c:v>133.79999999999879</c:v>
                </c:pt>
                <c:pt idx="1">
                  <c:v>133.94</c:v>
                </c:pt>
                <c:pt idx="2">
                  <c:v>153.29999999999879</c:v>
                </c:pt>
                <c:pt idx="3">
                  <c:v>161.88000000000017</c:v>
                </c:pt>
                <c:pt idx="4">
                  <c:v>183.93</c:v>
                </c:pt>
                <c:pt idx="5">
                  <c:v>195.36999999999901</c:v>
                </c:pt>
                <c:pt idx="6">
                  <c:v>217.42000000000004</c:v>
                </c:pt>
                <c:pt idx="7">
                  <c:v>235.10999999999999</c:v>
                </c:pt>
                <c:pt idx="8">
                  <c:v>316.89999999999969</c:v>
                </c:pt>
                <c:pt idx="9">
                  <c:v>319.44</c:v>
                </c:pt>
                <c:pt idx="10">
                  <c:v>330.46999999999969</c:v>
                </c:pt>
                <c:pt idx="11">
                  <c:v>355.86</c:v>
                </c:pt>
                <c:pt idx="12">
                  <c:v>364.2</c:v>
                </c:pt>
                <c:pt idx="13">
                  <c:v>374.78999999999968</c:v>
                </c:pt>
                <c:pt idx="14">
                  <c:v>384.18</c:v>
                </c:pt>
                <c:pt idx="15">
                  <c:v>390.27</c:v>
                </c:pt>
                <c:pt idx="16">
                  <c:v>402.86</c:v>
                </c:pt>
                <c:pt idx="17">
                  <c:v>410.28999999999968</c:v>
                </c:pt>
                <c:pt idx="18">
                  <c:v>421.30999999999898</c:v>
                </c:pt>
                <c:pt idx="19">
                  <c:v>423.30999999999898</c:v>
                </c:pt>
                <c:pt idx="20">
                  <c:v>424.03999999999894</c:v>
                </c:pt>
                <c:pt idx="21">
                  <c:v>424.61</c:v>
                </c:pt>
                <c:pt idx="22">
                  <c:v>429.29999999999899</c:v>
                </c:pt>
                <c:pt idx="23">
                  <c:v>436.7</c:v>
                </c:pt>
                <c:pt idx="24">
                  <c:v>443.13</c:v>
                </c:pt>
                <c:pt idx="25">
                  <c:v>451.53</c:v>
                </c:pt>
                <c:pt idx="26">
                  <c:v>463.6</c:v>
                </c:pt>
                <c:pt idx="27">
                  <c:v>463.6</c:v>
                </c:pt>
                <c:pt idx="28">
                  <c:v>463.6</c:v>
                </c:pt>
                <c:pt idx="29">
                  <c:v>467.52</c:v>
                </c:pt>
                <c:pt idx="30">
                  <c:v>469.12</c:v>
                </c:pt>
                <c:pt idx="31">
                  <c:v>476.86</c:v>
                </c:pt>
                <c:pt idx="32">
                  <c:v>485.7</c:v>
                </c:pt>
                <c:pt idx="33">
                  <c:v>486.97999999999968</c:v>
                </c:pt>
                <c:pt idx="34">
                  <c:v>487.11</c:v>
                </c:pt>
                <c:pt idx="35">
                  <c:v>487.94</c:v>
                </c:pt>
                <c:pt idx="36">
                  <c:v>487.94</c:v>
                </c:pt>
                <c:pt idx="37">
                  <c:v>485.82</c:v>
                </c:pt>
                <c:pt idx="38">
                  <c:v>484.40999999999968</c:v>
                </c:pt>
                <c:pt idx="39">
                  <c:v>482.659999999999</c:v>
                </c:pt>
                <c:pt idx="40">
                  <c:v>487.66</c:v>
                </c:pt>
                <c:pt idx="41">
                  <c:v>490.41999999999967</c:v>
                </c:pt>
                <c:pt idx="42">
                  <c:v>491.54</c:v>
                </c:pt>
                <c:pt idx="43">
                  <c:v>490.36</c:v>
                </c:pt>
                <c:pt idx="44">
                  <c:v>490.08</c:v>
                </c:pt>
                <c:pt idx="45">
                  <c:v>489.1</c:v>
                </c:pt>
                <c:pt idx="46">
                  <c:v>487.36</c:v>
                </c:pt>
                <c:pt idx="47">
                  <c:v>484.8</c:v>
                </c:pt>
                <c:pt idx="48">
                  <c:v>483.26</c:v>
                </c:pt>
                <c:pt idx="49">
                  <c:v>481.85</c:v>
                </c:pt>
                <c:pt idx="50">
                  <c:v>484.95</c:v>
                </c:pt>
              </c:numCache>
            </c:numRef>
          </c:val>
          <c:extLst>
            <c:ext xmlns:c16="http://schemas.microsoft.com/office/drawing/2014/chart" uri="{C3380CC4-5D6E-409C-BE32-E72D297353CC}">
              <c16:uniqueId val="{00000005-0403-4BE7-A6C0-070614E1F4CB}"/>
            </c:ext>
          </c:extLst>
        </c:ser>
        <c:ser>
          <c:idx val="6"/>
          <c:order val="6"/>
          <c:tx>
            <c:strRef>
              <c:f>'EAPP- Power Generation (Aggrega'!$I$1</c:f>
              <c:strCache>
                <c:ptCount val="1"/>
                <c:pt idx="0">
                  <c:v>Nuclear</c:v>
                </c:pt>
              </c:strCache>
            </c:strRef>
          </c:tx>
          <c:spPr>
            <a:solidFill>
              <a:schemeClr val="accent2"/>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0403-4BE7-A6C0-070614E1F4CB}"/>
            </c:ext>
          </c:extLst>
        </c:ser>
        <c:ser>
          <c:idx val="7"/>
          <c:order val="7"/>
          <c:tx>
            <c:strRef>
              <c:f>'EAPP- Power Generation (Aggrega'!$J$1</c:f>
              <c:strCache>
                <c:ptCount val="1"/>
                <c:pt idx="0">
                  <c:v>Oil</c:v>
                </c:pt>
              </c:strCache>
            </c:strRef>
          </c:tx>
          <c:spPr>
            <a:solidFill>
              <a:schemeClr val="accent2">
                <a:lumMod val="20000"/>
                <a:lumOff val="80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(Aggrega'!$J$2:$J$52</c:f>
              <c:numCache>
                <c:formatCode>General</c:formatCode>
                <c:ptCount val="51"/>
                <c:pt idx="0">
                  <c:v>98.55</c:v>
                </c:pt>
                <c:pt idx="1">
                  <c:v>109.24000000000002</c:v>
                </c:pt>
                <c:pt idx="2">
                  <c:v>108.72</c:v>
                </c:pt>
                <c:pt idx="3">
                  <c:v>85.11</c:v>
                </c:pt>
                <c:pt idx="4">
                  <c:v>72.430000000000007</c:v>
                </c:pt>
                <c:pt idx="5">
                  <c:v>50.15</c:v>
                </c:pt>
                <c:pt idx="6">
                  <c:v>77.69</c:v>
                </c:pt>
                <c:pt idx="7">
                  <c:v>73.6099999999999</c:v>
                </c:pt>
                <c:pt idx="8">
                  <c:v>28.599999999999888</c:v>
                </c:pt>
                <c:pt idx="9">
                  <c:v>24.23</c:v>
                </c:pt>
                <c:pt idx="10">
                  <c:v>25.22</c:v>
                </c:pt>
                <c:pt idx="11">
                  <c:v>20.52</c:v>
                </c:pt>
                <c:pt idx="12">
                  <c:v>19.36</c:v>
                </c:pt>
                <c:pt idx="13">
                  <c:v>18.18</c:v>
                </c:pt>
                <c:pt idx="14">
                  <c:v>16.34</c:v>
                </c:pt>
                <c:pt idx="15">
                  <c:v>14.83</c:v>
                </c:pt>
                <c:pt idx="16">
                  <c:v>15.62</c:v>
                </c:pt>
                <c:pt idx="17">
                  <c:v>14.370000000000006</c:v>
                </c:pt>
                <c:pt idx="18">
                  <c:v>12.69</c:v>
                </c:pt>
                <c:pt idx="19">
                  <c:v>15.719999999999899</c:v>
                </c:pt>
                <c:pt idx="20">
                  <c:v>20.36</c:v>
                </c:pt>
                <c:pt idx="21">
                  <c:v>21.65000000000002</c:v>
                </c:pt>
                <c:pt idx="22">
                  <c:v>21.55</c:v>
                </c:pt>
                <c:pt idx="23">
                  <c:v>19.86</c:v>
                </c:pt>
                <c:pt idx="24">
                  <c:v>18.22</c:v>
                </c:pt>
                <c:pt idx="25">
                  <c:v>6.83</c:v>
                </c:pt>
                <c:pt idx="26">
                  <c:v>9.0000000000000024E-2</c:v>
                </c:pt>
                <c:pt idx="27">
                  <c:v>0.10000000000000003</c:v>
                </c:pt>
                <c:pt idx="28">
                  <c:v>0.10000000000000003</c:v>
                </c:pt>
                <c:pt idx="29">
                  <c:v>0.10000000000000003</c:v>
                </c:pt>
                <c:pt idx="30">
                  <c:v>0.11</c:v>
                </c:pt>
                <c:pt idx="31">
                  <c:v>4.0000000000000022E-2</c:v>
                </c:pt>
                <c:pt idx="32">
                  <c:v>3.0000000000000002E-2</c:v>
                </c:pt>
                <c:pt idx="33">
                  <c:v>6.0000000000000032E-2</c:v>
                </c:pt>
                <c:pt idx="34">
                  <c:v>0.1</c:v>
                </c:pt>
                <c:pt idx="35">
                  <c:v>0.1</c:v>
                </c:pt>
                <c:pt idx="36">
                  <c:v>0.13</c:v>
                </c:pt>
                <c:pt idx="37">
                  <c:v>0.14000000000000001</c:v>
                </c:pt>
                <c:pt idx="38">
                  <c:v>0.13</c:v>
                </c:pt>
                <c:pt idx="39">
                  <c:v>0.13</c:v>
                </c:pt>
                <c:pt idx="40">
                  <c:v>0.13</c:v>
                </c:pt>
                <c:pt idx="41">
                  <c:v>0.13</c:v>
                </c:pt>
                <c:pt idx="42">
                  <c:v>0.12000000000000002</c:v>
                </c:pt>
                <c:pt idx="43">
                  <c:v>8.0000000000000043E-2</c:v>
                </c:pt>
                <c:pt idx="44">
                  <c:v>6.0000000000000032E-2</c:v>
                </c:pt>
                <c:pt idx="45">
                  <c:v>0.05</c:v>
                </c:pt>
                <c:pt idx="46">
                  <c:v>1.0000000000000005E-2</c:v>
                </c:pt>
                <c:pt idx="47">
                  <c:v>0</c:v>
                </c:pt>
                <c:pt idx="48">
                  <c:v>0</c:v>
                </c:pt>
                <c:pt idx="49">
                  <c:v>0</c:v>
                </c:pt>
                <c:pt idx="50">
                  <c:v>0</c:v>
                </c:pt>
              </c:numCache>
            </c:numRef>
          </c:val>
          <c:extLst>
            <c:ext xmlns:c16="http://schemas.microsoft.com/office/drawing/2014/chart" uri="{C3380CC4-5D6E-409C-BE32-E72D297353CC}">
              <c16:uniqueId val="{00000007-0403-4BE7-A6C0-070614E1F4CB}"/>
            </c:ext>
          </c:extLst>
        </c:ser>
        <c:ser>
          <c:idx val="8"/>
          <c:order val="8"/>
          <c:tx>
            <c:strRef>
              <c:f>'EAPP- Power Generation (Aggrega'!$K$1</c:f>
              <c:strCache>
                <c:ptCount val="1"/>
                <c:pt idx="0">
                  <c:v>Solar CSP</c:v>
                </c:pt>
              </c:strCache>
            </c:strRef>
          </c:tx>
          <c:spPr>
            <a:solidFill>
              <a:schemeClr val="accent4"/>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(Aggrega'!$K$2:$K$52</c:f>
              <c:numCache>
                <c:formatCode>General</c:formatCode>
                <c:ptCount val="51"/>
                <c:pt idx="0">
                  <c:v>0</c:v>
                </c:pt>
                <c:pt idx="1">
                  <c:v>0</c:v>
                </c:pt>
                <c:pt idx="2">
                  <c:v>0</c:v>
                </c:pt>
                <c:pt idx="3">
                  <c:v>0</c:v>
                </c:pt>
                <c:pt idx="4">
                  <c:v>0</c:v>
                </c:pt>
                <c:pt idx="5">
                  <c:v>0</c:v>
                </c:pt>
                <c:pt idx="6">
                  <c:v>11.72</c:v>
                </c:pt>
                <c:pt idx="7">
                  <c:v>17.59</c:v>
                </c:pt>
                <c:pt idx="8">
                  <c:v>21.54</c:v>
                </c:pt>
                <c:pt idx="9">
                  <c:v>21.54</c:v>
                </c:pt>
                <c:pt idx="10">
                  <c:v>21.54</c:v>
                </c:pt>
                <c:pt idx="11">
                  <c:v>21.54</c:v>
                </c:pt>
                <c:pt idx="12">
                  <c:v>21.54</c:v>
                </c:pt>
                <c:pt idx="13">
                  <c:v>21.54</c:v>
                </c:pt>
                <c:pt idx="14">
                  <c:v>21.54</c:v>
                </c:pt>
                <c:pt idx="15">
                  <c:v>21.54</c:v>
                </c:pt>
                <c:pt idx="16">
                  <c:v>21.54</c:v>
                </c:pt>
                <c:pt idx="17">
                  <c:v>21.54</c:v>
                </c:pt>
                <c:pt idx="18">
                  <c:v>21.54</c:v>
                </c:pt>
                <c:pt idx="19">
                  <c:v>21.54</c:v>
                </c:pt>
                <c:pt idx="20">
                  <c:v>21.54</c:v>
                </c:pt>
                <c:pt idx="21">
                  <c:v>21.54</c:v>
                </c:pt>
                <c:pt idx="22">
                  <c:v>21.54</c:v>
                </c:pt>
                <c:pt idx="23">
                  <c:v>21.54</c:v>
                </c:pt>
                <c:pt idx="24">
                  <c:v>21.54</c:v>
                </c:pt>
                <c:pt idx="25">
                  <c:v>21.54</c:v>
                </c:pt>
                <c:pt idx="26">
                  <c:v>21.54</c:v>
                </c:pt>
                <c:pt idx="27">
                  <c:v>21.54</c:v>
                </c:pt>
                <c:pt idx="28">
                  <c:v>21.54</c:v>
                </c:pt>
                <c:pt idx="29">
                  <c:v>21.54</c:v>
                </c:pt>
                <c:pt idx="30">
                  <c:v>21.54</c:v>
                </c:pt>
                <c:pt idx="31">
                  <c:v>9.81</c:v>
                </c:pt>
                <c:pt idx="32">
                  <c:v>3.9499999999999997</c:v>
                </c:pt>
                <c:pt idx="33">
                  <c:v>0</c:v>
                </c:pt>
                <c:pt idx="34">
                  <c:v>0</c:v>
                </c:pt>
                <c:pt idx="35">
                  <c:v>0</c:v>
                </c:pt>
                <c:pt idx="36">
                  <c:v>0</c:v>
                </c:pt>
                <c:pt idx="37">
                  <c:v>0</c:v>
                </c:pt>
                <c:pt idx="38">
                  <c:v>0</c:v>
                </c:pt>
                <c:pt idx="39">
                  <c:v>0</c:v>
                </c:pt>
                <c:pt idx="40">
                  <c:v>0</c:v>
                </c:pt>
                <c:pt idx="41">
                  <c:v>0</c:v>
                </c:pt>
                <c:pt idx="42">
                  <c:v>0</c:v>
                </c:pt>
                <c:pt idx="43">
                  <c:v>0</c:v>
                </c:pt>
                <c:pt idx="44">
                  <c:v>1.52</c:v>
                </c:pt>
                <c:pt idx="45">
                  <c:v>3.66</c:v>
                </c:pt>
                <c:pt idx="46">
                  <c:v>11.08</c:v>
                </c:pt>
                <c:pt idx="47">
                  <c:v>19.72</c:v>
                </c:pt>
                <c:pt idx="48">
                  <c:v>28.959999999999987</c:v>
                </c:pt>
                <c:pt idx="49">
                  <c:v>35.71</c:v>
                </c:pt>
                <c:pt idx="50">
                  <c:v>61.68</c:v>
                </c:pt>
              </c:numCache>
            </c:numRef>
          </c:val>
          <c:extLst>
            <c:ext xmlns:c16="http://schemas.microsoft.com/office/drawing/2014/chart" uri="{C3380CC4-5D6E-409C-BE32-E72D297353CC}">
              <c16:uniqueId val="{00000008-0403-4BE7-A6C0-070614E1F4CB}"/>
            </c:ext>
          </c:extLst>
        </c:ser>
        <c:ser>
          <c:idx val="9"/>
          <c:order val="9"/>
          <c:tx>
            <c:strRef>
              <c:f>'EAPP- Power Generation (Aggrega'!$L$1</c:f>
              <c:strCache>
                <c:ptCount val="1"/>
                <c:pt idx="0">
                  <c:v>Solar PV</c:v>
                </c:pt>
              </c:strCache>
            </c:strRef>
          </c:tx>
          <c:spPr>
            <a:solidFill>
              <a:schemeClr val="accent4">
                <a:lumMod val="60000"/>
                <a:lumOff val="40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(Aggrega'!$L$2:$L$52</c:f>
              <c:numCache>
                <c:formatCode>General</c:formatCode>
                <c:ptCount val="51"/>
                <c:pt idx="0">
                  <c:v>0.59</c:v>
                </c:pt>
                <c:pt idx="1">
                  <c:v>0.9</c:v>
                </c:pt>
                <c:pt idx="2">
                  <c:v>1.03</c:v>
                </c:pt>
                <c:pt idx="3">
                  <c:v>1.3599999999999886</c:v>
                </c:pt>
                <c:pt idx="4">
                  <c:v>1.87</c:v>
                </c:pt>
                <c:pt idx="5">
                  <c:v>6.68</c:v>
                </c:pt>
                <c:pt idx="6">
                  <c:v>12.24</c:v>
                </c:pt>
                <c:pt idx="7">
                  <c:v>16.920000000000002</c:v>
                </c:pt>
                <c:pt idx="8">
                  <c:v>21.49</c:v>
                </c:pt>
                <c:pt idx="9">
                  <c:v>26.01</c:v>
                </c:pt>
                <c:pt idx="10">
                  <c:v>28.459999999999987</c:v>
                </c:pt>
                <c:pt idx="11">
                  <c:v>31.97</c:v>
                </c:pt>
                <c:pt idx="12">
                  <c:v>35.5</c:v>
                </c:pt>
                <c:pt idx="13">
                  <c:v>39.099999999999945</c:v>
                </c:pt>
                <c:pt idx="14">
                  <c:v>43.83</c:v>
                </c:pt>
                <c:pt idx="15">
                  <c:v>52.89</c:v>
                </c:pt>
                <c:pt idx="16">
                  <c:v>72.31</c:v>
                </c:pt>
                <c:pt idx="17">
                  <c:v>96.410000000000025</c:v>
                </c:pt>
                <c:pt idx="18">
                  <c:v>119.66999999999902</c:v>
                </c:pt>
                <c:pt idx="19">
                  <c:v>155.9</c:v>
                </c:pt>
                <c:pt idx="20">
                  <c:v>191.27999999999878</c:v>
                </c:pt>
                <c:pt idx="21">
                  <c:v>236.10999999999882</c:v>
                </c:pt>
                <c:pt idx="22">
                  <c:v>282.60000000000002</c:v>
                </c:pt>
                <c:pt idx="23">
                  <c:v>338.34000000000032</c:v>
                </c:pt>
                <c:pt idx="24">
                  <c:v>396.90999999999968</c:v>
                </c:pt>
                <c:pt idx="25">
                  <c:v>451</c:v>
                </c:pt>
                <c:pt idx="26">
                  <c:v>511.96999999999895</c:v>
                </c:pt>
                <c:pt idx="27">
                  <c:v>572.26</c:v>
                </c:pt>
                <c:pt idx="28">
                  <c:v>634.33999999999821</c:v>
                </c:pt>
                <c:pt idx="29">
                  <c:v>692</c:v>
                </c:pt>
                <c:pt idx="30">
                  <c:v>754.23999999999899</c:v>
                </c:pt>
                <c:pt idx="31">
                  <c:v>817.93</c:v>
                </c:pt>
                <c:pt idx="32">
                  <c:v>888.71</c:v>
                </c:pt>
                <c:pt idx="33">
                  <c:v>969.28000000000054</c:v>
                </c:pt>
                <c:pt idx="34">
                  <c:v>1044.49</c:v>
                </c:pt>
                <c:pt idx="35">
                  <c:v>1128.55</c:v>
                </c:pt>
                <c:pt idx="36">
                  <c:v>1186.8399999999999</c:v>
                </c:pt>
                <c:pt idx="37">
                  <c:v>1243.3599999999999</c:v>
                </c:pt>
                <c:pt idx="38">
                  <c:v>1301.7</c:v>
                </c:pt>
                <c:pt idx="39">
                  <c:v>1376.1799999999998</c:v>
                </c:pt>
                <c:pt idx="40">
                  <c:v>1461.4</c:v>
                </c:pt>
                <c:pt idx="41">
                  <c:v>1538.55</c:v>
                </c:pt>
                <c:pt idx="42">
                  <c:v>1617.37</c:v>
                </c:pt>
                <c:pt idx="43">
                  <c:v>1686.59</c:v>
                </c:pt>
                <c:pt idx="44">
                  <c:v>1743.0699999999899</c:v>
                </c:pt>
                <c:pt idx="45">
                  <c:v>1811.62</c:v>
                </c:pt>
                <c:pt idx="46">
                  <c:v>1884.96</c:v>
                </c:pt>
                <c:pt idx="47">
                  <c:v>1959.86</c:v>
                </c:pt>
                <c:pt idx="48">
                  <c:v>2030.28999999999</c:v>
                </c:pt>
                <c:pt idx="49">
                  <c:v>2108.1</c:v>
                </c:pt>
                <c:pt idx="50">
                  <c:v>2183.54</c:v>
                </c:pt>
              </c:numCache>
            </c:numRef>
          </c:val>
          <c:extLst>
            <c:ext xmlns:c16="http://schemas.microsoft.com/office/drawing/2014/chart" uri="{C3380CC4-5D6E-409C-BE32-E72D297353CC}">
              <c16:uniqueId val="{00000009-0403-4BE7-A6C0-070614E1F4CB}"/>
            </c:ext>
          </c:extLst>
        </c:ser>
        <c:ser>
          <c:idx val="10"/>
          <c:order val="10"/>
          <c:tx>
            <c:strRef>
              <c:f>'EAPP- Power Generation (Aggrega'!$M$1</c:f>
              <c:strCache>
                <c:ptCount val="1"/>
                <c:pt idx="0">
                  <c:v>Wind</c:v>
                </c:pt>
              </c:strCache>
            </c:strRef>
          </c:tx>
          <c:spPr>
            <a:solidFill>
              <a:schemeClr val="tx2"/>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(Aggrega'!$M$2:$M$52</c:f>
              <c:numCache>
                <c:formatCode>General</c:formatCode>
                <c:ptCount val="51"/>
                <c:pt idx="0">
                  <c:v>13.71</c:v>
                </c:pt>
                <c:pt idx="1">
                  <c:v>16.22</c:v>
                </c:pt>
                <c:pt idx="2">
                  <c:v>16.23</c:v>
                </c:pt>
                <c:pt idx="3">
                  <c:v>22.05</c:v>
                </c:pt>
                <c:pt idx="4">
                  <c:v>26.15000000000002</c:v>
                </c:pt>
                <c:pt idx="5">
                  <c:v>27.7</c:v>
                </c:pt>
                <c:pt idx="6">
                  <c:v>40.61</c:v>
                </c:pt>
                <c:pt idx="7">
                  <c:v>49.47</c:v>
                </c:pt>
                <c:pt idx="8">
                  <c:v>55.55</c:v>
                </c:pt>
                <c:pt idx="9">
                  <c:v>59.4</c:v>
                </c:pt>
                <c:pt idx="10">
                  <c:v>62.88</c:v>
                </c:pt>
                <c:pt idx="11">
                  <c:v>65.489999999999995</c:v>
                </c:pt>
                <c:pt idx="12">
                  <c:v>68.09</c:v>
                </c:pt>
                <c:pt idx="13">
                  <c:v>76.599999999999994</c:v>
                </c:pt>
                <c:pt idx="14">
                  <c:v>89.32</c:v>
                </c:pt>
                <c:pt idx="15">
                  <c:v>101</c:v>
                </c:pt>
                <c:pt idx="16">
                  <c:v>109.21000000000002</c:v>
                </c:pt>
                <c:pt idx="17">
                  <c:v>119.14</c:v>
                </c:pt>
                <c:pt idx="18">
                  <c:v>147.06</c:v>
                </c:pt>
                <c:pt idx="19">
                  <c:v>166.89000000000001</c:v>
                </c:pt>
                <c:pt idx="20">
                  <c:v>181.67</c:v>
                </c:pt>
                <c:pt idx="21">
                  <c:v>194.16</c:v>
                </c:pt>
                <c:pt idx="22">
                  <c:v>207.69</c:v>
                </c:pt>
                <c:pt idx="23">
                  <c:v>221.26999999999879</c:v>
                </c:pt>
                <c:pt idx="24">
                  <c:v>234.62</c:v>
                </c:pt>
                <c:pt idx="25">
                  <c:v>250.34</c:v>
                </c:pt>
                <c:pt idx="26">
                  <c:v>262.57</c:v>
                </c:pt>
                <c:pt idx="27">
                  <c:v>273.85000000000002</c:v>
                </c:pt>
                <c:pt idx="28">
                  <c:v>280.89</c:v>
                </c:pt>
                <c:pt idx="29">
                  <c:v>302.28999999999968</c:v>
                </c:pt>
                <c:pt idx="30">
                  <c:v>323.159999999999</c:v>
                </c:pt>
                <c:pt idx="31">
                  <c:v>342.18</c:v>
                </c:pt>
                <c:pt idx="32">
                  <c:v>355.74</c:v>
                </c:pt>
                <c:pt idx="33">
                  <c:v>366.64000000000033</c:v>
                </c:pt>
                <c:pt idx="34">
                  <c:v>384.2</c:v>
                </c:pt>
                <c:pt idx="35">
                  <c:v>404.95</c:v>
                </c:pt>
                <c:pt idx="36">
                  <c:v>412.96999999999969</c:v>
                </c:pt>
                <c:pt idx="37">
                  <c:v>421.21</c:v>
                </c:pt>
                <c:pt idx="38">
                  <c:v>424.02</c:v>
                </c:pt>
                <c:pt idx="39">
                  <c:v>429.659999999999</c:v>
                </c:pt>
                <c:pt idx="40">
                  <c:v>436.24</c:v>
                </c:pt>
                <c:pt idx="41">
                  <c:v>437.6</c:v>
                </c:pt>
                <c:pt idx="42">
                  <c:v>439.58</c:v>
                </c:pt>
                <c:pt idx="43">
                  <c:v>454.58</c:v>
                </c:pt>
                <c:pt idx="44">
                  <c:v>474.48999999999961</c:v>
                </c:pt>
                <c:pt idx="45">
                  <c:v>485.24</c:v>
                </c:pt>
                <c:pt idx="46">
                  <c:v>488.06</c:v>
                </c:pt>
                <c:pt idx="47">
                  <c:v>489.71</c:v>
                </c:pt>
                <c:pt idx="48">
                  <c:v>491.09999999999894</c:v>
                </c:pt>
                <c:pt idx="49">
                  <c:v>492.32</c:v>
                </c:pt>
                <c:pt idx="50">
                  <c:v>487.57</c:v>
                </c:pt>
              </c:numCache>
            </c:numRef>
          </c:val>
          <c:extLst>
            <c:ext xmlns:c16="http://schemas.microsoft.com/office/drawing/2014/chart" uri="{C3380CC4-5D6E-409C-BE32-E72D297353CC}">
              <c16:uniqueId val="{0000000A-0403-4BE7-A6C0-070614E1F4CB}"/>
            </c:ext>
          </c:extLst>
        </c:ser>
        <c:ser>
          <c:idx val="11"/>
          <c:order val="11"/>
          <c:tx>
            <c:strRef>
              <c:f>'EAPP- Power Generation (Aggrega'!$N$1</c:f>
              <c:strCache>
                <c:ptCount val="1"/>
                <c:pt idx="0">
                  <c:v>power_trade</c:v>
                </c:pt>
              </c:strCache>
            </c:strRef>
          </c:tx>
          <c:spPr>
            <a:solidFill>
              <a:srgbClr val="CC990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(Aggrega'!$N$2:$N$52</c:f>
              <c:numCache>
                <c:formatCode>General</c:formatCode>
                <c:ptCount val="51"/>
                <c:pt idx="0">
                  <c:v>10.809999999999919</c:v>
                </c:pt>
                <c:pt idx="1">
                  <c:v>0.41999999999999954</c:v>
                </c:pt>
                <c:pt idx="2">
                  <c:v>2.3699999999999997</c:v>
                </c:pt>
                <c:pt idx="3">
                  <c:v>0.85999999999999965</c:v>
                </c:pt>
                <c:pt idx="4">
                  <c:v>6.4399999999999924</c:v>
                </c:pt>
                <c:pt idx="5">
                  <c:v>9.14</c:v>
                </c:pt>
                <c:pt idx="6">
                  <c:v>80.099999999999994</c:v>
                </c:pt>
                <c:pt idx="7">
                  <c:v>7.5200000000000085</c:v>
                </c:pt>
                <c:pt idx="8">
                  <c:v>-4.9299999999999704</c:v>
                </c:pt>
                <c:pt idx="9">
                  <c:v>-20.399999999999899</c:v>
                </c:pt>
                <c:pt idx="10">
                  <c:v>-17.399999999999999</c:v>
                </c:pt>
                <c:pt idx="11">
                  <c:v>-28.06</c:v>
                </c:pt>
                <c:pt idx="12">
                  <c:v>-22.21</c:v>
                </c:pt>
                <c:pt idx="13">
                  <c:v>-21.949999999999889</c:v>
                </c:pt>
                <c:pt idx="14">
                  <c:v>-26.03</c:v>
                </c:pt>
                <c:pt idx="15">
                  <c:v>-28.99</c:v>
                </c:pt>
                <c:pt idx="16">
                  <c:v>-27.479999999999986</c:v>
                </c:pt>
                <c:pt idx="17">
                  <c:v>-26.330000000000005</c:v>
                </c:pt>
                <c:pt idx="18">
                  <c:v>-25.19</c:v>
                </c:pt>
                <c:pt idx="19">
                  <c:v>-24.82</c:v>
                </c:pt>
                <c:pt idx="20">
                  <c:v>-20.29</c:v>
                </c:pt>
                <c:pt idx="21">
                  <c:v>-17.52</c:v>
                </c:pt>
                <c:pt idx="22">
                  <c:v>-19.77</c:v>
                </c:pt>
                <c:pt idx="23">
                  <c:v>-17.189999999999888</c:v>
                </c:pt>
                <c:pt idx="24">
                  <c:v>-18.069999999999887</c:v>
                </c:pt>
                <c:pt idx="25">
                  <c:v>-17.02</c:v>
                </c:pt>
                <c:pt idx="26">
                  <c:v>-17.279999999999987</c:v>
                </c:pt>
                <c:pt idx="27">
                  <c:v>-16.8599999999999</c:v>
                </c:pt>
                <c:pt idx="28">
                  <c:v>-16.48999999999997</c:v>
                </c:pt>
                <c:pt idx="29">
                  <c:v>-16.170000000000005</c:v>
                </c:pt>
                <c:pt idx="30">
                  <c:v>-16.690000000000001</c:v>
                </c:pt>
                <c:pt idx="31">
                  <c:v>-17.779999999999902</c:v>
                </c:pt>
                <c:pt idx="32">
                  <c:v>-16.239999999999988</c:v>
                </c:pt>
                <c:pt idx="33">
                  <c:v>-14.35000000000001</c:v>
                </c:pt>
                <c:pt idx="34">
                  <c:v>-16.3599999999999</c:v>
                </c:pt>
                <c:pt idx="35">
                  <c:v>-15.56</c:v>
                </c:pt>
                <c:pt idx="36">
                  <c:v>-12.909999999999918</c:v>
                </c:pt>
                <c:pt idx="37">
                  <c:v>-11.53</c:v>
                </c:pt>
                <c:pt idx="38">
                  <c:v>-10.609999999999911</c:v>
                </c:pt>
                <c:pt idx="39">
                  <c:v>-13.1</c:v>
                </c:pt>
                <c:pt idx="40">
                  <c:v>-11.76</c:v>
                </c:pt>
                <c:pt idx="41">
                  <c:v>-10.44</c:v>
                </c:pt>
                <c:pt idx="42">
                  <c:v>-10.28999999999991</c:v>
                </c:pt>
                <c:pt idx="43">
                  <c:v>-7.5200000000000085</c:v>
                </c:pt>
                <c:pt idx="44">
                  <c:v>-5.5999999999999899</c:v>
                </c:pt>
                <c:pt idx="45">
                  <c:v>-4.42</c:v>
                </c:pt>
                <c:pt idx="46">
                  <c:v>-9.3600000000000207</c:v>
                </c:pt>
                <c:pt idx="47">
                  <c:v>-9.9600000000000026</c:v>
                </c:pt>
                <c:pt idx="48">
                  <c:v>-3.42</c:v>
                </c:pt>
                <c:pt idx="49">
                  <c:v>-1.3499999999999786</c:v>
                </c:pt>
                <c:pt idx="50">
                  <c:v>-2.9700000000000197</c:v>
                </c:pt>
              </c:numCache>
            </c:numRef>
          </c:val>
          <c:extLst>
            <c:ext xmlns:c16="http://schemas.microsoft.com/office/drawing/2014/chart" uri="{C3380CC4-5D6E-409C-BE32-E72D297353CC}">
              <c16:uniqueId val="{0000000B-0403-4BE7-A6C0-070614E1F4CB}"/>
            </c:ext>
          </c:extLst>
        </c:ser>
        <c:dLbls>
          <c:showLegendKey val="0"/>
          <c:showVal val="0"/>
          <c:showCatName val="0"/>
          <c:showSerName val="0"/>
          <c:showPercent val="0"/>
          <c:showBubbleSize val="0"/>
        </c:dLbls>
        <c:gapWidth val="150"/>
        <c:overlap val="100"/>
        <c:axId val="205834112"/>
        <c:axId val="205835648"/>
      </c:barChart>
      <c:catAx>
        <c:axId val="205834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835648"/>
        <c:crosses val="autoZero"/>
        <c:auto val="1"/>
        <c:lblAlgn val="ctr"/>
        <c:lblOffset val="100"/>
        <c:tickLblSkip val="5"/>
        <c:tickMarkSkip val="1"/>
        <c:noMultiLvlLbl val="0"/>
      </c:catAx>
      <c:valAx>
        <c:axId val="205835648"/>
        <c:scaling>
          <c:orientation val="minMax"/>
          <c:max val="7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834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'EAPP- Power Generation (Aggrega'!$C$1</c:f>
              <c:strCache>
                <c:ptCount val="1"/>
                <c:pt idx="0">
                  <c:v>Backstop</c:v>
                </c:pt>
              </c:strCache>
            </c:strRef>
          </c:tx>
          <c:spPr>
            <a:solidFill>
              <a:srgbClr val="7030A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(Aggrega'!$C$2:$C$52</c:f>
              <c:numCache>
                <c:formatCode>General</c:formatCode>
                <c:ptCount val="51"/>
              </c:numCache>
            </c:numRef>
          </c:val>
          <c:extLst>
            <c:ext xmlns:c16="http://schemas.microsoft.com/office/drawing/2014/chart" uri="{C3380CC4-5D6E-409C-BE32-E72D297353CC}">
              <c16:uniqueId val="{00000000-2B99-4D9A-A5AC-F8CF2701DD96}"/>
            </c:ext>
          </c:extLst>
        </c:ser>
        <c:ser>
          <c:idx val="1"/>
          <c:order val="1"/>
          <c:tx>
            <c:strRef>
              <c:f>'EAPP- Power Generation (Aggrega'!$D$1</c:f>
              <c:strCache>
                <c:ptCount val="1"/>
                <c:pt idx="0">
                  <c:v>Biomass</c:v>
                </c:pt>
              </c:strCache>
            </c:strRef>
          </c:tx>
          <c:spPr>
            <a:solidFill>
              <a:schemeClr val="accent6"/>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(Aggrega'!$D$2:$D$52</c:f>
              <c:numCache>
                <c:formatCode>General</c:formatCode>
                <c:ptCount val="51"/>
                <c:pt idx="0">
                  <c:v>20.54</c:v>
                </c:pt>
                <c:pt idx="1">
                  <c:v>25.21</c:v>
                </c:pt>
                <c:pt idx="2">
                  <c:v>22.39</c:v>
                </c:pt>
                <c:pt idx="3">
                  <c:v>22.939999999999987</c:v>
                </c:pt>
                <c:pt idx="4">
                  <c:v>25.21</c:v>
                </c:pt>
                <c:pt idx="5">
                  <c:v>25.21</c:v>
                </c:pt>
                <c:pt idx="6">
                  <c:v>28.68</c:v>
                </c:pt>
                <c:pt idx="7">
                  <c:v>32.15</c:v>
                </c:pt>
                <c:pt idx="8">
                  <c:v>31.65000000000002</c:v>
                </c:pt>
                <c:pt idx="9">
                  <c:v>33.68</c:v>
                </c:pt>
                <c:pt idx="10">
                  <c:v>31.16</c:v>
                </c:pt>
                <c:pt idx="11">
                  <c:v>33.18</c:v>
                </c:pt>
                <c:pt idx="12">
                  <c:v>35.21</c:v>
                </c:pt>
                <c:pt idx="13">
                  <c:v>37.220000000000013</c:v>
                </c:pt>
                <c:pt idx="14">
                  <c:v>39.26999999999996</c:v>
                </c:pt>
                <c:pt idx="15">
                  <c:v>41.57</c:v>
                </c:pt>
                <c:pt idx="16">
                  <c:v>40.590000000000003</c:v>
                </c:pt>
                <c:pt idx="17">
                  <c:v>39.6</c:v>
                </c:pt>
                <c:pt idx="18">
                  <c:v>38.65</c:v>
                </c:pt>
                <c:pt idx="19">
                  <c:v>37.790000000000013</c:v>
                </c:pt>
                <c:pt idx="20">
                  <c:v>36.75</c:v>
                </c:pt>
                <c:pt idx="21">
                  <c:v>36.75</c:v>
                </c:pt>
                <c:pt idx="22">
                  <c:v>36.75</c:v>
                </c:pt>
                <c:pt idx="23">
                  <c:v>36.75</c:v>
                </c:pt>
                <c:pt idx="24">
                  <c:v>36.75</c:v>
                </c:pt>
                <c:pt idx="25">
                  <c:v>36.75</c:v>
                </c:pt>
                <c:pt idx="26">
                  <c:v>39.68</c:v>
                </c:pt>
                <c:pt idx="27">
                  <c:v>42.61</c:v>
                </c:pt>
                <c:pt idx="28">
                  <c:v>44.08</c:v>
                </c:pt>
                <c:pt idx="29">
                  <c:v>44.08</c:v>
                </c:pt>
                <c:pt idx="30">
                  <c:v>44.08</c:v>
                </c:pt>
                <c:pt idx="31">
                  <c:v>44.08</c:v>
                </c:pt>
                <c:pt idx="32">
                  <c:v>44.08</c:v>
                </c:pt>
                <c:pt idx="33">
                  <c:v>44.08</c:v>
                </c:pt>
                <c:pt idx="34">
                  <c:v>44.05</c:v>
                </c:pt>
                <c:pt idx="35">
                  <c:v>44.05</c:v>
                </c:pt>
                <c:pt idx="36">
                  <c:v>46.98</c:v>
                </c:pt>
                <c:pt idx="37">
                  <c:v>49.919999999999902</c:v>
                </c:pt>
                <c:pt idx="38">
                  <c:v>51.379999999999903</c:v>
                </c:pt>
                <c:pt idx="39">
                  <c:v>52.96</c:v>
                </c:pt>
                <c:pt idx="40">
                  <c:v>54.28</c:v>
                </c:pt>
                <c:pt idx="41">
                  <c:v>51.91</c:v>
                </c:pt>
                <c:pt idx="42">
                  <c:v>53.49</c:v>
                </c:pt>
                <c:pt idx="43">
                  <c:v>55.08</c:v>
                </c:pt>
                <c:pt idx="44">
                  <c:v>56.660000000000011</c:v>
                </c:pt>
                <c:pt idx="45">
                  <c:v>58.24</c:v>
                </c:pt>
                <c:pt idx="46">
                  <c:v>58.24</c:v>
                </c:pt>
                <c:pt idx="47">
                  <c:v>58.45</c:v>
                </c:pt>
                <c:pt idx="48">
                  <c:v>60.809999999999903</c:v>
                </c:pt>
                <c:pt idx="49">
                  <c:v>66.42</c:v>
                </c:pt>
                <c:pt idx="50">
                  <c:v>68.169999999999987</c:v>
                </c:pt>
              </c:numCache>
            </c:numRef>
          </c:val>
          <c:extLst>
            <c:ext xmlns:c16="http://schemas.microsoft.com/office/drawing/2014/chart" uri="{C3380CC4-5D6E-409C-BE32-E72D297353CC}">
              <c16:uniqueId val="{00000001-2B99-4D9A-A5AC-F8CF2701DD96}"/>
            </c:ext>
          </c:extLst>
        </c:ser>
        <c:ser>
          <c:idx val="2"/>
          <c:order val="2"/>
          <c:tx>
            <c:strRef>
              <c:f>'EAPP- Power Generation (Aggrega'!$E$1</c:f>
              <c:strCache>
                <c:ptCount val="1"/>
                <c:pt idx="0">
                  <c:v>Coal</c:v>
                </c:pt>
              </c:strCache>
            </c:strRef>
          </c:tx>
          <c:spPr>
            <a:solidFill>
              <a:schemeClr val="accent3"/>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(Aggrega'!$E$2:$E$52</c:f>
              <c:numCache>
                <c:formatCode>General</c:formatCode>
                <c:ptCount val="51"/>
                <c:pt idx="0">
                  <c:v>1.04</c:v>
                </c:pt>
                <c:pt idx="1">
                  <c:v>0.81</c:v>
                </c:pt>
                <c:pt idx="2">
                  <c:v>1.04</c:v>
                </c:pt>
                <c:pt idx="3">
                  <c:v>1.04</c:v>
                </c:pt>
                <c:pt idx="4">
                  <c:v>1.04</c:v>
                </c:pt>
                <c:pt idx="5">
                  <c:v>0.81</c:v>
                </c:pt>
                <c:pt idx="6">
                  <c:v>0.81</c:v>
                </c:pt>
                <c:pt idx="7">
                  <c:v>5.4399999999999924</c:v>
                </c:pt>
                <c:pt idx="8">
                  <c:v>3.2600000000000002</c:v>
                </c:pt>
                <c:pt idx="9">
                  <c:v>3.24</c:v>
                </c:pt>
                <c:pt idx="10">
                  <c:v>83.27</c:v>
                </c:pt>
                <c:pt idx="11">
                  <c:v>31.12</c:v>
                </c:pt>
                <c:pt idx="12">
                  <c:v>3.2</c:v>
                </c:pt>
                <c:pt idx="13">
                  <c:v>6.25</c:v>
                </c:pt>
                <c:pt idx="14">
                  <c:v>10.559999999999919</c:v>
                </c:pt>
                <c:pt idx="15">
                  <c:v>7.2700000000000014</c:v>
                </c:pt>
                <c:pt idx="16">
                  <c:v>11.6</c:v>
                </c:pt>
                <c:pt idx="17">
                  <c:v>11.41</c:v>
                </c:pt>
                <c:pt idx="18">
                  <c:v>28.27</c:v>
                </c:pt>
                <c:pt idx="19">
                  <c:v>73.53</c:v>
                </c:pt>
                <c:pt idx="20">
                  <c:v>76.489999999999995</c:v>
                </c:pt>
                <c:pt idx="21">
                  <c:v>50.17</c:v>
                </c:pt>
                <c:pt idx="22">
                  <c:v>40.46</c:v>
                </c:pt>
                <c:pt idx="23">
                  <c:v>42.620000000000012</c:v>
                </c:pt>
                <c:pt idx="24">
                  <c:v>46.190000000000012</c:v>
                </c:pt>
                <c:pt idx="25">
                  <c:v>33.690000000000012</c:v>
                </c:pt>
                <c:pt idx="26">
                  <c:v>40.75</c:v>
                </c:pt>
                <c:pt idx="27">
                  <c:v>39.28</c:v>
                </c:pt>
                <c:pt idx="28">
                  <c:v>36.190000000000012</c:v>
                </c:pt>
                <c:pt idx="29">
                  <c:v>31.93</c:v>
                </c:pt>
                <c:pt idx="30">
                  <c:v>26.09</c:v>
                </c:pt>
                <c:pt idx="31">
                  <c:v>23.110000000000021</c:v>
                </c:pt>
                <c:pt idx="32">
                  <c:v>11.52</c:v>
                </c:pt>
                <c:pt idx="33">
                  <c:v>48.48</c:v>
                </c:pt>
                <c:pt idx="34">
                  <c:v>39.790000000000013</c:v>
                </c:pt>
                <c:pt idx="35">
                  <c:v>34.89</c:v>
                </c:pt>
                <c:pt idx="36">
                  <c:v>29.56</c:v>
                </c:pt>
                <c:pt idx="37">
                  <c:v>25.02</c:v>
                </c:pt>
                <c:pt idx="38">
                  <c:v>21.45</c:v>
                </c:pt>
                <c:pt idx="39">
                  <c:v>14.84</c:v>
                </c:pt>
                <c:pt idx="40">
                  <c:v>9.57</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2-2B99-4D9A-A5AC-F8CF2701DD96}"/>
            </c:ext>
          </c:extLst>
        </c:ser>
        <c:ser>
          <c:idx val="3"/>
          <c:order val="3"/>
          <c:tx>
            <c:strRef>
              <c:f>'EAPP- Power Generation (Aggrega'!$F$1</c:f>
              <c:strCache>
                <c:ptCount val="1"/>
                <c:pt idx="0">
                  <c:v>Gas</c:v>
                </c:pt>
              </c:strCache>
            </c:strRef>
          </c:tx>
          <c:spPr>
            <a:solidFill>
              <a:schemeClr val="accent2">
                <a:lumMod val="75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(Aggrega'!$F$2:$F$52</c:f>
              <c:numCache>
                <c:formatCode>General</c:formatCode>
                <c:ptCount val="51"/>
                <c:pt idx="0">
                  <c:v>441.21999999999969</c:v>
                </c:pt>
                <c:pt idx="1">
                  <c:v>454.07</c:v>
                </c:pt>
                <c:pt idx="2">
                  <c:v>474.82</c:v>
                </c:pt>
                <c:pt idx="3">
                  <c:v>518.74</c:v>
                </c:pt>
                <c:pt idx="4">
                  <c:v>534.24</c:v>
                </c:pt>
                <c:pt idx="5">
                  <c:v>561.35999999999933</c:v>
                </c:pt>
                <c:pt idx="6">
                  <c:v>451.03</c:v>
                </c:pt>
                <c:pt idx="7">
                  <c:v>521.89</c:v>
                </c:pt>
                <c:pt idx="8">
                  <c:v>582.07000000000005</c:v>
                </c:pt>
                <c:pt idx="9">
                  <c:v>581.6</c:v>
                </c:pt>
                <c:pt idx="10">
                  <c:v>508.27</c:v>
                </c:pt>
                <c:pt idx="11">
                  <c:v>559.82999999999834</c:v>
                </c:pt>
                <c:pt idx="12">
                  <c:v>595.41999999999996</c:v>
                </c:pt>
                <c:pt idx="13">
                  <c:v>603.94999999999834</c:v>
                </c:pt>
                <c:pt idx="14">
                  <c:v>605.69999999999902</c:v>
                </c:pt>
                <c:pt idx="15">
                  <c:v>603.16999999999996</c:v>
                </c:pt>
                <c:pt idx="16">
                  <c:v>617.65</c:v>
                </c:pt>
                <c:pt idx="17">
                  <c:v>627.65</c:v>
                </c:pt>
                <c:pt idx="18">
                  <c:v>638.52</c:v>
                </c:pt>
                <c:pt idx="19">
                  <c:v>618.53</c:v>
                </c:pt>
                <c:pt idx="20">
                  <c:v>633.77000000000055</c:v>
                </c:pt>
                <c:pt idx="21">
                  <c:v>687.91</c:v>
                </c:pt>
                <c:pt idx="22">
                  <c:v>719.44999999999834</c:v>
                </c:pt>
                <c:pt idx="23">
                  <c:v>718.64</c:v>
                </c:pt>
                <c:pt idx="24">
                  <c:v>719.35999999999933</c:v>
                </c:pt>
                <c:pt idx="25">
                  <c:v>733.15</c:v>
                </c:pt>
                <c:pt idx="26">
                  <c:v>696.69999999999902</c:v>
                </c:pt>
                <c:pt idx="27">
                  <c:v>684.77000000000055</c:v>
                </c:pt>
                <c:pt idx="28">
                  <c:v>694.219999999999</c:v>
                </c:pt>
                <c:pt idx="29">
                  <c:v>706.95999999999947</c:v>
                </c:pt>
                <c:pt idx="30">
                  <c:v>720.64</c:v>
                </c:pt>
                <c:pt idx="31">
                  <c:v>756.71</c:v>
                </c:pt>
                <c:pt idx="32">
                  <c:v>792.4</c:v>
                </c:pt>
                <c:pt idx="33">
                  <c:v>764.13</c:v>
                </c:pt>
                <c:pt idx="34">
                  <c:v>799.43</c:v>
                </c:pt>
                <c:pt idx="35">
                  <c:v>812.68000000000052</c:v>
                </c:pt>
                <c:pt idx="36">
                  <c:v>802.27000000000055</c:v>
                </c:pt>
                <c:pt idx="37">
                  <c:v>794.6</c:v>
                </c:pt>
                <c:pt idx="38">
                  <c:v>802.37</c:v>
                </c:pt>
                <c:pt idx="39">
                  <c:v>793.66</c:v>
                </c:pt>
                <c:pt idx="40">
                  <c:v>800.42</c:v>
                </c:pt>
                <c:pt idx="41">
                  <c:v>813.54</c:v>
                </c:pt>
                <c:pt idx="42">
                  <c:v>826.11</c:v>
                </c:pt>
                <c:pt idx="43">
                  <c:v>840.92</c:v>
                </c:pt>
                <c:pt idx="44">
                  <c:v>879.32999999999947</c:v>
                </c:pt>
                <c:pt idx="45">
                  <c:v>916.92</c:v>
                </c:pt>
                <c:pt idx="46">
                  <c:v>940.65</c:v>
                </c:pt>
                <c:pt idx="47">
                  <c:v>966.95999999999833</c:v>
                </c:pt>
                <c:pt idx="48">
                  <c:v>994.71</c:v>
                </c:pt>
                <c:pt idx="49">
                  <c:v>1028.1599999999899</c:v>
                </c:pt>
                <c:pt idx="50">
                  <c:v>1067.25</c:v>
                </c:pt>
              </c:numCache>
            </c:numRef>
          </c:val>
          <c:extLst>
            <c:ext xmlns:c16="http://schemas.microsoft.com/office/drawing/2014/chart" uri="{C3380CC4-5D6E-409C-BE32-E72D297353CC}">
              <c16:uniqueId val="{00000003-2B99-4D9A-A5AC-F8CF2701DD96}"/>
            </c:ext>
          </c:extLst>
        </c:ser>
        <c:ser>
          <c:idx val="4"/>
          <c:order val="4"/>
          <c:tx>
            <c:strRef>
              <c:f>'EAPP- Power Generation (Aggrega'!$G$1</c:f>
              <c:strCache>
                <c:ptCount val="1"/>
                <c:pt idx="0">
                  <c:v>Geothermal</c:v>
                </c:pt>
              </c:strCache>
            </c:strRef>
          </c:tx>
          <c:spPr>
            <a:solidFill>
              <a:srgbClr val="C0000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(Aggrega'!$G$2:$G$52</c:f>
              <c:numCache>
                <c:formatCode>General</c:formatCode>
                <c:ptCount val="51"/>
                <c:pt idx="0">
                  <c:v>4.84</c:v>
                </c:pt>
                <c:pt idx="1">
                  <c:v>4.84</c:v>
                </c:pt>
                <c:pt idx="2">
                  <c:v>4.84</c:v>
                </c:pt>
                <c:pt idx="3">
                  <c:v>4.84</c:v>
                </c:pt>
                <c:pt idx="4">
                  <c:v>11.14</c:v>
                </c:pt>
                <c:pt idx="5">
                  <c:v>20.18</c:v>
                </c:pt>
                <c:pt idx="6">
                  <c:v>26.779999999999987</c:v>
                </c:pt>
                <c:pt idx="7">
                  <c:v>36.980000000000004</c:v>
                </c:pt>
                <c:pt idx="8">
                  <c:v>50.260000000000012</c:v>
                </c:pt>
                <c:pt idx="9">
                  <c:v>76.47</c:v>
                </c:pt>
                <c:pt idx="10">
                  <c:v>90.2</c:v>
                </c:pt>
                <c:pt idx="11">
                  <c:v>95.34</c:v>
                </c:pt>
                <c:pt idx="12">
                  <c:v>102.78</c:v>
                </c:pt>
                <c:pt idx="13">
                  <c:v>108.99000000000002</c:v>
                </c:pt>
                <c:pt idx="14">
                  <c:v>117.07</c:v>
                </c:pt>
                <c:pt idx="15">
                  <c:v>125.46000000000002</c:v>
                </c:pt>
                <c:pt idx="16">
                  <c:v>134.70999999999998</c:v>
                </c:pt>
                <c:pt idx="17">
                  <c:v>139.94</c:v>
                </c:pt>
                <c:pt idx="18">
                  <c:v>143</c:v>
                </c:pt>
                <c:pt idx="19">
                  <c:v>146.04999999999879</c:v>
                </c:pt>
                <c:pt idx="20">
                  <c:v>148.22</c:v>
                </c:pt>
                <c:pt idx="21">
                  <c:v>148.59</c:v>
                </c:pt>
                <c:pt idx="22">
                  <c:v>148.96</c:v>
                </c:pt>
                <c:pt idx="23">
                  <c:v>149.25</c:v>
                </c:pt>
                <c:pt idx="24">
                  <c:v>149.69</c:v>
                </c:pt>
                <c:pt idx="25">
                  <c:v>152.66</c:v>
                </c:pt>
                <c:pt idx="26">
                  <c:v>153.13</c:v>
                </c:pt>
                <c:pt idx="27">
                  <c:v>153.62</c:v>
                </c:pt>
                <c:pt idx="28">
                  <c:v>160.88000000000017</c:v>
                </c:pt>
                <c:pt idx="29">
                  <c:v>161.82000000000016</c:v>
                </c:pt>
                <c:pt idx="30">
                  <c:v>169.76999999999998</c:v>
                </c:pt>
                <c:pt idx="31">
                  <c:v>177.95000000000007</c:v>
                </c:pt>
                <c:pt idx="32">
                  <c:v>188.23999999999879</c:v>
                </c:pt>
                <c:pt idx="33">
                  <c:v>195.47</c:v>
                </c:pt>
                <c:pt idx="34">
                  <c:v>200.34</c:v>
                </c:pt>
                <c:pt idx="35">
                  <c:v>208.15</c:v>
                </c:pt>
                <c:pt idx="36">
                  <c:v>219.16</c:v>
                </c:pt>
                <c:pt idx="37">
                  <c:v>232.4</c:v>
                </c:pt>
                <c:pt idx="38">
                  <c:v>243.22</c:v>
                </c:pt>
                <c:pt idx="39">
                  <c:v>251.689999999999</c:v>
                </c:pt>
                <c:pt idx="40">
                  <c:v>264.60000000000002</c:v>
                </c:pt>
                <c:pt idx="41">
                  <c:v>275.12</c:v>
                </c:pt>
                <c:pt idx="42">
                  <c:v>290.17</c:v>
                </c:pt>
                <c:pt idx="43">
                  <c:v>305.35000000000002</c:v>
                </c:pt>
                <c:pt idx="44">
                  <c:v>325.12</c:v>
                </c:pt>
                <c:pt idx="45">
                  <c:v>346.05</c:v>
                </c:pt>
                <c:pt idx="46">
                  <c:v>355.95</c:v>
                </c:pt>
                <c:pt idx="47">
                  <c:v>364.78</c:v>
                </c:pt>
                <c:pt idx="48">
                  <c:v>374.25</c:v>
                </c:pt>
                <c:pt idx="49">
                  <c:v>384.40999999999968</c:v>
                </c:pt>
                <c:pt idx="50">
                  <c:v>389.84000000000032</c:v>
                </c:pt>
              </c:numCache>
            </c:numRef>
          </c:val>
          <c:extLst>
            <c:ext xmlns:c16="http://schemas.microsoft.com/office/drawing/2014/chart" uri="{C3380CC4-5D6E-409C-BE32-E72D297353CC}">
              <c16:uniqueId val="{00000004-2B99-4D9A-A5AC-F8CF2701DD96}"/>
            </c:ext>
          </c:extLst>
        </c:ser>
        <c:ser>
          <c:idx val="5"/>
          <c:order val="5"/>
          <c:tx>
            <c:strRef>
              <c:f>'EAPP- Power Generation (Aggrega'!$H$1</c:f>
              <c:strCache>
                <c:ptCount val="1"/>
                <c:pt idx="0">
                  <c:v>Hydro</c:v>
                </c:pt>
              </c:strCache>
            </c:strRef>
          </c:tx>
          <c:spPr>
            <a:solidFill>
              <a:srgbClr val="0070C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(Aggrega'!$H$2:$H$52</c:f>
              <c:numCache>
                <c:formatCode>General</c:formatCode>
                <c:ptCount val="51"/>
                <c:pt idx="0">
                  <c:v>133.79999999999879</c:v>
                </c:pt>
                <c:pt idx="1">
                  <c:v>133.94</c:v>
                </c:pt>
                <c:pt idx="2">
                  <c:v>153.29</c:v>
                </c:pt>
                <c:pt idx="3">
                  <c:v>161.88000000000017</c:v>
                </c:pt>
                <c:pt idx="4">
                  <c:v>183.93</c:v>
                </c:pt>
                <c:pt idx="5">
                  <c:v>195.36999999999901</c:v>
                </c:pt>
                <c:pt idx="6">
                  <c:v>217.42000000000004</c:v>
                </c:pt>
                <c:pt idx="7">
                  <c:v>235.10999999999999</c:v>
                </c:pt>
                <c:pt idx="8">
                  <c:v>310.71999999999895</c:v>
                </c:pt>
                <c:pt idx="9">
                  <c:v>310.02</c:v>
                </c:pt>
                <c:pt idx="10">
                  <c:v>320.22000000000003</c:v>
                </c:pt>
                <c:pt idx="11">
                  <c:v>344.91999999999967</c:v>
                </c:pt>
                <c:pt idx="12">
                  <c:v>352.04</c:v>
                </c:pt>
                <c:pt idx="13">
                  <c:v>360.08</c:v>
                </c:pt>
                <c:pt idx="14">
                  <c:v>368.75</c:v>
                </c:pt>
                <c:pt idx="15">
                  <c:v>376.28999999999968</c:v>
                </c:pt>
                <c:pt idx="16">
                  <c:v>394.29999999999899</c:v>
                </c:pt>
                <c:pt idx="17">
                  <c:v>413.3</c:v>
                </c:pt>
                <c:pt idx="18">
                  <c:v>420.43999999999869</c:v>
                </c:pt>
                <c:pt idx="19">
                  <c:v>421.21999999999895</c:v>
                </c:pt>
                <c:pt idx="20">
                  <c:v>422.37</c:v>
                </c:pt>
                <c:pt idx="21">
                  <c:v>426.92999999999961</c:v>
                </c:pt>
                <c:pt idx="22">
                  <c:v>431.52</c:v>
                </c:pt>
                <c:pt idx="23">
                  <c:v>436.36999999999898</c:v>
                </c:pt>
                <c:pt idx="24">
                  <c:v>442.22999999999968</c:v>
                </c:pt>
                <c:pt idx="25">
                  <c:v>453.81</c:v>
                </c:pt>
                <c:pt idx="26">
                  <c:v>470.52</c:v>
                </c:pt>
                <c:pt idx="27">
                  <c:v>472.82</c:v>
                </c:pt>
                <c:pt idx="28">
                  <c:v>475.31</c:v>
                </c:pt>
                <c:pt idx="29">
                  <c:v>482.08</c:v>
                </c:pt>
                <c:pt idx="30">
                  <c:v>489.98999999999961</c:v>
                </c:pt>
                <c:pt idx="31">
                  <c:v>495.48999999999961</c:v>
                </c:pt>
                <c:pt idx="32">
                  <c:v>498.16</c:v>
                </c:pt>
                <c:pt idx="33">
                  <c:v>502.21</c:v>
                </c:pt>
                <c:pt idx="34">
                  <c:v>505.21</c:v>
                </c:pt>
                <c:pt idx="35">
                  <c:v>517.42999999999938</c:v>
                </c:pt>
                <c:pt idx="36">
                  <c:v>515.98</c:v>
                </c:pt>
                <c:pt idx="37">
                  <c:v>525.77000000000055</c:v>
                </c:pt>
                <c:pt idx="38">
                  <c:v>525.44999999999948</c:v>
                </c:pt>
                <c:pt idx="39">
                  <c:v>522.68999999999903</c:v>
                </c:pt>
                <c:pt idx="40">
                  <c:v>519.19000000000005</c:v>
                </c:pt>
                <c:pt idx="41">
                  <c:v>514.63</c:v>
                </c:pt>
                <c:pt idx="42">
                  <c:v>513.17999999999995</c:v>
                </c:pt>
                <c:pt idx="43">
                  <c:v>512.64</c:v>
                </c:pt>
                <c:pt idx="44">
                  <c:v>514.9</c:v>
                </c:pt>
                <c:pt idx="45">
                  <c:v>514.73</c:v>
                </c:pt>
                <c:pt idx="46">
                  <c:v>512.47</c:v>
                </c:pt>
                <c:pt idx="47">
                  <c:v>516.43999999999949</c:v>
                </c:pt>
                <c:pt idx="48">
                  <c:v>511.21999999999969</c:v>
                </c:pt>
                <c:pt idx="49">
                  <c:v>500.01</c:v>
                </c:pt>
                <c:pt idx="50">
                  <c:v>505.83</c:v>
                </c:pt>
              </c:numCache>
            </c:numRef>
          </c:val>
          <c:extLst>
            <c:ext xmlns:c16="http://schemas.microsoft.com/office/drawing/2014/chart" uri="{C3380CC4-5D6E-409C-BE32-E72D297353CC}">
              <c16:uniqueId val="{00000005-2B99-4D9A-A5AC-F8CF2701DD96}"/>
            </c:ext>
          </c:extLst>
        </c:ser>
        <c:ser>
          <c:idx val="6"/>
          <c:order val="6"/>
          <c:tx>
            <c:strRef>
              <c:f>'EAPP- Power Generation (Aggrega'!$I$1</c:f>
              <c:strCache>
                <c:ptCount val="1"/>
                <c:pt idx="0">
                  <c:v>Nuclear</c:v>
                </c:pt>
              </c:strCache>
            </c:strRef>
          </c:tx>
          <c:spPr>
            <a:solidFill>
              <a:schemeClr val="accent2"/>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13.4</c:v>
                </c:pt>
                <c:pt idx="24">
                  <c:v>26.81000000000002</c:v>
                </c:pt>
                <c:pt idx="25">
                  <c:v>40.21</c:v>
                </c:pt>
                <c:pt idx="26">
                  <c:v>53.61</c:v>
                </c:pt>
                <c:pt idx="27">
                  <c:v>67.010000000000005</c:v>
                </c:pt>
                <c:pt idx="28">
                  <c:v>67.010000000000005</c:v>
                </c:pt>
                <c:pt idx="29">
                  <c:v>67.010000000000005</c:v>
                </c:pt>
                <c:pt idx="30">
                  <c:v>67.010000000000005</c:v>
                </c:pt>
                <c:pt idx="31">
                  <c:v>67.010000000000005</c:v>
                </c:pt>
                <c:pt idx="32">
                  <c:v>67.010000000000005</c:v>
                </c:pt>
                <c:pt idx="33">
                  <c:v>67.010000000000005</c:v>
                </c:pt>
                <c:pt idx="34">
                  <c:v>67.010000000000005</c:v>
                </c:pt>
                <c:pt idx="35">
                  <c:v>67.010000000000005</c:v>
                </c:pt>
                <c:pt idx="36">
                  <c:v>80.42</c:v>
                </c:pt>
                <c:pt idx="37">
                  <c:v>93.82</c:v>
                </c:pt>
                <c:pt idx="38">
                  <c:v>93.82</c:v>
                </c:pt>
                <c:pt idx="39">
                  <c:v>93.82</c:v>
                </c:pt>
                <c:pt idx="40">
                  <c:v>93.82</c:v>
                </c:pt>
                <c:pt idx="41">
                  <c:v>93.82</c:v>
                </c:pt>
                <c:pt idx="42">
                  <c:v>93.82</c:v>
                </c:pt>
                <c:pt idx="43">
                  <c:v>93.82</c:v>
                </c:pt>
                <c:pt idx="44">
                  <c:v>95.490000000000023</c:v>
                </c:pt>
                <c:pt idx="45">
                  <c:v>103.55</c:v>
                </c:pt>
                <c:pt idx="46">
                  <c:v>109.66999999999902</c:v>
                </c:pt>
                <c:pt idx="47">
                  <c:v>112.13</c:v>
                </c:pt>
                <c:pt idx="48">
                  <c:v>114.78</c:v>
                </c:pt>
                <c:pt idx="49">
                  <c:v>114.78</c:v>
                </c:pt>
                <c:pt idx="50">
                  <c:v>114.78</c:v>
                </c:pt>
              </c:numCache>
            </c:numRef>
          </c:val>
          <c:extLst>
            <c:ext xmlns:c16="http://schemas.microsoft.com/office/drawing/2014/chart" uri="{C3380CC4-5D6E-409C-BE32-E72D297353CC}">
              <c16:uniqueId val="{00000006-2B99-4D9A-A5AC-F8CF2701DD96}"/>
            </c:ext>
          </c:extLst>
        </c:ser>
        <c:ser>
          <c:idx val="7"/>
          <c:order val="7"/>
          <c:tx>
            <c:strRef>
              <c:f>'EAPP- Power Generation (Aggrega'!$J$1</c:f>
              <c:strCache>
                <c:ptCount val="1"/>
                <c:pt idx="0">
                  <c:v>Oil</c:v>
                </c:pt>
              </c:strCache>
            </c:strRef>
          </c:tx>
          <c:spPr>
            <a:solidFill>
              <a:schemeClr val="accent2">
                <a:lumMod val="20000"/>
                <a:lumOff val="80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(Aggrega'!$J$2:$J$52</c:f>
              <c:numCache>
                <c:formatCode>General</c:formatCode>
                <c:ptCount val="51"/>
                <c:pt idx="0">
                  <c:v>98.54</c:v>
                </c:pt>
                <c:pt idx="1">
                  <c:v>105.45</c:v>
                </c:pt>
                <c:pt idx="2">
                  <c:v>106.1</c:v>
                </c:pt>
                <c:pt idx="3">
                  <c:v>85.6</c:v>
                </c:pt>
                <c:pt idx="4">
                  <c:v>72.459999999999994</c:v>
                </c:pt>
                <c:pt idx="5">
                  <c:v>49.75</c:v>
                </c:pt>
                <c:pt idx="6">
                  <c:v>71.669999999999987</c:v>
                </c:pt>
                <c:pt idx="7">
                  <c:v>67.669999999999987</c:v>
                </c:pt>
                <c:pt idx="8">
                  <c:v>27.72</c:v>
                </c:pt>
                <c:pt idx="9">
                  <c:v>23.5</c:v>
                </c:pt>
                <c:pt idx="10">
                  <c:v>21.82</c:v>
                </c:pt>
                <c:pt idx="11">
                  <c:v>20.399999999999999</c:v>
                </c:pt>
                <c:pt idx="12">
                  <c:v>19.009999999999899</c:v>
                </c:pt>
                <c:pt idx="13">
                  <c:v>17.27</c:v>
                </c:pt>
                <c:pt idx="14">
                  <c:v>15.889999999999919</c:v>
                </c:pt>
                <c:pt idx="15">
                  <c:v>14.359999999999923</c:v>
                </c:pt>
                <c:pt idx="16">
                  <c:v>12.94</c:v>
                </c:pt>
                <c:pt idx="17">
                  <c:v>11.529999999999911</c:v>
                </c:pt>
                <c:pt idx="18">
                  <c:v>10.120000000000001</c:v>
                </c:pt>
                <c:pt idx="19">
                  <c:v>8.77</c:v>
                </c:pt>
                <c:pt idx="20">
                  <c:v>7.3199999999999896</c:v>
                </c:pt>
                <c:pt idx="21">
                  <c:v>5.94</c:v>
                </c:pt>
                <c:pt idx="22">
                  <c:v>4.5</c:v>
                </c:pt>
                <c:pt idx="23">
                  <c:v>3.12</c:v>
                </c:pt>
                <c:pt idx="24">
                  <c:v>1.6600000000000001</c:v>
                </c:pt>
                <c:pt idx="25">
                  <c:v>0.27</c:v>
                </c:pt>
                <c:pt idx="26">
                  <c:v>0.3900000000000004</c:v>
                </c:pt>
                <c:pt idx="27">
                  <c:v>0.56000000000000005</c:v>
                </c:pt>
                <c:pt idx="28">
                  <c:v>0.71000000000000063</c:v>
                </c:pt>
                <c:pt idx="29">
                  <c:v>0.85999999999999965</c:v>
                </c:pt>
                <c:pt idx="30">
                  <c:v>1.01</c:v>
                </c:pt>
                <c:pt idx="31">
                  <c:v>1.1499999999999986</c:v>
                </c:pt>
                <c:pt idx="32">
                  <c:v>1.29</c:v>
                </c:pt>
                <c:pt idx="33">
                  <c:v>1.43</c:v>
                </c:pt>
                <c:pt idx="34">
                  <c:v>1.54</c:v>
                </c:pt>
                <c:pt idx="35">
                  <c:v>1.6300000000000001</c:v>
                </c:pt>
                <c:pt idx="36">
                  <c:v>1.75</c:v>
                </c:pt>
                <c:pt idx="37">
                  <c:v>1.85</c:v>
                </c:pt>
                <c:pt idx="38">
                  <c:v>1.9400000000000013</c:v>
                </c:pt>
                <c:pt idx="39">
                  <c:v>2.06</c:v>
                </c:pt>
                <c:pt idx="40">
                  <c:v>1.9400000000000013</c:v>
                </c:pt>
                <c:pt idx="41">
                  <c:v>2.0099999999999998</c:v>
                </c:pt>
                <c:pt idx="42">
                  <c:v>2.06</c:v>
                </c:pt>
                <c:pt idx="43">
                  <c:v>1.83</c:v>
                </c:pt>
                <c:pt idx="44">
                  <c:v>1.9300000000000013</c:v>
                </c:pt>
                <c:pt idx="45">
                  <c:v>1.37</c:v>
                </c:pt>
                <c:pt idx="46">
                  <c:v>1.52</c:v>
                </c:pt>
                <c:pt idx="47">
                  <c:v>1.6500000000000001</c:v>
                </c:pt>
                <c:pt idx="48">
                  <c:v>1.78</c:v>
                </c:pt>
                <c:pt idx="49">
                  <c:v>1.9100000000000001</c:v>
                </c:pt>
                <c:pt idx="50">
                  <c:v>1.9900000000000013</c:v>
                </c:pt>
              </c:numCache>
            </c:numRef>
          </c:val>
          <c:extLst>
            <c:ext xmlns:c16="http://schemas.microsoft.com/office/drawing/2014/chart" uri="{C3380CC4-5D6E-409C-BE32-E72D297353CC}">
              <c16:uniqueId val="{00000007-2B99-4D9A-A5AC-F8CF2701DD96}"/>
            </c:ext>
          </c:extLst>
        </c:ser>
        <c:ser>
          <c:idx val="8"/>
          <c:order val="8"/>
          <c:tx>
            <c:strRef>
              <c:f>'EAPP- Power Generation (Aggrega'!$K$1</c:f>
              <c:strCache>
                <c:ptCount val="1"/>
                <c:pt idx="0">
                  <c:v>Solar CSP</c:v>
                </c:pt>
              </c:strCache>
            </c:strRef>
          </c:tx>
          <c:spPr>
            <a:solidFill>
              <a:schemeClr val="accent4"/>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(Aggrega'!$K$2:$K$52</c:f>
              <c:numCache>
                <c:formatCode>General</c:formatCode>
                <c:ptCount val="51"/>
                <c:pt idx="0">
                  <c:v>0</c:v>
                </c:pt>
                <c:pt idx="1">
                  <c:v>0</c:v>
                </c:pt>
                <c:pt idx="2">
                  <c:v>0</c:v>
                </c:pt>
                <c:pt idx="3">
                  <c:v>0</c:v>
                </c:pt>
                <c:pt idx="4">
                  <c:v>0</c:v>
                </c:pt>
                <c:pt idx="5">
                  <c:v>0</c:v>
                </c:pt>
                <c:pt idx="6">
                  <c:v>11.72</c:v>
                </c:pt>
                <c:pt idx="7">
                  <c:v>17.59</c:v>
                </c:pt>
                <c:pt idx="8">
                  <c:v>17.59</c:v>
                </c:pt>
                <c:pt idx="9">
                  <c:v>17.59</c:v>
                </c:pt>
                <c:pt idx="10">
                  <c:v>17.59</c:v>
                </c:pt>
                <c:pt idx="11">
                  <c:v>17.59</c:v>
                </c:pt>
                <c:pt idx="12">
                  <c:v>17.59</c:v>
                </c:pt>
                <c:pt idx="13">
                  <c:v>17.59</c:v>
                </c:pt>
                <c:pt idx="14">
                  <c:v>17.59</c:v>
                </c:pt>
                <c:pt idx="15">
                  <c:v>17.59</c:v>
                </c:pt>
                <c:pt idx="16">
                  <c:v>17.59</c:v>
                </c:pt>
                <c:pt idx="17">
                  <c:v>17.59</c:v>
                </c:pt>
                <c:pt idx="18">
                  <c:v>17.59</c:v>
                </c:pt>
                <c:pt idx="19">
                  <c:v>17.59</c:v>
                </c:pt>
                <c:pt idx="20">
                  <c:v>17.59</c:v>
                </c:pt>
                <c:pt idx="21">
                  <c:v>17.59</c:v>
                </c:pt>
                <c:pt idx="22">
                  <c:v>17.59</c:v>
                </c:pt>
                <c:pt idx="23">
                  <c:v>17.59</c:v>
                </c:pt>
                <c:pt idx="24">
                  <c:v>17.59</c:v>
                </c:pt>
                <c:pt idx="25">
                  <c:v>17.59</c:v>
                </c:pt>
                <c:pt idx="26">
                  <c:v>17.59</c:v>
                </c:pt>
                <c:pt idx="27">
                  <c:v>17.59</c:v>
                </c:pt>
                <c:pt idx="28">
                  <c:v>17.59</c:v>
                </c:pt>
                <c:pt idx="29">
                  <c:v>17.59</c:v>
                </c:pt>
                <c:pt idx="30">
                  <c:v>17.59</c:v>
                </c:pt>
                <c:pt idx="31">
                  <c:v>5.87</c:v>
                </c:pt>
                <c:pt idx="32">
                  <c:v>0</c:v>
                </c:pt>
                <c:pt idx="33">
                  <c:v>2.63</c:v>
                </c:pt>
                <c:pt idx="34">
                  <c:v>2.63</c:v>
                </c:pt>
                <c:pt idx="35">
                  <c:v>12.98</c:v>
                </c:pt>
                <c:pt idx="36">
                  <c:v>32.450000000000003</c:v>
                </c:pt>
                <c:pt idx="37">
                  <c:v>51.93</c:v>
                </c:pt>
                <c:pt idx="38">
                  <c:v>76.3</c:v>
                </c:pt>
                <c:pt idx="39">
                  <c:v>120.27</c:v>
                </c:pt>
                <c:pt idx="40">
                  <c:v>147.37</c:v>
                </c:pt>
                <c:pt idx="41">
                  <c:v>174.45000000000007</c:v>
                </c:pt>
                <c:pt idx="42">
                  <c:v>201.55</c:v>
                </c:pt>
                <c:pt idx="43">
                  <c:v>228.65</c:v>
                </c:pt>
                <c:pt idx="44">
                  <c:v>234.51</c:v>
                </c:pt>
                <c:pt idx="45">
                  <c:v>240.37</c:v>
                </c:pt>
                <c:pt idx="46">
                  <c:v>246.23</c:v>
                </c:pt>
                <c:pt idx="47">
                  <c:v>252.1</c:v>
                </c:pt>
                <c:pt idx="48">
                  <c:v>257.95999999999964</c:v>
                </c:pt>
                <c:pt idx="49">
                  <c:v>263.82</c:v>
                </c:pt>
                <c:pt idx="50">
                  <c:v>275.48999999999961</c:v>
                </c:pt>
              </c:numCache>
            </c:numRef>
          </c:val>
          <c:extLst>
            <c:ext xmlns:c16="http://schemas.microsoft.com/office/drawing/2014/chart" uri="{C3380CC4-5D6E-409C-BE32-E72D297353CC}">
              <c16:uniqueId val="{00000008-2B99-4D9A-A5AC-F8CF2701DD96}"/>
            </c:ext>
          </c:extLst>
        </c:ser>
        <c:ser>
          <c:idx val="9"/>
          <c:order val="9"/>
          <c:tx>
            <c:strRef>
              <c:f>'EAPP- Power Generation (Aggrega'!$L$1</c:f>
              <c:strCache>
                <c:ptCount val="1"/>
                <c:pt idx="0">
                  <c:v>Solar PV</c:v>
                </c:pt>
              </c:strCache>
            </c:strRef>
          </c:tx>
          <c:spPr>
            <a:solidFill>
              <a:schemeClr val="accent4">
                <a:lumMod val="60000"/>
                <a:lumOff val="40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(Aggrega'!$L$2:$L$52</c:f>
              <c:numCache>
                <c:formatCode>General</c:formatCode>
                <c:ptCount val="51"/>
                <c:pt idx="0">
                  <c:v>0.59</c:v>
                </c:pt>
                <c:pt idx="1">
                  <c:v>0.9</c:v>
                </c:pt>
                <c:pt idx="2">
                  <c:v>1.03</c:v>
                </c:pt>
                <c:pt idx="3">
                  <c:v>1.3599999999999886</c:v>
                </c:pt>
                <c:pt idx="4">
                  <c:v>1.87</c:v>
                </c:pt>
                <c:pt idx="5">
                  <c:v>7.1099999999999897</c:v>
                </c:pt>
                <c:pt idx="6">
                  <c:v>13.24</c:v>
                </c:pt>
                <c:pt idx="7">
                  <c:v>17.93</c:v>
                </c:pt>
                <c:pt idx="8">
                  <c:v>20.149999999999999</c:v>
                </c:pt>
                <c:pt idx="9">
                  <c:v>22.29</c:v>
                </c:pt>
                <c:pt idx="10">
                  <c:v>22.59</c:v>
                </c:pt>
                <c:pt idx="11">
                  <c:v>23.559999999999899</c:v>
                </c:pt>
                <c:pt idx="12">
                  <c:v>24.559999999999899</c:v>
                </c:pt>
                <c:pt idx="13">
                  <c:v>27.279999999999902</c:v>
                </c:pt>
                <c:pt idx="14">
                  <c:v>34.65</c:v>
                </c:pt>
                <c:pt idx="15">
                  <c:v>50.809999999999903</c:v>
                </c:pt>
                <c:pt idx="16">
                  <c:v>70.11</c:v>
                </c:pt>
                <c:pt idx="17">
                  <c:v>93.339999999999904</c:v>
                </c:pt>
                <c:pt idx="18">
                  <c:v>122.61999999999999</c:v>
                </c:pt>
                <c:pt idx="19">
                  <c:v>150.15</c:v>
                </c:pt>
                <c:pt idx="20">
                  <c:v>178.29999999999879</c:v>
                </c:pt>
                <c:pt idx="21">
                  <c:v>214.99</c:v>
                </c:pt>
                <c:pt idx="22">
                  <c:v>261.33</c:v>
                </c:pt>
                <c:pt idx="23">
                  <c:v>318.66999999999905</c:v>
                </c:pt>
                <c:pt idx="24">
                  <c:v>374.59</c:v>
                </c:pt>
                <c:pt idx="25">
                  <c:v>429.159999999999</c:v>
                </c:pt>
                <c:pt idx="26">
                  <c:v>500.97999999999894</c:v>
                </c:pt>
                <c:pt idx="27">
                  <c:v>568.45999999999833</c:v>
                </c:pt>
                <c:pt idx="28">
                  <c:v>633.14</c:v>
                </c:pt>
                <c:pt idx="29">
                  <c:v>695.85999999999933</c:v>
                </c:pt>
                <c:pt idx="30">
                  <c:v>766.68000000000052</c:v>
                </c:pt>
                <c:pt idx="31">
                  <c:v>836</c:v>
                </c:pt>
                <c:pt idx="32">
                  <c:v>913.54999999999848</c:v>
                </c:pt>
                <c:pt idx="33">
                  <c:v>995.90999999999849</c:v>
                </c:pt>
                <c:pt idx="34">
                  <c:v>1076.23</c:v>
                </c:pt>
                <c:pt idx="35">
                  <c:v>1153.9000000000001</c:v>
                </c:pt>
                <c:pt idx="36">
                  <c:v>1216.3899999999899</c:v>
                </c:pt>
                <c:pt idx="37">
                  <c:v>1274.98</c:v>
                </c:pt>
                <c:pt idx="38">
                  <c:v>1336.52</c:v>
                </c:pt>
                <c:pt idx="39">
                  <c:v>1405.92</c:v>
                </c:pt>
                <c:pt idx="40">
                  <c:v>1471.31</c:v>
                </c:pt>
                <c:pt idx="41">
                  <c:v>1548.44</c:v>
                </c:pt>
                <c:pt idx="42">
                  <c:v>1618.6399999999899</c:v>
                </c:pt>
                <c:pt idx="43">
                  <c:v>1687.71</c:v>
                </c:pt>
                <c:pt idx="44">
                  <c:v>1767.03</c:v>
                </c:pt>
                <c:pt idx="45">
                  <c:v>1848.35</c:v>
                </c:pt>
                <c:pt idx="46">
                  <c:v>1917.1</c:v>
                </c:pt>
                <c:pt idx="47">
                  <c:v>1985.79</c:v>
                </c:pt>
                <c:pt idx="48">
                  <c:v>2063.7799999999997</c:v>
                </c:pt>
                <c:pt idx="49">
                  <c:v>2145.96</c:v>
                </c:pt>
                <c:pt idx="50">
                  <c:v>2202.8399999999901</c:v>
                </c:pt>
              </c:numCache>
            </c:numRef>
          </c:val>
          <c:extLst>
            <c:ext xmlns:c16="http://schemas.microsoft.com/office/drawing/2014/chart" uri="{C3380CC4-5D6E-409C-BE32-E72D297353CC}">
              <c16:uniqueId val="{00000009-2B99-4D9A-A5AC-F8CF2701DD96}"/>
            </c:ext>
          </c:extLst>
        </c:ser>
        <c:ser>
          <c:idx val="10"/>
          <c:order val="10"/>
          <c:tx>
            <c:strRef>
              <c:f>'EAPP- Power Generation (Aggrega'!$M$1</c:f>
              <c:strCache>
                <c:ptCount val="1"/>
                <c:pt idx="0">
                  <c:v>Wind</c:v>
                </c:pt>
              </c:strCache>
            </c:strRef>
          </c:tx>
          <c:spPr>
            <a:solidFill>
              <a:schemeClr val="tx2"/>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(Aggrega'!$M$2:$M$52</c:f>
              <c:numCache>
                <c:formatCode>General</c:formatCode>
                <c:ptCount val="51"/>
                <c:pt idx="0">
                  <c:v>13.71</c:v>
                </c:pt>
                <c:pt idx="1">
                  <c:v>16.22</c:v>
                </c:pt>
                <c:pt idx="2">
                  <c:v>16.23</c:v>
                </c:pt>
                <c:pt idx="3">
                  <c:v>22.05</c:v>
                </c:pt>
                <c:pt idx="4">
                  <c:v>26.15000000000002</c:v>
                </c:pt>
                <c:pt idx="5">
                  <c:v>27.7</c:v>
                </c:pt>
                <c:pt idx="6">
                  <c:v>41.43</c:v>
                </c:pt>
                <c:pt idx="7">
                  <c:v>50.01</c:v>
                </c:pt>
                <c:pt idx="8">
                  <c:v>52.690000000000012</c:v>
                </c:pt>
                <c:pt idx="9">
                  <c:v>56.39</c:v>
                </c:pt>
                <c:pt idx="10">
                  <c:v>66.599999999999994</c:v>
                </c:pt>
                <c:pt idx="11">
                  <c:v>69.16</c:v>
                </c:pt>
                <c:pt idx="12">
                  <c:v>77.259999999999906</c:v>
                </c:pt>
                <c:pt idx="13">
                  <c:v>84.61999999999999</c:v>
                </c:pt>
                <c:pt idx="14">
                  <c:v>90.13</c:v>
                </c:pt>
                <c:pt idx="15">
                  <c:v>94.27</c:v>
                </c:pt>
                <c:pt idx="16">
                  <c:v>102.97</c:v>
                </c:pt>
                <c:pt idx="17">
                  <c:v>113.31</c:v>
                </c:pt>
                <c:pt idx="18">
                  <c:v>120.13</c:v>
                </c:pt>
                <c:pt idx="19">
                  <c:v>143.08999999999901</c:v>
                </c:pt>
                <c:pt idx="20">
                  <c:v>165.56</c:v>
                </c:pt>
                <c:pt idx="21">
                  <c:v>177.22</c:v>
                </c:pt>
                <c:pt idx="22">
                  <c:v>187.59</c:v>
                </c:pt>
                <c:pt idx="23">
                  <c:v>199.02999999999901</c:v>
                </c:pt>
                <c:pt idx="24">
                  <c:v>212.4</c:v>
                </c:pt>
                <c:pt idx="25">
                  <c:v>221.63</c:v>
                </c:pt>
                <c:pt idx="26">
                  <c:v>244.1</c:v>
                </c:pt>
                <c:pt idx="27">
                  <c:v>272.5</c:v>
                </c:pt>
                <c:pt idx="28">
                  <c:v>296.97999999999968</c:v>
                </c:pt>
                <c:pt idx="29">
                  <c:v>329.19</c:v>
                </c:pt>
                <c:pt idx="30">
                  <c:v>346.54999999999905</c:v>
                </c:pt>
                <c:pt idx="31">
                  <c:v>361.31</c:v>
                </c:pt>
                <c:pt idx="32">
                  <c:v>372.5</c:v>
                </c:pt>
                <c:pt idx="33">
                  <c:v>391.56999999999903</c:v>
                </c:pt>
                <c:pt idx="34">
                  <c:v>418.76</c:v>
                </c:pt>
                <c:pt idx="35">
                  <c:v>447.09</c:v>
                </c:pt>
                <c:pt idx="36">
                  <c:v>464.14000000000033</c:v>
                </c:pt>
                <c:pt idx="37">
                  <c:v>475.74</c:v>
                </c:pt>
                <c:pt idx="38">
                  <c:v>488.21</c:v>
                </c:pt>
                <c:pt idx="39">
                  <c:v>502.46999999999969</c:v>
                </c:pt>
                <c:pt idx="40">
                  <c:v>517.99</c:v>
                </c:pt>
                <c:pt idx="41">
                  <c:v>529.80999999999949</c:v>
                </c:pt>
                <c:pt idx="42">
                  <c:v>539.63</c:v>
                </c:pt>
                <c:pt idx="43">
                  <c:v>552.76</c:v>
                </c:pt>
                <c:pt idx="44">
                  <c:v>550.24</c:v>
                </c:pt>
                <c:pt idx="45">
                  <c:v>549.48</c:v>
                </c:pt>
                <c:pt idx="46">
                  <c:v>565.01</c:v>
                </c:pt>
                <c:pt idx="47">
                  <c:v>582.20000000000005</c:v>
                </c:pt>
                <c:pt idx="48">
                  <c:v>599.6</c:v>
                </c:pt>
                <c:pt idx="49">
                  <c:v>615.31999999999948</c:v>
                </c:pt>
                <c:pt idx="50">
                  <c:v>636.16999999999996</c:v>
                </c:pt>
              </c:numCache>
            </c:numRef>
          </c:val>
          <c:extLst>
            <c:ext xmlns:c16="http://schemas.microsoft.com/office/drawing/2014/chart" uri="{C3380CC4-5D6E-409C-BE32-E72D297353CC}">
              <c16:uniqueId val="{0000000A-2B99-4D9A-A5AC-F8CF2701DD96}"/>
            </c:ext>
          </c:extLst>
        </c:ser>
        <c:ser>
          <c:idx val="11"/>
          <c:order val="11"/>
          <c:tx>
            <c:strRef>
              <c:f>'EAPP- Power Generation (Aggrega'!$N$1</c:f>
              <c:strCache>
                <c:ptCount val="1"/>
                <c:pt idx="0">
                  <c:v>power_trade</c:v>
                </c:pt>
              </c:strCache>
            </c:strRef>
          </c:tx>
          <c:spPr>
            <a:solidFill>
              <a:srgbClr val="CC990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(Aggrega'!$N$2:$N$52</c:f>
              <c:numCache>
                <c:formatCode>General</c:formatCode>
                <c:ptCount val="51"/>
                <c:pt idx="0">
                  <c:v>10.81</c:v>
                </c:pt>
                <c:pt idx="1">
                  <c:v>1.9200000000000013</c:v>
                </c:pt>
                <c:pt idx="2">
                  <c:v>2.3699999999999877</c:v>
                </c:pt>
                <c:pt idx="3">
                  <c:v>1.21</c:v>
                </c:pt>
                <c:pt idx="4">
                  <c:v>6.3999999999999897</c:v>
                </c:pt>
                <c:pt idx="5">
                  <c:v>14.3</c:v>
                </c:pt>
                <c:pt idx="6">
                  <c:v>60.290000000000013</c:v>
                </c:pt>
                <c:pt idx="7">
                  <c:v>6.67</c:v>
                </c:pt>
                <c:pt idx="8">
                  <c:v>-13.5</c:v>
                </c:pt>
                <c:pt idx="9">
                  <c:v>-14.52</c:v>
                </c:pt>
                <c:pt idx="10">
                  <c:v>-23.110000000000021</c:v>
                </c:pt>
                <c:pt idx="11">
                  <c:v>-26.979999999999887</c:v>
                </c:pt>
                <c:pt idx="12">
                  <c:v>-27.31000000000002</c:v>
                </c:pt>
                <c:pt idx="13">
                  <c:v>-29.749999999999886</c:v>
                </c:pt>
                <c:pt idx="14">
                  <c:v>-31.15000000000002</c:v>
                </c:pt>
                <c:pt idx="15">
                  <c:v>-27.599999999999888</c:v>
                </c:pt>
                <c:pt idx="16">
                  <c:v>-28.68</c:v>
                </c:pt>
                <c:pt idx="17">
                  <c:v>-21.849999999999888</c:v>
                </c:pt>
                <c:pt idx="18">
                  <c:v>-18.75</c:v>
                </c:pt>
                <c:pt idx="19">
                  <c:v>-19.29</c:v>
                </c:pt>
                <c:pt idx="20">
                  <c:v>-16.119999999999905</c:v>
                </c:pt>
                <c:pt idx="21">
                  <c:v>-16.09</c:v>
                </c:pt>
                <c:pt idx="22">
                  <c:v>-14.989999999999919</c:v>
                </c:pt>
                <c:pt idx="23">
                  <c:v>-14.81</c:v>
                </c:pt>
                <c:pt idx="24">
                  <c:v>-15.029999999999911</c:v>
                </c:pt>
                <c:pt idx="25">
                  <c:v>-11.46</c:v>
                </c:pt>
                <c:pt idx="26">
                  <c:v>-10.969999999999919</c:v>
                </c:pt>
                <c:pt idx="27">
                  <c:v>-9.9299999999999748</c:v>
                </c:pt>
                <c:pt idx="28">
                  <c:v>-9.4100000000000037</c:v>
                </c:pt>
                <c:pt idx="29">
                  <c:v>-9.5600000000000307</c:v>
                </c:pt>
                <c:pt idx="30">
                  <c:v>-7.1400000000000095</c:v>
                </c:pt>
                <c:pt idx="31">
                  <c:v>-6.8399999999999714</c:v>
                </c:pt>
                <c:pt idx="32">
                  <c:v>-2.1399999999999797</c:v>
                </c:pt>
                <c:pt idx="33">
                  <c:v>-0.59999999999999398</c:v>
                </c:pt>
                <c:pt idx="34">
                  <c:v>-0.76000000000001966</c:v>
                </c:pt>
                <c:pt idx="35">
                  <c:v>-0.450000000000017</c:v>
                </c:pt>
                <c:pt idx="36">
                  <c:v>-2.1900000000000199</c:v>
                </c:pt>
                <c:pt idx="37">
                  <c:v>-5.7999999999999803</c:v>
                </c:pt>
                <c:pt idx="38">
                  <c:v>-3.8499999999999597</c:v>
                </c:pt>
                <c:pt idx="39">
                  <c:v>-3.5999999999999877</c:v>
                </c:pt>
                <c:pt idx="40">
                  <c:v>1.37</c:v>
                </c:pt>
                <c:pt idx="41">
                  <c:v>6.4499999999999824</c:v>
                </c:pt>
                <c:pt idx="42">
                  <c:v>8.2799999999999727</c:v>
                </c:pt>
                <c:pt idx="43">
                  <c:v>10.759999999999911</c:v>
                </c:pt>
                <c:pt idx="44">
                  <c:v>10.379999999999921</c:v>
                </c:pt>
                <c:pt idx="45">
                  <c:v>7.1899999999999897</c:v>
                </c:pt>
                <c:pt idx="46">
                  <c:v>5.4299999999999899</c:v>
                </c:pt>
                <c:pt idx="47">
                  <c:v>3.7699999999999898</c:v>
                </c:pt>
                <c:pt idx="48">
                  <c:v>0.67000000000001592</c:v>
                </c:pt>
                <c:pt idx="49">
                  <c:v>-1.5299999999999483</c:v>
                </c:pt>
                <c:pt idx="50">
                  <c:v>1.0499999999999881</c:v>
                </c:pt>
              </c:numCache>
            </c:numRef>
          </c:val>
          <c:extLst>
            <c:ext xmlns:c16="http://schemas.microsoft.com/office/drawing/2014/chart" uri="{C3380CC4-5D6E-409C-BE32-E72D297353CC}">
              <c16:uniqueId val="{0000000B-2B99-4D9A-A5AC-F8CF2701DD96}"/>
            </c:ext>
          </c:extLst>
        </c:ser>
        <c:dLbls>
          <c:showLegendKey val="0"/>
          <c:showVal val="0"/>
          <c:showCatName val="0"/>
          <c:showSerName val="0"/>
          <c:showPercent val="0"/>
          <c:showBubbleSize val="0"/>
        </c:dLbls>
        <c:gapWidth val="150"/>
        <c:overlap val="100"/>
        <c:axId val="205954048"/>
        <c:axId val="205599488"/>
      </c:barChart>
      <c:catAx>
        <c:axId val="205954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599488"/>
        <c:crosses val="autoZero"/>
        <c:auto val="1"/>
        <c:lblAlgn val="ctr"/>
        <c:lblOffset val="100"/>
        <c:tickLblSkip val="5"/>
        <c:tickMarkSkip val="1"/>
        <c:noMultiLvlLbl val="0"/>
      </c:catAx>
      <c:valAx>
        <c:axId val="205599488"/>
        <c:scaling>
          <c:orientation val="minMax"/>
          <c:max val="6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9540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'EAPP- Power Generation (Aggrega'!$C$1</c:f>
              <c:strCache>
                <c:ptCount val="1"/>
                <c:pt idx="0">
                  <c:v>Backstop</c:v>
                </c:pt>
              </c:strCache>
            </c:strRef>
          </c:tx>
          <c:spPr>
            <a:solidFill>
              <a:srgbClr val="7030A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(Aggrega'!$C$2:$C$52</c:f>
              <c:numCache>
                <c:formatCode>General</c:formatCode>
                <c:ptCount val="51"/>
              </c:numCache>
            </c:numRef>
          </c:val>
          <c:extLst>
            <c:ext xmlns:c16="http://schemas.microsoft.com/office/drawing/2014/chart" uri="{C3380CC4-5D6E-409C-BE32-E72D297353CC}">
              <c16:uniqueId val="{00000000-7816-4CE7-8FDA-19596B700BA7}"/>
            </c:ext>
          </c:extLst>
        </c:ser>
        <c:ser>
          <c:idx val="1"/>
          <c:order val="1"/>
          <c:tx>
            <c:strRef>
              <c:f>'EAPP- Power Generation (Aggrega'!$D$1</c:f>
              <c:strCache>
                <c:ptCount val="1"/>
                <c:pt idx="0">
                  <c:v>Biomass</c:v>
                </c:pt>
              </c:strCache>
            </c:strRef>
          </c:tx>
          <c:spPr>
            <a:solidFill>
              <a:schemeClr val="accent6"/>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(Aggrega'!$D$2:$D$52</c:f>
              <c:numCache>
                <c:formatCode>General</c:formatCode>
                <c:ptCount val="51"/>
                <c:pt idx="0">
                  <c:v>20.54</c:v>
                </c:pt>
                <c:pt idx="1">
                  <c:v>25.21</c:v>
                </c:pt>
                <c:pt idx="2">
                  <c:v>22.39</c:v>
                </c:pt>
                <c:pt idx="3">
                  <c:v>22.939999999999987</c:v>
                </c:pt>
                <c:pt idx="4">
                  <c:v>25.21</c:v>
                </c:pt>
                <c:pt idx="5">
                  <c:v>25.21</c:v>
                </c:pt>
                <c:pt idx="6">
                  <c:v>28.68</c:v>
                </c:pt>
                <c:pt idx="7">
                  <c:v>32.15</c:v>
                </c:pt>
                <c:pt idx="8">
                  <c:v>31.65000000000002</c:v>
                </c:pt>
                <c:pt idx="9">
                  <c:v>33.68</c:v>
                </c:pt>
                <c:pt idx="10">
                  <c:v>31.16</c:v>
                </c:pt>
                <c:pt idx="11">
                  <c:v>33.18</c:v>
                </c:pt>
                <c:pt idx="12">
                  <c:v>35.21</c:v>
                </c:pt>
                <c:pt idx="13">
                  <c:v>37.220000000000013</c:v>
                </c:pt>
                <c:pt idx="14">
                  <c:v>39.26999999999996</c:v>
                </c:pt>
                <c:pt idx="15">
                  <c:v>41.56</c:v>
                </c:pt>
                <c:pt idx="16">
                  <c:v>40.590000000000003</c:v>
                </c:pt>
                <c:pt idx="17">
                  <c:v>39.64</c:v>
                </c:pt>
                <c:pt idx="18">
                  <c:v>38.690000000000012</c:v>
                </c:pt>
                <c:pt idx="19">
                  <c:v>37.790000000000013</c:v>
                </c:pt>
                <c:pt idx="20">
                  <c:v>36.75</c:v>
                </c:pt>
                <c:pt idx="21">
                  <c:v>36.75</c:v>
                </c:pt>
                <c:pt idx="22">
                  <c:v>36.75</c:v>
                </c:pt>
                <c:pt idx="23">
                  <c:v>36.75</c:v>
                </c:pt>
                <c:pt idx="24">
                  <c:v>36.75</c:v>
                </c:pt>
                <c:pt idx="25">
                  <c:v>36.75</c:v>
                </c:pt>
                <c:pt idx="26">
                  <c:v>39.68</c:v>
                </c:pt>
                <c:pt idx="27">
                  <c:v>42.61</c:v>
                </c:pt>
                <c:pt idx="28">
                  <c:v>44.08</c:v>
                </c:pt>
                <c:pt idx="29">
                  <c:v>44.08</c:v>
                </c:pt>
                <c:pt idx="30">
                  <c:v>44.08</c:v>
                </c:pt>
                <c:pt idx="31">
                  <c:v>44.08</c:v>
                </c:pt>
                <c:pt idx="32">
                  <c:v>44.08</c:v>
                </c:pt>
                <c:pt idx="33">
                  <c:v>44.08</c:v>
                </c:pt>
                <c:pt idx="34">
                  <c:v>44.05</c:v>
                </c:pt>
                <c:pt idx="35">
                  <c:v>44.05</c:v>
                </c:pt>
                <c:pt idx="36">
                  <c:v>46.949999999999903</c:v>
                </c:pt>
                <c:pt idx="37">
                  <c:v>49.919999999999902</c:v>
                </c:pt>
                <c:pt idx="38">
                  <c:v>51.379999999999903</c:v>
                </c:pt>
                <c:pt idx="39">
                  <c:v>51.349999999999902</c:v>
                </c:pt>
                <c:pt idx="40">
                  <c:v>51.120000000000012</c:v>
                </c:pt>
                <c:pt idx="41">
                  <c:v>47.160000000000011</c:v>
                </c:pt>
                <c:pt idx="42">
                  <c:v>47.160000000000011</c:v>
                </c:pt>
                <c:pt idx="43">
                  <c:v>47.160000000000011</c:v>
                </c:pt>
                <c:pt idx="44">
                  <c:v>47.26999999999996</c:v>
                </c:pt>
                <c:pt idx="45">
                  <c:v>48.349999999999902</c:v>
                </c:pt>
                <c:pt idx="46">
                  <c:v>50.1</c:v>
                </c:pt>
                <c:pt idx="47">
                  <c:v>52.24</c:v>
                </c:pt>
                <c:pt idx="48">
                  <c:v>55.98</c:v>
                </c:pt>
                <c:pt idx="49">
                  <c:v>58.8</c:v>
                </c:pt>
                <c:pt idx="50">
                  <c:v>62.64</c:v>
                </c:pt>
              </c:numCache>
            </c:numRef>
          </c:val>
          <c:extLst>
            <c:ext xmlns:c16="http://schemas.microsoft.com/office/drawing/2014/chart" uri="{C3380CC4-5D6E-409C-BE32-E72D297353CC}">
              <c16:uniqueId val="{00000001-7816-4CE7-8FDA-19596B700BA7}"/>
            </c:ext>
          </c:extLst>
        </c:ser>
        <c:ser>
          <c:idx val="2"/>
          <c:order val="2"/>
          <c:tx>
            <c:strRef>
              <c:f>'EAPP- Power Generation (Aggrega'!$E$1</c:f>
              <c:strCache>
                <c:ptCount val="1"/>
                <c:pt idx="0">
                  <c:v>Coal</c:v>
                </c:pt>
              </c:strCache>
            </c:strRef>
          </c:tx>
          <c:spPr>
            <a:solidFill>
              <a:schemeClr val="accent3"/>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(Aggrega'!$E$2:$E$52</c:f>
              <c:numCache>
                <c:formatCode>General</c:formatCode>
                <c:ptCount val="51"/>
                <c:pt idx="0">
                  <c:v>1.04</c:v>
                </c:pt>
                <c:pt idx="1">
                  <c:v>0.81</c:v>
                </c:pt>
                <c:pt idx="2">
                  <c:v>1.04</c:v>
                </c:pt>
                <c:pt idx="3">
                  <c:v>1.04</c:v>
                </c:pt>
                <c:pt idx="4">
                  <c:v>1.04</c:v>
                </c:pt>
                <c:pt idx="5">
                  <c:v>0.81</c:v>
                </c:pt>
                <c:pt idx="6">
                  <c:v>0.81</c:v>
                </c:pt>
                <c:pt idx="7">
                  <c:v>4.3199999999999985</c:v>
                </c:pt>
                <c:pt idx="8">
                  <c:v>3.2600000000000002</c:v>
                </c:pt>
                <c:pt idx="9">
                  <c:v>3.24</c:v>
                </c:pt>
                <c:pt idx="10">
                  <c:v>69.760000000000005</c:v>
                </c:pt>
                <c:pt idx="11">
                  <c:v>2.4499999999999997</c:v>
                </c:pt>
                <c:pt idx="12">
                  <c:v>2.9699999999999998</c:v>
                </c:pt>
                <c:pt idx="13">
                  <c:v>3.19</c:v>
                </c:pt>
                <c:pt idx="14">
                  <c:v>7.3999999999999897</c:v>
                </c:pt>
                <c:pt idx="15">
                  <c:v>8.64</c:v>
                </c:pt>
                <c:pt idx="16">
                  <c:v>11.63</c:v>
                </c:pt>
                <c:pt idx="17">
                  <c:v>11.41</c:v>
                </c:pt>
                <c:pt idx="18">
                  <c:v>11.399999999999919</c:v>
                </c:pt>
                <c:pt idx="19">
                  <c:v>13.229999999999899</c:v>
                </c:pt>
                <c:pt idx="20">
                  <c:v>18.079999999999988</c:v>
                </c:pt>
                <c:pt idx="21">
                  <c:v>22.259999999999899</c:v>
                </c:pt>
                <c:pt idx="22">
                  <c:v>18.27</c:v>
                </c:pt>
                <c:pt idx="23">
                  <c:v>16.059999999999999</c:v>
                </c:pt>
                <c:pt idx="24">
                  <c:v>8.31</c:v>
                </c:pt>
                <c:pt idx="25">
                  <c:v>5.76</c:v>
                </c:pt>
                <c:pt idx="26">
                  <c:v>4.9800000000000004</c:v>
                </c:pt>
                <c:pt idx="27">
                  <c:v>4.9700000000000024</c:v>
                </c:pt>
                <c:pt idx="28">
                  <c:v>7.4700000000000024</c:v>
                </c:pt>
                <c:pt idx="29">
                  <c:v>5.1499999999999995</c:v>
                </c:pt>
                <c:pt idx="30">
                  <c:v>4.2099999999999902</c:v>
                </c:pt>
                <c:pt idx="31">
                  <c:v>2.02</c:v>
                </c:pt>
                <c:pt idx="32">
                  <c:v>3.21999999999999</c:v>
                </c:pt>
                <c:pt idx="33">
                  <c:v>37.6</c:v>
                </c:pt>
                <c:pt idx="34">
                  <c:v>34.690000000000012</c:v>
                </c:pt>
                <c:pt idx="35">
                  <c:v>28.99</c:v>
                </c:pt>
                <c:pt idx="36">
                  <c:v>28.27</c:v>
                </c:pt>
                <c:pt idx="37">
                  <c:v>25.74</c:v>
                </c:pt>
                <c:pt idx="38">
                  <c:v>25.77</c:v>
                </c:pt>
                <c:pt idx="39">
                  <c:v>20.12</c:v>
                </c:pt>
                <c:pt idx="40">
                  <c:v>12.89</c:v>
                </c:pt>
                <c:pt idx="41">
                  <c:v>0</c:v>
                </c:pt>
                <c:pt idx="42">
                  <c:v>0</c:v>
                </c:pt>
                <c:pt idx="43">
                  <c:v>0</c:v>
                </c:pt>
                <c:pt idx="44">
                  <c:v>0</c:v>
                </c:pt>
                <c:pt idx="45">
                  <c:v>0</c:v>
                </c:pt>
                <c:pt idx="46">
                  <c:v>0</c:v>
                </c:pt>
                <c:pt idx="47">
                  <c:v>0</c:v>
                </c:pt>
                <c:pt idx="48">
                  <c:v>0</c:v>
                </c:pt>
                <c:pt idx="49">
                  <c:v>0</c:v>
                </c:pt>
                <c:pt idx="50">
                  <c:v>12.81</c:v>
                </c:pt>
              </c:numCache>
            </c:numRef>
          </c:val>
          <c:extLst>
            <c:ext xmlns:c16="http://schemas.microsoft.com/office/drawing/2014/chart" uri="{C3380CC4-5D6E-409C-BE32-E72D297353CC}">
              <c16:uniqueId val="{00000002-7816-4CE7-8FDA-19596B700BA7}"/>
            </c:ext>
          </c:extLst>
        </c:ser>
        <c:ser>
          <c:idx val="3"/>
          <c:order val="3"/>
          <c:tx>
            <c:strRef>
              <c:f>'EAPP- Power Generation (Aggrega'!$F$1</c:f>
              <c:strCache>
                <c:ptCount val="1"/>
                <c:pt idx="0">
                  <c:v>Gas</c:v>
                </c:pt>
              </c:strCache>
            </c:strRef>
          </c:tx>
          <c:spPr>
            <a:solidFill>
              <a:schemeClr val="accent2">
                <a:lumMod val="75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(Aggrega'!$F$2:$F$52</c:f>
              <c:numCache>
                <c:formatCode>General</c:formatCode>
                <c:ptCount val="51"/>
                <c:pt idx="0">
                  <c:v>440.72999999999968</c:v>
                </c:pt>
                <c:pt idx="1">
                  <c:v>454.07</c:v>
                </c:pt>
                <c:pt idx="2">
                  <c:v>474.82</c:v>
                </c:pt>
                <c:pt idx="3">
                  <c:v>516.15</c:v>
                </c:pt>
                <c:pt idx="4">
                  <c:v>531.84999999999934</c:v>
                </c:pt>
                <c:pt idx="5">
                  <c:v>558.9</c:v>
                </c:pt>
                <c:pt idx="6">
                  <c:v>450.90999999999894</c:v>
                </c:pt>
                <c:pt idx="7">
                  <c:v>521.79000000000053</c:v>
                </c:pt>
                <c:pt idx="8">
                  <c:v>581.82999999999947</c:v>
                </c:pt>
                <c:pt idx="9">
                  <c:v>578.98</c:v>
                </c:pt>
                <c:pt idx="10">
                  <c:v>516.99</c:v>
                </c:pt>
                <c:pt idx="11">
                  <c:v>583.82999999999834</c:v>
                </c:pt>
                <c:pt idx="12">
                  <c:v>586.29999999999995</c:v>
                </c:pt>
                <c:pt idx="13">
                  <c:v>589.8499999999982</c:v>
                </c:pt>
                <c:pt idx="14">
                  <c:v>592.95999999999833</c:v>
                </c:pt>
                <c:pt idx="15">
                  <c:v>591.64</c:v>
                </c:pt>
                <c:pt idx="16">
                  <c:v>585.38999999999896</c:v>
                </c:pt>
                <c:pt idx="17">
                  <c:v>585.27000000000055</c:v>
                </c:pt>
                <c:pt idx="18">
                  <c:v>591.03</c:v>
                </c:pt>
                <c:pt idx="19">
                  <c:v>584.23999999999899</c:v>
                </c:pt>
                <c:pt idx="20">
                  <c:v>574.91</c:v>
                </c:pt>
                <c:pt idx="21">
                  <c:v>569.41</c:v>
                </c:pt>
                <c:pt idx="22">
                  <c:v>558.25</c:v>
                </c:pt>
                <c:pt idx="23">
                  <c:v>545.81999999999846</c:v>
                </c:pt>
                <c:pt idx="24">
                  <c:v>537.62</c:v>
                </c:pt>
                <c:pt idx="25">
                  <c:v>534.29999999999995</c:v>
                </c:pt>
                <c:pt idx="26">
                  <c:v>526.41</c:v>
                </c:pt>
                <c:pt idx="27">
                  <c:v>516.78000000000054</c:v>
                </c:pt>
                <c:pt idx="28">
                  <c:v>509.24</c:v>
                </c:pt>
                <c:pt idx="29">
                  <c:v>507.78999999999894</c:v>
                </c:pt>
                <c:pt idx="30">
                  <c:v>502.24</c:v>
                </c:pt>
                <c:pt idx="31">
                  <c:v>521.56999999999846</c:v>
                </c:pt>
                <c:pt idx="32">
                  <c:v>535.51</c:v>
                </c:pt>
                <c:pt idx="33">
                  <c:v>505.35</c:v>
                </c:pt>
                <c:pt idx="34">
                  <c:v>505.659999999999</c:v>
                </c:pt>
                <c:pt idx="35">
                  <c:v>503.78999999999968</c:v>
                </c:pt>
                <c:pt idx="36">
                  <c:v>482.96</c:v>
                </c:pt>
                <c:pt idx="37">
                  <c:v>487.12</c:v>
                </c:pt>
                <c:pt idx="38">
                  <c:v>488.64000000000033</c:v>
                </c:pt>
                <c:pt idx="39">
                  <c:v>468.98999999999961</c:v>
                </c:pt>
                <c:pt idx="40">
                  <c:v>463.60999999999905</c:v>
                </c:pt>
                <c:pt idx="41">
                  <c:v>502.88</c:v>
                </c:pt>
                <c:pt idx="42">
                  <c:v>517.85999999999933</c:v>
                </c:pt>
                <c:pt idx="43">
                  <c:v>534.66999999999996</c:v>
                </c:pt>
                <c:pt idx="44">
                  <c:v>550.87</c:v>
                </c:pt>
                <c:pt idx="45">
                  <c:v>551.19000000000005</c:v>
                </c:pt>
                <c:pt idx="46">
                  <c:v>550.04999999999939</c:v>
                </c:pt>
                <c:pt idx="47">
                  <c:v>548.43999999999846</c:v>
                </c:pt>
                <c:pt idx="48">
                  <c:v>544.45999999999833</c:v>
                </c:pt>
                <c:pt idx="49">
                  <c:v>543.71</c:v>
                </c:pt>
                <c:pt idx="50">
                  <c:v>541.09</c:v>
                </c:pt>
              </c:numCache>
            </c:numRef>
          </c:val>
          <c:extLst>
            <c:ext xmlns:c16="http://schemas.microsoft.com/office/drawing/2014/chart" uri="{C3380CC4-5D6E-409C-BE32-E72D297353CC}">
              <c16:uniqueId val="{00000003-7816-4CE7-8FDA-19596B700BA7}"/>
            </c:ext>
          </c:extLst>
        </c:ser>
        <c:ser>
          <c:idx val="4"/>
          <c:order val="4"/>
          <c:tx>
            <c:strRef>
              <c:f>'EAPP- Power Generation (Aggrega'!$G$1</c:f>
              <c:strCache>
                <c:ptCount val="1"/>
                <c:pt idx="0">
                  <c:v>Geothermal</c:v>
                </c:pt>
              </c:strCache>
            </c:strRef>
          </c:tx>
          <c:spPr>
            <a:solidFill>
              <a:srgbClr val="C0000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(Aggrega'!$G$2:$G$52</c:f>
              <c:numCache>
                <c:formatCode>General</c:formatCode>
                <c:ptCount val="51"/>
                <c:pt idx="0">
                  <c:v>4.84</c:v>
                </c:pt>
                <c:pt idx="1">
                  <c:v>4.84</c:v>
                </c:pt>
                <c:pt idx="2">
                  <c:v>4.84</c:v>
                </c:pt>
                <c:pt idx="3">
                  <c:v>4.84</c:v>
                </c:pt>
                <c:pt idx="4">
                  <c:v>11.14</c:v>
                </c:pt>
                <c:pt idx="5">
                  <c:v>20.18</c:v>
                </c:pt>
                <c:pt idx="6">
                  <c:v>26.779999999999987</c:v>
                </c:pt>
                <c:pt idx="7">
                  <c:v>36.980000000000004</c:v>
                </c:pt>
                <c:pt idx="8">
                  <c:v>50.260000000000012</c:v>
                </c:pt>
                <c:pt idx="9">
                  <c:v>76.3</c:v>
                </c:pt>
                <c:pt idx="10">
                  <c:v>90.11999999999999</c:v>
                </c:pt>
                <c:pt idx="11">
                  <c:v>95.97</c:v>
                </c:pt>
                <c:pt idx="12">
                  <c:v>102.09</c:v>
                </c:pt>
                <c:pt idx="13">
                  <c:v>107.63</c:v>
                </c:pt>
                <c:pt idx="14">
                  <c:v>113.84</c:v>
                </c:pt>
                <c:pt idx="15">
                  <c:v>120.82</c:v>
                </c:pt>
                <c:pt idx="16">
                  <c:v>129.36999999999901</c:v>
                </c:pt>
                <c:pt idx="17">
                  <c:v>135.69</c:v>
                </c:pt>
                <c:pt idx="18">
                  <c:v>139.29</c:v>
                </c:pt>
                <c:pt idx="19">
                  <c:v>142.60999999999999</c:v>
                </c:pt>
                <c:pt idx="20">
                  <c:v>145.30000000000001</c:v>
                </c:pt>
                <c:pt idx="21">
                  <c:v>148.29</c:v>
                </c:pt>
                <c:pt idx="22">
                  <c:v>148.5</c:v>
                </c:pt>
                <c:pt idx="23">
                  <c:v>148.86000000000001</c:v>
                </c:pt>
                <c:pt idx="24">
                  <c:v>149.23999999999998</c:v>
                </c:pt>
                <c:pt idx="25">
                  <c:v>148.32000000000016</c:v>
                </c:pt>
                <c:pt idx="26">
                  <c:v>157.70999999999998</c:v>
                </c:pt>
                <c:pt idx="27">
                  <c:v>166.3</c:v>
                </c:pt>
                <c:pt idx="28">
                  <c:v>173.70999999999998</c:v>
                </c:pt>
                <c:pt idx="29">
                  <c:v>180.58</c:v>
                </c:pt>
                <c:pt idx="30">
                  <c:v>192.20999999999998</c:v>
                </c:pt>
                <c:pt idx="31">
                  <c:v>207.28</c:v>
                </c:pt>
                <c:pt idx="32">
                  <c:v>217.80999999999901</c:v>
                </c:pt>
                <c:pt idx="33">
                  <c:v>225.259999999999</c:v>
                </c:pt>
                <c:pt idx="34">
                  <c:v>230.05999999999901</c:v>
                </c:pt>
                <c:pt idx="35">
                  <c:v>245.34</c:v>
                </c:pt>
                <c:pt idx="36">
                  <c:v>258.22999999999968</c:v>
                </c:pt>
                <c:pt idx="37">
                  <c:v>271</c:v>
                </c:pt>
                <c:pt idx="38">
                  <c:v>282.27</c:v>
                </c:pt>
                <c:pt idx="39">
                  <c:v>293.08999999999969</c:v>
                </c:pt>
                <c:pt idx="40">
                  <c:v>309.47000000000003</c:v>
                </c:pt>
                <c:pt idx="41">
                  <c:v>325.69</c:v>
                </c:pt>
                <c:pt idx="42">
                  <c:v>342.32</c:v>
                </c:pt>
                <c:pt idx="43">
                  <c:v>359.24</c:v>
                </c:pt>
                <c:pt idx="44">
                  <c:v>379.38</c:v>
                </c:pt>
                <c:pt idx="45">
                  <c:v>400.52</c:v>
                </c:pt>
                <c:pt idx="46">
                  <c:v>412.61</c:v>
                </c:pt>
                <c:pt idx="47">
                  <c:v>420.01</c:v>
                </c:pt>
                <c:pt idx="48">
                  <c:v>426.27</c:v>
                </c:pt>
                <c:pt idx="49">
                  <c:v>433.61</c:v>
                </c:pt>
                <c:pt idx="50">
                  <c:v>435.97999999999968</c:v>
                </c:pt>
              </c:numCache>
            </c:numRef>
          </c:val>
          <c:extLst>
            <c:ext xmlns:c16="http://schemas.microsoft.com/office/drawing/2014/chart" uri="{C3380CC4-5D6E-409C-BE32-E72D297353CC}">
              <c16:uniqueId val="{00000004-7816-4CE7-8FDA-19596B700BA7}"/>
            </c:ext>
          </c:extLst>
        </c:ser>
        <c:ser>
          <c:idx val="5"/>
          <c:order val="5"/>
          <c:tx>
            <c:strRef>
              <c:f>'EAPP- Power Generation (Aggrega'!$H$1</c:f>
              <c:strCache>
                <c:ptCount val="1"/>
                <c:pt idx="0">
                  <c:v>Hydro</c:v>
                </c:pt>
              </c:strCache>
            </c:strRef>
          </c:tx>
          <c:spPr>
            <a:solidFill>
              <a:srgbClr val="0070C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(Aggrega'!$H$2:$H$52</c:f>
              <c:numCache>
                <c:formatCode>General</c:formatCode>
                <c:ptCount val="51"/>
                <c:pt idx="0">
                  <c:v>133.79999999999879</c:v>
                </c:pt>
                <c:pt idx="1">
                  <c:v>133.94</c:v>
                </c:pt>
                <c:pt idx="2">
                  <c:v>153.29</c:v>
                </c:pt>
                <c:pt idx="3">
                  <c:v>161.89000000000001</c:v>
                </c:pt>
                <c:pt idx="4">
                  <c:v>183.93</c:v>
                </c:pt>
                <c:pt idx="5">
                  <c:v>195.36999999999901</c:v>
                </c:pt>
                <c:pt idx="6">
                  <c:v>217.42000000000004</c:v>
                </c:pt>
                <c:pt idx="7">
                  <c:v>235.10999999999999</c:v>
                </c:pt>
                <c:pt idx="8">
                  <c:v>300.05</c:v>
                </c:pt>
                <c:pt idx="9">
                  <c:v>299.07</c:v>
                </c:pt>
                <c:pt idx="10">
                  <c:v>308.95</c:v>
                </c:pt>
                <c:pt idx="11">
                  <c:v>333.28</c:v>
                </c:pt>
                <c:pt idx="12">
                  <c:v>340.03</c:v>
                </c:pt>
                <c:pt idx="13">
                  <c:v>347.6</c:v>
                </c:pt>
                <c:pt idx="14">
                  <c:v>356.15000000000032</c:v>
                </c:pt>
                <c:pt idx="15">
                  <c:v>364.58</c:v>
                </c:pt>
                <c:pt idx="16">
                  <c:v>381.34000000000032</c:v>
                </c:pt>
                <c:pt idx="17">
                  <c:v>390.96999999999969</c:v>
                </c:pt>
                <c:pt idx="18">
                  <c:v>397.4</c:v>
                </c:pt>
                <c:pt idx="19">
                  <c:v>412</c:v>
                </c:pt>
                <c:pt idx="20">
                  <c:v>420.21</c:v>
                </c:pt>
                <c:pt idx="21">
                  <c:v>421.42999999999961</c:v>
                </c:pt>
                <c:pt idx="22">
                  <c:v>424.33</c:v>
                </c:pt>
                <c:pt idx="23">
                  <c:v>429.15000000000032</c:v>
                </c:pt>
                <c:pt idx="24">
                  <c:v>434.61</c:v>
                </c:pt>
                <c:pt idx="25">
                  <c:v>444.32</c:v>
                </c:pt>
                <c:pt idx="26">
                  <c:v>459.89</c:v>
                </c:pt>
                <c:pt idx="27">
                  <c:v>463.86</c:v>
                </c:pt>
                <c:pt idx="28">
                  <c:v>469.63</c:v>
                </c:pt>
                <c:pt idx="29">
                  <c:v>476.51</c:v>
                </c:pt>
                <c:pt idx="30">
                  <c:v>483.63</c:v>
                </c:pt>
                <c:pt idx="31">
                  <c:v>490.72999999999968</c:v>
                </c:pt>
                <c:pt idx="32">
                  <c:v>491.74</c:v>
                </c:pt>
                <c:pt idx="33">
                  <c:v>506.28999999999968</c:v>
                </c:pt>
                <c:pt idx="34">
                  <c:v>510.67</c:v>
                </c:pt>
                <c:pt idx="35">
                  <c:v>526.92999999999938</c:v>
                </c:pt>
                <c:pt idx="36">
                  <c:v>525.79999999999995</c:v>
                </c:pt>
                <c:pt idx="37">
                  <c:v>523.06999999999846</c:v>
                </c:pt>
                <c:pt idx="38">
                  <c:v>520.91999999999996</c:v>
                </c:pt>
                <c:pt idx="39">
                  <c:v>514.48</c:v>
                </c:pt>
                <c:pt idx="40">
                  <c:v>506.78999999999968</c:v>
                </c:pt>
                <c:pt idx="41">
                  <c:v>504.25</c:v>
                </c:pt>
                <c:pt idx="42">
                  <c:v>504.05</c:v>
                </c:pt>
                <c:pt idx="43">
                  <c:v>507.48999999999961</c:v>
                </c:pt>
                <c:pt idx="44">
                  <c:v>510.33</c:v>
                </c:pt>
                <c:pt idx="45">
                  <c:v>512.77000000000055</c:v>
                </c:pt>
                <c:pt idx="46">
                  <c:v>512.5</c:v>
                </c:pt>
                <c:pt idx="47">
                  <c:v>511.68</c:v>
                </c:pt>
                <c:pt idx="48">
                  <c:v>503.8</c:v>
                </c:pt>
                <c:pt idx="49">
                  <c:v>499.87</c:v>
                </c:pt>
                <c:pt idx="50">
                  <c:v>506.96</c:v>
                </c:pt>
              </c:numCache>
            </c:numRef>
          </c:val>
          <c:extLst>
            <c:ext xmlns:c16="http://schemas.microsoft.com/office/drawing/2014/chart" uri="{C3380CC4-5D6E-409C-BE32-E72D297353CC}">
              <c16:uniqueId val="{00000005-7816-4CE7-8FDA-19596B700BA7}"/>
            </c:ext>
          </c:extLst>
        </c:ser>
        <c:ser>
          <c:idx val="6"/>
          <c:order val="6"/>
          <c:tx>
            <c:strRef>
              <c:f>'EAPP- Power Generation (Aggrega'!$I$1</c:f>
              <c:strCache>
                <c:ptCount val="1"/>
                <c:pt idx="0">
                  <c:v>Nuclear</c:v>
                </c:pt>
              </c:strCache>
            </c:strRef>
          </c:tx>
          <c:spPr>
            <a:solidFill>
              <a:schemeClr val="accent2"/>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13.39</c:v>
                </c:pt>
                <c:pt idx="23">
                  <c:v>26.8</c:v>
                </c:pt>
                <c:pt idx="24">
                  <c:v>40.200000000000003</c:v>
                </c:pt>
                <c:pt idx="25">
                  <c:v>40.21</c:v>
                </c:pt>
                <c:pt idx="26">
                  <c:v>51.15</c:v>
                </c:pt>
                <c:pt idx="27">
                  <c:v>64.55</c:v>
                </c:pt>
                <c:pt idx="28">
                  <c:v>67.010000000000005</c:v>
                </c:pt>
                <c:pt idx="29">
                  <c:v>67.010000000000005</c:v>
                </c:pt>
                <c:pt idx="30">
                  <c:v>67.010000000000005</c:v>
                </c:pt>
                <c:pt idx="31">
                  <c:v>67.010000000000005</c:v>
                </c:pt>
                <c:pt idx="32">
                  <c:v>67.010000000000005</c:v>
                </c:pt>
                <c:pt idx="33">
                  <c:v>67.010000000000005</c:v>
                </c:pt>
                <c:pt idx="34">
                  <c:v>67.010000000000005</c:v>
                </c:pt>
                <c:pt idx="35">
                  <c:v>67.010000000000005</c:v>
                </c:pt>
                <c:pt idx="36">
                  <c:v>80.42</c:v>
                </c:pt>
                <c:pt idx="37">
                  <c:v>91.960000000000022</c:v>
                </c:pt>
                <c:pt idx="38">
                  <c:v>93.82</c:v>
                </c:pt>
                <c:pt idx="39">
                  <c:v>93.82</c:v>
                </c:pt>
                <c:pt idx="40">
                  <c:v>94.960000000000022</c:v>
                </c:pt>
                <c:pt idx="41">
                  <c:v>101.00999999999902</c:v>
                </c:pt>
                <c:pt idx="42">
                  <c:v>107.32</c:v>
                </c:pt>
                <c:pt idx="43">
                  <c:v>114.78999999999908</c:v>
                </c:pt>
                <c:pt idx="44">
                  <c:v>121.22999999999902</c:v>
                </c:pt>
                <c:pt idx="45">
                  <c:v>130.5</c:v>
                </c:pt>
                <c:pt idx="46">
                  <c:v>135.04999999999879</c:v>
                </c:pt>
                <c:pt idx="47">
                  <c:v>140.41999999999999</c:v>
                </c:pt>
                <c:pt idx="48">
                  <c:v>146.29</c:v>
                </c:pt>
                <c:pt idx="49">
                  <c:v>152.19</c:v>
                </c:pt>
                <c:pt idx="50">
                  <c:v>153.16999999999999</c:v>
                </c:pt>
              </c:numCache>
            </c:numRef>
          </c:val>
          <c:extLst>
            <c:ext xmlns:c16="http://schemas.microsoft.com/office/drawing/2014/chart" uri="{C3380CC4-5D6E-409C-BE32-E72D297353CC}">
              <c16:uniqueId val="{00000006-7816-4CE7-8FDA-19596B700BA7}"/>
            </c:ext>
          </c:extLst>
        </c:ser>
        <c:ser>
          <c:idx val="7"/>
          <c:order val="7"/>
          <c:tx>
            <c:strRef>
              <c:f>'EAPP- Power Generation (Aggrega'!$J$1</c:f>
              <c:strCache>
                <c:ptCount val="1"/>
                <c:pt idx="0">
                  <c:v>Oil</c:v>
                </c:pt>
              </c:strCache>
            </c:strRef>
          </c:tx>
          <c:spPr>
            <a:solidFill>
              <a:schemeClr val="accent2">
                <a:lumMod val="20000"/>
                <a:lumOff val="80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(Aggrega'!$J$2:$J$52</c:f>
              <c:numCache>
                <c:formatCode>General</c:formatCode>
                <c:ptCount val="51"/>
                <c:pt idx="0">
                  <c:v>97.710000000000022</c:v>
                </c:pt>
                <c:pt idx="1">
                  <c:v>101.64</c:v>
                </c:pt>
                <c:pt idx="2">
                  <c:v>104.25999999999902</c:v>
                </c:pt>
                <c:pt idx="3">
                  <c:v>85.979999999999905</c:v>
                </c:pt>
                <c:pt idx="4">
                  <c:v>72.459999999999994</c:v>
                </c:pt>
                <c:pt idx="5">
                  <c:v>49.86</c:v>
                </c:pt>
                <c:pt idx="6">
                  <c:v>71.61</c:v>
                </c:pt>
                <c:pt idx="7">
                  <c:v>67.13</c:v>
                </c:pt>
                <c:pt idx="8">
                  <c:v>27.69</c:v>
                </c:pt>
                <c:pt idx="9">
                  <c:v>23.38</c:v>
                </c:pt>
                <c:pt idx="10">
                  <c:v>21.72</c:v>
                </c:pt>
                <c:pt idx="11">
                  <c:v>20.29</c:v>
                </c:pt>
                <c:pt idx="12">
                  <c:v>18.89</c:v>
                </c:pt>
                <c:pt idx="13">
                  <c:v>17.13000000000002</c:v>
                </c:pt>
                <c:pt idx="14">
                  <c:v>15.749999999999902</c:v>
                </c:pt>
                <c:pt idx="15">
                  <c:v>14.19999999999991</c:v>
                </c:pt>
                <c:pt idx="16">
                  <c:v>12.77</c:v>
                </c:pt>
                <c:pt idx="17">
                  <c:v>11.349999999999911</c:v>
                </c:pt>
                <c:pt idx="18">
                  <c:v>9.93</c:v>
                </c:pt>
                <c:pt idx="19">
                  <c:v>8.5600000000000023</c:v>
                </c:pt>
                <c:pt idx="20">
                  <c:v>7.1099999999999897</c:v>
                </c:pt>
                <c:pt idx="21">
                  <c:v>5.71</c:v>
                </c:pt>
                <c:pt idx="22">
                  <c:v>4.25</c:v>
                </c:pt>
                <c:pt idx="23">
                  <c:v>2.859999999999987</c:v>
                </c:pt>
                <c:pt idx="24">
                  <c:v>1.41</c:v>
                </c:pt>
                <c:pt idx="25">
                  <c:v>4.0000000000000022E-2</c:v>
                </c:pt>
                <c:pt idx="26">
                  <c:v>0.17</c:v>
                </c:pt>
                <c:pt idx="27">
                  <c:v>0.30000000000000032</c:v>
                </c:pt>
                <c:pt idx="28">
                  <c:v>0.42000000000000032</c:v>
                </c:pt>
                <c:pt idx="29">
                  <c:v>0.4499999999999994</c:v>
                </c:pt>
                <c:pt idx="30">
                  <c:v>0.46</c:v>
                </c:pt>
                <c:pt idx="31">
                  <c:v>0.47000000000000008</c:v>
                </c:pt>
                <c:pt idx="32">
                  <c:v>0.47000000000000008</c:v>
                </c:pt>
                <c:pt idx="33">
                  <c:v>0.48000000000000032</c:v>
                </c:pt>
                <c:pt idx="34">
                  <c:v>0.48000000000000032</c:v>
                </c:pt>
                <c:pt idx="35">
                  <c:v>0.47000000000000008</c:v>
                </c:pt>
                <c:pt idx="36">
                  <c:v>0.46</c:v>
                </c:pt>
                <c:pt idx="37">
                  <c:v>0.45</c:v>
                </c:pt>
                <c:pt idx="38">
                  <c:v>0.45</c:v>
                </c:pt>
                <c:pt idx="39">
                  <c:v>0.44</c:v>
                </c:pt>
                <c:pt idx="40">
                  <c:v>0.43000000000000033</c:v>
                </c:pt>
                <c:pt idx="41">
                  <c:v>0.42000000000000032</c:v>
                </c:pt>
                <c:pt idx="42">
                  <c:v>0.41000000000000031</c:v>
                </c:pt>
                <c:pt idx="43">
                  <c:v>0.15000000000000016</c:v>
                </c:pt>
                <c:pt idx="44">
                  <c:v>0.18000000000000016</c:v>
                </c:pt>
                <c:pt idx="45">
                  <c:v>8.0000000000000043E-2</c:v>
                </c:pt>
                <c:pt idx="46">
                  <c:v>0.1</c:v>
                </c:pt>
                <c:pt idx="47">
                  <c:v>0.15000000000000016</c:v>
                </c:pt>
                <c:pt idx="48">
                  <c:v>0.15000000000000016</c:v>
                </c:pt>
                <c:pt idx="49">
                  <c:v>0.17</c:v>
                </c:pt>
                <c:pt idx="50">
                  <c:v>0.19</c:v>
                </c:pt>
              </c:numCache>
            </c:numRef>
          </c:val>
          <c:extLst>
            <c:ext xmlns:c16="http://schemas.microsoft.com/office/drawing/2014/chart" uri="{C3380CC4-5D6E-409C-BE32-E72D297353CC}">
              <c16:uniqueId val="{00000007-7816-4CE7-8FDA-19596B700BA7}"/>
            </c:ext>
          </c:extLst>
        </c:ser>
        <c:ser>
          <c:idx val="8"/>
          <c:order val="8"/>
          <c:tx>
            <c:strRef>
              <c:f>'EAPP- Power Generation (Aggrega'!$K$1</c:f>
              <c:strCache>
                <c:ptCount val="1"/>
                <c:pt idx="0">
                  <c:v>Solar CSP</c:v>
                </c:pt>
              </c:strCache>
            </c:strRef>
          </c:tx>
          <c:spPr>
            <a:solidFill>
              <a:schemeClr val="accent4"/>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(Aggrega'!$K$2:$K$52</c:f>
              <c:numCache>
                <c:formatCode>General</c:formatCode>
                <c:ptCount val="51"/>
                <c:pt idx="0">
                  <c:v>0</c:v>
                </c:pt>
                <c:pt idx="1">
                  <c:v>0</c:v>
                </c:pt>
                <c:pt idx="2">
                  <c:v>0</c:v>
                </c:pt>
                <c:pt idx="3">
                  <c:v>0</c:v>
                </c:pt>
                <c:pt idx="4">
                  <c:v>0</c:v>
                </c:pt>
                <c:pt idx="5">
                  <c:v>0</c:v>
                </c:pt>
                <c:pt idx="6">
                  <c:v>11.72</c:v>
                </c:pt>
                <c:pt idx="7">
                  <c:v>17.59</c:v>
                </c:pt>
                <c:pt idx="8">
                  <c:v>17.59</c:v>
                </c:pt>
                <c:pt idx="9">
                  <c:v>17.59</c:v>
                </c:pt>
                <c:pt idx="10">
                  <c:v>17.59</c:v>
                </c:pt>
                <c:pt idx="11">
                  <c:v>17.59</c:v>
                </c:pt>
                <c:pt idx="12">
                  <c:v>17.59</c:v>
                </c:pt>
                <c:pt idx="13">
                  <c:v>17.59</c:v>
                </c:pt>
                <c:pt idx="14">
                  <c:v>17.59</c:v>
                </c:pt>
                <c:pt idx="15">
                  <c:v>17.59</c:v>
                </c:pt>
                <c:pt idx="16">
                  <c:v>17.59</c:v>
                </c:pt>
                <c:pt idx="17">
                  <c:v>17.59</c:v>
                </c:pt>
                <c:pt idx="18">
                  <c:v>17.59</c:v>
                </c:pt>
                <c:pt idx="19">
                  <c:v>17.59</c:v>
                </c:pt>
                <c:pt idx="20">
                  <c:v>17.59</c:v>
                </c:pt>
                <c:pt idx="21">
                  <c:v>17.59</c:v>
                </c:pt>
                <c:pt idx="22">
                  <c:v>17.59</c:v>
                </c:pt>
                <c:pt idx="23">
                  <c:v>17.59</c:v>
                </c:pt>
                <c:pt idx="24">
                  <c:v>17.59</c:v>
                </c:pt>
                <c:pt idx="25">
                  <c:v>17.59</c:v>
                </c:pt>
                <c:pt idx="26">
                  <c:v>17.59</c:v>
                </c:pt>
                <c:pt idx="27">
                  <c:v>17.59</c:v>
                </c:pt>
                <c:pt idx="28">
                  <c:v>17.59</c:v>
                </c:pt>
                <c:pt idx="29">
                  <c:v>17.59</c:v>
                </c:pt>
                <c:pt idx="30">
                  <c:v>17.59</c:v>
                </c:pt>
                <c:pt idx="31">
                  <c:v>5.87</c:v>
                </c:pt>
                <c:pt idx="32">
                  <c:v>0</c:v>
                </c:pt>
                <c:pt idx="33">
                  <c:v>0</c:v>
                </c:pt>
                <c:pt idx="34">
                  <c:v>17.8</c:v>
                </c:pt>
                <c:pt idx="35">
                  <c:v>37.270000000000003</c:v>
                </c:pt>
                <c:pt idx="36">
                  <c:v>44.97</c:v>
                </c:pt>
                <c:pt idx="37">
                  <c:v>44.97</c:v>
                </c:pt>
                <c:pt idx="38">
                  <c:v>56.99</c:v>
                </c:pt>
                <c:pt idx="39">
                  <c:v>89.14</c:v>
                </c:pt>
                <c:pt idx="40">
                  <c:v>106.14</c:v>
                </c:pt>
                <c:pt idx="41">
                  <c:v>106.14</c:v>
                </c:pt>
                <c:pt idx="42">
                  <c:v>117.49000000000002</c:v>
                </c:pt>
                <c:pt idx="43">
                  <c:v>131.28</c:v>
                </c:pt>
                <c:pt idx="44">
                  <c:v>143.38000000000017</c:v>
                </c:pt>
                <c:pt idx="45">
                  <c:v>170.48000000000016</c:v>
                </c:pt>
                <c:pt idx="46">
                  <c:v>189.68</c:v>
                </c:pt>
                <c:pt idx="47">
                  <c:v>211.15</c:v>
                </c:pt>
                <c:pt idx="48">
                  <c:v>233.13</c:v>
                </c:pt>
                <c:pt idx="49">
                  <c:v>257.76</c:v>
                </c:pt>
                <c:pt idx="50">
                  <c:v>275.5</c:v>
                </c:pt>
              </c:numCache>
            </c:numRef>
          </c:val>
          <c:extLst>
            <c:ext xmlns:c16="http://schemas.microsoft.com/office/drawing/2014/chart" uri="{C3380CC4-5D6E-409C-BE32-E72D297353CC}">
              <c16:uniqueId val="{00000008-7816-4CE7-8FDA-19596B700BA7}"/>
            </c:ext>
          </c:extLst>
        </c:ser>
        <c:ser>
          <c:idx val="9"/>
          <c:order val="9"/>
          <c:tx>
            <c:strRef>
              <c:f>'EAPP- Power Generation (Aggrega'!$L$1</c:f>
              <c:strCache>
                <c:ptCount val="1"/>
                <c:pt idx="0">
                  <c:v>Solar PV</c:v>
                </c:pt>
              </c:strCache>
            </c:strRef>
          </c:tx>
          <c:spPr>
            <a:solidFill>
              <a:schemeClr val="accent4">
                <a:lumMod val="60000"/>
                <a:lumOff val="40000"/>
              </a:schemeClr>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(Aggrega'!$L$2:$L$52</c:f>
              <c:numCache>
                <c:formatCode>General</c:formatCode>
                <c:ptCount val="51"/>
                <c:pt idx="0">
                  <c:v>0.59</c:v>
                </c:pt>
                <c:pt idx="1">
                  <c:v>0.9</c:v>
                </c:pt>
                <c:pt idx="2">
                  <c:v>1.03</c:v>
                </c:pt>
                <c:pt idx="3">
                  <c:v>1.3599999999999886</c:v>
                </c:pt>
                <c:pt idx="4">
                  <c:v>1.87</c:v>
                </c:pt>
                <c:pt idx="5">
                  <c:v>7.1</c:v>
                </c:pt>
                <c:pt idx="6">
                  <c:v>13.22</c:v>
                </c:pt>
                <c:pt idx="7">
                  <c:v>17.89</c:v>
                </c:pt>
                <c:pt idx="8">
                  <c:v>20.09</c:v>
                </c:pt>
                <c:pt idx="9">
                  <c:v>22.2</c:v>
                </c:pt>
                <c:pt idx="10">
                  <c:v>22.41</c:v>
                </c:pt>
                <c:pt idx="11">
                  <c:v>23.32</c:v>
                </c:pt>
                <c:pt idx="12">
                  <c:v>24.259999999999899</c:v>
                </c:pt>
                <c:pt idx="13">
                  <c:v>26.93</c:v>
                </c:pt>
                <c:pt idx="14">
                  <c:v>33.31</c:v>
                </c:pt>
                <c:pt idx="15">
                  <c:v>44.76999999999996</c:v>
                </c:pt>
                <c:pt idx="16">
                  <c:v>65.69</c:v>
                </c:pt>
                <c:pt idx="17">
                  <c:v>89.490000000000023</c:v>
                </c:pt>
                <c:pt idx="18">
                  <c:v>115.49000000000002</c:v>
                </c:pt>
                <c:pt idx="19">
                  <c:v>142.97999999999999</c:v>
                </c:pt>
                <c:pt idx="20">
                  <c:v>166.70999999999998</c:v>
                </c:pt>
                <c:pt idx="21">
                  <c:v>206.15</c:v>
                </c:pt>
                <c:pt idx="22">
                  <c:v>254.68</c:v>
                </c:pt>
                <c:pt idx="23">
                  <c:v>308.16000000000008</c:v>
                </c:pt>
                <c:pt idx="24">
                  <c:v>361.91999999999899</c:v>
                </c:pt>
                <c:pt idx="25">
                  <c:v>416.74</c:v>
                </c:pt>
                <c:pt idx="26">
                  <c:v>472.85</c:v>
                </c:pt>
                <c:pt idx="27">
                  <c:v>535.69000000000005</c:v>
                </c:pt>
                <c:pt idx="28">
                  <c:v>597.45999999999947</c:v>
                </c:pt>
                <c:pt idx="29">
                  <c:v>669.5</c:v>
                </c:pt>
                <c:pt idx="30">
                  <c:v>754.54</c:v>
                </c:pt>
                <c:pt idx="31">
                  <c:v>835.43999999999949</c:v>
                </c:pt>
                <c:pt idx="32">
                  <c:v>925.68000000000052</c:v>
                </c:pt>
                <c:pt idx="33">
                  <c:v>1019.09</c:v>
                </c:pt>
                <c:pt idx="34">
                  <c:v>1113.22999999999</c:v>
                </c:pt>
                <c:pt idx="35">
                  <c:v>1207.46</c:v>
                </c:pt>
                <c:pt idx="36">
                  <c:v>1295.6799999999898</c:v>
                </c:pt>
                <c:pt idx="37">
                  <c:v>1371.6799999999998</c:v>
                </c:pt>
                <c:pt idx="38">
                  <c:v>1448.28</c:v>
                </c:pt>
                <c:pt idx="39">
                  <c:v>1531.23</c:v>
                </c:pt>
                <c:pt idx="40">
                  <c:v>1628.6699999999998</c:v>
                </c:pt>
                <c:pt idx="41">
                  <c:v>1707.42</c:v>
                </c:pt>
                <c:pt idx="42">
                  <c:v>1782.3799999999899</c:v>
                </c:pt>
                <c:pt idx="43">
                  <c:v>1853.73999999999</c:v>
                </c:pt>
                <c:pt idx="44">
                  <c:v>1941.22999999999</c:v>
                </c:pt>
                <c:pt idx="45">
                  <c:v>2037.6499999999899</c:v>
                </c:pt>
                <c:pt idx="46">
                  <c:v>2114.4899999999998</c:v>
                </c:pt>
                <c:pt idx="47">
                  <c:v>2189.64</c:v>
                </c:pt>
                <c:pt idx="48">
                  <c:v>2272.27</c:v>
                </c:pt>
                <c:pt idx="49">
                  <c:v>2348.21</c:v>
                </c:pt>
                <c:pt idx="50">
                  <c:v>2423.5099999999898</c:v>
                </c:pt>
              </c:numCache>
            </c:numRef>
          </c:val>
          <c:extLst>
            <c:ext xmlns:c16="http://schemas.microsoft.com/office/drawing/2014/chart" uri="{C3380CC4-5D6E-409C-BE32-E72D297353CC}">
              <c16:uniqueId val="{00000009-7816-4CE7-8FDA-19596B700BA7}"/>
            </c:ext>
          </c:extLst>
        </c:ser>
        <c:ser>
          <c:idx val="10"/>
          <c:order val="10"/>
          <c:tx>
            <c:strRef>
              <c:f>'EAPP- Power Generation (Aggrega'!$M$1</c:f>
              <c:strCache>
                <c:ptCount val="1"/>
                <c:pt idx="0">
                  <c:v>Wind</c:v>
                </c:pt>
              </c:strCache>
            </c:strRef>
          </c:tx>
          <c:spPr>
            <a:solidFill>
              <a:schemeClr val="tx2"/>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(Aggrega'!$M$2:$M$52</c:f>
              <c:numCache>
                <c:formatCode>General</c:formatCode>
                <c:ptCount val="51"/>
                <c:pt idx="0">
                  <c:v>13.71</c:v>
                </c:pt>
                <c:pt idx="1">
                  <c:v>16.22</c:v>
                </c:pt>
                <c:pt idx="2">
                  <c:v>16.23</c:v>
                </c:pt>
                <c:pt idx="3">
                  <c:v>22.05</c:v>
                </c:pt>
                <c:pt idx="4">
                  <c:v>26.15000000000002</c:v>
                </c:pt>
                <c:pt idx="5">
                  <c:v>27.7</c:v>
                </c:pt>
                <c:pt idx="6">
                  <c:v>41.33</c:v>
                </c:pt>
                <c:pt idx="7">
                  <c:v>49.92</c:v>
                </c:pt>
                <c:pt idx="8">
                  <c:v>52.59</c:v>
                </c:pt>
                <c:pt idx="9">
                  <c:v>56.28</c:v>
                </c:pt>
                <c:pt idx="10">
                  <c:v>63.36</c:v>
                </c:pt>
                <c:pt idx="11">
                  <c:v>65.959999999999994</c:v>
                </c:pt>
                <c:pt idx="12">
                  <c:v>74.72</c:v>
                </c:pt>
                <c:pt idx="13">
                  <c:v>82.05</c:v>
                </c:pt>
                <c:pt idx="14">
                  <c:v>88.669999999999987</c:v>
                </c:pt>
                <c:pt idx="15">
                  <c:v>93.53</c:v>
                </c:pt>
                <c:pt idx="16">
                  <c:v>101.359999999999</c:v>
                </c:pt>
                <c:pt idx="17">
                  <c:v>109.26</c:v>
                </c:pt>
                <c:pt idx="18">
                  <c:v>117.09</c:v>
                </c:pt>
                <c:pt idx="19">
                  <c:v>131.19</c:v>
                </c:pt>
                <c:pt idx="20">
                  <c:v>155.02000000000001</c:v>
                </c:pt>
                <c:pt idx="21">
                  <c:v>170.76</c:v>
                </c:pt>
                <c:pt idx="22">
                  <c:v>181.91</c:v>
                </c:pt>
                <c:pt idx="23">
                  <c:v>191.95999999999901</c:v>
                </c:pt>
                <c:pt idx="24">
                  <c:v>202.32000000000016</c:v>
                </c:pt>
                <c:pt idx="25">
                  <c:v>213.4</c:v>
                </c:pt>
                <c:pt idx="26">
                  <c:v>220.56</c:v>
                </c:pt>
                <c:pt idx="27">
                  <c:v>237.14</c:v>
                </c:pt>
                <c:pt idx="28">
                  <c:v>268.41999999999967</c:v>
                </c:pt>
                <c:pt idx="29">
                  <c:v>297.14999999999998</c:v>
                </c:pt>
                <c:pt idx="30">
                  <c:v>315.47999999999968</c:v>
                </c:pt>
                <c:pt idx="31">
                  <c:v>329.71</c:v>
                </c:pt>
                <c:pt idx="32">
                  <c:v>342.15000000000032</c:v>
                </c:pt>
                <c:pt idx="33">
                  <c:v>365.5</c:v>
                </c:pt>
                <c:pt idx="34">
                  <c:v>394.32</c:v>
                </c:pt>
                <c:pt idx="35">
                  <c:v>415.91999999999967</c:v>
                </c:pt>
                <c:pt idx="36">
                  <c:v>433.09</c:v>
                </c:pt>
                <c:pt idx="37">
                  <c:v>444.34000000000032</c:v>
                </c:pt>
                <c:pt idx="38">
                  <c:v>457.31</c:v>
                </c:pt>
                <c:pt idx="39">
                  <c:v>471.22999999999968</c:v>
                </c:pt>
                <c:pt idx="40">
                  <c:v>485.95</c:v>
                </c:pt>
                <c:pt idx="41">
                  <c:v>497.9</c:v>
                </c:pt>
                <c:pt idx="42">
                  <c:v>510.37</c:v>
                </c:pt>
                <c:pt idx="43">
                  <c:v>523.26</c:v>
                </c:pt>
                <c:pt idx="44">
                  <c:v>530.09</c:v>
                </c:pt>
                <c:pt idx="45">
                  <c:v>528.35999999999933</c:v>
                </c:pt>
                <c:pt idx="46">
                  <c:v>540.21</c:v>
                </c:pt>
                <c:pt idx="47">
                  <c:v>559.57999999999902</c:v>
                </c:pt>
                <c:pt idx="48">
                  <c:v>583.39</c:v>
                </c:pt>
                <c:pt idx="49">
                  <c:v>606.62</c:v>
                </c:pt>
                <c:pt idx="50">
                  <c:v>629.20000000000005</c:v>
                </c:pt>
              </c:numCache>
            </c:numRef>
          </c:val>
          <c:extLst>
            <c:ext xmlns:c16="http://schemas.microsoft.com/office/drawing/2014/chart" uri="{C3380CC4-5D6E-409C-BE32-E72D297353CC}">
              <c16:uniqueId val="{0000000A-7816-4CE7-8FDA-19596B700BA7}"/>
            </c:ext>
          </c:extLst>
        </c:ser>
        <c:ser>
          <c:idx val="11"/>
          <c:order val="11"/>
          <c:tx>
            <c:strRef>
              <c:f>'EAPP- Power Generation (Aggrega'!$N$1</c:f>
              <c:strCache>
                <c:ptCount val="1"/>
                <c:pt idx="0">
                  <c:v>power_trade</c:v>
                </c:pt>
              </c:strCache>
            </c:strRef>
          </c:tx>
          <c:spPr>
            <a:solidFill>
              <a:srgbClr val="CC9900"/>
            </a:solidFill>
            <a:ln>
              <a:noFill/>
            </a:ln>
            <a:effectLst/>
          </c:spPr>
          <c:invertIfNegative val="0"/>
          <c:cat>
            <c:numRef>
              <c:f>'EAPP-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'EAPP- Power Generation (Aggrega'!$N$2:$N$52</c:f>
              <c:numCache>
                <c:formatCode>General</c:formatCode>
                <c:ptCount val="51"/>
                <c:pt idx="0">
                  <c:v>10.809999999999919</c:v>
                </c:pt>
                <c:pt idx="1">
                  <c:v>4.0199999999999996</c:v>
                </c:pt>
                <c:pt idx="2">
                  <c:v>2.3099999999999872</c:v>
                </c:pt>
                <c:pt idx="3">
                  <c:v>1.2399999999999876</c:v>
                </c:pt>
                <c:pt idx="4">
                  <c:v>6.4300000000000024</c:v>
                </c:pt>
                <c:pt idx="5">
                  <c:v>13.99</c:v>
                </c:pt>
                <c:pt idx="6">
                  <c:v>55.089999999999911</c:v>
                </c:pt>
                <c:pt idx="7">
                  <c:v>6.8699999999999886</c:v>
                </c:pt>
                <c:pt idx="8">
                  <c:v>-14.33</c:v>
                </c:pt>
                <c:pt idx="9">
                  <c:v>-16.55</c:v>
                </c:pt>
                <c:pt idx="10">
                  <c:v>-22.259999999999987</c:v>
                </c:pt>
                <c:pt idx="11">
                  <c:v>-29.6799999999999</c:v>
                </c:pt>
                <c:pt idx="12">
                  <c:v>-27.54</c:v>
                </c:pt>
                <c:pt idx="13">
                  <c:v>-24.91</c:v>
                </c:pt>
                <c:pt idx="14">
                  <c:v>-29.22</c:v>
                </c:pt>
                <c:pt idx="15">
                  <c:v>-29.6</c:v>
                </c:pt>
                <c:pt idx="16">
                  <c:v>-28.979999999999887</c:v>
                </c:pt>
                <c:pt idx="17">
                  <c:v>-23.909999999999886</c:v>
                </c:pt>
                <c:pt idx="18">
                  <c:v>-19.41</c:v>
                </c:pt>
                <c:pt idx="19">
                  <c:v>-17.149999999999999</c:v>
                </c:pt>
                <c:pt idx="20">
                  <c:v>-16.459999999999987</c:v>
                </c:pt>
                <c:pt idx="21">
                  <c:v>-13.53</c:v>
                </c:pt>
                <c:pt idx="22">
                  <c:v>-11.96</c:v>
                </c:pt>
                <c:pt idx="23">
                  <c:v>-14.18</c:v>
                </c:pt>
                <c:pt idx="24">
                  <c:v>-13.38</c:v>
                </c:pt>
                <c:pt idx="25">
                  <c:v>-11.23</c:v>
                </c:pt>
                <c:pt idx="26">
                  <c:v>-10.870000000000006</c:v>
                </c:pt>
                <c:pt idx="27">
                  <c:v>-9.79000000000004</c:v>
                </c:pt>
                <c:pt idx="28">
                  <c:v>-8.5199999999999925</c:v>
                </c:pt>
                <c:pt idx="29">
                  <c:v>-8.2800000000000011</c:v>
                </c:pt>
                <c:pt idx="30">
                  <c:v>-7.0700000000000198</c:v>
                </c:pt>
                <c:pt idx="31">
                  <c:v>-6.4199999999999502</c:v>
                </c:pt>
                <c:pt idx="32">
                  <c:v>0.47000000000005498</c:v>
                </c:pt>
                <c:pt idx="33">
                  <c:v>-2.379999999999987</c:v>
                </c:pt>
                <c:pt idx="34">
                  <c:v>-0.94999999999998863</c:v>
                </c:pt>
                <c:pt idx="35">
                  <c:v>-0.76999999999998192</c:v>
                </c:pt>
                <c:pt idx="36">
                  <c:v>-4.3799999999999901</c:v>
                </c:pt>
                <c:pt idx="37">
                  <c:v>-4.5600000000000298</c:v>
                </c:pt>
                <c:pt idx="38">
                  <c:v>-2.1299999999999901</c:v>
                </c:pt>
                <c:pt idx="39">
                  <c:v>2.24999999999998</c:v>
                </c:pt>
                <c:pt idx="40">
                  <c:v>1.9599999999999898</c:v>
                </c:pt>
                <c:pt idx="41">
                  <c:v>1.3799999999999786</c:v>
                </c:pt>
                <c:pt idx="42">
                  <c:v>2.8699999999999997</c:v>
                </c:pt>
                <c:pt idx="43">
                  <c:v>4.4000000000000004</c:v>
                </c:pt>
                <c:pt idx="44">
                  <c:v>1.8500000000000201</c:v>
                </c:pt>
                <c:pt idx="45">
                  <c:v>1.1699999999999786</c:v>
                </c:pt>
                <c:pt idx="46">
                  <c:v>0.29000000000002002</c:v>
                </c:pt>
                <c:pt idx="47">
                  <c:v>-1.2499999999999678</c:v>
                </c:pt>
                <c:pt idx="48">
                  <c:v>-3.82</c:v>
                </c:pt>
                <c:pt idx="49">
                  <c:v>-4.04</c:v>
                </c:pt>
                <c:pt idx="50">
                  <c:v>-5.0200000000000085</c:v>
                </c:pt>
              </c:numCache>
            </c:numRef>
          </c:val>
          <c:extLst>
            <c:ext xmlns:c16="http://schemas.microsoft.com/office/drawing/2014/chart" uri="{C3380CC4-5D6E-409C-BE32-E72D297353CC}">
              <c16:uniqueId val="{0000000B-7816-4CE7-8FDA-19596B700BA7}"/>
            </c:ext>
          </c:extLst>
        </c:ser>
        <c:dLbls>
          <c:showLegendKey val="0"/>
          <c:showVal val="0"/>
          <c:showCatName val="0"/>
          <c:showSerName val="0"/>
          <c:showPercent val="0"/>
          <c:showBubbleSize val="0"/>
        </c:dLbls>
        <c:gapWidth val="150"/>
        <c:overlap val="100"/>
        <c:axId val="205865344"/>
        <c:axId val="205866880"/>
      </c:barChart>
      <c:catAx>
        <c:axId val="2058653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866880"/>
        <c:crosses val="autoZero"/>
        <c:auto val="1"/>
        <c:lblAlgn val="ctr"/>
        <c:lblOffset val="100"/>
        <c:tickLblSkip val="5"/>
        <c:tickMarkSkip val="1"/>
        <c:noMultiLvlLbl val="0"/>
      </c:catAx>
      <c:valAx>
        <c:axId val="205866880"/>
        <c:scaling>
          <c:orientation val="minMax"/>
          <c:max val="6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58653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'WAPP- Power Generation (Aggrega'!$C$1</c:f>
              <c:strCache>
                <c:ptCount val="1"/>
                <c:pt idx="0">
                  <c:v>Backstop</c:v>
                </c:pt>
              </c:strCache>
            </c:strRef>
          </c:tx>
          <c:spPr>
            <a:solidFill>
              <a:srgbClr val="7030A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(Aggrega'!$C$2:$C$52</c:f>
              <c:numCache>
                <c:formatCode>General</c:formatCode>
                <c:ptCount val="51"/>
              </c:numCache>
            </c:numRef>
          </c:val>
          <c:extLst>
            <c:ext xmlns:c16="http://schemas.microsoft.com/office/drawing/2014/chart" uri="{C3380CC4-5D6E-409C-BE32-E72D297353CC}">
              <c16:uniqueId val="{00000000-B7FD-43E5-8814-A240FDEDE1BC}"/>
            </c:ext>
          </c:extLst>
        </c:ser>
        <c:ser>
          <c:idx val="1"/>
          <c:order val="1"/>
          <c:tx>
            <c:strRef>
              <c:f>'WAPP- Power Generation (Aggrega'!$D$1</c:f>
              <c:strCache>
                <c:ptCount val="1"/>
                <c:pt idx="0">
                  <c:v>Biomass</c:v>
                </c:pt>
              </c:strCache>
            </c:strRef>
          </c:tx>
          <c:spPr>
            <a:solidFill>
              <a:schemeClr val="accent6"/>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(Aggrega'!$D$2:$D$52</c:f>
              <c:numCache>
                <c:formatCode>General</c:formatCode>
                <c:ptCount val="51"/>
                <c:pt idx="0">
                  <c:v>0.24000000000000016</c:v>
                </c:pt>
                <c:pt idx="1">
                  <c:v>0.24000000000000016</c:v>
                </c:pt>
                <c:pt idx="2">
                  <c:v>0.72000000000000064</c:v>
                </c:pt>
                <c:pt idx="3">
                  <c:v>0.72000000000000064</c:v>
                </c:pt>
                <c:pt idx="4">
                  <c:v>0.72000000000000064</c:v>
                </c:pt>
                <c:pt idx="5">
                  <c:v>0.72000000000000064</c:v>
                </c:pt>
                <c:pt idx="6">
                  <c:v>4.51</c:v>
                </c:pt>
                <c:pt idx="7">
                  <c:v>4.4700000000000024</c:v>
                </c:pt>
                <c:pt idx="8">
                  <c:v>4.4300000000000024</c:v>
                </c:pt>
                <c:pt idx="9">
                  <c:v>4.4000000000000004</c:v>
                </c:pt>
                <c:pt idx="10">
                  <c:v>4.1899999999999897</c:v>
                </c:pt>
                <c:pt idx="11">
                  <c:v>4.1499999999999995</c:v>
                </c:pt>
                <c:pt idx="12">
                  <c:v>4.0999999999999996</c:v>
                </c:pt>
                <c:pt idx="13">
                  <c:v>4.07</c:v>
                </c:pt>
                <c:pt idx="14">
                  <c:v>4.03</c:v>
                </c:pt>
                <c:pt idx="15">
                  <c:v>4</c:v>
                </c:pt>
                <c:pt idx="16">
                  <c:v>3.96999999999999</c:v>
                </c:pt>
                <c:pt idx="17">
                  <c:v>3.9299999999999877</c:v>
                </c:pt>
                <c:pt idx="18">
                  <c:v>3.8899999999999877</c:v>
                </c:pt>
                <c:pt idx="19">
                  <c:v>3.8499999999999988</c:v>
                </c:pt>
                <c:pt idx="20">
                  <c:v>3.82</c:v>
                </c:pt>
                <c:pt idx="21">
                  <c:v>3.82</c:v>
                </c:pt>
                <c:pt idx="22">
                  <c:v>3.82</c:v>
                </c:pt>
                <c:pt idx="23">
                  <c:v>3.82</c:v>
                </c:pt>
                <c:pt idx="24">
                  <c:v>3.82</c:v>
                </c:pt>
                <c:pt idx="25">
                  <c:v>3.82</c:v>
                </c:pt>
                <c:pt idx="26">
                  <c:v>3.82</c:v>
                </c:pt>
                <c:pt idx="27">
                  <c:v>3.82</c:v>
                </c:pt>
                <c:pt idx="28">
                  <c:v>3.82</c:v>
                </c:pt>
                <c:pt idx="29">
                  <c:v>3.82</c:v>
                </c:pt>
                <c:pt idx="30">
                  <c:v>3.82</c:v>
                </c:pt>
                <c:pt idx="31">
                  <c:v>3.82</c:v>
                </c:pt>
                <c:pt idx="32">
                  <c:v>3.82</c:v>
                </c:pt>
                <c:pt idx="33">
                  <c:v>3.82</c:v>
                </c:pt>
                <c:pt idx="34">
                  <c:v>3.82</c:v>
                </c:pt>
                <c:pt idx="35">
                  <c:v>3.82</c:v>
                </c:pt>
                <c:pt idx="36">
                  <c:v>3.82</c:v>
                </c:pt>
                <c:pt idx="37">
                  <c:v>3.82</c:v>
                </c:pt>
                <c:pt idx="38">
                  <c:v>3.82</c:v>
                </c:pt>
                <c:pt idx="39">
                  <c:v>3.82</c:v>
                </c:pt>
                <c:pt idx="40">
                  <c:v>3.82</c:v>
                </c:pt>
                <c:pt idx="41">
                  <c:v>3.82</c:v>
                </c:pt>
                <c:pt idx="42">
                  <c:v>3.82</c:v>
                </c:pt>
                <c:pt idx="43">
                  <c:v>3.82</c:v>
                </c:pt>
                <c:pt idx="44">
                  <c:v>3.82</c:v>
                </c:pt>
                <c:pt idx="45">
                  <c:v>3.82</c:v>
                </c:pt>
                <c:pt idx="46">
                  <c:v>0</c:v>
                </c:pt>
                <c:pt idx="47">
                  <c:v>0</c:v>
                </c:pt>
                <c:pt idx="48">
                  <c:v>0</c:v>
                </c:pt>
                <c:pt idx="49">
                  <c:v>0</c:v>
                </c:pt>
                <c:pt idx="50">
                  <c:v>0</c:v>
                </c:pt>
              </c:numCache>
            </c:numRef>
          </c:val>
          <c:extLst>
            <c:ext xmlns:c16="http://schemas.microsoft.com/office/drawing/2014/chart" uri="{C3380CC4-5D6E-409C-BE32-E72D297353CC}">
              <c16:uniqueId val="{00000001-B7FD-43E5-8814-A240FDEDE1BC}"/>
            </c:ext>
          </c:extLst>
        </c:ser>
        <c:ser>
          <c:idx val="2"/>
          <c:order val="2"/>
          <c:tx>
            <c:strRef>
              <c:f>'WAPP- Power Generation (Aggrega'!$E$1</c:f>
              <c:strCache>
                <c:ptCount val="1"/>
                <c:pt idx="0">
                  <c:v>Coal</c:v>
                </c:pt>
              </c:strCache>
            </c:strRef>
          </c:tx>
          <c:spPr>
            <a:solidFill>
              <a:schemeClr val="accent3"/>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(Aggrega'!$E$2:$E$52</c:f>
              <c:numCache>
                <c:formatCode>General</c:formatCode>
                <c:ptCount val="51"/>
                <c:pt idx="0">
                  <c:v>1.71</c:v>
                </c:pt>
                <c:pt idx="1">
                  <c:v>1.71</c:v>
                </c:pt>
                <c:pt idx="2">
                  <c:v>1.71</c:v>
                </c:pt>
                <c:pt idx="3">
                  <c:v>1.71</c:v>
                </c:pt>
                <c:pt idx="4">
                  <c:v>1.71</c:v>
                </c:pt>
                <c:pt idx="5">
                  <c:v>1.71</c:v>
                </c:pt>
                <c:pt idx="6">
                  <c:v>1.71</c:v>
                </c:pt>
                <c:pt idx="7">
                  <c:v>17.72</c:v>
                </c:pt>
                <c:pt idx="8">
                  <c:v>36.160000000000011</c:v>
                </c:pt>
                <c:pt idx="9">
                  <c:v>201.88000000000017</c:v>
                </c:pt>
                <c:pt idx="10">
                  <c:v>215.66</c:v>
                </c:pt>
                <c:pt idx="11">
                  <c:v>230.78</c:v>
                </c:pt>
                <c:pt idx="12">
                  <c:v>257.48999999999961</c:v>
                </c:pt>
                <c:pt idx="13">
                  <c:v>289.28999999999894</c:v>
                </c:pt>
                <c:pt idx="14">
                  <c:v>325.33999999999969</c:v>
                </c:pt>
                <c:pt idx="15">
                  <c:v>363.73999999999899</c:v>
                </c:pt>
                <c:pt idx="16">
                  <c:v>388.13</c:v>
                </c:pt>
                <c:pt idx="17">
                  <c:v>416.37</c:v>
                </c:pt>
                <c:pt idx="18">
                  <c:v>450.849999999999</c:v>
                </c:pt>
                <c:pt idx="19">
                  <c:v>497.21999999999895</c:v>
                </c:pt>
                <c:pt idx="20">
                  <c:v>584.32999999999834</c:v>
                </c:pt>
                <c:pt idx="21">
                  <c:v>657.56</c:v>
                </c:pt>
                <c:pt idx="22">
                  <c:v>729.59</c:v>
                </c:pt>
                <c:pt idx="23">
                  <c:v>816.51</c:v>
                </c:pt>
                <c:pt idx="24">
                  <c:v>911.62</c:v>
                </c:pt>
                <c:pt idx="25">
                  <c:v>1027.92</c:v>
                </c:pt>
                <c:pt idx="26">
                  <c:v>1113.01</c:v>
                </c:pt>
                <c:pt idx="27">
                  <c:v>1206.8799999999899</c:v>
                </c:pt>
                <c:pt idx="28">
                  <c:v>1306.82</c:v>
                </c:pt>
                <c:pt idx="29">
                  <c:v>1396.5699999999899</c:v>
                </c:pt>
                <c:pt idx="30">
                  <c:v>1503.56</c:v>
                </c:pt>
                <c:pt idx="31">
                  <c:v>1607.9399999999901</c:v>
                </c:pt>
                <c:pt idx="32">
                  <c:v>1722.1599999999999</c:v>
                </c:pt>
                <c:pt idx="33">
                  <c:v>1854.1</c:v>
                </c:pt>
                <c:pt idx="34">
                  <c:v>1983.00999999999</c:v>
                </c:pt>
                <c:pt idx="35">
                  <c:v>2171.4499999999998</c:v>
                </c:pt>
                <c:pt idx="36">
                  <c:v>2262.3500000000022</c:v>
                </c:pt>
                <c:pt idx="37">
                  <c:v>2351.1999999999998</c:v>
                </c:pt>
                <c:pt idx="38">
                  <c:v>2440.8100000000022</c:v>
                </c:pt>
                <c:pt idx="39">
                  <c:v>2532.64</c:v>
                </c:pt>
                <c:pt idx="40">
                  <c:v>2630</c:v>
                </c:pt>
                <c:pt idx="41">
                  <c:v>2736.9300000000012</c:v>
                </c:pt>
                <c:pt idx="42">
                  <c:v>2851.27</c:v>
                </c:pt>
                <c:pt idx="43">
                  <c:v>2966.01999999999</c:v>
                </c:pt>
                <c:pt idx="44">
                  <c:v>3083.63</c:v>
                </c:pt>
                <c:pt idx="45">
                  <c:v>3205.9</c:v>
                </c:pt>
                <c:pt idx="46">
                  <c:v>3302.04</c:v>
                </c:pt>
                <c:pt idx="47">
                  <c:v>3401.64</c:v>
                </c:pt>
                <c:pt idx="48">
                  <c:v>3497.8499999999899</c:v>
                </c:pt>
                <c:pt idx="49">
                  <c:v>3603.4299999999898</c:v>
                </c:pt>
                <c:pt idx="50">
                  <c:v>3716.64</c:v>
                </c:pt>
              </c:numCache>
            </c:numRef>
          </c:val>
          <c:extLst>
            <c:ext xmlns:c16="http://schemas.microsoft.com/office/drawing/2014/chart" uri="{C3380CC4-5D6E-409C-BE32-E72D297353CC}">
              <c16:uniqueId val="{00000002-B7FD-43E5-8814-A240FDEDE1BC}"/>
            </c:ext>
          </c:extLst>
        </c:ser>
        <c:ser>
          <c:idx val="3"/>
          <c:order val="3"/>
          <c:tx>
            <c:strRef>
              <c:f>'WAPP- Power Generation (Aggrega'!$F$1</c:f>
              <c:strCache>
                <c:ptCount val="1"/>
                <c:pt idx="0">
                  <c:v>Gas</c:v>
                </c:pt>
              </c:strCache>
            </c:strRef>
          </c:tx>
          <c:spPr>
            <a:solidFill>
              <a:schemeClr val="accent2">
                <a:lumMod val="75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(Aggrega'!$F$2:$F$52</c:f>
              <c:numCache>
                <c:formatCode>General</c:formatCode>
                <c:ptCount val="51"/>
                <c:pt idx="0">
                  <c:v>88.09</c:v>
                </c:pt>
                <c:pt idx="1">
                  <c:v>84.6</c:v>
                </c:pt>
                <c:pt idx="2">
                  <c:v>137.57999999999882</c:v>
                </c:pt>
                <c:pt idx="3">
                  <c:v>186.5</c:v>
                </c:pt>
                <c:pt idx="4">
                  <c:v>228.93</c:v>
                </c:pt>
                <c:pt idx="5">
                  <c:v>275.88</c:v>
                </c:pt>
                <c:pt idx="6">
                  <c:v>286.95</c:v>
                </c:pt>
                <c:pt idx="7">
                  <c:v>283.05</c:v>
                </c:pt>
                <c:pt idx="8">
                  <c:v>266.74</c:v>
                </c:pt>
                <c:pt idx="9">
                  <c:v>141.09</c:v>
                </c:pt>
                <c:pt idx="10">
                  <c:v>137.45999999999901</c:v>
                </c:pt>
                <c:pt idx="11">
                  <c:v>136.66</c:v>
                </c:pt>
                <c:pt idx="12">
                  <c:v>134.52000000000001</c:v>
                </c:pt>
                <c:pt idx="13">
                  <c:v>130.9</c:v>
                </c:pt>
                <c:pt idx="14">
                  <c:v>127.25</c:v>
                </c:pt>
                <c:pt idx="15">
                  <c:v>123.61999999999999</c:v>
                </c:pt>
                <c:pt idx="16">
                  <c:v>120</c:v>
                </c:pt>
                <c:pt idx="17">
                  <c:v>116.38</c:v>
                </c:pt>
                <c:pt idx="18">
                  <c:v>112.74000000000002</c:v>
                </c:pt>
                <c:pt idx="19">
                  <c:v>109.11</c:v>
                </c:pt>
                <c:pt idx="20">
                  <c:v>107.78</c:v>
                </c:pt>
                <c:pt idx="21">
                  <c:v>106.70999999999908</c:v>
                </c:pt>
                <c:pt idx="22">
                  <c:v>105.75999999999902</c:v>
                </c:pt>
                <c:pt idx="23">
                  <c:v>102.43</c:v>
                </c:pt>
                <c:pt idx="24">
                  <c:v>98.910000000000025</c:v>
                </c:pt>
                <c:pt idx="25">
                  <c:v>97.36</c:v>
                </c:pt>
                <c:pt idx="26">
                  <c:v>96.81</c:v>
                </c:pt>
                <c:pt idx="27">
                  <c:v>95.39</c:v>
                </c:pt>
                <c:pt idx="28">
                  <c:v>91.179999999999978</c:v>
                </c:pt>
                <c:pt idx="29">
                  <c:v>90.07</c:v>
                </c:pt>
                <c:pt idx="30">
                  <c:v>82.73</c:v>
                </c:pt>
                <c:pt idx="31">
                  <c:v>86.33</c:v>
                </c:pt>
                <c:pt idx="32">
                  <c:v>89.43</c:v>
                </c:pt>
                <c:pt idx="33">
                  <c:v>84.63</c:v>
                </c:pt>
                <c:pt idx="34">
                  <c:v>90.61999999999999</c:v>
                </c:pt>
                <c:pt idx="35">
                  <c:v>51.93</c:v>
                </c:pt>
                <c:pt idx="36">
                  <c:v>56.31</c:v>
                </c:pt>
                <c:pt idx="37">
                  <c:v>60.91</c:v>
                </c:pt>
                <c:pt idx="38">
                  <c:v>66.92</c:v>
                </c:pt>
                <c:pt idx="39">
                  <c:v>72.38</c:v>
                </c:pt>
                <c:pt idx="40">
                  <c:v>76.88</c:v>
                </c:pt>
                <c:pt idx="41">
                  <c:v>81.55</c:v>
                </c:pt>
                <c:pt idx="42">
                  <c:v>86.31</c:v>
                </c:pt>
                <c:pt idx="43">
                  <c:v>91.740000000000023</c:v>
                </c:pt>
                <c:pt idx="44">
                  <c:v>96.83</c:v>
                </c:pt>
                <c:pt idx="45">
                  <c:v>103.11</c:v>
                </c:pt>
                <c:pt idx="46">
                  <c:v>107.45</c:v>
                </c:pt>
                <c:pt idx="47">
                  <c:v>112.49999999999913</c:v>
                </c:pt>
                <c:pt idx="48">
                  <c:v>117.82</c:v>
                </c:pt>
                <c:pt idx="49">
                  <c:v>122.08</c:v>
                </c:pt>
                <c:pt idx="50">
                  <c:v>122.31</c:v>
                </c:pt>
              </c:numCache>
            </c:numRef>
          </c:val>
          <c:extLst>
            <c:ext xmlns:c16="http://schemas.microsoft.com/office/drawing/2014/chart" uri="{C3380CC4-5D6E-409C-BE32-E72D297353CC}">
              <c16:uniqueId val="{00000003-B7FD-43E5-8814-A240FDEDE1BC}"/>
            </c:ext>
          </c:extLst>
        </c:ser>
        <c:ser>
          <c:idx val="4"/>
          <c:order val="4"/>
          <c:tx>
            <c:strRef>
              <c:f>'WAPP- Power Generation (Aggrega'!$G$1</c:f>
              <c:strCache>
                <c:ptCount val="1"/>
                <c:pt idx="0">
                  <c:v>Geothermal</c:v>
                </c:pt>
              </c:strCache>
            </c:strRef>
          </c:tx>
          <c:spPr>
            <a:solidFill>
              <a:srgbClr val="C0000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B7FD-43E5-8814-A240FDEDE1BC}"/>
            </c:ext>
          </c:extLst>
        </c:ser>
        <c:ser>
          <c:idx val="5"/>
          <c:order val="5"/>
          <c:tx>
            <c:strRef>
              <c:f>'WAPP- Power Generation (Aggrega'!$H$1</c:f>
              <c:strCache>
                <c:ptCount val="1"/>
                <c:pt idx="0">
                  <c:v>Hydro</c:v>
                </c:pt>
              </c:strCache>
            </c:strRef>
          </c:tx>
          <c:spPr>
            <a:solidFill>
              <a:srgbClr val="0070C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(Aggrega'!$H$2:$H$52</c:f>
              <c:numCache>
                <c:formatCode>General</c:formatCode>
                <c:ptCount val="51"/>
                <c:pt idx="0">
                  <c:v>68.549999999999926</c:v>
                </c:pt>
                <c:pt idx="1">
                  <c:v>68.559999999999903</c:v>
                </c:pt>
                <c:pt idx="2">
                  <c:v>75.589999999999904</c:v>
                </c:pt>
                <c:pt idx="3">
                  <c:v>80.279999999999902</c:v>
                </c:pt>
                <c:pt idx="4">
                  <c:v>86.509999999999906</c:v>
                </c:pt>
                <c:pt idx="5">
                  <c:v>107.38</c:v>
                </c:pt>
                <c:pt idx="6">
                  <c:v>119.5</c:v>
                </c:pt>
                <c:pt idx="7">
                  <c:v>119.67999999999998</c:v>
                </c:pt>
                <c:pt idx="8">
                  <c:v>192.79999999999879</c:v>
                </c:pt>
                <c:pt idx="9">
                  <c:v>218.63</c:v>
                </c:pt>
                <c:pt idx="10">
                  <c:v>246.69999999999882</c:v>
                </c:pt>
                <c:pt idx="11">
                  <c:v>270.91000000000003</c:v>
                </c:pt>
                <c:pt idx="12">
                  <c:v>289.61</c:v>
                </c:pt>
                <c:pt idx="13">
                  <c:v>307.97999999999968</c:v>
                </c:pt>
                <c:pt idx="14">
                  <c:v>325.02</c:v>
                </c:pt>
                <c:pt idx="15">
                  <c:v>341.71</c:v>
                </c:pt>
                <c:pt idx="16">
                  <c:v>353.42999999999961</c:v>
                </c:pt>
                <c:pt idx="17">
                  <c:v>368.92999999999961</c:v>
                </c:pt>
                <c:pt idx="18">
                  <c:v>385.44</c:v>
                </c:pt>
                <c:pt idx="19">
                  <c:v>400.61</c:v>
                </c:pt>
                <c:pt idx="20">
                  <c:v>418.3</c:v>
                </c:pt>
                <c:pt idx="21">
                  <c:v>429.81</c:v>
                </c:pt>
                <c:pt idx="22">
                  <c:v>438.08</c:v>
                </c:pt>
                <c:pt idx="23">
                  <c:v>446.4</c:v>
                </c:pt>
                <c:pt idx="24">
                  <c:v>454.78999999999968</c:v>
                </c:pt>
                <c:pt idx="25">
                  <c:v>463.06</c:v>
                </c:pt>
                <c:pt idx="26">
                  <c:v>464.78</c:v>
                </c:pt>
                <c:pt idx="27">
                  <c:v>467.04</c:v>
                </c:pt>
                <c:pt idx="28">
                  <c:v>468.03</c:v>
                </c:pt>
                <c:pt idx="29">
                  <c:v>468.03</c:v>
                </c:pt>
                <c:pt idx="30">
                  <c:v>468.03</c:v>
                </c:pt>
                <c:pt idx="31">
                  <c:v>468.03</c:v>
                </c:pt>
                <c:pt idx="32">
                  <c:v>468.03</c:v>
                </c:pt>
                <c:pt idx="33">
                  <c:v>468.03</c:v>
                </c:pt>
                <c:pt idx="34">
                  <c:v>468.03</c:v>
                </c:pt>
                <c:pt idx="35">
                  <c:v>468.03</c:v>
                </c:pt>
                <c:pt idx="36">
                  <c:v>468.03</c:v>
                </c:pt>
                <c:pt idx="37">
                  <c:v>468.03</c:v>
                </c:pt>
                <c:pt idx="38">
                  <c:v>468.03</c:v>
                </c:pt>
                <c:pt idx="39">
                  <c:v>468.03</c:v>
                </c:pt>
                <c:pt idx="40">
                  <c:v>468.03</c:v>
                </c:pt>
                <c:pt idx="41">
                  <c:v>468.03</c:v>
                </c:pt>
                <c:pt idx="42">
                  <c:v>468.03</c:v>
                </c:pt>
                <c:pt idx="43">
                  <c:v>468.03</c:v>
                </c:pt>
                <c:pt idx="44">
                  <c:v>468.03</c:v>
                </c:pt>
                <c:pt idx="45">
                  <c:v>468.03</c:v>
                </c:pt>
                <c:pt idx="46">
                  <c:v>468.03</c:v>
                </c:pt>
                <c:pt idx="47">
                  <c:v>468.03</c:v>
                </c:pt>
                <c:pt idx="48">
                  <c:v>468.03</c:v>
                </c:pt>
                <c:pt idx="49">
                  <c:v>468.03</c:v>
                </c:pt>
                <c:pt idx="50">
                  <c:v>468.03</c:v>
                </c:pt>
              </c:numCache>
            </c:numRef>
          </c:val>
          <c:extLst>
            <c:ext xmlns:c16="http://schemas.microsoft.com/office/drawing/2014/chart" uri="{C3380CC4-5D6E-409C-BE32-E72D297353CC}">
              <c16:uniqueId val="{00000005-B7FD-43E5-8814-A240FDEDE1BC}"/>
            </c:ext>
          </c:extLst>
        </c:ser>
        <c:ser>
          <c:idx val="6"/>
          <c:order val="6"/>
          <c:tx>
            <c:strRef>
              <c:f>'WAPP- Power Generation (Aggrega'!$I$1</c:f>
              <c:strCache>
                <c:ptCount val="1"/>
                <c:pt idx="0">
                  <c:v>Nuclear</c:v>
                </c:pt>
              </c:strCache>
            </c:strRef>
          </c:tx>
          <c:spPr>
            <a:solidFill>
              <a:schemeClr val="accent2"/>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B7FD-43E5-8814-A240FDEDE1BC}"/>
            </c:ext>
          </c:extLst>
        </c:ser>
        <c:ser>
          <c:idx val="7"/>
          <c:order val="7"/>
          <c:tx>
            <c:strRef>
              <c:f>'WAPP- Power Generation (Aggrega'!$J$1</c:f>
              <c:strCache>
                <c:ptCount val="1"/>
                <c:pt idx="0">
                  <c:v>Oil</c:v>
                </c:pt>
              </c:strCache>
            </c:strRef>
          </c:tx>
          <c:spPr>
            <a:solidFill>
              <a:schemeClr val="accent2">
                <a:lumMod val="20000"/>
                <a:lumOff val="80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(Aggrega'!$J$2:$J$52</c:f>
              <c:numCache>
                <c:formatCode>General</c:formatCode>
                <c:ptCount val="51"/>
                <c:pt idx="0">
                  <c:v>90.089999999999904</c:v>
                </c:pt>
                <c:pt idx="1">
                  <c:v>105.02</c:v>
                </c:pt>
                <c:pt idx="2">
                  <c:v>109.03</c:v>
                </c:pt>
                <c:pt idx="3">
                  <c:v>118.88999999999902</c:v>
                </c:pt>
                <c:pt idx="4">
                  <c:v>130.82999999999899</c:v>
                </c:pt>
                <c:pt idx="5">
                  <c:v>107.99000000000002</c:v>
                </c:pt>
                <c:pt idx="6">
                  <c:v>82.38</c:v>
                </c:pt>
                <c:pt idx="7">
                  <c:v>90.72</c:v>
                </c:pt>
                <c:pt idx="8">
                  <c:v>49.45</c:v>
                </c:pt>
                <c:pt idx="9">
                  <c:v>19.38</c:v>
                </c:pt>
                <c:pt idx="10">
                  <c:v>18.16</c:v>
                </c:pt>
                <c:pt idx="11">
                  <c:v>16.929999999999886</c:v>
                </c:pt>
                <c:pt idx="12">
                  <c:v>15.34</c:v>
                </c:pt>
                <c:pt idx="13">
                  <c:v>14.149999999999904</c:v>
                </c:pt>
                <c:pt idx="14">
                  <c:v>13</c:v>
                </c:pt>
                <c:pt idx="15">
                  <c:v>11.809999999999919</c:v>
                </c:pt>
                <c:pt idx="16">
                  <c:v>10.82</c:v>
                </c:pt>
                <c:pt idx="17">
                  <c:v>9.76</c:v>
                </c:pt>
                <c:pt idx="18">
                  <c:v>8.59</c:v>
                </c:pt>
                <c:pt idx="19">
                  <c:v>7.4399999999999924</c:v>
                </c:pt>
                <c:pt idx="20">
                  <c:v>6.2399999999999904</c:v>
                </c:pt>
                <c:pt idx="21">
                  <c:v>5.0599999999999996</c:v>
                </c:pt>
                <c:pt idx="22">
                  <c:v>4.09</c:v>
                </c:pt>
                <c:pt idx="23">
                  <c:v>3.8499999999999877</c:v>
                </c:pt>
                <c:pt idx="24">
                  <c:v>3.3899999999999877</c:v>
                </c:pt>
                <c:pt idx="25">
                  <c:v>2.9999999999999871</c:v>
                </c:pt>
                <c:pt idx="26">
                  <c:v>2.23</c:v>
                </c:pt>
                <c:pt idx="27">
                  <c:v>1.85</c:v>
                </c:pt>
                <c:pt idx="28">
                  <c:v>0.75000000000000078</c:v>
                </c:pt>
                <c:pt idx="29">
                  <c:v>0.31000000000000033</c:v>
                </c:pt>
                <c:pt idx="30">
                  <c:v>0.33000000000000046</c:v>
                </c:pt>
                <c:pt idx="31">
                  <c:v>0.35000000000000031</c:v>
                </c:pt>
                <c:pt idx="32">
                  <c:v>0.37000000000000033</c:v>
                </c:pt>
                <c:pt idx="33">
                  <c:v>0.38000000000000039</c:v>
                </c:pt>
                <c:pt idx="34">
                  <c:v>0.4</c:v>
                </c:pt>
                <c:pt idx="35">
                  <c:v>0.42000000000000032</c:v>
                </c:pt>
                <c:pt idx="36">
                  <c:v>0.43000000000000033</c:v>
                </c:pt>
                <c:pt idx="37">
                  <c:v>0.44</c:v>
                </c:pt>
                <c:pt idx="38">
                  <c:v>0.45</c:v>
                </c:pt>
                <c:pt idx="39">
                  <c:v>0.47000000000000008</c:v>
                </c:pt>
                <c:pt idx="40">
                  <c:v>0.48000000000000032</c:v>
                </c:pt>
                <c:pt idx="41">
                  <c:v>0.5</c:v>
                </c:pt>
                <c:pt idx="42">
                  <c:v>0.51</c:v>
                </c:pt>
                <c:pt idx="43">
                  <c:v>0.53</c:v>
                </c:pt>
                <c:pt idx="44">
                  <c:v>0.56000000000000005</c:v>
                </c:pt>
                <c:pt idx="45">
                  <c:v>0.59</c:v>
                </c:pt>
                <c:pt idx="46">
                  <c:v>0.61000000000000065</c:v>
                </c:pt>
                <c:pt idx="47">
                  <c:v>0.63000000000000078</c:v>
                </c:pt>
                <c:pt idx="48">
                  <c:v>0.58000000000000007</c:v>
                </c:pt>
                <c:pt idx="49">
                  <c:v>0.54</c:v>
                </c:pt>
                <c:pt idx="50">
                  <c:v>0.5</c:v>
                </c:pt>
              </c:numCache>
            </c:numRef>
          </c:val>
          <c:extLst>
            <c:ext xmlns:c16="http://schemas.microsoft.com/office/drawing/2014/chart" uri="{C3380CC4-5D6E-409C-BE32-E72D297353CC}">
              <c16:uniqueId val="{00000007-B7FD-43E5-8814-A240FDEDE1BC}"/>
            </c:ext>
          </c:extLst>
        </c:ser>
        <c:ser>
          <c:idx val="8"/>
          <c:order val="8"/>
          <c:tx>
            <c:strRef>
              <c:f>'WAPP- Power Generation (Aggrega'!$K$1</c:f>
              <c:strCache>
                <c:ptCount val="1"/>
                <c:pt idx="0">
                  <c:v>Solar CSP</c:v>
                </c:pt>
              </c:strCache>
            </c:strRef>
          </c:tx>
          <c:spPr>
            <a:solidFill>
              <a:schemeClr val="accent4"/>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0.35000000000000031</c:v>
                </c:pt>
              </c:numCache>
            </c:numRef>
          </c:val>
          <c:extLst>
            <c:ext xmlns:c16="http://schemas.microsoft.com/office/drawing/2014/chart" uri="{C3380CC4-5D6E-409C-BE32-E72D297353CC}">
              <c16:uniqueId val="{00000008-B7FD-43E5-8814-A240FDEDE1BC}"/>
            </c:ext>
          </c:extLst>
        </c:ser>
        <c:ser>
          <c:idx val="9"/>
          <c:order val="9"/>
          <c:tx>
            <c:strRef>
              <c:f>'WAPP- Power Generation (Aggrega'!$L$1</c:f>
              <c:strCache>
                <c:ptCount val="1"/>
                <c:pt idx="0">
                  <c:v>Solar PV</c:v>
                </c:pt>
              </c:strCache>
            </c:strRef>
          </c:tx>
          <c:spPr>
            <a:solidFill>
              <a:schemeClr val="accent4">
                <a:lumMod val="60000"/>
                <a:lumOff val="40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(Aggrega'!$L$2:$L$52</c:f>
              <c:numCache>
                <c:formatCode>General</c:formatCode>
                <c:ptCount val="51"/>
                <c:pt idx="0">
                  <c:v>0.4</c:v>
                </c:pt>
                <c:pt idx="1">
                  <c:v>0.64000000000000079</c:v>
                </c:pt>
                <c:pt idx="2">
                  <c:v>1.45</c:v>
                </c:pt>
                <c:pt idx="3">
                  <c:v>1.6500000000000001</c:v>
                </c:pt>
                <c:pt idx="4">
                  <c:v>1.6500000000000001</c:v>
                </c:pt>
                <c:pt idx="5">
                  <c:v>19.420000000000002</c:v>
                </c:pt>
                <c:pt idx="6">
                  <c:v>39.520000000000003</c:v>
                </c:pt>
                <c:pt idx="7">
                  <c:v>54.589999999999911</c:v>
                </c:pt>
                <c:pt idx="8">
                  <c:v>61.06</c:v>
                </c:pt>
                <c:pt idx="9">
                  <c:v>69.38</c:v>
                </c:pt>
                <c:pt idx="10">
                  <c:v>79.61</c:v>
                </c:pt>
                <c:pt idx="11">
                  <c:v>90.64</c:v>
                </c:pt>
                <c:pt idx="12">
                  <c:v>101.73</c:v>
                </c:pt>
                <c:pt idx="13">
                  <c:v>113.93</c:v>
                </c:pt>
                <c:pt idx="14">
                  <c:v>127.27</c:v>
                </c:pt>
                <c:pt idx="15">
                  <c:v>142.41999999999999</c:v>
                </c:pt>
                <c:pt idx="16">
                  <c:v>172.07</c:v>
                </c:pt>
                <c:pt idx="17">
                  <c:v>203.10999999999882</c:v>
                </c:pt>
                <c:pt idx="18">
                  <c:v>233.79999999999879</c:v>
                </c:pt>
                <c:pt idx="19">
                  <c:v>261.58999999999969</c:v>
                </c:pt>
                <c:pt idx="20">
                  <c:v>290.14000000000033</c:v>
                </c:pt>
                <c:pt idx="21">
                  <c:v>321.349999999999</c:v>
                </c:pt>
                <c:pt idx="22">
                  <c:v>360.14000000000033</c:v>
                </c:pt>
                <c:pt idx="23">
                  <c:v>396.00999999999897</c:v>
                </c:pt>
                <c:pt idx="24">
                  <c:v>434.03</c:v>
                </c:pt>
                <c:pt idx="25">
                  <c:v>462.37</c:v>
                </c:pt>
                <c:pt idx="26">
                  <c:v>499.53</c:v>
                </c:pt>
                <c:pt idx="27">
                  <c:v>538.55999999999949</c:v>
                </c:pt>
                <c:pt idx="28">
                  <c:v>582.97</c:v>
                </c:pt>
                <c:pt idx="29">
                  <c:v>645.58999999999901</c:v>
                </c:pt>
                <c:pt idx="30">
                  <c:v>705.76</c:v>
                </c:pt>
                <c:pt idx="31">
                  <c:v>766.43999999999949</c:v>
                </c:pt>
                <c:pt idx="32">
                  <c:v>829.43</c:v>
                </c:pt>
                <c:pt idx="33">
                  <c:v>896.47</c:v>
                </c:pt>
                <c:pt idx="34">
                  <c:v>964.43</c:v>
                </c:pt>
                <c:pt idx="35">
                  <c:v>1032.3899999999999</c:v>
                </c:pt>
                <c:pt idx="36">
                  <c:v>1084.6499999999999</c:v>
                </c:pt>
                <c:pt idx="37">
                  <c:v>1135.95999999999</c:v>
                </c:pt>
                <c:pt idx="38">
                  <c:v>1190.3499999999999</c:v>
                </c:pt>
                <c:pt idx="39">
                  <c:v>1246.95</c:v>
                </c:pt>
                <c:pt idx="40">
                  <c:v>1305.8699999999999</c:v>
                </c:pt>
                <c:pt idx="41">
                  <c:v>1364.12</c:v>
                </c:pt>
                <c:pt idx="42">
                  <c:v>1423.46</c:v>
                </c:pt>
                <c:pt idx="43">
                  <c:v>1484.41</c:v>
                </c:pt>
                <c:pt idx="44">
                  <c:v>1547.97</c:v>
                </c:pt>
                <c:pt idx="45">
                  <c:v>1614.7</c:v>
                </c:pt>
                <c:pt idx="46">
                  <c:v>1658.07</c:v>
                </c:pt>
                <c:pt idx="47">
                  <c:v>1704.24</c:v>
                </c:pt>
                <c:pt idx="48">
                  <c:v>1756.33</c:v>
                </c:pt>
                <c:pt idx="49">
                  <c:v>1804.09</c:v>
                </c:pt>
                <c:pt idx="50">
                  <c:v>1852.1799999999898</c:v>
                </c:pt>
              </c:numCache>
            </c:numRef>
          </c:val>
          <c:extLst>
            <c:ext xmlns:c16="http://schemas.microsoft.com/office/drawing/2014/chart" uri="{C3380CC4-5D6E-409C-BE32-E72D297353CC}">
              <c16:uniqueId val="{00000009-B7FD-43E5-8814-A240FDEDE1BC}"/>
            </c:ext>
          </c:extLst>
        </c:ser>
        <c:ser>
          <c:idx val="10"/>
          <c:order val="10"/>
          <c:tx>
            <c:strRef>
              <c:f>'WAPP- Power Generation (Aggrega'!$M$1</c:f>
              <c:strCache>
                <c:ptCount val="1"/>
                <c:pt idx="0">
                  <c:v>Wind</c:v>
                </c:pt>
              </c:strCache>
            </c:strRef>
          </c:tx>
          <c:spPr>
            <a:solidFill>
              <a:schemeClr val="tx2"/>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(Aggrega'!$M$2:$M$52</c:f>
              <c:numCache>
                <c:formatCode>General</c:formatCode>
                <c:ptCount val="51"/>
                <c:pt idx="0">
                  <c:v>4.0000000000000022E-2</c:v>
                </c:pt>
                <c:pt idx="1">
                  <c:v>4.0000000000000022E-2</c:v>
                </c:pt>
                <c:pt idx="2">
                  <c:v>4.0000000000000022E-2</c:v>
                </c:pt>
                <c:pt idx="3">
                  <c:v>8.0000000000000043E-2</c:v>
                </c:pt>
                <c:pt idx="4">
                  <c:v>2.2799999999999998</c:v>
                </c:pt>
                <c:pt idx="5">
                  <c:v>2.2799999999999998</c:v>
                </c:pt>
                <c:pt idx="6">
                  <c:v>2.2799999999999998</c:v>
                </c:pt>
                <c:pt idx="7">
                  <c:v>2.2799999999999998</c:v>
                </c:pt>
                <c:pt idx="8">
                  <c:v>2.2799999999999998</c:v>
                </c:pt>
                <c:pt idx="9">
                  <c:v>2.2799999999999998</c:v>
                </c:pt>
                <c:pt idx="10">
                  <c:v>2.27</c:v>
                </c:pt>
                <c:pt idx="11">
                  <c:v>2.2599999999999998</c:v>
                </c:pt>
                <c:pt idx="12">
                  <c:v>2.2599999999999998</c:v>
                </c:pt>
                <c:pt idx="13">
                  <c:v>2.2599999999999998</c:v>
                </c:pt>
                <c:pt idx="14">
                  <c:v>2.2599999999999998</c:v>
                </c:pt>
                <c:pt idx="15">
                  <c:v>2.2599999999999998</c:v>
                </c:pt>
                <c:pt idx="16">
                  <c:v>2.2599999999999998</c:v>
                </c:pt>
                <c:pt idx="17">
                  <c:v>2.25</c:v>
                </c:pt>
                <c:pt idx="18">
                  <c:v>2.25</c:v>
                </c:pt>
                <c:pt idx="19">
                  <c:v>2.25</c:v>
                </c:pt>
                <c:pt idx="20">
                  <c:v>2.25</c:v>
                </c:pt>
                <c:pt idx="21">
                  <c:v>2.25</c:v>
                </c:pt>
                <c:pt idx="22">
                  <c:v>2.25</c:v>
                </c:pt>
                <c:pt idx="23">
                  <c:v>2.2400000000000002</c:v>
                </c:pt>
                <c:pt idx="24">
                  <c:v>2.2400000000000002</c:v>
                </c:pt>
                <c:pt idx="25">
                  <c:v>2.2400000000000002</c:v>
                </c:pt>
                <c:pt idx="26">
                  <c:v>2.2400000000000002</c:v>
                </c:pt>
                <c:pt idx="27">
                  <c:v>2.2400000000000002</c:v>
                </c:pt>
                <c:pt idx="28">
                  <c:v>2.2000000000000002</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A-B7FD-43E5-8814-A240FDEDE1BC}"/>
            </c:ext>
          </c:extLst>
        </c:ser>
        <c:ser>
          <c:idx val="11"/>
          <c:order val="11"/>
          <c:tx>
            <c:strRef>
              <c:f>'WAPP- Power Generation (Aggrega'!$N$1</c:f>
              <c:strCache>
                <c:ptCount val="1"/>
                <c:pt idx="0">
                  <c:v>power_trade</c:v>
                </c:pt>
              </c:strCache>
            </c:strRef>
          </c:tx>
          <c:spPr>
            <a:solidFill>
              <a:srgbClr val="CC990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(Aggrega'!$N$2:$N$52</c:f>
              <c:numCache>
                <c:formatCode>0.00E+00</c:formatCode>
                <c:ptCount val="51"/>
                <c:pt idx="0">
                  <c:v>8.8817841970013095E-16</c:v>
                </c:pt>
                <c:pt idx="1">
                  <c:v>-8.8817841970013095E-16</c:v>
                </c:pt>
                <c:pt idx="2" formatCode="General">
                  <c:v>0</c:v>
                </c:pt>
                <c:pt idx="3">
                  <c:v>2.6645352591003875E-15</c:v>
                </c:pt>
                <c:pt idx="4">
                  <c:v>-3.5527136788005183E-15</c:v>
                </c:pt>
                <c:pt idx="5" formatCode="General">
                  <c:v>0</c:v>
                </c:pt>
                <c:pt idx="6" formatCode="General">
                  <c:v>1.6</c:v>
                </c:pt>
                <c:pt idx="7" formatCode="General">
                  <c:v>1.5999999999999885</c:v>
                </c:pt>
                <c:pt idx="8" formatCode="General">
                  <c:v>1.5999999999999885</c:v>
                </c:pt>
                <c:pt idx="9" formatCode="General">
                  <c:v>1.5999999999999885</c:v>
                </c:pt>
                <c:pt idx="10" formatCode="General">
                  <c:v>0.89000000000000201</c:v>
                </c:pt>
                <c:pt idx="11" formatCode="General">
                  <c:v>1.2399999999999876</c:v>
                </c:pt>
                <c:pt idx="12" formatCode="General">
                  <c:v>0.59999999999999798</c:v>
                </c:pt>
                <c:pt idx="13">
                  <c:v>-4.4408920985006528E-16</c:v>
                </c:pt>
                <c:pt idx="14">
                  <c:v>1.1102230246251567E-15</c:v>
                </c:pt>
                <c:pt idx="15" formatCode="General">
                  <c:v>-0.28000000000000402</c:v>
                </c:pt>
                <c:pt idx="16" formatCode="General">
                  <c:v>1.6099999999999886</c:v>
                </c:pt>
                <c:pt idx="17" formatCode="General">
                  <c:v>1.6</c:v>
                </c:pt>
                <c:pt idx="18" formatCode="General">
                  <c:v>1.5999999999999885</c:v>
                </c:pt>
                <c:pt idx="19" formatCode="General">
                  <c:v>1.27</c:v>
                </c:pt>
                <c:pt idx="20" formatCode="General">
                  <c:v>1.0499999999999881</c:v>
                </c:pt>
                <c:pt idx="21" formatCode="General">
                  <c:v>0.56000000000000005</c:v>
                </c:pt>
                <c:pt idx="22" formatCode="General">
                  <c:v>0.63999999999999879</c:v>
                </c:pt>
                <c:pt idx="23">
                  <c:v>-1.7763568394002611E-15</c:v>
                </c:pt>
                <c:pt idx="24">
                  <c:v>-6.2172489379009019E-15</c:v>
                </c:pt>
                <c:pt idx="25" formatCode="General">
                  <c:v>-0.71000000000000063</c:v>
                </c:pt>
                <c:pt idx="26" formatCode="General">
                  <c:v>0.5</c:v>
                </c:pt>
                <c:pt idx="27">
                  <c:v>4.4408920985006528E-16</c:v>
                </c:pt>
                <c:pt idx="28" formatCode="General">
                  <c:v>5.0000000000002404E-2</c:v>
                </c:pt>
                <c:pt idx="29" formatCode="General">
                  <c:v>0.24999999999999836</c:v>
                </c:pt>
                <c:pt idx="30" formatCode="General">
                  <c:v>0.24999999999999736</c:v>
                </c:pt>
                <c:pt idx="31" formatCode="General">
                  <c:v>0.24999999999999836</c:v>
                </c:pt>
                <c:pt idx="32" formatCode="General">
                  <c:v>0.24999999999999836</c:v>
                </c:pt>
                <c:pt idx="33" formatCode="General">
                  <c:v>-0.80999999999999694</c:v>
                </c:pt>
                <c:pt idx="34" formatCode="General">
                  <c:v>-0.69999999999999962</c:v>
                </c:pt>
                <c:pt idx="35" formatCode="General">
                  <c:v>-0.59999999999999698</c:v>
                </c:pt>
                <c:pt idx="36" formatCode="General">
                  <c:v>-0.66000000000000092</c:v>
                </c:pt>
                <c:pt idx="37" formatCode="General">
                  <c:v>-0.82000000000000195</c:v>
                </c:pt>
                <c:pt idx="38" formatCode="General">
                  <c:v>-0.93000000000000504</c:v>
                </c:pt>
                <c:pt idx="39" formatCode="General">
                  <c:v>-0.98999999999999799</c:v>
                </c:pt>
                <c:pt idx="40" formatCode="General">
                  <c:v>-1.3199999999999883</c:v>
                </c:pt>
                <c:pt idx="41" formatCode="General">
                  <c:v>-2.71</c:v>
                </c:pt>
                <c:pt idx="42" formatCode="General">
                  <c:v>-6.3199999999999896</c:v>
                </c:pt>
                <c:pt idx="43" formatCode="General">
                  <c:v>-6.31</c:v>
                </c:pt>
                <c:pt idx="44" formatCode="General">
                  <c:v>-6.1699999999999875</c:v>
                </c:pt>
                <c:pt idx="45" formatCode="General">
                  <c:v>-6.1899999999999897</c:v>
                </c:pt>
                <c:pt idx="46" formatCode="General">
                  <c:v>-1.07</c:v>
                </c:pt>
                <c:pt idx="47" formatCode="General">
                  <c:v>-2.3099999999999987</c:v>
                </c:pt>
                <c:pt idx="48" formatCode="General">
                  <c:v>-2.44999999999999</c:v>
                </c:pt>
                <c:pt idx="49" formatCode="General">
                  <c:v>-2.48</c:v>
                </c:pt>
                <c:pt idx="50" formatCode="General">
                  <c:v>-2.5999999999999877</c:v>
                </c:pt>
              </c:numCache>
            </c:numRef>
          </c:val>
          <c:extLst>
            <c:ext xmlns:c16="http://schemas.microsoft.com/office/drawing/2014/chart" uri="{C3380CC4-5D6E-409C-BE32-E72D297353CC}">
              <c16:uniqueId val="{0000000B-B7FD-43E5-8814-A240FDEDE1BC}"/>
            </c:ext>
          </c:extLst>
        </c:ser>
        <c:dLbls>
          <c:showLegendKey val="0"/>
          <c:showVal val="0"/>
          <c:showCatName val="0"/>
          <c:showSerName val="0"/>
          <c:showPercent val="0"/>
          <c:showBubbleSize val="0"/>
        </c:dLbls>
        <c:gapWidth val="150"/>
        <c:overlap val="100"/>
        <c:axId val="206051200"/>
        <c:axId val="206052736"/>
      </c:barChart>
      <c:catAx>
        <c:axId val="2060512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6052736"/>
        <c:crosses val="autoZero"/>
        <c:auto val="1"/>
        <c:lblAlgn val="ctr"/>
        <c:lblOffset val="100"/>
        <c:tickLblSkip val="5"/>
        <c:tickMarkSkip val="1"/>
        <c:noMultiLvlLbl val="0"/>
      </c:catAx>
      <c:valAx>
        <c:axId val="206052736"/>
        <c:scaling>
          <c:orientation val="minMax"/>
          <c:max val="7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06051200"/>
        <c:crosses val="autoZero"/>
        <c:crossBetween val="between"/>
        <c:majorUnit val="100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'WAPP- Power Generation (Aggrega'!$C$1</c:f>
              <c:strCache>
                <c:ptCount val="1"/>
                <c:pt idx="0">
                  <c:v>Backstop</c:v>
                </c:pt>
              </c:strCache>
            </c:strRef>
          </c:tx>
          <c:spPr>
            <a:solidFill>
              <a:srgbClr val="7030A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(Aggrega'!$C$2:$C$52</c:f>
              <c:numCache>
                <c:formatCode>General</c:formatCode>
                <c:ptCount val="51"/>
              </c:numCache>
            </c:numRef>
          </c:val>
          <c:extLst>
            <c:ext xmlns:c16="http://schemas.microsoft.com/office/drawing/2014/chart" uri="{C3380CC4-5D6E-409C-BE32-E72D297353CC}">
              <c16:uniqueId val="{00000000-EBD4-4591-A8AA-B2FC93DFA8C6}"/>
            </c:ext>
          </c:extLst>
        </c:ser>
        <c:ser>
          <c:idx val="1"/>
          <c:order val="1"/>
          <c:tx>
            <c:strRef>
              <c:f>'WAPP- Power Generation (Aggrega'!$D$1</c:f>
              <c:strCache>
                <c:ptCount val="1"/>
                <c:pt idx="0">
                  <c:v>Biomass</c:v>
                </c:pt>
              </c:strCache>
            </c:strRef>
          </c:tx>
          <c:spPr>
            <a:solidFill>
              <a:schemeClr val="accent6"/>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(Aggrega'!$D$2:$D$52</c:f>
              <c:numCache>
                <c:formatCode>General</c:formatCode>
                <c:ptCount val="51"/>
                <c:pt idx="0">
                  <c:v>0.24000000000000016</c:v>
                </c:pt>
                <c:pt idx="1">
                  <c:v>0.24000000000000016</c:v>
                </c:pt>
                <c:pt idx="2">
                  <c:v>0.72000000000000064</c:v>
                </c:pt>
                <c:pt idx="3">
                  <c:v>0.72000000000000064</c:v>
                </c:pt>
                <c:pt idx="4">
                  <c:v>0.72000000000000064</c:v>
                </c:pt>
                <c:pt idx="5">
                  <c:v>0.72000000000000064</c:v>
                </c:pt>
                <c:pt idx="6">
                  <c:v>4.2</c:v>
                </c:pt>
                <c:pt idx="7">
                  <c:v>4.1599999999999975</c:v>
                </c:pt>
                <c:pt idx="8">
                  <c:v>4.1199999999999966</c:v>
                </c:pt>
                <c:pt idx="9">
                  <c:v>4.09</c:v>
                </c:pt>
                <c:pt idx="10">
                  <c:v>3.88</c:v>
                </c:pt>
                <c:pt idx="11">
                  <c:v>3.84</c:v>
                </c:pt>
                <c:pt idx="12">
                  <c:v>3.7899999999999898</c:v>
                </c:pt>
                <c:pt idx="13">
                  <c:v>3.7600000000000002</c:v>
                </c:pt>
                <c:pt idx="14">
                  <c:v>3.72</c:v>
                </c:pt>
                <c:pt idx="15">
                  <c:v>3.69</c:v>
                </c:pt>
                <c:pt idx="16">
                  <c:v>3.6599999999999877</c:v>
                </c:pt>
                <c:pt idx="17">
                  <c:v>3.6199999999999877</c:v>
                </c:pt>
                <c:pt idx="18">
                  <c:v>3.5799999999999872</c:v>
                </c:pt>
                <c:pt idx="19">
                  <c:v>3.54</c:v>
                </c:pt>
                <c:pt idx="20">
                  <c:v>3.51</c:v>
                </c:pt>
                <c:pt idx="21">
                  <c:v>3.51</c:v>
                </c:pt>
                <c:pt idx="22">
                  <c:v>3.51</c:v>
                </c:pt>
                <c:pt idx="23">
                  <c:v>3.51</c:v>
                </c:pt>
                <c:pt idx="24">
                  <c:v>3.51</c:v>
                </c:pt>
                <c:pt idx="25">
                  <c:v>3.51</c:v>
                </c:pt>
                <c:pt idx="26">
                  <c:v>3.51</c:v>
                </c:pt>
                <c:pt idx="27">
                  <c:v>3.51</c:v>
                </c:pt>
                <c:pt idx="28">
                  <c:v>3.51</c:v>
                </c:pt>
                <c:pt idx="29">
                  <c:v>3.51</c:v>
                </c:pt>
                <c:pt idx="30">
                  <c:v>3.51</c:v>
                </c:pt>
                <c:pt idx="31">
                  <c:v>3.51</c:v>
                </c:pt>
                <c:pt idx="32">
                  <c:v>3.51</c:v>
                </c:pt>
                <c:pt idx="33">
                  <c:v>3.51</c:v>
                </c:pt>
                <c:pt idx="34">
                  <c:v>3.51</c:v>
                </c:pt>
                <c:pt idx="35">
                  <c:v>3.51</c:v>
                </c:pt>
                <c:pt idx="36">
                  <c:v>8.16</c:v>
                </c:pt>
                <c:pt idx="37">
                  <c:v>13.11</c:v>
                </c:pt>
                <c:pt idx="38">
                  <c:v>18.239999999999988</c:v>
                </c:pt>
                <c:pt idx="39">
                  <c:v>23.909999999999886</c:v>
                </c:pt>
                <c:pt idx="40">
                  <c:v>29.509999999999899</c:v>
                </c:pt>
                <c:pt idx="41">
                  <c:v>35.230000000000011</c:v>
                </c:pt>
                <c:pt idx="42">
                  <c:v>40.97</c:v>
                </c:pt>
                <c:pt idx="43">
                  <c:v>45.160000000000011</c:v>
                </c:pt>
                <c:pt idx="44">
                  <c:v>50.41</c:v>
                </c:pt>
                <c:pt idx="45">
                  <c:v>72</c:v>
                </c:pt>
                <c:pt idx="46">
                  <c:v>88.29</c:v>
                </c:pt>
                <c:pt idx="47">
                  <c:v>133.06</c:v>
                </c:pt>
                <c:pt idx="48">
                  <c:v>146.19999999999999</c:v>
                </c:pt>
                <c:pt idx="49">
                  <c:v>154.76999999999998</c:v>
                </c:pt>
                <c:pt idx="50">
                  <c:v>167.54</c:v>
                </c:pt>
              </c:numCache>
            </c:numRef>
          </c:val>
          <c:extLst>
            <c:ext xmlns:c16="http://schemas.microsoft.com/office/drawing/2014/chart" uri="{C3380CC4-5D6E-409C-BE32-E72D297353CC}">
              <c16:uniqueId val="{00000001-EBD4-4591-A8AA-B2FC93DFA8C6}"/>
            </c:ext>
          </c:extLst>
        </c:ser>
        <c:ser>
          <c:idx val="2"/>
          <c:order val="2"/>
          <c:tx>
            <c:strRef>
              <c:f>'WAPP- Power Generation (Aggrega'!$E$1</c:f>
              <c:strCache>
                <c:ptCount val="1"/>
                <c:pt idx="0">
                  <c:v>Coal</c:v>
                </c:pt>
              </c:strCache>
            </c:strRef>
          </c:tx>
          <c:spPr>
            <a:solidFill>
              <a:schemeClr val="accent3"/>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(Aggrega'!$E$2:$E$52</c:f>
              <c:numCache>
                <c:formatCode>General</c:formatCode>
                <c:ptCount val="51"/>
                <c:pt idx="0">
                  <c:v>1.71</c:v>
                </c:pt>
                <c:pt idx="1">
                  <c:v>1.71</c:v>
                </c:pt>
                <c:pt idx="2">
                  <c:v>1.71</c:v>
                </c:pt>
                <c:pt idx="3">
                  <c:v>1.71</c:v>
                </c:pt>
                <c:pt idx="4">
                  <c:v>1.71</c:v>
                </c:pt>
                <c:pt idx="5">
                  <c:v>1.71</c:v>
                </c:pt>
                <c:pt idx="6">
                  <c:v>0.95000000000000062</c:v>
                </c:pt>
                <c:pt idx="7">
                  <c:v>16.959999999999987</c:v>
                </c:pt>
                <c:pt idx="8">
                  <c:v>33.06</c:v>
                </c:pt>
                <c:pt idx="9">
                  <c:v>33.550000000000004</c:v>
                </c:pt>
                <c:pt idx="10">
                  <c:v>32.96</c:v>
                </c:pt>
                <c:pt idx="11">
                  <c:v>32.9</c:v>
                </c:pt>
                <c:pt idx="12">
                  <c:v>32.840000000000003</c:v>
                </c:pt>
                <c:pt idx="13">
                  <c:v>32.790000000000013</c:v>
                </c:pt>
                <c:pt idx="14">
                  <c:v>32.74</c:v>
                </c:pt>
                <c:pt idx="15">
                  <c:v>32.51</c:v>
                </c:pt>
                <c:pt idx="16">
                  <c:v>32.46</c:v>
                </c:pt>
                <c:pt idx="17">
                  <c:v>32.43</c:v>
                </c:pt>
                <c:pt idx="18">
                  <c:v>32.31</c:v>
                </c:pt>
                <c:pt idx="19">
                  <c:v>32.28</c:v>
                </c:pt>
                <c:pt idx="20">
                  <c:v>32.290000000000013</c:v>
                </c:pt>
                <c:pt idx="21">
                  <c:v>32.43</c:v>
                </c:pt>
                <c:pt idx="22">
                  <c:v>33.770000000000003</c:v>
                </c:pt>
                <c:pt idx="23">
                  <c:v>35.190000000000012</c:v>
                </c:pt>
                <c:pt idx="24">
                  <c:v>37.03</c:v>
                </c:pt>
                <c:pt idx="25">
                  <c:v>39.85</c:v>
                </c:pt>
                <c:pt idx="26">
                  <c:v>42.33</c:v>
                </c:pt>
                <c:pt idx="27">
                  <c:v>44.790000000000013</c:v>
                </c:pt>
                <c:pt idx="28">
                  <c:v>47.660000000000011</c:v>
                </c:pt>
                <c:pt idx="29">
                  <c:v>50.7</c:v>
                </c:pt>
                <c:pt idx="30">
                  <c:v>31.939999999999888</c:v>
                </c:pt>
                <c:pt idx="31">
                  <c:v>35.53</c:v>
                </c:pt>
                <c:pt idx="32">
                  <c:v>39.270000000000003</c:v>
                </c:pt>
                <c:pt idx="33">
                  <c:v>43.18</c:v>
                </c:pt>
                <c:pt idx="34">
                  <c:v>47.31</c:v>
                </c:pt>
                <c:pt idx="35">
                  <c:v>51.42</c:v>
                </c:pt>
                <c:pt idx="36">
                  <c:v>51.36</c:v>
                </c:pt>
                <c:pt idx="37">
                  <c:v>45.75</c:v>
                </c:pt>
                <c:pt idx="38">
                  <c:v>40.71</c:v>
                </c:pt>
                <c:pt idx="39">
                  <c:v>40.61</c:v>
                </c:pt>
                <c:pt idx="40">
                  <c:v>40.480000000000004</c:v>
                </c:pt>
                <c:pt idx="41">
                  <c:v>40.35</c:v>
                </c:pt>
                <c:pt idx="42">
                  <c:v>40.24</c:v>
                </c:pt>
                <c:pt idx="43">
                  <c:v>39.99</c:v>
                </c:pt>
                <c:pt idx="44">
                  <c:v>39.74</c:v>
                </c:pt>
                <c:pt idx="45">
                  <c:v>35.230000000000011</c:v>
                </c:pt>
                <c:pt idx="46">
                  <c:v>29.49</c:v>
                </c:pt>
                <c:pt idx="47">
                  <c:v>11.67</c:v>
                </c:pt>
                <c:pt idx="48">
                  <c:v>11.93</c:v>
                </c:pt>
                <c:pt idx="49">
                  <c:v>12.18</c:v>
                </c:pt>
                <c:pt idx="50">
                  <c:v>12.42</c:v>
                </c:pt>
              </c:numCache>
            </c:numRef>
          </c:val>
          <c:extLst>
            <c:ext xmlns:c16="http://schemas.microsoft.com/office/drawing/2014/chart" uri="{C3380CC4-5D6E-409C-BE32-E72D297353CC}">
              <c16:uniqueId val="{00000002-EBD4-4591-A8AA-B2FC93DFA8C6}"/>
            </c:ext>
          </c:extLst>
        </c:ser>
        <c:ser>
          <c:idx val="3"/>
          <c:order val="3"/>
          <c:tx>
            <c:strRef>
              <c:f>'WAPP- Power Generation (Aggrega'!$F$1</c:f>
              <c:strCache>
                <c:ptCount val="1"/>
                <c:pt idx="0">
                  <c:v>Gas</c:v>
                </c:pt>
              </c:strCache>
            </c:strRef>
          </c:tx>
          <c:spPr>
            <a:solidFill>
              <a:schemeClr val="accent2">
                <a:lumMod val="75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(Aggrega'!$F$2:$F$52</c:f>
              <c:numCache>
                <c:formatCode>General</c:formatCode>
                <c:ptCount val="51"/>
                <c:pt idx="0">
                  <c:v>110.89999999999908</c:v>
                </c:pt>
                <c:pt idx="1">
                  <c:v>84.6</c:v>
                </c:pt>
                <c:pt idx="2">
                  <c:v>137.59</c:v>
                </c:pt>
                <c:pt idx="3">
                  <c:v>186.42000000000004</c:v>
                </c:pt>
                <c:pt idx="4">
                  <c:v>228.85000000000016</c:v>
                </c:pt>
                <c:pt idx="5">
                  <c:v>315.13</c:v>
                </c:pt>
                <c:pt idx="6">
                  <c:v>323.44</c:v>
                </c:pt>
                <c:pt idx="7">
                  <c:v>324.82</c:v>
                </c:pt>
                <c:pt idx="8">
                  <c:v>289.78999999999894</c:v>
                </c:pt>
                <c:pt idx="9">
                  <c:v>311.2</c:v>
                </c:pt>
                <c:pt idx="10">
                  <c:v>290.39</c:v>
                </c:pt>
                <c:pt idx="11">
                  <c:v>306.57</c:v>
                </c:pt>
                <c:pt idx="12">
                  <c:v>327.41999999999967</c:v>
                </c:pt>
                <c:pt idx="13">
                  <c:v>348.16</c:v>
                </c:pt>
                <c:pt idx="14">
                  <c:v>370.46</c:v>
                </c:pt>
                <c:pt idx="15">
                  <c:v>394.34000000000032</c:v>
                </c:pt>
                <c:pt idx="16">
                  <c:v>399.5</c:v>
                </c:pt>
                <c:pt idx="17">
                  <c:v>410.33</c:v>
                </c:pt>
                <c:pt idx="18">
                  <c:v>423.59</c:v>
                </c:pt>
                <c:pt idx="19">
                  <c:v>440.37</c:v>
                </c:pt>
                <c:pt idx="20">
                  <c:v>494.01</c:v>
                </c:pt>
                <c:pt idx="21">
                  <c:v>534.55999999999949</c:v>
                </c:pt>
                <c:pt idx="22">
                  <c:v>577.4</c:v>
                </c:pt>
                <c:pt idx="23">
                  <c:v>624.01</c:v>
                </c:pt>
                <c:pt idx="24">
                  <c:v>675.44999999999948</c:v>
                </c:pt>
                <c:pt idx="25">
                  <c:v>737.93</c:v>
                </c:pt>
                <c:pt idx="26">
                  <c:v>778.17000000000053</c:v>
                </c:pt>
                <c:pt idx="27">
                  <c:v>824.87999999999897</c:v>
                </c:pt>
                <c:pt idx="28">
                  <c:v>879.32999999999834</c:v>
                </c:pt>
                <c:pt idx="29">
                  <c:v>943.48</c:v>
                </c:pt>
                <c:pt idx="30">
                  <c:v>1037.6799999999998</c:v>
                </c:pt>
                <c:pt idx="31">
                  <c:v>1119.44</c:v>
                </c:pt>
                <c:pt idx="32">
                  <c:v>1186.44</c:v>
                </c:pt>
                <c:pt idx="33">
                  <c:v>1261.3499999999999</c:v>
                </c:pt>
                <c:pt idx="34">
                  <c:v>1338.92</c:v>
                </c:pt>
                <c:pt idx="35">
                  <c:v>1424.47</c:v>
                </c:pt>
                <c:pt idx="36">
                  <c:v>1475.04</c:v>
                </c:pt>
                <c:pt idx="37">
                  <c:v>1535.41</c:v>
                </c:pt>
                <c:pt idx="38">
                  <c:v>1601.3899999999999</c:v>
                </c:pt>
                <c:pt idx="39">
                  <c:v>1665.1499999999999</c:v>
                </c:pt>
                <c:pt idx="40">
                  <c:v>1731.70999999999</c:v>
                </c:pt>
                <c:pt idx="41">
                  <c:v>1803.1799999999998</c:v>
                </c:pt>
                <c:pt idx="42">
                  <c:v>1785.54</c:v>
                </c:pt>
                <c:pt idx="43">
                  <c:v>1765.3899999999999</c:v>
                </c:pt>
                <c:pt idx="44">
                  <c:v>1741.11</c:v>
                </c:pt>
                <c:pt idx="45">
                  <c:v>1709.78</c:v>
                </c:pt>
                <c:pt idx="46">
                  <c:v>1671.6599999999999</c:v>
                </c:pt>
                <c:pt idx="47">
                  <c:v>1621.48</c:v>
                </c:pt>
                <c:pt idx="48">
                  <c:v>1523.27</c:v>
                </c:pt>
                <c:pt idx="49">
                  <c:v>1406.08</c:v>
                </c:pt>
                <c:pt idx="50">
                  <c:v>1282.3999999999899</c:v>
                </c:pt>
              </c:numCache>
            </c:numRef>
          </c:val>
          <c:extLst>
            <c:ext xmlns:c16="http://schemas.microsoft.com/office/drawing/2014/chart" uri="{C3380CC4-5D6E-409C-BE32-E72D297353CC}">
              <c16:uniqueId val="{00000003-EBD4-4591-A8AA-B2FC93DFA8C6}"/>
            </c:ext>
          </c:extLst>
        </c:ser>
        <c:ser>
          <c:idx val="4"/>
          <c:order val="4"/>
          <c:tx>
            <c:strRef>
              <c:f>'WAPP- Power Generation (Aggrega'!$G$1</c:f>
              <c:strCache>
                <c:ptCount val="1"/>
                <c:pt idx="0">
                  <c:v>Geothermal</c:v>
                </c:pt>
              </c:strCache>
            </c:strRef>
          </c:tx>
          <c:spPr>
            <a:solidFill>
              <a:srgbClr val="C0000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EBD4-4591-A8AA-B2FC93DFA8C6}"/>
            </c:ext>
          </c:extLst>
        </c:ser>
        <c:ser>
          <c:idx val="5"/>
          <c:order val="5"/>
          <c:tx>
            <c:strRef>
              <c:f>'WAPP- Power Generation (Aggrega'!$H$1</c:f>
              <c:strCache>
                <c:ptCount val="1"/>
                <c:pt idx="0">
                  <c:v>Hydro</c:v>
                </c:pt>
              </c:strCache>
            </c:strRef>
          </c:tx>
          <c:spPr>
            <a:solidFill>
              <a:srgbClr val="0070C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(Aggrega'!$H$2:$H$52</c:f>
              <c:numCache>
                <c:formatCode>General</c:formatCode>
                <c:ptCount val="51"/>
                <c:pt idx="0">
                  <c:v>68.549999999999926</c:v>
                </c:pt>
                <c:pt idx="1">
                  <c:v>68.559999999999903</c:v>
                </c:pt>
                <c:pt idx="2">
                  <c:v>75.589999999999904</c:v>
                </c:pt>
                <c:pt idx="3">
                  <c:v>80.279999999999902</c:v>
                </c:pt>
                <c:pt idx="4">
                  <c:v>86.509999999999906</c:v>
                </c:pt>
                <c:pt idx="5">
                  <c:v>107.38</c:v>
                </c:pt>
                <c:pt idx="6">
                  <c:v>119.5</c:v>
                </c:pt>
                <c:pt idx="7">
                  <c:v>119.67999999999998</c:v>
                </c:pt>
                <c:pt idx="8">
                  <c:v>196.659999999999</c:v>
                </c:pt>
                <c:pt idx="9">
                  <c:v>206.41999999999882</c:v>
                </c:pt>
                <c:pt idx="10">
                  <c:v>261.17</c:v>
                </c:pt>
                <c:pt idx="11">
                  <c:v>276.91000000000003</c:v>
                </c:pt>
                <c:pt idx="12">
                  <c:v>292.27999999999969</c:v>
                </c:pt>
                <c:pt idx="13">
                  <c:v>308.47999999999968</c:v>
                </c:pt>
                <c:pt idx="14">
                  <c:v>324.06</c:v>
                </c:pt>
                <c:pt idx="15">
                  <c:v>340.55</c:v>
                </c:pt>
                <c:pt idx="16">
                  <c:v>353.81</c:v>
                </c:pt>
                <c:pt idx="17">
                  <c:v>367.96</c:v>
                </c:pt>
                <c:pt idx="18">
                  <c:v>382.849999999999</c:v>
                </c:pt>
                <c:pt idx="19">
                  <c:v>399.08</c:v>
                </c:pt>
                <c:pt idx="20">
                  <c:v>414.63</c:v>
                </c:pt>
                <c:pt idx="21">
                  <c:v>427.74</c:v>
                </c:pt>
                <c:pt idx="22">
                  <c:v>438.72999999999894</c:v>
                </c:pt>
                <c:pt idx="23">
                  <c:v>449.2</c:v>
                </c:pt>
                <c:pt idx="24">
                  <c:v>459.56</c:v>
                </c:pt>
                <c:pt idx="25">
                  <c:v>467.05</c:v>
                </c:pt>
                <c:pt idx="26">
                  <c:v>468.03</c:v>
                </c:pt>
                <c:pt idx="27">
                  <c:v>468.03</c:v>
                </c:pt>
                <c:pt idx="28">
                  <c:v>468.03</c:v>
                </c:pt>
                <c:pt idx="29">
                  <c:v>468.03</c:v>
                </c:pt>
                <c:pt idx="30">
                  <c:v>468.03</c:v>
                </c:pt>
                <c:pt idx="31">
                  <c:v>468.03</c:v>
                </c:pt>
                <c:pt idx="32">
                  <c:v>468.03</c:v>
                </c:pt>
                <c:pt idx="33">
                  <c:v>468.03</c:v>
                </c:pt>
                <c:pt idx="34">
                  <c:v>468.03</c:v>
                </c:pt>
                <c:pt idx="35">
                  <c:v>468.03</c:v>
                </c:pt>
                <c:pt idx="36">
                  <c:v>468.03</c:v>
                </c:pt>
                <c:pt idx="37">
                  <c:v>468.03</c:v>
                </c:pt>
                <c:pt idx="38">
                  <c:v>468.03</c:v>
                </c:pt>
                <c:pt idx="39">
                  <c:v>468.03</c:v>
                </c:pt>
                <c:pt idx="40">
                  <c:v>468.03</c:v>
                </c:pt>
                <c:pt idx="41">
                  <c:v>468.03</c:v>
                </c:pt>
                <c:pt idx="42">
                  <c:v>468.03</c:v>
                </c:pt>
                <c:pt idx="43">
                  <c:v>468.03</c:v>
                </c:pt>
                <c:pt idx="44">
                  <c:v>468.03</c:v>
                </c:pt>
                <c:pt idx="45">
                  <c:v>468.03</c:v>
                </c:pt>
                <c:pt idx="46">
                  <c:v>468.03</c:v>
                </c:pt>
                <c:pt idx="47">
                  <c:v>468.03</c:v>
                </c:pt>
                <c:pt idx="48">
                  <c:v>468.03</c:v>
                </c:pt>
                <c:pt idx="49">
                  <c:v>468.03</c:v>
                </c:pt>
                <c:pt idx="50">
                  <c:v>468.03</c:v>
                </c:pt>
              </c:numCache>
            </c:numRef>
          </c:val>
          <c:extLst>
            <c:ext xmlns:c16="http://schemas.microsoft.com/office/drawing/2014/chart" uri="{C3380CC4-5D6E-409C-BE32-E72D297353CC}">
              <c16:uniqueId val="{00000005-EBD4-4591-A8AA-B2FC93DFA8C6}"/>
            </c:ext>
          </c:extLst>
        </c:ser>
        <c:ser>
          <c:idx val="6"/>
          <c:order val="6"/>
          <c:tx>
            <c:strRef>
              <c:f>'WAPP- Power Generation (Aggrega'!$I$1</c:f>
              <c:strCache>
                <c:ptCount val="1"/>
                <c:pt idx="0">
                  <c:v>Nuclear</c:v>
                </c:pt>
              </c:strCache>
            </c:strRef>
          </c:tx>
          <c:spPr>
            <a:solidFill>
              <a:schemeClr val="accent2"/>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2.15</c:v>
                </c:pt>
                <c:pt idx="18">
                  <c:v>5.88</c:v>
                </c:pt>
                <c:pt idx="19">
                  <c:v>9.5500000000000007</c:v>
                </c:pt>
                <c:pt idx="20">
                  <c:v>15.44</c:v>
                </c:pt>
                <c:pt idx="21">
                  <c:v>19.170000000000005</c:v>
                </c:pt>
                <c:pt idx="22">
                  <c:v>23.959999999999987</c:v>
                </c:pt>
                <c:pt idx="23">
                  <c:v>29.97</c:v>
                </c:pt>
                <c:pt idx="24">
                  <c:v>37.35</c:v>
                </c:pt>
                <c:pt idx="25">
                  <c:v>47.2</c:v>
                </c:pt>
                <c:pt idx="26">
                  <c:v>54.51</c:v>
                </c:pt>
                <c:pt idx="27">
                  <c:v>63.56</c:v>
                </c:pt>
                <c:pt idx="28">
                  <c:v>71.599999999999994</c:v>
                </c:pt>
                <c:pt idx="29">
                  <c:v>81.209999999999994</c:v>
                </c:pt>
                <c:pt idx="30">
                  <c:v>92.649999999999991</c:v>
                </c:pt>
                <c:pt idx="31">
                  <c:v>105.02</c:v>
                </c:pt>
                <c:pt idx="32">
                  <c:v>118.36</c:v>
                </c:pt>
                <c:pt idx="33">
                  <c:v>133.16</c:v>
                </c:pt>
                <c:pt idx="34">
                  <c:v>156.54</c:v>
                </c:pt>
                <c:pt idx="35">
                  <c:v>182.79</c:v>
                </c:pt>
                <c:pt idx="36">
                  <c:v>199</c:v>
                </c:pt>
                <c:pt idx="37">
                  <c:v>215.99</c:v>
                </c:pt>
                <c:pt idx="38">
                  <c:v>233.51</c:v>
                </c:pt>
                <c:pt idx="39">
                  <c:v>251.73999999999998</c:v>
                </c:pt>
                <c:pt idx="40">
                  <c:v>270.70999999999964</c:v>
                </c:pt>
                <c:pt idx="41">
                  <c:v>292.13</c:v>
                </c:pt>
                <c:pt idx="42">
                  <c:v>418.11</c:v>
                </c:pt>
                <c:pt idx="43">
                  <c:v>550.87</c:v>
                </c:pt>
                <c:pt idx="44">
                  <c:v>694.75</c:v>
                </c:pt>
                <c:pt idx="45">
                  <c:v>843.85999999999819</c:v>
                </c:pt>
                <c:pt idx="46">
                  <c:v>943.57999999999902</c:v>
                </c:pt>
                <c:pt idx="47">
                  <c:v>1038.82</c:v>
                </c:pt>
                <c:pt idx="48">
                  <c:v>1191.49</c:v>
                </c:pt>
                <c:pt idx="49">
                  <c:v>1227.1599999999899</c:v>
                </c:pt>
                <c:pt idx="50">
                  <c:v>1264.74</c:v>
                </c:pt>
              </c:numCache>
            </c:numRef>
          </c:val>
          <c:extLst>
            <c:ext xmlns:c16="http://schemas.microsoft.com/office/drawing/2014/chart" uri="{C3380CC4-5D6E-409C-BE32-E72D297353CC}">
              <c16:uniqueId val="{00000006-EBD4-4591-A8AA-B2FC93DFA8C6}"/>
            </c:ext>
          </c:extLst>
        </c:ser>
        <c:ser>
          <c:idx val="7"/>
          <c:order val="7"/>
          <c:tx>
            <c:strRef>
              <c:f>'WAPP- Power Generation (Aggrega'!$J$1</c:f>
              <c:strCache>
                <c:ptCount val="1"/>
                <c:pt idx="0">
                  <c:v>Oil</c:v>
                </c:pt>
              </c:strCache>
            </c:strRef>
          </c:tx>
          <c:spPr>
            <a:solidFill>
              <a:schemeClr val="accent2">
                <a:lumMod val="20000"/>
                <a:lumOff val="80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(Aggrega'!$J$2:$J$52</c:f>
              <c:numCache>
                <c:formatCode>General</c:formatCode>
                <c:ptCount val="51"/>
                <c:pt idx="0">
                  <c:v>67.27</c:v>
                </c:pt>
                <c:pt idx="1">
                  <c:v>105</c:v>
                </c:pt>
                <c:pt idx="2">
                  <c:v>109.03</c:v>
                </c:pt>
                <c:pt idx="3">
                  <c:v>118.95</c:v>
                </c:pt>
                <c:pt idx="4">
                  <c:v>130.88000000000017</c:v>
                </c:pt>
                <c:pt idx="5">
                  <c:v>65.22</c:v>
                </c:pt>
                <c:pt idx="6">
                  <c:v>46.65</c:v>
                </c:pt>
                <c:pt idx="7">
                  <c:v>47.33</c:v>
                </c:pt>
                <c:pt idx="8">
                  <c:v>20.43</c:v>
                </c:pt>
                <c:pt idx="9">
                  <c:v>19.32</c:v>
                </c:pt>
                <c:pt idx="10">
                  <c:v>18.13000000000002</c:v>
                </c:pt>
                <c:pt idx="11">
                  <c:v>16.909999999999886</c:v>
                </c:pt>
                <c:pt idx="12">
                  <c:v>15.32</c:v>
                </c:pt>
                <c:pt idx="13">
                  <c:v>14.13</c:v>
                </c:pt>
                <c:pt idx="14">
                  <c:v>12.989999999999919</c:v>
                </c:pt>
                <c:pt idx="15">
                  <c:v>11.809999999999919</c:v>
                </c:pt>
                <c:pt idx="16">
                  <c:v>11.29</c:v>
                </c:pt>
                <c:pt idx="17">
                  <c:v>10.78</c:v>
                </c:pt>
                <c:pt idx="18">
                  <c:v>10.29</c:v>
                </c:pt>
                <c:pt idx="19">
                  <c:v>9.91</c:v>
                </c:pt>
                <c:pt idx="20">
                  <c:v>8.7499999999999893</c:v>
                </c:pt>
                <c:pt idx="21">
                  <c:v>8.52</c:v>
                </c:pt>
                <c:pt idx="22">
                  <c:v>7.1199999999999966</c:v>
                </c:pt>
                <c:pt idx="23">
                  <c:v>6.37</c:v>
                </c:pt>
                <c:pt idx="24">
                  <c:v>5.56</c:v>
                </c:pt>
                <c:pt idx="25">
                  <c:v>5.04</c:v>
                </c:pt>
                <c:pt idx="26">
                  <c:v>5.35</c:v>
                </c:pt>
                <c:pt idx="27">
                  <c:v>7.3699999999999886</c:v>
                </c:pt>
                <c:pt idx="28">
                  <c:v>6.76</c:v>
                </c:pt>
                <c:pt idx="29">
                  <c:v>6.8199999999999985</c:v>
                </c:pt>
                <c:pt idx="30">
                  <c:v>7.3199999999999985</c:v>
                </c:pt>
                <c:pt idx="31">
                  <c:v>7.8199999999999985</c:v>
                </c:pt>
                <c:pt idx="32">
                  <c:v>8.3000000000000007</c:v>
                </c:pt>
                <c:pt idx="33">
                  <c:v>8.7200000000000006</c:v>
                </c:pt>
                <c:pt idx="34">
                  <c:v>9.18</c:v>
                </c:pt>
                <c:pt idx="35">
                  <c:v>9.7200000000000024</c:v>
                </c:pt>
                <c:pt idx="36">
                  <c:v>9.84</c:v>
                </c:pt>
                <c:pt idx="37">
                  <c:v>9.9500000000000028</c:v>
                </c:pt>
                <c:pt idx="38">
                  <c:v>10.050000000000002</c:v>
                </c:pt>
                <c:pt idx="39">
                  <c:v>10.16</c:v>
                </c:pt>
                <c:pt idx="40">
                  <c:v>10.25</c:v>
                </c:pt>
                <c:pt idx="41">
                  <c:v>10.36000000000001</c:v>
                </c:pt>
                <c:pt idx="42">
                  <c:v>10.469999999999919</c:v>
                </c:pt>
                <c:pt idx="43">
                  <c:v>10.53</c:v>
                </c:pt>
                <c:pt idx="44">
                  <c:v>10.59</c:v>
                </c:pt>
                <c:pt idx="45">
                  <c:v>10.15</c:v>
                </c:pt>
                <c:pt idx="46">
                  <c:v>10.15</c:v>
                </c:pt>
                <c:pt idx="47">
                  <c:v>10.16</c:v>
                </c:pt>
                <c:pt idx="48">
                  <c:v>10.16</c:v>
                </c:pt>
                <c:pt idx="49">
                  <c:v>8.8600000000000048</c:v>
                </c:pt>
                <c:pt idx="50">
                  <c:v>7.2299999999999898</c:v>
                </c:pt>
              </c:numCache>
            </c:numRef>
          </c:val>
          <c:extLst>
            <c:ext xmlns:c16="http://schemas.microsoft.com/office/drawing/2014/chart" uri="{C3380CC4-5D6E-409C-BE32-E72D297353CC}">
              <c16:uniqueId val="{00000007-EBD4-4591-A8AA-B2FC93DFA8C6}"/>
            </c:ext>
          </c:extLst>
        </c:ser>
        <c:ser>
          <c:idx val="8"/>
          <c:order val="8"/>
          <c:tx>
            <c:strRef>
              <c:f>'WAPP- Power Generation (Aggrega'!$K$1</c:f>
              <c:strCache>
                <c:ptCount val="1"/>
                <c:pt idx="0">
                  <c:v>Solar CSP</c:v>
                </c:pt>
              </c:strCache>
            </c:strRef>
          </c:tx>
          <c:spPr>
            <a:solidFill>
              <a:schemeClr val="accent4"/>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37.43</c:v>
                </c:pt>
                <c:pt idx="47">
                  <c:v>74.86999999999999</c:v>
                </c:pt>
                <c:pt idx="48">
                  <c:v>112.3</c:v>
                </c:pt>
                <c:pt idx="49">
                  <c:v>149.73999999999998</c:v>
                </c:pt>
                <c:pt idx="50">
                  <c:v>187.17</c:v>
                </c:pt>
              </c:numCache>
            </c:numRef>
          </c:val>
          <c:extLst>
            <c:ext xmlns:c16="http://schemas.microsoft.com/office/drawing/2014/chart" uri="{C3380CC4-5D6E-409C-BE32-E72D297353CC}">
              <c16:uniqueId val="{00000008-EBD4-4591-A8AA-B2FC93DFA8C6}"/>
            </c:ext>
          </c:extLst>
        </c:ser>
        <c:ser>
          <c:idx val="9"/>
          <c:order val="9"/>
          <c:tx>
            <c:strRef>
              <c:f>'WAPP- Power Generation (Aggrega'!$L$1</c:f>
              <c:strCache>
                <c:ptCount val="1"/>
                <c:pt idx="0">
                  <c:v>Solar PV</c:v>
                </c:pt>
              </c:strCache>
            </c:strRef>
          </c:tx>
          <c:spPr>
            <a:solidFill>
              <a:schemeClr val="accent4">
                <a:lumMod val="60000"/>
                <a:lumOff val="40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(Aggrega'!$L$2:$L$52</c:f>
              <c:numCache>
                <c:formatCode>General</c:formatCode>
                <c:ptCount val="51"/>
                <c:pt idx="0">
                  <c:v>0.4</c:v>
                </c:pt>
                <c:pt idx="1">
                  <c:v>0.64000000000000079</c:v>
                </c:pt>
                <c:pt idx="2">
                  <c:v>1.45</c:v>
                </c:pt>
                <c:pt idx="3">
                  <c:v>1.6500000000000001</c:v>
                </c:pt>
                <c:pt idx="4">
                  <c:v>1.6500000000000001</c:v>
                </c:pt>
                <c:pt idx="5">
                  <c:v>22.12</c:v>
                </c:pt>
                <c:pt idx="6">
                  <c:v>40.639999999999944</c:v>
                </c:pt>
                <c:pt idx="7">
                  <c:v>55.290000000000013</c:v>
                </c:pt>
                <c:pt idx="8">
                  <c:v>61.52</c:v>
                </c:pt>
                <c:pt idx="9">
                  <c:v>70.510000000000005</c:v>
                </c:pt>
                <c:pt idx="10">
                  <c:v>80.729999999999905</c:v>
                </c:pt>
                <c:pt idx="11">
                  <c:v>93.51</c:v>
                </c:pt>
                <c:pt idx="12">
                  <c:v>106.38</c:v>
                </c:pt>
                <c:pt idx="13">
                  <c:v>121.33</c:v>
                </c:pt>
                <c:pt idx="14">
                  <c:v>137.38000000000017</c:v>
                </c:pt>
                <c:pt idx="15">
                  <c:v>154.38000000000017</c:v>
                </c:pt>
                <c:pt idx="16">
                  <c:v>186.75</c:v>
                </c:pt>
                <c:pt idx="17">
                  <c:v>217.60999999999882</c:v>
                </c:pt>
                <c:pt idx="18">
                  <c:v>248.63</c:v>
                </c:pt>
                <c:pt idx="19">
                  <c:v>280.18</c:v>
                </c:pt>
                <c:pt idx="20">
                  <c:v>315.25999999999897</c:v>
                </c:pt>
                <c:pt idx="21">
                  <c:v>349.45999999999896</c:v>
                </c:pt>
                <c:pt idx="22">
                  <c:v>384.26</c:v>
                </c:pt>
                <c:pt idx="23">
                  <c:v>419.13</c:v>
                </c:pt>
                <c:pt idx="24">
                  <c:v>456.82</c:v>
                </c:pt>
                <c:pt idx="25">
                  <c:v>489.51</c:v>
                </c:pt>
                <c:pt idx="26">
                  <c:v>552.65</c:v>
                </c:pt>
                <c:pt idx="27">
                  <c:v>613.4</c:v>
                </c:pt>
                <c:pt idx="28">
                  <c:v>676.4</c:v>
                </c:pt>
                <c:pt idx="29">
                  <c:v>738.57</c:v>
                </c:pt>
                <c:pt idx="30">
                  <c:v>796.85999999999933</c:v>
                </c:pt>
                <c:pt idx="31">
                  <c:v>854.52999999999849</c:v>
                </c:pt>
                <c:pt idx="32">
                  <c:v>914.12</c:v>
                </c:pt>
                <c:pt idx="33">
                  <c:v>974.43999999999846</c:v>
                </c:pt>
                <c:pt idx="34">
                  <c:v>1034.8</c:v>
                </c:pt>
                <c:pt idx="35">
                  <c:v>1097.01</c:v>
                </c:pt>
                <c:pt idx="36">
                  <c:v>1140.44999999999</c:v>
                </c:pt>
                <c:pt idx="37">
                  <c:v>1184.06</c:v>
                </c:pt>
                <c:pt idx="38">
                  <c:v>1227.74</c:v>
                </c:pt>
                <c:pt idx="39">
                  <c:v>1269.75</c:v>
                </c:pt>
                <c:pt idx="40">
                  <c:v>1311.42</c:v>
                </c:pt>
                <c:pt idx="41">
                  <c:v>1355.9399999999901</c:v>
                </c:pt>
                <c:pt idx="42">
                  <c:v>1402.83</c:v>
                </c:pt>
                <c:pt idx="43">
                  <c:v>1454.2</c:v>
                </c:pt>
                <c:pt idx="44">
                  <c:v>1503.1699999999998</c:v>
                </c:pt>
                <c:pt idx="45">
                  <c:v>1545.6699999999898</c:v>
                </c:pt>
                <c:pt idx="46">
                  <c:v>1572.1899999999898</c:v>
                </c:pt>
                <c:pt idx="47">
                  <c:v>1599.52</c:v>
                </c:pt>
                <c:pt idx="48">
                  <c:v>1633.78</c:v>
                </c:pt>
                <c:pt idx="49">
                  <c:v>1666.3199999999899</c:v>
                </c:pt>
                <c:pt idx="50">
                  <c:v>1691.5</c:v>
                </c:pt>
              </c:numCache>
            </c:numRef>
          </c:val>
          <c:extLst>
            <c:ext xmlns:c16="http://schemas.microsoft.com/office/drawing/2014/chart" uri="{C3380CC4-5D6E-409C-BE32-E72D297353CC}">
              <c16:uniqueId val="{00000009-EBD4-4591-A8AA-B2FC93DFA8C6}"/>
            </c:ext>
          </c:extLst>
        </c:ser>
        <c:ser>
          <c:idx val="10"/>
          <c:order val="10"/>
          <c:tx>
            <c:strRef>
              <c:f>'WAPP- Power Generation (Aggrega'!$M$1</c:f>
              <c:strCache>
                <c:ptCount val="1"/>
                <c:pt idx="0">
                  <c:v>Wind</c:v>
                </c:pt>
              </c:strCache>
            </c:strRef>
          </c:tx>
          <c:spPr>
            <a:solidFill>
              <a:schemeClr val="tx2"/>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(Aggrega'!$M$2:$M$52</c:f>
              <c:numCache>
                <c:formatCode>General</c:formatCode>
                <c:ptCount val="51"/>
                <c:pt idx="0">
                  <c:v>4.0000000000000022E-2</c:v>
                </c:pt>
                <c:pt idx="1">
                  <c:v>4.0000000000000022E-2</c:v>
                </c:pt>
                <c:pt idx="2">
                  <c:v>4.0000000000000022E-2</c:v>
                </c:pt>
                <c:pt idx="3">
                  <c:v>8.0000000000000043E-2</c:v>
                </c:pt>
                <c:pt idx="4">
                  <c:v>2.2799999999999998</c:v>
                </c:pt>
                <c:pt idx="5">
                  <c:v>2.2799999999999998</c:v>
                </c:pt>
                <c:pt idx="6">
                  <c:v>2.2799999999999998</c:v>
                </c:pt>
                <c:pt idx="7">
                  <c:v>2.2799999999999998</c:v>
                </c:pt>
                <c:pt idx="8">
                  <c:v>2.2799999999999998</c:v>
                </c:pt>
                <c:pt idx="9">
                  <c:v>2.2799999999999998</c:v>
                </c:pt>
                <c:pt idx="10">
                  <c:v>2.27</c:v>
                </c:pt>
                <c:pt idx="11">
                  <c:v>2.2599999999999998</c:v>
                </c:pt>
                <c:pt idx="12">
                  <c:v>2.2599999999999998</c:v>
                </c:pt>
                <c:pt idx="13">
                  <c:v>2.2599999999999998</c:v>
                </c:pt>
                <c:pt idx="14">
                  <c:v>2.2599999999999998</c:v>
                </c:pt>
                <c:pt idx="15">
                  <c:v>2.2599999999999998</c:v>
                </c:pt>
                <c:pt idx="16">
                  <c:v>2.2599999999999998</c:v>
                </c:pt>
                <c:pt idx="17">
                  <c:v>2.25</c:v>
                </c:pt>
                <c:pt idx="18">
                  <c:v>2.25</c:v>
                </c:pt>
                <c:pt idx="19">
                  <c:v>2.25</c:v>
                </c:pt>
                <c:pt idx="20">
                  <c:v>2.25</c:v>
                </c:pt>
                <c:pt idx="21">
                  <c:v>2.25</c:v>
                </c:pt>
                <c:pt idx="22">
                  <c:v>2.25</c:v>
                </c:pt>
                <c:pt idx="23">
                  <c:v>2.2400000000000002</c:v>
                </c:pt>
                <c:pt idx="24">
                  <c:v>2.2400000000000002</c:v>
                </c:pt>
                <c:pt idx="25">
                  <c:v>2.2400000000000002</c:v>
                </c:pt>
                <c:pt idx="26">
                  <c:v>2.2400000000000002</c:v>
                </c:pt>
                <c:pt idx="27">
                  <c:v>2.2400000000000002</c:v>
                </c:pt>
                <c:pt idx="28">
                  <c:v>2.2000000000000002</c:v>
                </c:pt>
                <c:pt idx="29">
                  <c:v>0</c:v>
                </c:pt>
                <c:pt idx="30">
                  <c:v>0</c:v>
                </c:pt>
                <c:pt idx="31">
                  <c:v>0.31000000000000033</c:v>
                </c:pt>
                <c:pt idx="32">
                  <c:v>22.43</c:v>
                </c:pt>
                <c:pt idx="33">
                  <c:v>44.55</c:v>
                </c:pt>
                <c:pt idx="34">
                  <c:v>66.669999999999987</c:v>
                </c:pt>
                <c:pt idx="35">
                  <c:v>88.79</c:v>
                </c:pt>
                <c:pt idx="36">
                  <c:v>110.91000000000008</c:v>
                </c:pt>
                <c:pt idx="37">
                  <c:v>124.04</c:v>
                </c:pt>
                <c:pt idx="38">
                  <c:v>135.16999999999999</c:v>
                </c:pt>
                <c:pt idx="39">
                  <c:v>149.87</c:v>
                </c:pt>
                <c:pt idx="40">
                  <c:v>166.83</c:v>
                </c:pt>
                <c:pt idx="41">
                  <c:v>178.96</c:v>
                </c:pt>
                <c:pt idx="42">
                  <c:v>178.96</c:v>
                </c:pt>
                <c:pt idx="43">
                  <c:v>178.96</c:v>
                </c:pt>
                <c:pt idx="44">
                  <c:v>178.96</c:v>
                </c:pt>
                <c:pt idx="45">
                  <c:v>183.68</c:v>
                </c:pt>
                <c:pt idx="46">
                  <c:v>185.73999999999998</c:v>
                </c:pt>
                <c:pt idx="47">
                  <c:v>187.6</c:v>
                </c:pt>
                <c:pt idx="48">
                  <c:v>188.95000000000007</c:v>
                </c:pt>
                <c:pt idx="49">
                  <c:v>338.59</c:v>
                </c:pt>
                <c:pt idx="50">
                  <c:v>501.25</c:v>
                </c:pt>
              </c:numCache>
            </c:numRef>
          </c:val>
          <c:extLst>
            <c:ext xmlns:c16="http://schemas.microsoft.com/office/drawing/2014/chart" uri="{C3380CC4-5D6E-409C-BE32-E72D297353CC}">
              <c16:uniqueId val="{0000000A-EBD4-4591-A8AA-B2FC93DFA8C6}"/>
            </c:ext>
          </c:extLst>
        </c:ser>
        <c:ser>
          <c:idx val="11"/>
          <c:order val="11"/>
          <c:tx>
            <c:strRef>
              <c:f>'WAPP- Power Generation (Aggrega'!$N$1</c:f>
              <c:strCache>
                <c:ptCount val="1"/>
                <c:pt idx="0">
                  <c:v>power_trade</c:v>
                </c:pt>
              </c:strCache>
            </c:strRef>
          </c:tx>
          <c:spPr>
            <a:solidFill>
              <a:srgbClr val="CC990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(Aggrega'!$N$2:$N$52</c:f>
              <c:numCache>
                <c:formatCode>0.00E+00</c:formatCode>
                <c:ptCount val="51"/>
                <c:pt idx="0" formatCode="General">
                  <c:v>0</c:v>
                </c:pt>
                <c:pt idx="1">
                  <c:v>4.4408920985006528E-16</c:v>
                </c:pt>
                <c:pt idx="2" formatCode="General">
                  <c:v>0</c:v>
                </c:pt>
                <c:pt idx="3">
                  <c:v>2.6645352591003875E-15</c:v>
                </c:pt>
                <c:pt idx="4" formatCode="General">
                  <c:v>0</c:v>
                </c:pt>
                <c:pt idx="5">
                  <c:v>-2.6645352591003875E-15</c:v>
                </c:pt>
                <c:pt idx="6" formatCode="General">
                  <c:v>0.55000000000000304</c:v>
                </c:pt>
                <c:pt idx="7" formatCode="General">
                  <c:v>0.54999999999999805</c:v>
                </c:pt>
                <c:pt idx="8">
                  <c:v>-3.9968028886505793E-15</c:v>
                </c:pt>
                <c:pt idx="9">
                  <c:v>3.9968028886505793E-15</c:v>
                </c:pt>
                <c:pt idx="10">
                  <c:v>-1.9984014443252916E-15</c:v>
                </c:pt>
                <c:pt idx="11" formatCode="General">
                  <c:v>0</c:v>
                </c:pt>
                <c:pt idx="12">
                  <c:v>8.8817841970013095E-16</c:v>
                </c:pt>
                <c:pt idx="13">
                  <c:v>-1.3322676295501869E-15</c:v>
                </c:pt>
                <c:pt idx="14">
                  <c:v>4.4408920985006528E-16</c:v>
                </c:pt>
                <c:pt idx="15" formatCode="General">
                  <c:v>-0.49000000000000432</c:v>
                </c:pt>
                <c:pt idx="16" formatCode="General">
                  <c:v>0.26999999999999846</c:v>
                </c:pt>
                <c:pt idx="17" formatCode="General">
                  <c:v>-0.12999999999999823</c:v>
                </c:pt>
                <c:pt idx="18" formatCode="General">
                  <c:v>-0.15000000000000299</c:v>
                </c:pt>
                <c:pt idx="19" formatCode="General">
                  <c:v>-0.1</c:v>
                </c:pt>
                <c:pt idx="20" formatCode="General">
                  <c:v>-5.9999999999997874E-2</c:v>
                </c:pt>
                <c:pt idx="21" formatCode="General">
                  <c:v>-8.0000000000002708E-2</c:v>
                </c:pt>
                <c:pt idx="22" formatCode="General">
                  <c:v>0.31000000000000733</c:v>
                </c:pt>
                <c:pt idx="23" formatCode="General">
                  <c:v>2.3699999999999877</c:v>
                </c:pt>
                <c:pt idx="24" formatCode="General">
                  <c:v>2.16</c:v>
                </c:pt>
                <c:pt idx="25" formatCode="General">
                  <c:v>2.46</c:v>
                </c:pt>
                <c:pt idx="26" formatCode="General">
                  <c:v>3.8</c:v>
                </c:pt>
                <c:pt idx="27" formatCode="General">
                  <c:v>3.66</c:v>
                </c:pt>
                <c:pt idx="28" formatCode="General">
                  <c:v>3.6299999999999799</c:v>
                </c:pt>
                <c:pt idx="29" formatCode="General">
                  <c:v>3.3899999999999797</c:v>
                </c:pt>
                <c:pt idx="30" formatCode="General">
                  <c:v>3.0799999999999872</c:v>
                </c:pt>
                <c:pt idx="31" formatCode="General">
                  <c:v>2.75</c:v>
                </c:pt>
                <c:pt idx="32" formatCode="General">
                  <c:v>2.3899999999999997</c:v>
                </c:pt>
                <c:pt idx="33" formatCode="General">
                  <c:v>2.3699999999999997</c:v>
                </c:pt>
                <c:pt idx="34" formatCode="General">
                  <c:v>2.36</c:v>
                </c:pt>
                <c:pt idx="35" formatCode="General">
                  <c:v>2.339999999999987</c:v>
                </c:pt>
                <c:pt idx="36" formatCode="General">
                  <c:v>1.9600000000000013</c:v>
                </c:pt>
                <c:pt idx="37" formatCode="General">
                  <c:v>1.62</c:v>
                </c:pt>
                <c:pt idx="38" formatCode="General">
                  <c:v>1.4499999999999873</c:v>
                </c:pt>
                <c:pt idx="39" formatCode="General">
                  <c:v>1.3699999999999886</c:v>
                </c:pt>
                <c:pt idx="40" formatCode="General">
                  <c:v>1.3499999999999885</c:v>
                </c:pt>
                <c:pt idx="41" formatCode="General">
                  <c:v>1.3999999999999886</c:v>
                </c:pt>
                <c:pt idx="42" formatCode="General">
                  <c:v>1.27000000000001</c:v>
                </c:pt>
                <c:pt idx="43" formatCode="General">
                  <c:v>0.28000000000000402</c:v>
                </c:pt>
                <c:pt idx="44" formatCode="General">
                  <c:v>0.56000000000000505</c:v>
                </c:pt>
                <c:pt idx="45" formatCode="General">
                  <c:v>0.46000000000000402</c:v>
                </c:pt>
                <c:pt idx="46" formatCode="General">
                  <c:v>1.9699999999999898</c:v>
                </c:pt>
                <c:pt idx="47" formatCode="General">
                  <c:v>2.4</c:v>
                </c:pt>
                <c:pt idx="48" formatCode="General">
                  <c:v>2.58</c:v>
                </c:pt>
                <c:pt idx="49" formatCode="General">
                  <c:v>2.3999999999999875</c:v>
                </c:pt>
                <c:pt idx="50" formatCode="General">
                  <c:v>1.86</c:v>
                </c:pt>
              </c:numCache>
            </c:numRef>
          </c:val>
          <c:extLst>
            <c:ext xmlns:c16="http://schemas.microsoft.com/office/drawing/2014/chart" uri="{C3380CC4-5D6E-409C-BE32-E72D297353CC}">
              <c16:uniqueId val="{0000000B-EBD4-4591-A8AA-B2FC93DFA8C6}"/>
            </c:ext>
          </c:extLst>
        </c:ser>
        <c:dLbls>
          <c:showLegendKey val="0"/>
          <c:showVal val="0"/>
          <c:showCatName val="0"/>
          <c:showSerName val="0"/>
          <c:showPercent val="0"/>
          <c:showBubbleSize val="0"/>
        </c:dLbls>
        <c:gapWidth val="150"/>
        <c:overlap val="100"/>
        <c:axId val="216407040"/>
        <c:axId val="216417024"/>
      </c:barChart>
      <c:catAx>
        <c:axId val="216407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6417024"/>
        <c:crosses val="autoZero"/>
        <c:auto val="1"/>
        <c:lblAlgn val="ctr"/>
        <c:lblOffset val="100"/>
        <c:tickLblSkip val="5"/>
        <c:tickMarkSkip val="1"/>
        <c:noMultiLvlLbl val="0"/>
      </c:catAx>
      <c:valAx>
        <c:axId val="216417024"/>
        <c:scaling>
          <c:orientation val="minMax"/>
          <c:max val="69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64070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'WAPP- Power Generation (Aggrega'!$C$1</c:f>
              <c:strCache>
                <c:ptCount val="1"/>
                <c:pt idx="0">
                  <c:v>Backstop</c:v>
                </c:pt>
              </c:strCache>
            </c:strRef>
          </c:tx>
          <c:spPr>
            <a:solidFill>
              <a:srgbClr val="7030A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(Aggrega'!$C$2:$C$52</c:f>
              <c:numCache>
                <c:formatCode>General</c:formatCode>
                <c:ptCount val="51"/>
              </c:numCache>
            </c:numRef>
          </c:val>
          <c:extLst>
            <c:ext xmlns:c16="http://schemas.microsoft.com/office/drawing/2014/chart" uri="{C3380CC4-5D6E-409C-BE32-E72D297353CC}">
              <c16:uniqueId val="{00000000-5F33-4C04-AB3A-E0DD11CDAF13}"/>
            </c:ext>
          </c:extLst>
        </c:ser>
        <c:ser>
          <c:idx val="1"/>
          <c:order val="1"/>
          <c:tx>
            <c:strRef>
              <c:f>'WAPP- Power Generation (Aggrega'!$D$1</c:f>
              <c:strCache>
                <c:ptCount val="1"/>
                <c:pt idx="0">
                  <c:v>Biomass</c:v>
                </c:pt>
              </c:strCache>
            </c:strRef>
          </c:tx>
          <c:spPr>
            <a:solidFill>
              <a:schemeClr val="accent6"/>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(Aggrega'!$D$2:$D$52</c:f>
              <c:numCache>
                <c:formatCode>General</c:formatCode>
                <c:ptCount val="51"/>
                <c:pt idx="0">
                  <c:v>0.24000000000000016</c:v>
                </c:pt>
                <c:pt idx="1">
                  <c:v>0.24000000000000016</c:v>
                </c:pt>
                <c:pt idx="2">
                  <c:v>0.72000000000000064</c:v>
                </c:pt>
                <c:pt idx="3">
                  <c:v>0.72000000000000064</c:v>
                </c:pt>
                <c:pt idx="4">
                  <c:v>0.72000000000000064</c:v>
                </c:pt>
                <c:pt idx="5">
                  <c:v>0.72000000000000064</c:v>
                </c:pt>
                <c:pt idx="6">
                  <c:v>4.03</c:v>
                </c:pt>
                <c:pt idx="7">
                  <c:v>3.9899999999999998</c:v>
                </c:pt>
                <c:pt idx="8">
                  <c:v>3.9499999999999997</c:v>
                </c:pt>
                <c:pt idx="9">
                  <c:v>3.92</c:v>
                </c:pt>
                <c:pt idx="10">
                  <c:v>3.71</c:v>
                </c:pt>
                <c:pt idx="11">
                  <c:v>3.67</c:v>
                </c:pt>
                <c:pt idx="12">
                  <c:v>3.6199999999999877</c:v>
                </c:pt>
                <c:pt idx="13">
                  <c:v>3.59</c:v>
                </c:pt>
                <c:pt idx="14">
                  <c:v>3.55</c:v>
                </c:pt>
                <c:pt idx="15">
                  <c:v>3.52</c:v>
                </c:pt>
                <c:pt idx="16">
                  <c:v>3.48999999999999</c:v>
                </c:pt>
                <c:pt idx="17">
                  <c:v>3.44999999999999</c:v>
                </c:pt>
                <c:pt idx="18">
                  <c:v>3.4099999999999877</c:v>
                </c:pt>
                <c:pt idx="19">
                  <c:v>3.3699999999999997</c:v>
                </c:pt>
                <c:pt idx="20">
                  <c:v>3.34</c:v>
                </c:pt>
                <c:pt idx="21">
                  <c:v>3.34</c:v>
                </c:pt>
                <c:pt idx="22">
                  <c:v>3.34</c:v>
                </c:pt>
                <c:pt idx="23">
                  <c:v>3.34</c:v>
                </c:pt>
                <c:pt idx="24">
                  <c:v>3.34</c:v>
                </c:pt>
                <c:pt idx="25">
                  <c:v>3.34</c:v>
                </c:pt>
                <c:pt idx="26">
                  <c:v>3.34</c:v>
                </c:pt>
                <c:pt idx="27">
                  <c:v>3.34</c:v>
                </c:pt>
                <c:pt idx="28">
                  <c:v>3.34</c:v>
                </c:pt>
                <c:pt idx="29">
                  <c:v>8.98</c:v>
                </c:pt>
                <c:pt idx="30">
                  <c:v>15.1</c:v>
                </c:pt>
                <c:pt idx="31">
                  <c:v>21.74</c:v>
                </c:pt>
                <c:pt idx="32">
                  <c:v>28.919999999999899</c:v>
                </c:pt>
                <c:pt idx="33">
                  <c:v>36.190000000000012</c:v>
                </c:pt>
                <c:pt idx="34">
                  <c:v>44.25</c:v>
                </c:pt>
                <c:pt idx="35">
                  <c:v>52.98</c:v>
                </c:pt>
                <c:pt idx="36">
                  <c:v>59.11</c:v>
                </c:pt>
                <c:pt idx="37">
                  <c:v>66.430000000000007</c:v>
                </c:pt>
                <c:pt idx="38">
                  <c:v>71.66</c:v>
                </c:pt>
                <c:pt idx="39">
                  <c:v>78.930000000000007</c:v>
                </c:pt>
                <c:pt idx="40">
                  <c:v>85.28</c:v>
                </c:pt>
                <c:pt idx="41">
                  <c:v>96.39</c:v>
                </c:pt>
                <c:pt idx="42">
                  <c:v>118.61999999999999</c:v>
                </c:pt>
                <c:pt idx="43">
                  <c:v>144.91999999999999</c:v>
                </c:pt>
                <c:pt idx="44">
                  <c:v>169.689999999999</c:v>
                </c:pt>
                <c:pt idx="45">
                  <c:v>240.74999999999878</c:v>
                </c:pt>
                <c:pt idx="46">
                  <c:v>315.72999999999968</c:v>
                </c:pt>
                <c:pt idx="47">
                  <c:v>386.32999999999896</c:v>
                </c:pt>
                <c:pt idx="48">
                  <c:v>434.85999999999905</c:v>
                </c:pt>
                <c:pt idx="49">
                  <c:v>503.35</c:v>
                </c:pt>
                <c:pt idx="50">
                  <c:v>515.11</c:v>
                </c:pt>
              </c:numCache>
            </c:numRef>
          </c:val>
          <c:extLst>
            <c:ext xmlns:c16="http://schemas.microsoft.com/office/drawing/2014/chart" uri="{C3380CC4-5D6E-409C-BE32-E72D297353CC}">
              <c16:uniqueId val="{00000001-5F33-4C04-AB3A-E0DD11CDAF13}"/>
            </c:ext>
          </c:extLst>
        </c:ser>
        <c:ser>
          <c:idx val="2"/>
          <c:order val="2"/>
          <c:tx>
            <c:strRef>
              <c:f>'WAPP- Power Generation (Aggrega'!$E$1</c:f>
              <c:strCache>
                <c:ptCount val="1"/>
                <c:pt idx="0">
                  <c:v>Coal</c:v>
                </c:pt>
              </c:strCache>
            </c:strRef>
          </c:tx>
          <c:spPr>
            <a:solidFill>
              <a:schemeClr val="accent3"/>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(Aggrega'!$E$2:$E$52</c:f>
              <c:numCache>
                <c:formatCode>General</c:formatCode>
                <c:ptCount val="51"/>
                <c:pt idx="0">
                  <c:v>1.71</c:v>
                </c:pt>
                <c:pt idx="1">
                  <c:v>1.71</c:v>
                </c:pt>
                <c:pt idx="2">
                  <c:v>1.71</c:v>
                </c:pt>
                <c:pt idx="3">
                  <c:v>1.71</c:v>
                </c:pt>
                <c:pt idx="4">
                  <c:v>1.71</c:v>
                </c:pt>
                <c:pt idx="5">
                  <c:v>1.71</c:v>
                </c:pt>
                <c:pt idx="6">
                  <c:v>0.95000000000000062</c:v>
                </c:pt>
                <c:pt idx="7">
                  <c:v>16.959999999999987</c:v>
                </c:pt>
                <c:pt idx="8">
                  <c:v>33.06</c:v>
                </c:pt>
                <c:pt idx="9">
                  <c:v>33.550000000000004</c:v>
                </c:pt>
                <c:pt idx="10">
                  <c:v>32.96</c:v>
                </c:pt>
                <c:pt idx="11">
                  <c:v>32.9</c:v>
                </c:pt>
                <c:pt idx="12">
                  <c:v>32.840000000000003</c:v>
                </c:pt>
                <c:pt idx="13">
                  <c:v>32.790000000000013</c:v>
                </c:pt>
                <c:pt idx="14">
                  <c:v>32.74</c:v>
                </c:pt>
                <c:pt idx="15">
                  <c:v>32.68</c:v>
                </c:pt>
                <c:pt idx="16">
                  <c:v>32.96</c:v>
                </c:pt>
                <c:pt idx="17">
                  <c:v>32.43</c:v>
                </c:pt>
                <c:pt idx="18">
                  <c:v>32.520000000000003</c:v>
                </c:pt>
                <c:pt idx="19">
                  <c:v>32.28</c:v>
                </c:pt>
                <c:pt idx="20">
                  <c:v>32.24</c:v>
                </c:pt>
                <c:pt idx="21">
                  <c:v>32.290000000000013</c:v>
                </c:pt>
                <c:pt idx="22">
                  <c:v>32.200000000000003</c:v>
                </c:pt>
                <c:pt idx="23">
                  <c:v>33.770000000000003</c:v>
                </c:pt>
                <c:pt idx="24">
                  <c:v>35.68</c:v>
                </c:pt>
                <c:pt idx="25">
                  <c:v>36.56</c:v>
                </c:pt>
                <c:pt idx="26">
                  <c:v>39.33</c:v>
                </c:pt>
                <c:pt idx="27">
                  <c:v>30.53</c:v>
                </c:pt>
                <c:pt idx="28">
                  <c:v>29.610000000000021</c:v>
                </c:pt>
                <c:pt idx="29">
                  <c:v>24.17</c:v>
                </c:pt>
                <c:pt idx="30">
                  <c:v>24.04</c:v>
                </c:pt>
                <c:pt idx="31">
                  <c:v>23.87</c:v>
                </c:pt>
                <c:pt idx="32">
                  <c:v>23.64</c:v>
                </c:pt>
                <c:pt idx="33">
                  <c:v>23.4</c:v>
                </c:pt>
                <c:pt idx="34">
                  <c:v>23.919999999999987</c:v>
                </c:pt>
                <c:pt idx="35">
                  <c:v>23.689999999999888</c:v>
                </c:pt>
                <c:pt idx="36">
                  <c:v>23.459999999999987</c:v>
                </c:pt>
                <c:pt idx="37">
                  <c:v>17.23</c:v>
                </c:pt>
                <c:pt idx="38">
                  <c:v>11.35000000000001</c:v>
                </c:pt>
                <c:pt idx="39">
                  <c:v>9.49</c:v>
                </c:pt>
                <c:pt idx="40">
                  <c:v>8.91</c:v>
                </c:pt>
                <c:pt idx="41">
                  <c:v>9</c:v>
                </c:pt>
                <c:pt idx="42">
                  <c:v>7.71</c:v>
                </c:pt>
                <c:pt idx="43">
                  <c:v>6.3599999999999985</c:v>
                </c:pt>
                <c:pt idx="44">
                  <c:v>5.73</c:v>
                </c:pt>
                <c:pt idx="45">
                  <c:v>1.26</c:v>
                </c:pt>
                <c:pt idx="46">
                  <c:v>1.31</c:v>
                </c:pt>
                <c:pt idx="47">
                  <c:v>1.35</c:v>
                </c:pt>
                <c:pt idx="48">
                  <c:v>1.3900000000000001</c:v>
                </c:pt>
                <c:pt idx="49">
                  <c:v>1.43</c:v>
                </c:pt>
                <c:pt idx="50">
                  <c:v>1.48</c:v>
                </c:pt>
              </c:numCache>
            </c:numRef>
          </c:val>
          <c:extLst>
            <c:ext xmlns:c16="http://schemas.microsoft.com/office/drawing/2014/chart" uri="{C3380CC4-5D6E-409C-BE32-E72D297353CC}">
              <c16:uniqueId val="{00000002-5F33-4C04-AB3A-E0DD11CDAF13}"/>
            </c:ext>
          </c:extLst>
        </c:ser>
        <c:ser>
          <c:idx val="3"/>
          <c:order val="3"/>
          <c:tx>
            <c:strRef>
              <c:f>'WAPP- Power Generation (Aggrega'!$F$1</c:f>
              <c:strCache>
                <c:ptCount val="1"/>
                <c:pt idx="0">
                  <c:v>Gas</c:v>
                </c:pt>
              </c:strCache>
            </c:strRef>
          </c:tx>
          <c:spPr>
            <a:solidFill>
              <a:schemeClr val="accent2">
                <a:lumMod val="75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(Aggrega'!$F$2:$F$52</c:f>
              <c:numCache>
                <c:formatCode>General</c:formatCode>
                <c:ptCount val="51"/>
                <c:pt idx="0">
                  <c:v>110.89999999999908</c:v>
                </c:pt>
                <c:pt idx="1">
                  <c:v>84.6</c:v>
                </c:pt>
                <c:pt idx="2">
                  <c:v>137.6</c:v>
                </c:pt>
                <c:pt idx="3">
                  <c:v>186.42000000000004</c:v>
                </c:pt>
                <c:pt idx="4">
                  <c:v>228.82999999999899</c:v>
                </c:pt>
                <c:pt idx="5">
                  <c:v>314.63</c:v>
                </c:pt>
                <c:pt idx="6">
                  <c:v>324.52999999999969</c:v>
                </c:pt>
                <c:pt idx="7">
                  <c:v>325.61</c:v>
                </c:pt>
                <c:pt idx="8">
                  <c:v>277.20999999999964</c:v>
                </c:pt>
                <c:pt idx="9">
                  <c:v>283.89</c:v>
                </c:pt>
                <c:pt idx="10">
                  <c:v>284.97999999999894</c:v>
                </c:pt>
                <c:pt idx="11">
                  <c:v>301.14000000000033</c:v>
                </c:pt>
                <c:pt idx="12">
                  <c:v>320.18</c:v>
                </c:pt>
                <c:pt idx="13">
                  <c:v>337.61</c:v>
                </c:pt>
                <c:pt idx="14">
                  <c:v>357.13</c:v>
                </c:pt>
                <c:pt idx="15">
                  <c:v>377.4</c:v>
                </c:pt>
                <c:pt idx="16">
                  <c:v>380.89</c:v>
                </c:pt>
                <c:pt idx="17">
                  <c:v>387.19</c:v>
                </c:pt>
                <c:pt idx="18">
                  <c:v>397.35</c:v>
                </c:pt>
                <c:pt idx="19">
                  <c:v>406.67</c:v>
                </c:pt>
                <c:pt idx="20">
                  <c:v>451.7</c:v>
                </c:pt>
                <c:pt idx="21">
                  <c:v>486.22999999999968</c:v>
                </c:pt>
                <c:pt idx="22">
                  <c:v>521.89</c:v>
                </c:pt>
                <c:pt idx="23">
                  <c:v>550.45999999999947</c:v>
                </c:pt>
                <c:pt idx="24">
                  <c:v>585.07999999999902</c:v>
                </c:pt>
                <c:pt idx="25">
                  <c:v>632.29000000000053</c:v>
                </c:pt>
                <c:pt idx="26">
                  <c:v>684.62999999999897</c:v>
                </c:pt>
                <c:pt idx="27">
                  <c:v>758.94999999999948</c:v>
                </c:pt>
                <c:pt idx="28">
                  <c:v>837.93999999999846</c:v>
                </c:pt>
                <c:pt idx="29">
                  <c:v>924.64</c:v>
                </c:pt>
                <c:pt idx="30">
                  <c:v>999.77000000000055</c:v>
                </c:pt>
                <c:pt idx="31">
                  <c:v>1084.3499999999999</c:v>
                </c:pt>
                <c:pt idx="32">
                  <c:v>1176.4199999999901</c:v>
                </c:pt>
                <c:pt idx="33">
                  <c:v>1263.78</c:v>
                </c:pt>
                <c:pt idx="34">
                  <c:v>1366.26</c:v>
                </c:pt>
                <c:pt idx="35">
                  <c:v>1299.6699999999898</c:v>
                </c:pt>
                <c:pt idx="36">
                  <c:v>1234.3699999999999</c:v>
                </c:pt>
                <c:pt idx="37">
                  <c:v>1156.21999999999</c:v>
                </c:pt>
                <c:pt idx="38">
                  <c:v>1108.52</c:v>
                </c:pt>
                <c:pt idx="39">
                  <c:v>1084.27999999999</c:v>
                </c:pt>
                <c:pt idx="40">
                  <c:v>1039.04</c:v>
                </c:pt>
                <c:pt idx="41">
                  <c:v>966.7</c:v>
                </c:pt>
                <c:pt idx="42">
                  <c:v>889.39</c:v>
                </c:pt>
                <c:pt idx="43">
                  <c:v>812.42</c:v>
                </c:pt>
                <c:pt idx="44">
                  <c:v>733.43999999999846</c:v>
                </c:pt>
                <c:pt idx="45">
                  <c:v>697.03</c:v>
                </c:pt>
                <c:pt idx="46">
                  <c:v>636.28000000000054</c:v>
                </c:pt>
                <c:pt idx="47">
                  <c:v>577.4</c:v>
                </c:pt>
                <c:pt idx="48">
                  <c:v>524.86999999999807</c:v>
                </c:pt>
                <c:pt idx="49">
                  <c:v>460.92999999999893</c:v>
                </c:pt>
                <c:pt idx="50">
                  <c:v>414.36</c:v>
                </c:pt>
              </c:numCache>
            </c:numRef>
          </c:val>
          <c:extLst>
            <c:ext xmlns:c16="http://schemas.microsoft.com/office/drawing/2014/chart" uri="{C3380CC4-5D6E-409C-BE32-E72D297353CC}">
              <c16:uniqueId val="{00000003-5F33-4C04-AB3A-E0DD11CDAF13}"/>
            </c:ext>
          </c:extLst>
        </c:ser>
        <c:ser>
          <c:idx val="4"/>
          <c:order val="4"/>
          <c:tx>
            <c:strRef>
              <c:f>'WAPP- Power Generation (Aggrega'!$G$1</c:f>
              <c:strCache>
                <c:ptCount val="1"/>
                <c:pt idx="0">
                  <c:v>Geothermal</c:v>
                </c:pt>
              </c:strCache>
            </c:strRef>
          </c:tx>
          <c:spPr>
            <a:solidFill>
              <a:srgbClr val="C0000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5F33-4C04-AB3A-E0DD11CDAF13}"/>
            </c:ext>
          </c:extLst>
        </c:ser>
        <c:ser>
          <c:idx val="5"/>
          <c:order val="5"/>
          <c:tx>
            <c:strRef>
              <c:f>'WAPP- Power Generation (Aggrega'!$H$1</c:f>
              <c:strCache>
                <c:ptCount val="1"/>
                <c:pt idx="0">
                  <c:v>Hydro</c:v>
                </c:pt>
              </c:strCache>
            </c:strRef>
          </c:tx>
          <c:spPr>
            <a:solidFill>
              <a:srgbClr val="0070C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(Aggrega'!$H$2:$H$52</c:f>
              <c:numCache>
                <c:formatCode>General</c:formatCode>
                <c:ptCount val="51"/>
                <c:pt idx="0">
                  <c:v>68.539999999999907</c:v>
                </c:pt>
                <c:pt idx="1">
                  <c:v>68.559999999999903</c:v>
                </c:pt>
                <c:pt idx="2">
                  <c:v>75.599999999999994</c:v>
                </c:pt>
                <c:pt idx="3">
                  <c:v>80.279999999999902</c:v>
                </c:pt>
                <c:pt idx="4">
                  <c:v>86.509999999999906</c:v>
                </c:pt>
                <c:pt idx="5">
                  <c:v>107.38</c:v>
                </c:pt>
                <c:pt idx="6">
                  <c:v>119.5</c:v>
                </c:pt>
                <c:pt idx="7">
                  <c:v>119.67999999999998</c:v>
                </c:pt>
                <c:pt idx="8">
                  <c:v>207.57</c:v>
                </c:pt>
                <c:pt idx="9">
                  <c:v>231.61999999999881</c:v>
                </c:pt>
                <c:pt idx="10">
                  <c:v>262.77</c:v>
                </c:pt>
                <c:pt idx="11">
                  <c:v>276.66000000000008</c:v>
                </c:pt>
                <c:pt idx="12">
                  <c:v>291.58</c:v>
                </c:pt>
                <c:pt idx="13">
                  <c:v>308.06</c:v>
                </c:pt>
                <c:pt idx="14">
                  <c:v>323.78999999999968</c:v>
                </c:pt>
                <c:pt idx="15">
                  <c:v>338.92999999999961</c:v>
                </c:pt>
                <c:pt idx="16">
                  <c:v>350.9</c:v>
                </c:pt>
                <c:pt idx="17">
                  <c:v>366.75</c:v>
                </c:pt>
                <c:pt idx="18">
                  <c:v>380.17</c:v>
                </c:pt>
                <c:pt idx="19">
                  <c:v>395.92999999999961</c:v>
                </c:pt>
                <c:pt idx="20">
                  <c:v>411.08</c:v>
                </c:pt>
                <c:pt idx="21">
                  <c:v>423.63</c:v>
                </c:pt>
                <c:pt idx="22">
                  <c:v>435.05</c:v>
                </c:pt>
                <c:pt idx="23">
                  <c:v>446.75</c:v>
                </c:pt>
                <c:pt idx="24">
                  <c:v>456.86</c:v>
                </c:pt>
                <c:pt idx="25">
                  <c:v>467.05</c:v>
                </c:pt>
                <c:pt idx="26">
                  <c:v>468.03</c:v>
                </c:pt>
                <c:pt idx="27">
                  <c:v>468.03</c:v>
                </c:pt>
                <c:pt idx="28">
                  <c:v>468.03</c:v>
                </c:pt>
                <c:pt idx="29">
                  <c:v>468.03</c:v>
                </c:pt>
                <c:pt idx="30">
                  <c:v>468.03</c:v>
                </c:pt>
                <c:pt idx="31">
                  <c:v>468.03</c:v>
                </c:pt>
                <c:pt idx="32">
                  <c:v>468.03</c:v>
                </c:pt>
                <c:pt idx="33">
                  <c:v>468.03</c:v>
                </c:pt>
                <c:pt idx="34">
                  <c:v>468.03</c:v>
                </c:pt>
                <c:pt idx="35">
                  <c:v>468.03</c:v>
                </c:pt>
                <c:pt idx="36">
                  <c:v>468.03</c:v>
                </c:pt>
                <c:pt idx="37">
                  <c:v>468.03</c:v>
                </c:pt>
                <c:pt idx="38">
                  <c:v>468.03</c:v>
                </c:pt>
                <c:pt idx="39">
                  <c:v>468.03</c:v>
                </c:pt>
                <c:pt idx="40">
                  <c:v>468.03</c:v>
                </c:pt>
                <c:pt idx="41">
                  <c:v>468.03</c:v>
                </c:pt>
                <c:pt idx="42">
                  <c:v>468.03</c:v>
                </c:pt>
                <c:pt idx="43">
                  <c:v>468.03</c:v>
                </c:pt>
                <c:pt idx="44">
                  <c:v>468.03</c:v>
                </c:pt>
                <c:pt idx="45">
                  <c:v>468.03</c:v>
                </c:pt>
                <c:pt idx="46">
                  <c:v>468.03</c:v>
                </c:pt>
                <c:pt idx="47">
                  <c:v>468.03</c:v>
                </c:pt>
                <c:pt idx="48">
                  <c:v>468.03</c:v>
                </c:pt>
                <c:pt idx="49">
                  <c:v>468.03</c:v>
                </c:pt>
                <c:pt idx="50">
                  <c:v>468.03</c:v>
                </c:pt>
              </c:numCache>
            </c:numRef>
          </c:val>
          <c:extLst>
            <c:ext xmlns:c16="http://schemas.microsoft.com/office/drawing/2014/chart" uri="{C3380CC4-5D6E-409C-BE32-E72D297353CC}">
              <c16:uniqueId val="{00000005-5F33-4C04-AB3A-E0DD11CDAF13}"/>
            </c:ext>
          </c:extLst>
        </c:ser>
        <c:ser>
          <c:idx val="6"/>
          <c:order val="6"/>
          <c:tx>
            <c:strRef>
              <c:f>'WAPP- Power Generation (Aggrega'!$I$1</c:f>
              <c:strCache>
                <c:ptCount val="1"/>
                <c:pt idx="0">
                  <c:v>Nuclear</c:v>
                </c:pt>
              </c:strCache>
            </c:strRef>
          </c:tx>
          <c:spPr>
            <a:solidFill>
              <a:schemeClr val="accent2"/>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(Aggrega'!$I$2:$I$52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0.21000000000000016</c:v>
                </c:pt>
                <c:pt idx="18">
                  <c:v>2.06</c:v>
                </c:pt>
                <c:pt idx="19">
                  <c:v>6.9300000000000024</c:v>
                </c:pt>
                <c:pt idx="20">
                  <c:v>12.55</c:v>
                </c:pt>
                <c:pt idx="21">
                  <c:v>14.05</c:v>
                </c:pt>
                <c:pt idx="22">
                  <c:v>17.79</c:v>
                </c:pt>
                <c:pt idx="23">
                  <c:v>22.14</c:v>
                </c:pt>
                <c:pt idx="24">
                  <c:v>26.38</c:v>
                </c:pt>
                <c:pt idx="25">
                  <c:v>39.620000000000012</c:v>
                </c:pt>
                <c:pt idx="26">
                  <c:v>48.88</c:v>
                </c:pt>
                <c:pt idx="27">
                  <c:v>59.27</c:v>
                </c:pt>
                <c:pt idx="28">
                  <c:v>69.25</c:v>
                </c:pt>
                <c:pt idx="29">
                  <c:v>81.64</c:v>
                </c:pt>
                <c:pt idx="30">
                  <c:v>112.66999999999902</c:v>
                </c:pt>
                <c:pt idx="31">
                  <c:v>149.41</c:v>
                </c:pt>
                <c:pt idx="32">
                  <c:v>191.07999999999882</c:v>
                </c:pt>
                <c:pt idx="33">
                  <c:v>251.51999999999879</c:v>
                </c:pt>
                <c:pt idx="34">
                  <c:v>311.47999999999968</c:v>
                </c:pt>
                <c:pt idx="35">
                  <c:v>559.32999999999947</c:v>
                </c:pt>
                <c:pt idx="36">
                  <c:v>734.78000000000054</c:v>
                </c:pt>
                <c:pt idx="37">
                  <c:v>925.81</c:v>
                </c:pt>
                <c:pt idx="38">
                  <c:v>1090.94</c:v>
                </c:pt>
                <c:pt idx="39">
                  <c:v>1236.54</c:v>
                </c:pt>
                <c:pt idx="40">
                  <c:v>1403.04</c:v>
                </c:pt>
                <c:pt idx="41">
                  <c:v>1596.58</c:v>
                </c:pt>
                <c:pt idx="42">
                  <c:v>1798.1299999999999</c:v>
                </c:pt>
                <c:pt idx="43">
                  <c:v>2001.81</c:v>
                </c:pt>
                <c:pt idx="44">
                  <c:v>2216.14</c:v>
                </c:pt>
                <c:pt idx="45">
                  <c:v>2359.8900000000012</c:v>
                </c:pt>
                <c:pt idx="46">
                  <c:v>2473.3300000000022</c:v>
                </c:pt>
                <c:pt idx="47">
                  <c:v>2590.44</c:v>
                </c:pt>
                <c:pt idx="48">
                  <c:v>2732.3</c:v>
                </c:pt>
                <c:pt idx="49">
                  <c:v>2781.48</c:v>
                </c:pt>
                <c:pt idx="50">
                  <c:v>2832.82</c:v>
                </c:pt>
              </c:numCache>
            </c:numRef>
          </c:val>
          <c:extLst>
            <c:ext xmlns:c16="http://schemas.microsoft.com/office/drawing/2014/chart" uri="{C3380CC4-5D6E-409C-BE32-E72D297353CC}">
              <c16:uniqueId val="{00000006-5F33-4C04-AB3A-E0DD11CDAF13}"/>
            </c:ext>
          </c:extLst>
        </c:ser>
        <c:ser>
          <c:idx val="7"/>
          <c:order val="7"/>
          <c:tx>
            <c:strRef>
              <c:f>'WAPP- Power Generation (Aggrega'!$J$1</c:f>
              <c:strCache>
                <c:ptCount val="1"/>
                <c:pt idx="0">
                  <c:v>Oil</c:v>
                </c:pt>
              </c:strCache>
            </c:strRef>
          </c:tx>
          <c:spPr>
            <a:solidFill>
              <a:schemeClr val="accent2">
                <a:lumMod val="20000"/>
                <a:lumOff val="80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(Aggrega'!$J$2:$J$52</c:f>
              <c:numCache>
                <c:formatCode>General</c:formatCode>
                <c:ptCount val="51"/>
                <c:pt idx="0">
                  <c:v>67.27</c:v>
                </c:pt>
                <c:pt idx="1">
                  <c:v>105</c:v>
                </c:pt>
                <c:pt idx="2">
                  <c:v>109.03</c:v>
                </c:pt>
                <c:pt idx="3">
                  <c:v>118.95</c:v>
                </c:pt>
                <c:pt idx="4">
                  <c:v>130.87</c:v>
                </c:pt>
                <c:pt idx="5">
                  <c:v>65.709999999999994</c:v>
                </c:pt>
                <c:pt idx="6">
                  <c:v>46.52</c:v>
                </c:pt>
                <c:pt idx="7">
                  <c:v>46.98</c:v>
                </c:pt>
                <c:pt idx="8">
                  <c:v>20.420000000000002</c:v>
                </c:pt>
                <c:pt idx="9">
                  <c:v>19.32</c:v>
                </c:pt>
                <c:pt idx="10">
                  <c:v>18.13000000000002</c:v>
                </c:pt>
                <c:pt idx="11">
                  <c:v>16.909999999999886</c:v>
                </c:pt>
                <c:pt idx="12">
                  <c:v>15.32</c:v>
                </c:pt>
                <c:pt idx="13">
                  <c:v>14.14</c:v>
                </c:pt>
                <c:pt idx="14">
                  <c:v>12.989999999999919</c:v>
                </c:pt>
                <c:pt idx="15">
                  <c:v>11.809999999999919</c:v>
                </c:pt>
                <c:pt idx="16">
                  <c:v>10.63</c:v>
                </c:pt>
                <c:pt idx="17">
                  <c:v>9.44</c:v>
                </c:pt>
                <c:pt idx="18">
                  <c:v>8.4500000000000028</c:v>
                </c:pt>
                <c:pt idx="19">
                  <c:v>7.1</c:v>
                </c:pt>
                <c:pt idx="20">
                  <c:v>5.9300000000000024</c:v>
                </c:pt>
                <c:pt idx="21">
                  <c:v>4.9700000000000024</c:v>
                </c:pt>
                <c:pt idx="22">
                  <c:v>3.8899999999999877</c:v>
                </c:pt>
                <c:pt idx="23">
                  <c:v>2.71999999999999</c:v>
                </c:pt>
                <c:pt idx="24">
                  <c:v>1.53</c:v>
                </c:pt>
                <c:pt idx="25">
                  <c:v>0.48000000000000032</c:v>
                </c:pt>
                <c:pt idx="26">
                  <c:v>1.2</c:v>
                </c:pt>
                <c:pt idx="27">
                  <c:v>3.3499999999999988</c:v>
                </c:pt>
                <c:pt idx="28">
                  <c:v>2.92</c:v>
                </c:pt>
                <c:pt idx="29">
                  <c:v>3.0999999999999877</c:v>
                </c:pt>
                <c:pt idx="30">
                  <c:v>3.52</c:v>
                </c:pt>
                <c:pt idx="31">
                  <c:v>3.54</c:v>
                </c:pt>
                <c:pt idx="32">
                  <c:v>3.4</c:v>
                </c:pt>
                <c:pt idx="33">
                  <c:v>3.2600000000000002</c:v>
                </c:pt>
                <c:pt idx="34">
                  <c:v>3.13</c:v>
                </c:pt>
                <c:pt idx="35">
                  <c:v>3</c:v>
                </c:pt>
                <c:pt idx="36">
                  <c:v>2.86</c:v>
                </c:pt>
                <c:pt idx="37">
                  <c:v>2.6399999999999877</c:v>
                </c:pt>
                <c:pt idx="38">
                  <c:v>2.48999999999999</c:v>
                </c:pt>
                <c:pt idx="39">
                  <c:v>2.0499999999999998</c:v>
                </c:pt>
                <c:pt idx="40">
                  <c:v>1.9300000000000013</c:v>
                </c:pt>
                <c:pt idx="41">
                  <c:v>1.82</c:v>
                </c:pt>
                <c:pt idx="42">
                  <c:v>1.7</c:v>
                </c:pt>
                <c:pt idx="43">
                  <c:v>1.59</c:v>
                </c:pt>
                <c:pt idx="44">
                  <c:v>1.49</c:v>
                </c:pt>
                <c:pt idx="45">
                  <c:v>1.3800000000000001</c:v>
                </c:pt>
                <c:pt idx="46">
                  <c:v>1.29</c:v>
                </c:pt>
                <c:pt idx="47">
                  <c:v>0.35000000000000031</c:v>
                </c:pt>
                <c:pt idx="48">
                  <c:v>0</c:v>
                </c:pt>
                <c:pt idx="49">
                  <c:v>0</c:v>
                </c:pt>
                <c:pt idx="50">
                  <c:v>0</c:v>
                </c:pt>
              </c:numCache>
            </c:numRef>
          </c:val>
          <c:extLst>
            <c:ext xmlns:c16="http://schemas.microsoft.com/office/drawing/2014/chart" uri="{C3380CC4-5D6E-409C-BE32-E72D297353CC}">
              <c16:uniqueId val="{00000007-5F33-4C04-AB3A-E0DD11CDAF13}"/>
            </c:ext>
          </c:extLst>
        </c:ser>
        <c:ser>
          <c:idx val="8"/>
          <c:order val="8"/>
          <c:tx>
            <c:strRef>
              <c:f>'WAPP- Power Generation (Aggrega'!$K$1</c:f>
              <c:strCache>
                <c:ptCount val="1"/>
                <c:pt idx="0">
                  <c:v>Solar CSP</c:v>
                </c:pt>
              </c:strCache>
            </c:strRef>
          </c:tx>
          <c:spPr>
            <a:solidFill>
              <a:schemeClr val="accent4"/>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(Aggrega'!$K$2:$K$52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5F33-4C04-AB3A-E0DD11CDAF13}"/>
            </c:ext>
          </c:extLst>
        </c:ser>
        <c:ser>
          <c:idx val="9"/>
          <c:order val="9"/>
          <c:tx>
            <c:strRef>
              <c:f>'WAPP- Power Generation (Aggrega'!$L$1</c:f>
              <c:strCache>
                <c:ptCount val="1"/>
                <c:pt idx="0">
                  <c:v>Solar PV</c:v>
                </c:pt>
              </c:strCache>
            </c:strRef>
          </c:tx>
          <c:spPr>
            <a:solidFill>
              <a:schemeClr val="accent4">
                <a:lumMod val="60000"/>
                <a:lumOff val="40000"/>
              </a:schemeClr>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(Aggrega'!$L$2:$L$52</c:f>
              <c:numCache>
                <c:formatCode>General</c:formatCode>
                <c:ptCount val="51"/>
                <c:pt idx="0">
                  <c:v>0.4</c:v>
                </c:pt>
                <c:pt idx="1">
                  <c:v>0.64000000000000079</c:v>
                </c:pt>
                <c:pt idx="2">
                  <c:v>1.45</c:v>
                </c:pt>
                <c:pt idx="3">
                  <c:v>1.6500000000000001</c:v>
                </c:pt>
                <c:pt idx="4">
                  <c:v>1.6500000000000001</c:v>
                </c:pt>
                <c:pt idx="5">
                  <c:v>22.13000000000002</c:v>
                </c:pt>
                <c:pt idx="6">
                  <c:v>40.53</c:v>
                </c:pt>
                <c:pt idx="7">
                  <c:v>54.39</c:v>
                </c:pt>
                <c:pt idx="8">
                  <c:v>60.620000000000012</c:v>
                </c:pt>
                <c:pt idx="9">
                  <c:v>68.569999999999993</c:v>
                </c:pt>
                <c:pt idx="10">
                  <c:v>78.52</c:v>
                </c:pt>
                <c:pt idx="11">
                  <c:v>90.889999999999901</c:v>
                </c:pt>
                <c:pt idx="12">
                  <c:v>103.329999999999</c:v>
                </c:pt>
                <c:pt idx="13">
                  <c:v>118.08999999999899</c:v>
                </c:pt>
                <c:pt idx="14">
                  <c:v>133.37</c:v>
                </c:pt>
                <c:pt idx="15">
                  <c:v>150.19</c:v>
                </c:pt>
                <c:pt idx="16">
                  <c:v>180.69</c:v>
                </c:pt>
                <c:pt idx="17">
                  <c:v>211.53</c:v>
                </c:pt>
                <c:pt idx="18">
                  <c:v>242.159999999999</c:v>
                </c:pt>
                <c:pt idx="19">
                  <c:v>274.16000000000008</c:v>
                </c:pt>
                <c:pt idx="20">
                  <c:v>309.14000000000033</c:v>
                </c:pt>
                <c:pt idx="21">
                  <c:v>343.11999999999898</c:v>
                </c:pt>
                <c:pt idx="22">
                  <c:v>377.28</c:v>
                </c:pt>
                <c:pt idx="23">
                  <c:v>420.39</c:v>
                </c:pt>
                <c:pt idx="24">
                  <c:v>464.76</c:v>
                </c:pt>
                <c:pt idx="25">
                  <c:v>497.14000000000033</c:v>
                </c:pt>
                <c:pt idx="26">
                  <c:v>556.1</c:v>
                </c:pt>
                <c:pt idx="27">
                  <c:v>616.11</c:v>
                </c:pt>
                <c:pt idx="28">
                  <c:v>676.4</c:v>
                </c:pt>
                <c:pt idx="29">
                  <c:v>738.82999999999834</c:v>
                </c:pt>
                <c:pt idx="30">
                  <c:v>798.65</c:v>
                </c:pt>
                <c:pt idx="31">
                  <c:v>857.78999999999905</c:v>
                </c:pt>
                <c:pt idx="32">
                  <c:v>918.74999999999898</c:v>
                </c:pt>
                <c:pt idx="33">
                  <c:v>980.53</c:v>
                </c:pt>
                <c:pt idx="34">
                  <c:v>1042.93</c:v>
                </c:pt>
                <c:pt idx="35">
                  <c:v>1105.42</c:v>
                </c:pt>
                <c:pt idx="36">
                  <c:v>1151.29</c:v>
                </c:pt>
                <c:pt idx="37">
                  <c:v>1195.6599999999899</c:v>
                </c:pt>
                <c:pt idx="38">
                  <c:v>1242.1699999999898</c:v>
                </c:pt>
                <c:pt idx="39">
                  <c:v>1287.49</c:v>
                </c:pt>
                <c:pt idx="40">
                  <c:v>1334.3099999999899</c:v>
                </c:pt>
                <c:pt idx="41">
                  <c:v>1387.58</c:v>
                </c:pt>
                <c:pt idx="42">
                  <c:v>1436.95</c:v>
                </c:pt>
                <c:pt idx="43">
                  <c:v>1487.1799999999998</c:v>
                </c:pt>
                <c:pt idx="44">
                  <c:v>1536.09</c:v>
                </c:pt>
                <c:pt idx="45">
                  <c:v>1575.1699999999998</c:v>
                </c:pt>
                <c:pt idx="46">
                  <c:v>1600.51999999999</c:v>
                </c:pt>
                <c:pt idx="47">
                  <c:v>1625.6299999999999</c:v>
                </c:pt>
                <c:pt idx="48">
                  <c:v>1645.72999999999</c:v>
                </c:pt>
                <c:pt idx="49">
                  <c:v>1666.11</c:v>
                </c:pt>
                <c:pt idx="50">
                  <c:v>1671.07</c:v>
                </c:pt>
              </c:numCache>
            </c:numRef>
          </c:val>
          <c:extLst>
            <c:ext xmlns:c16="http://schemas.microsoft.com/office/drawing/2014/chart" uri="{C3380CC4-5D6E-409C-BE32-E72D297353CC}">
              <c16:uniqueId val="{00000009-5F33-4C04-AB3A-E0DD11CDAF13}"/>
            </c:ext>
          </c:extLst>
        </c:ser>
        <c:ser>
          <c:idx val="10"/>
          <c:order val="10"/>
          <c:tx>
            <c:strRef>
              <c:f>'WAPP- Power Generation (Aggrega'!$M$1</c:f>
              <c:strCache>
                <c:ptCount val="1"/>
                <c:pt idx="0">
                  <c:v>Wind</c:v>
                </c:pt>
              </c:strCache>
            </c:strRef>
          </c:tx>
          <c:spPr>
            <a:solidFill>
              <a:schemeClr val="tx2"/>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(Aggrega'!$M$2:$M$52</c:f>
              <c:numCache>
                <c:formatCode>General</c:formatCode>
                <c:ptCount val="51"/>
                <c:pt idx="0">
                  <c:v>4.0000000000000022E-2</c:v>
                </c:pt>
                <c:pt idx="1">
                  <c:v>4.0000000000000022E-2</c:v>
                </c:pt>
                <c:pt idx="2">
                  <c:v>4.0000000000000022E-2</c:v>
                </c:pt>
                <c:pt idx="3">
                  <c:v>8.0000000000000043E-2</c:v>
                </c:pt>
                <c:pt idx="4">
                  <c:v>2.2799999999999998</c:v>
                </c:pt>
                <c:pt idx="5">
                  <c:v>2.2799999999999998</c:v>
                </c:pt>
                <c:pt idx="6">
                  <c:v>2.2799999999999998</c:v>
                </c:pt>
                <c:pt idx="7">
                  <c:v>2.2799999999999998</c:v>
                </c:pt>
                <c:pt idx="8">
                  <c:v>2.2799999999999998</c:v>
                </c:pt>
                <c:pt idx="9">
                  <c:v>2.2799999999999998</c:v>
                </c:pt>
                <c:pt idx="10">
                  <c:v>2.27</c:v>
                </c:pt>
                <c:pt idx="11">
                  <c:v>2.2599999999999998</c:v>
                </c:pt>
                <c:pt idx="12">
                  <c:v>2.2599999999999998</c:v>
                </c:pt>
                <c:pt idx="13">
                  <c:v>2.2599999999999998</c:v>
                </c:pt>
                <c:pt idx="14">
                  <c:v>2.2599999999999998</c:v>
                </c:pt>
                <c:pt idx="15">
                  <c:v>2.2599999999999998</c:v>
                </c:pt>
                <c:pt idx="16">
                  <c:v>2.2599999999999998</c:v>
                </c:pt>
                <c:pt idx="17">
                  <c:v>2.25</c:v>
                </c:pt>
                <c:pt idx="18">
                  <c:v>2.25</c:v>
                </c:pt>
                <c:pt idx="19">
                  <c:v>2.25</c:v>
                </c:pt>
                <c:pt idx="20">
                  <c:v>2.25</c:v>
                </c:pt>
                <c:pt idx="21">
                  <c:v>2.25</c:v>
                </c:pt>
                <c:pt idx="22">
                  <c:v>2.25</c:v>
                </c:pt>
                <c:pt idx="23">
                  <c:v>2.2400000000000002</c:v>
                </c:pt>
                <c:pt idx="24">
                  <c:v>2.2400000000000002</c:v>
                </c:pt>
                <c:pt idx="25">
                  <c:v>2.2400000000000002</c:v>
                </c:pt>
                <c:pt idx="26">
                  <c:v>2.2400000000000002</c:v>
                </c:pt>
                <c:pt idx="27">
                  <c:v>2.2400000000000002</c:v>
                </c:pt>
                <c:pt idx="28">
                  <c:v>2.2000000000000002</c:v>
                </c:pt>
                <c:pt idx="29">
                  <c:v>0</c:v>
                </c:pt>
                <c:pt idx="30">
                  <c:v>0</c:v>
                </c:pt>
                <c:pt idx="31">
                  <c:v>0</c:v>
                </c:pt>
                <c:pt idx="32">
                  <c:v>0</c:v>
                </c:pt>
                <c:pt idx="33">
                  <c:v>0</c:v>
                </c:pt>
                <c:pt idx="34">
                  <c:v>0</c:v>
                </c:pt>
                <c:pt idx="35">
                  <c:v>0</c:v>
                </c:pt>
                <c:pt idx="36">
                  <c:v>0</c:v>
                </c:pt>
                <c:pt idx="37">
                  <c:v>0</c:v>
                </c:pt>
                <c:pt idx="38">
                  <c:v>0</c:v>
                </c:pt>
                <c:pt idx="39">
                  <c:v>0</c:v>
                </c:pt>
                <c:pt idx="40">
                  <c:v>4.41</c:v>
                </c:pt>
                <c:pt idx="41">
                  <c:v>7.56</c:v>
                </c:pt>
                <c:pt idx="42">
                  <c:v>8.33</c:v>
                </c:pt>
                <c:pt idx="43">
                  <c:v>10.02</c:v>
                </c:pt>
                <c:pt idx="44">
                  <c:v>13.53</c:v>
                </c:pt>
                <c:pt idx="45">
                  <c:v>21.97</c:v>
                </c:pt>
                <c:pt idx="46">
                  <c:v>33.53</c:v>
                </c:pt>
                <c:pt idx="47">
                  <c:v>45.620000000000012</c:v>
                </c:pt>
                <c:pt idx="48">
                  <c:v>57</c:v>
                </c:pt>
                <c:pt idx="49">
                  <c:v>158.63999999999999</c:v>
                </c:pt>
                <c:pt idx="50">
                  <c:v>316.77999999999969</c:v>
                </c:pt>
              </c:numCache>
            </c:numRef>
          </c:val>
          <c:extLst>
            <c:ext xmlns:c16="http://schemas.microsoft.com/office/drawing/2014/chart" uri="{C3380CC4-5D6E-409C-BE32-E72D297353CC}">
              <c16:uniqueId val="{0000000A-5F33-4C04-AB3A-E0DD11CDAF13}"/>
            </c:ext>
          </c:extLst>
        </c:ser>
        <c:ser>
          <c:idx val="11"/>
          <c:order val="11"/>
          <c:tx>
            <c:strRef>
              <c:f>'WAPP- Power Generation (Aggrega'!$N$1</c:f>
              <c:strCache>
                <c:ptCount val="1"/>
                <c:pt idx="0">
                  <c:v>power_trade</c:v>
                </c:pt>
              </c:strCache>
            </c:strRef>
          </c:tx>
          <c:spPr>
            <a:solidFill>
              <a:srgbClr val="CC9900"/>
            </a:solidFill>
            <a:ln>
              <a:noFill/>
            </a:ln>
            <a:effectLst/>
          </c:spPr>
          <c:invertIfNegative val="0"/>
          <c:cat>
            <c:numRef>
              <c:f>'WAPP-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'WAPP- Power Generation (Aggrega'!$N$2:$N$52</c:f>
              <c:numCache>
                <c:formatCode>0.00E+00</c:formatCode>
                <c:ptCount val="51"/>
                <c:pt idx="0" formatCode="General">
                  <c:v>0</c:v>
                </c:pt>
                <c:pt idx="1">
                  <c:v>4.4408920985006528E-16</c:v>
                </c:pt>
                <c:pt idx="2" formatCode="General">
                  <c:v>0</c:v>
                </c:pt>
                <c:pt idx="3">
                  <c:v>2.6645352591003875E-15</c:v>
                </c:pt>
                <c:pt idx="4">
                  <c:v>-1.7763568394002611E-15</c:v>
                </c:pt>
                <c:pt idx="5">
                  <c:v>-1.7763568394002611E-15</c:v>
                </c:pt>
                <c:pt idx="6" formatCode="General">
                  <c:v>0.3900000000000044</c:v>
                </c:pt>
                <c:pt idx="7" formatCode="General">
                  <c:v>0.3900000000000054</c:v>
                </c:pt>
                <c:pt idx="8">
                  <c:v>5.3290705182007703E-15</c:v>
                </c:pt>
                <c:pt idx="9">
                  <c:v>-1.3322676295501869E-15</c:v>
                </c:pt>
                <c:pt idx="10">
                  <c:v>-2.2204460492503244E-16</c:v>
                </c:pt>
                <c:pt idx="11">
                  <c:v>-8.8817841970013095E-16</c:v>
                </c:pt>
                <c:pt idx="12">
                  <c:v>-6.66133814775096E-16</c:v>
                </c:pt>
                <c:pt idx="13">
                  <c:v>-1.7763568394002611E-15</c:v>
                </c:pt>
                <c:pt idx="14" formatCode="General">
                  <c:v>0</c:v>
                </c:pt>
                <c:pt idx="15" formatCode="General">
                  <c:v>-0.38999999999999979</c:v>
                </c:pt>
                <c:pt idx="16" formatCode="General">
                  <c:v>0.38999999999999979</c:v>
                </c:pt>
                <c:pt idx="17" formatCode="General">
                  <c:v>-0.130000000000002</c:v>
                </c:pt>
                <c:pt idx="18" formatCode="General">
                  <c:v>-0.100000000000001</c:v>
                </c:pt>
                <c:pt idx="19" formatCode="General">
                  <c:v>-6.0000000000001365E-2</c:v>
                </c:pt>
                <c:pt idx="20" formatCode="General">
                  <c:v>-9.9999999999980278E-3</c:v>
                </c:pt>
                <c:pt idx="21" formatCode="General">
                  <c:v>-0.109999999999999</c:v>
                </c:pt>
                <c:pt idx="22" formatCode="General">
                  <c:v>8.9999999999998068E-2</c:v>
                </c:pt>
                <c:pt idx="23" formatCode="General">
                  <c:v>1.1499999999999986</c:v>
                </c:pt>
                <c:pt idx="24" formatCode="General">
                  <c:v>2.1699999999999902</c:v>
                </c:pt>
                <c:pt idx="25" formatCode="General">
                  <c:v>2.4499999999999997</c:v>
                </c:pt>
                <c:pt idx="26" formatCode="General">
                  <c:v>3.8499999999999988</c:v>
                </c:pt>
                <c:pt idx="27" formatCode="General">
                  <c:v>3.8</c:v>
                </c:pt>
                <c:pt idx="28" formatCode="General">
                  <c:v>3.5999999999999877</c:v>
                </c:pt>
                <c:pt idx="29" formatCode="General">
                  <c:v>3.2099999999999902</c:v>
                </c:pt>
                <c:pt idx="30" formatCode="General">
                  <c:v>2.8699999999999997</c:v>
                </c:pt>
                <c:pt idx="31" formatCode="General">
                  <c:v>2.27</c:v>
                </c:pt>
                <c:pt idx="32" formatCode="General">
                  <c:v>1.7399999999999876</c:v>
                </c:pt>
                <c:pt idx="33" formatCode="General">
                  <c:v>1.9000000000000001</c:v>
                </c:pt>
                <c:pt idx="34" formatCode="General">
                  <c:v>2.21999999999999</c:v>
                </c:pt>
                <c:pt idx="35" formatCode="General">
                  <c:v>2.319999999999987</c:v>
                </c:pt>
                <c:pt idx="36" formatCode="General">
                  <c:v>2.0499999999999998</c:v>
                </c:pt>
                <c:pt idx="37" formatCode="General">
                  <c:v>1.29</c:v>
                </c:pt>
                <c:pt idx="38" formatCode="General">
                  <c:v>1.44</c:v>
                </c:pt>
                <c:pt idx="39" formatCode="General">
                  <c:v>1.25</c:v>
                </c:pt>
                <c:pt idx="40" formatCode="General">
                  <c:v>1.1399999999999886</c:v>
                </c:pt>
                <c:pt idx="41" formatCode="General">
                  <c:v>0.52999999999999903</c:v>
                </c:pt>
                <c:pt idx="42" formatCode="General">
                  <c:v>0.37999999999999973</c:v>
                </c:pt>
                <c:pt idx="43" formatCode="General">
                  <c:v>0.28000000000000108</c:v>
                </c:pt>
                <c:pt idx="44" formatCode="General">
                  <c:v>0.21999999999999736</c:v>
                </c:pt>
                <c:pt idx="45" formatCode="General">
                  <c:v>0.21999999999999836</c:v>
                </c:pt>
                <c:pt idx="46" formatCode="General">
                  <c:v>1.23</c:v>
                </c:pt>
                <c:pt idx="47" formatCode="General">
                  <c:v>1.1699999999999886</c:v>
                </c:pt>
                <c:pt idx="48" formatCode="General">
                  <c:v>1.6500000000000001</c:v>
                </c:pt>
                <c:pt idx="49" formatCode="General">
                  <c:v>0.49000000000000032</c:v>
                </c:pt>
                <c:pt idx="50" formatCode="General">
                  <c:v>0.17</c:v>
                </c:pt>
              </c:numCache>
            </c:numRef>
          </c:val>
          <c:extLst>
            <c:ext xmlns:c16="http://schemas.microsoft.com/office/drawing/2014/chart" uri="{C3380CC4-5D6E-409C-BE32-E72D297353CC}">
              <c16:uniqueId val="{0000000B-5F33-4C04-AB3A-E0DD11CDAF13}"/>
            </c:ext>
          </c:extLst>
        </c:ser>
        <c:dLbls>
          <c:showLegendKey val="0"/>
          <c:showVal val="0"/>
          <c:showCatName val="0"/>
          <c:showSerName val="0"/>
          <c:showPercent val="0"/>
          <c:showBubbleSize val="0"/>
        </c:dLbls>
        <c:gapWidth val="150"/>
        <c:overlap val="100"/>
        <c:axId val="216625536"/>
        <c:axId val="216627072"/>
      </c:barChart>
      <c:catAx>
        <c:axId val="2166255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6627072"/>
        <c:crosses val="autoZero"/>
        <c:auto val="1"/>
        <c:lblAlgn val="ctr"/>
        <c:lblOffset val="100"/>
        <c:tickLblSkip val="5"/>
        <c:tickMarkSkip val="1"/>
        <c:noMultiLvlLbl val="0"/>
      </c:catAx>
      <c:valAx>
        <c:axId val="216627072"/>
        <c:scaling>
          <c:orientation val="minMax"/>
          <c:max val="69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66255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'SAPP- Power Generation (Aggrega'!$C$1</c:f>
              <c:strCache>
                <c:ptCount val="1"/>
                <c:pt idx="0">
                  <c:v>Backstop</c:v>
                </c:pt>
              </c:strCache>
            </c:strRef>
          </c:tx>
          <c:spPr>
            <a:solidFill>
              <a:srgbClr val="7030A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(Aggrega'!$C$2:$C$52</c:f>
              <c:numCache>
                <c:formatCode>General</c:formatCode>
                <c:ptCount val="51"/>
              </c:numCache>
            </c:numRef>
          </c:val>
          <c:extLst>
            <c:ext xmlns:c16="http://schemas.microsoft.com/office/drawing/2014/chart" uri="{C3380CC4-5D6E-409C-BE32-E72D297353CC}">
              <c16:uniqueId val="{00000000-9AF7-4874-87A1-7D95C5976710}"/>
            </c:ext>
          </c:extLst>
        </c:ser>
        <c:ser>
          <c:idx val="1"/>
          <c:order val="1"/>
          <c:tx>
            <c:strRef>
              <c:f>'SAPP- Power Generation (Aggrega'!$D$1</c:f>
              <c:strCache>
                <c:ptCount val="1"/>
                <c:pt idx="0">
                  <c:v>Biomass</c:v>
                </c:pt>
              </c:strCache>
            </c:strRef>
          </c:tx>
          <c:spPr>
            <a:solidFill>
              <a:schemeClr val="accent6"/>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(Aggrega'!$D$2:$D$52</c:f>
              <c:numCache>
                <c:formatCode>General</c:formatCode>
                <c:ptCount val="51"/>
                <c:pt idx="0">
                  <c:v>6.5</c:v>
                </c:pt>
                <c:pt idx="1">
                  <c:v>6.53</c:v>
                </c:pt>
                <c:pt idx="2">
                  <c:v>6.53</c:v>
                </c:pt>
                <c:pt idx="3">
                  <c:v>6.53</c:v>
                </c:pt>
                <c:pt idx="4">
                  <c:v>7.24</c:v>
                </c:pt>
                <c:pt idx="5">
                  <c:v>7.24</c:v>
                </c:pt>
                <c:pt idx="6">
                  <c:v>6.92</c:v>
                </c:pt>
                <c:pt idx="7">
                  <c:v>6.6099999999999985</c:v>
                </c:pt>
                <c:pt idx="8">
                  <c:v>6.3</c:v>
                </c:pt>
                <c:pt idx="9">
                  <c:v>6</c:v>
                </c:pt>
                <c:pt idx="10">
                  <c:v>4.1099999999999985</c:v>
                </c:pt>
                <c:pt idx="11">
                  <c:v>3.79</c:v>
                </c:pt>
                <c:pt idx="12">
                  <c:v>3.48</c:v>
                </c:pt>
                <c:pt idx="13">
                  <c:v>3.16</c:v>
                </c:pt>
                <c:pt idx="14">
                  <c:v>2.84</c:v>
                </c:pt>
                <c:pt idx="15">
                  <c:v>2.5299999999999998</c:v>
                </c:pt>
                <c:pt idx="16">
                  <c:v>2.21999999999999</c:v>
                </c:pt>
                <c:pt idx="17">
                  <c:v>1.9000000000000001</c:v>
                </c:pt>
                <c:pt idx="18">
                  <c:v>1.58</c:v>
                </c:pt>
                <c:pt idx="19">
                  <c:v>1.27</c:v>
                </c:pt>
                <c:pt idx="20">
                  <c:v>0.96000000000000063</c:v>
                </c:pt>
                <c:pt idx="21">
                  <c:v>0.96000000000000063</c:v>
                </c:pt>
                <c:pt idx="22">
                  <c:v>0.96000000000000063</c:v>
                </c:pt>
                <c:pt idx="23">
                  <c:v>0.96000000000000063</c:v>
                </c:pt>
                <c:pt idx="24">
                  <c:v>0.96000000000000063</c:v>
                </c:pt>
                <c:pt idx="25">
                  <c:v>0.96000000000000063</c:v>
                </c:pt>
                <c:pt idx="26">
                  <c:v>0.96000000000000063</c:v>
                </c:pt>
                <c:pt idx="27">
                  <c:v>0.96000000000000063</c:v>
                </c:pt>
                <c:pt idx="28">
                  <c:v>0.96000000000000063</c:v>
                </c:pt>
                <c:pt idx="29">
                  <c:v>0.96000000000000063</c:v>
                </c:pt>
                <c:pt idx="30">
                  <c:v>0.96000000000000063</c:v>
                </c:pt>
                <c:pt idx="31">
                  <c:v>0.96000000000000063</c:v>
                </c:pt>
                <c:pt idx="32">
                  <c:v>0.96000000000000063</c:v>
                </c:pt>
                <c:pt idx="33">
                  <c:v>0.96000000000000063</c:v>
                </c:pt>
                <c:pt idx="34">
                  <c:v>0.96000000000000063</c:v>
                </c:pt>
                <c:pt idx="35">
                  <c:v>0.96000000000000063</c:v>
                </c:pt>
                <c:pt idx="36">
                  <c:v>0.96000000000000063</c:v>
                </c:pt>
                <c:pt idx="37">
                  <c:v>0.96000000000000063</c:v>
                </c:pt>
                <c:pt idx="38">
                  <c:v>0.96000000000000063</c:v>
                </c:pt>
                <c:pt idx="39">
                  <c:v>0.96000000000000063</c:v>
                </c:pt>
                <c:pt idx="40">
                  <c:v>0.75000000000000078</c:v>
                </c:pt>
                <c:pt idx="41">
                  <c:v>0.71000000000000063</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1-9AF7-4874-87A1-7D95C5976710}"/>
            </c:ext>
          </c:extLst>
        </c:ser>
        <c:ser>
          <c:idx val="2"/>
          <c:order val="2"/>
          <c:tx>
            <c:strRef>
              <c:f>'SAPP- Power Generation (Aggrega'!$E$1</c:f>
              <c:strCache>
                <c:ptCount val="1"/>
                <c:pt idx="0">
                  <c:v>Coal</c:v>
                </c:pt>
              </c:strCache>
            </c:strRef>
          </c:tx>
          <c:spPr>
            <a:solidFill>
              <a:schemeClr val="accent3"/>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(Aggrega'!$E$2:$E$52</c:f>
              <c:numCache>
                <c:formatCode>General</c:formatCode>
                <c:ptCount val="51"/>
                <c:pt idx="0">
                  <c:v>785.70999999999901</c:v>
                </c:pt>
                <c:pt idx="1">
                  <c:v>785.23999999999899</c:v>
                </c:pt>
                <c:pt idx="2">
                  <c:v>787.51999999999896</c:v>
                </c:pt>
                <c:pt idx="3">
                  <c:v>778.099999999999</c:v>
                </c:pt>
                <c:pt idx="4">
                  <c:v>777.3</c:v>
                </c:pt>
                <c:pt idx="5">
                  <c:v>785.3</c:v>
                </c:pt>
                <c:pt idx="6">
                  <c:v>811.51</c:v>
                </c:pt>
                <c:pt idx="7">
                  <c:v>838.82999999999834</c:v>
                </c:pt>
                <c:pt idx="8">
                  <c:v>861.53</c:v>
                </c:pt>
                <c:pt idx="9">
                  <c:v>876.56</c:v>
                </c:pt>
                <c:pt idx="10">
                  <c:v>899.56999999999846</c:v>
                </c:pt>
                <c:pt idx="11">
                  <c:v>913.83999999999821</c:v>
                </c:pt>
                <c:pt idx="12">
                  <c:v>922.06999999999846</c:v>
                </c:pt>
                <c:pt idx="13">
                  <c:v>943.61</c:v>
                </c:pt>
                <c:pt idx="14">
                  <c:v>953.16</c:v>
                </c:pt>
                <c:pt idx="15">
                  <c:v>955.94999999999948</c:v>
                </c:pt>
                <c:pt idx="16">
                  <c:v>974.62</c:v>
                </c:pt>
                <c:pt idx="17">
                  <c:v>987.23</c:v>
                </c:pt>
                <c:pt idx="18">
                  <c:v>988.76</c:v>
                </c:pt>
                <c:pt idx="19">
                  <c:v>991.229999999999</c:v>
                </c:pt>
                <c:pt idx="20">
                  <c:v>1001.06</c:v>
                </c:pt>
                <c:pt idx="21">
                  <c:v>1018.42</c:v>
                </c:pt>
                <c:pt idx="22">
                  <c:v>1030.3899999999899</c:v>
                </c:pt>
                <c:pt idx="23">
                  <c:v>1052.05</c:v>
                </c:pt>
                <c:pt idx="24">
                  <c:v>1072.9199999999901</c:v>
                </c:pt>
                <c:pt idx="25">
                  <c:v>1113.29</c:v>
                </c:pt>
                <c:pt idx="26">
                  <c:v>1143.21999999999</c:v>
                </c:pt>
                <c:pt idx="27">
                  <c:v>1160.20999999999</c:v>
                </c:pt>
                <c:pt idx="28">
                  <c:v>1191.6399999999899</c:v>
                </c:pt>
                <c:pt idx="29">
                  <c:v>1223.3799999999899</c:v>
                </c:pt>
                <c:pt idx="30">
                  <c:v>1248.6699999999998</c:v>
                </c:pt>
                <c:pt idx="31">
                  <c:v>1271.6499999999899</c:v>
                </c:pt>
                <c:pt idx="32">
                  <c:v>1302.1799999999998</c:v>
                </c:pt>
                <c:pt idx="33">
                  <c:v>1342.27999999999</c:v>
                </c:pt>
                <c:pt idx="34">
                  <c:v>1382.21</c:v>
                </c:pt>
                <c:pt idx="35">
                  <c:v>1423.99</c:v>
                </c:pt>
                <c:pt idx="36">
                  <c:v>1462.03999999999</c:v>
                </c:pt>
                <c:pt idx="37">
                  <c:v>1491.75999999999</c:v>
                </c:pt>
                <c:pt idx="38">
                  <c:v>1535.12</c:v>
                </c:pt>
                <c:pt idx="39">
                  <c:v>1575.27999999999</c:v>
                </c:pt>
                <c:pt idx="40">
                  <c:v>1615.96</c:v>
                </c:pt>
                <c:pt idx="41">
                  <c:v>1649.1299999999999</c:v>
                </c:pt>
                <c:pt idx="42">
                  <c:v>1665.6899999999998</c:v>
                </c:pt>
                <c:pt idx="43">
                  <c:v>1650.29</c:v>
                </c:pt>
                <c:pt idx="44">
                  <c:v>1644.09</c:v>
                </c:pt>
                <c:pt idx="45">
                  <c:v>1671.1499999999899</c:v>
                </c:pt>
                <c:pt idx="46">
                  <c:v>1680.96999999999</c:v>
                </c:pt>
                <c:pt idx="47">
                  <c:v>1657.6599999999899</c:v>
                </c:pt>
                <c:pt idx="48">
                  <c:v>1636.91</c:v>
                </c:pt>
                <c:pt idx="49">
                  <c:v>1622.59</c:v>
                </c:pt>
                <c:pt idx="50">
                  <c:v>1608.32</c:v>
                </c:pt>
              </c:numCache>
            </c:numRef>
          </c:val>
          <c:extLst>
            <c:ext xmlns:c16="http://schemas.microsoft.com/office/drawing/2014/chart" uri="{C3380CC4-5D6E-409C-BE32-E72D297353CC}">
              <c16:uniqueId val="{00000002-9AF7-4874-87A1-7D95C5976710}"/>
            </c:ext>
          </c:extLst>
        </c:ser>
        <c:ser>
          <c:idx val="3"/>
          <c:order val="3"/>
          <c:tx>
            <c:strRef>
              <c:f>'SAPP- Power Generation (Aggrega'!$F$1</c:f>
              <c:strCache>
                <c:ptCount val="1"/>
                <c:pt idx="0">
                  <c:v>Gas</c:v>
                </c:pt>
              </c:strCache>
            </c:strRef>
          </c:tx>
          <c:spPr>
            <a:solidFill>
              <a:schemeClr val="accent2">
                <a:lumMod val="75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(Aggrega'!$F$2:$F$52</c:f>
              <c:numCache>
                <c:formatCode>General</c:formatCode>
                <c:ptCount val="51"/>
                <c:pt idx="0">
                  <c:v>7.51</c:v>
                </c:pt>
                <c:pt idx="1">
                  <c:v>7.51</c:v>
                </c:pt>
                <c:pt idx="2">
                  <c:v>5.79</c:v>
                </c:pt>
                <c:pt idx="3">
                  <c:v>8.4600000000000026</c:v>
                </c:pt>
                <c:pt idx="4">
                  <c:v>18.959999999999987</c:v>
                </c:pt>
                <c:pt idx="5">
                  <c:v>21.55</c:v>
                </c:pt>
                <c:pt idx="6">
                  <c:v>22.29</c:v>
                </c:pt>
                <c:pt idx="7">
                  <c:v>20.399999999999999</c:v>
                </c:pt>
                <c:pt idx="8">
                  <c:v>22.12</c:v>
                </c:pt>
                <c:pt idx="9">
                  <c:v>5.59</c:v>
                </c:pt>
                <c:pt idx="10">
                  <c:v>8.120000000000001</c:v>
                </c:pt>
                <c:pt idx="11">
                  <c:v>10.370000000000006</c:v>
                </c:pt>
                <c:pt idx="12">
                  <c:v>16.25</c:v>
                </c:pt>
                <c:pt idx="13">
                  <c:v>14.92</c:v>
                </c:pt>
                <c:pt idx="14">
                  <c:v>16.509999999999899</c:v>
                </c:pt>
                <c:pt idx="15">
                  <c:v>23.14</c:v>
                </c:pt>
                <c:pt idx="16">
                  <c:v>14.62999999999991</c:v>
                </c:pt>
                <c:pt idx="17">
                  <c:v>11.65</c:v>
                </c:pt>
                <c:pt idx="18">
                  <c:v>11.41</c:v>
                </c:pt>
                <c:pt idx="19">
                  <c:v>9.39</c:v>
                </c:pt>
                <c:pt idx="20">
                  <c:v>8.81</c:v>
                </c:pt>
                <c:pt idx="21">
                  <c:v>8.2200000000000006</c:v>
                </c:pt>
                <c:pt idx="22">
                  <c:v>7.6499999999999995</c:v>
                </c:pt>
                <c:pt idx="23">
                  <c:v>6.58</c:v>
                </c:pt>
                <c:pt idx="24">
                  <c:v>5.54</c:v>
                </c:pt>
                <c:pt idx="25">
                  <c:v>2.9699999999999998</c:v>
                </c:pt>
                <c:pt idx="26">
                  <c:v>2.69</c:v>
                </c:pt>
                <c:pt idx="27">
                  <c:v>2.46</c:v>
                </c:pt>
                <c:pt idx="28">
                  <c:v>3.23</c:v>
                </c:pt>
                <c:pt idx="29">
                  <c:v>3.24</c:v>
                </c:pt>
                <c:pt idx="30">
                  <c:v>4.99</c:v>
                </c:pt>
                <c:pt idx="31">
                  <c:v>6.7</c:v>
                </c:pt>
                <c:pt idx="32">
                  <c:v>5.7700000000000014</c:v>
                </c:pt>
                <c:pt idx="33">
                  <c:v>0</c:v>
                </c:pt>
                <c:pt idx="34">
                  <c:v>0</c:v>
                </c:pt>
                <c:pt idx="35">
                  <c:v>0.73000000000000065</c:v>
                </c:pt>
                <c:pt idx="36">
                  <c:v>1.9300000000000013</c:v>
                </c:pt>
                <c:pt idx="37">
                  <c:v>2.36</c:v>
                </c:pt>
                <c:pt idx="38">
                  <c:v>3.2600000000000002</c:v>
                </c:pt>
                <c:pt idx="39">
                  <c:v>4.33</c:v>
                </c:pt>
                <c:pt idx="40">
                  <c:v>5.0999999999999996</c:v>
                </c:pt>
                <c:pt idx="41">
                  <c:v>5.04</c:v>
                </c:pt>
                <c:pt idx="42">
                  <c:v>6.37</c:v>
                </c:pt>
                <c:pt idx="43">
                  <c:v>11.8</c:v>
                </c:pt>
                <c:pt idx="44">
                  <c:v>19.690000000000001</c:v>
                </c:pt>
                <c:pt idx="45">
                  <c:v>25.119999999999905</c:v>
                </c:pt>
                <c:pt idx="46">
                  <c:v>27.919999999999899</c:v>
                </c:pt>
                <c:pt idx="47">
                  <c:v>28.22</c:v>
                </c:pt>
                <c:pt idx="48">
                  <c:v>34.120000000000012</c:v>
                </c:pt>
                <c:pt idx="49">
                  <c:v>37.879999999999903</c:v>
                </c:pt>
                <c:pt idx="50">
                  <c:v>41.77</c:v>
                </c:pt>
              </c:numCache>
            </c:numRef>
          </c:val>
          <c:extLst>
            <c:ext xmlns:c16="http://schemas.microsoft.com/office/drawing/2014/chart" uri="{C3380CC4-5D6E-409C-BE32-E72D297353CC}">
              <c16:uniqueId val="{00000003-9AF7-4874-87A1-7D95C5976710}"/>
            </c:ext>
          </c:extLst>
        </c:ser>
        <c:ser>
          <c:idx val="4"/>
          <c:order val="4"/>
          <c:tx>
            <c:strRef>
              <c:f>'SAPP- Power Generation (Aggrega'!$G$1</c:f>
              <c:strCache>
                <c:ptCount val="1"/>
                <c:pt idx="0">
                  <c:v>Geothermal</c:v>
                </c:pt>
              </c:strCache>
            </c:strRef>
          </c:tx>
          <c:spPr>
            <a:solidFill>
              <a:srgbClr val="C0000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9AF7-4874-87A1-7D95C5976710}"/>
            </c:ext>
          </c:extLst>
        </c:ser>
        <c:ser>
          <c:idx val="5"/>
          <c:order val="5"/>
          <c:tx>
            <c:strRef>
              <c:f>'SAPP- Power Generation (Aggrega'!$H$1</c:f>
              <c:strCache>
                <c:ptCount val="1"/>
                <c:pt idx="0">
                  <c:v>Hydro</c:v>
                </c:pt>
              </c:strCache>
            </c:strRef>
          </c:tx>
          <c:spPr>
            <a:solidFill>
              <a:srgbClr val="0070C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(Aggrega'!$H$2:$H$52</c:f>
              <c:numCache>
                <c:formatCode>General</c:formatCode>
                <c:ptCount val="51"/>
                <c:pt idx="0">
                  <c:v>111.71000000000002</c:v>
                </c:pt>
                <c:pt idx="1">
                  <c:v>114.56</c:v>
                </c:pt>
                <c:pt idx="2">
                  <c:v>139.89000000000001</c:v>
                </c:pt>
                <c:pt idx="3">
                  <c:v>148.20999999999881</c:v>
                </c:pt>
                <c:pt idx="4">
                  <c:v>162.86000000000001</c:v>
                </c:pt>
                <c:pt idx="5">
                  <c:v>174.1</c:v>
                </c:pt>
                <c:pt idx="6">
                  <c:v>174.10999999999999</c:v>
                </c:pt>
                <c:pt idx="7">
                  <c:v>174.10999999999999</c:v>
                </c:pt>
                <c:pt idx="8">
                  <c:v>174.10999999999999</c:v>
                </c:pt>
                <c:pt idx="9">
                  <c:v>206.60999999999999</c:v>
                </c:pt>
                <c:pt idx="10">
                  <c:v>206.60999999999999</c:v>
                </c:pt>
                <c:pt idx="11">
                  <c:v>206.60999999999999</c:v>
                </c:pt>
                <c:pt idx="12">
                  <c:v>206.60999999999999</c:v>
                </c:pt>
                <c:pt idx="13">
                  <c:v>212.66</c:v>
                </c:pt>
                <c:pt idx="14">
                  <c:v>220.81</c:v>
                </c:pt>
                <c:pt idx="15">
                  <c:v>232.45000000000007</c:v>
                </c:pt>
                <c:pt idx="16">
                  <c:v>239.94</c:v>
                </c:pt>
                <c:pt idx="17">
                  <c:v>247.66</c:v>
                </c:pt>
                <c:pt idx="18">
                  <c:v>257.45</c:v>
                </c:pt>
                <c:pt idx="19">
                  <c:v>276.04000000000002</c:v>
                </c:pt>
                <c:pt idx="20">
                  <c:v>300.95</c:v>
                </c:pt>
                <c:pt idx="21">
                  <c:v>318.72000000000003</c:v>
                </c:pt>
                <c:pt idx="22">
                  <c:v>337.74</c:v>
                </c:pt>
                <c:pt idx="23">
                  <c:v>353.15000000000032</c:v>
                </c:pt>
                <c:pt idx="24">
                  <c:v>376.51</c:v>
                </c:pt>
                <c:pt idx="25">
                  <c:v>391.48999999999961</c:v>
                </c:pt>
                <c:pt idx="26">
                  <c:v>404.55</c:v>
                </c:pt>
                <c:pt idx="27">
                  <c:v>417.35999999999905</c:v>
                </c:pt>
                <c:pt idx="28">
                  <c:v>425.15000000000032</c:v>
                </c:pt>
                <c:pt idx="29">
                  <c:v>435.159999999999</c:v>
                </c:pt>
                <c:pt idx="30">
                  <c:v>442.98999999999961</c:v>
                </c:pt>
                <c:pt idx="31">
                  <c:v>448.94999999999897</c:v>
                </c:pt>
                <c:pt idx="32">
                  <c:v>452.04999999999905</c:v>
                </c:pt>
                <c:pt idx="33">
                  <c:v>453.37999999999897</c:v>
                </c:pt>
                <c:pt idx="34">
                  <c:v>453.37999999999897</c:v>
                </c:pt>
                <c:pt idx="35">
                  <c:v>453.37999999999897</c:v>
                </c:pt>
                <c:pt idx="36">
                  <c:v>453.37999999999897</c:v>
                </c:pt>
                <c:pt idx="37">
                  <c:v>463.53</c:v>
                </c:pt>
                <c:pt idx="38">
                  <c:v>463.53</c:v>
                </c:pt>
                <c:pt idx="39">
                  <c:v>463.53</c:v>
                </c:pt>
                <c:pt idx="40">
                  <c:v>466.16999999999905</c:v>
                </c:pt>
                <c:pt idx="41">
                  <c:v>472.52</c:v>
                </c:pt>
                <c:pt idx="42">
                  <c:v>496.77</c:v>
                </c:pt>
                <c:pt idx="43">
                  <c:v>524.85999999999819</c:v>
                </c:pt>
                <c:pt idx="44">
                  <c:v>525.02</c:v>
                </c:pt>
                <c:pt idx="45">
                  <c:v>525.02</c:v>
                </c:pt>
                <c:pt idx="46">
                  <c:v>525.02</c:v>
                </c:pt>
                <c:pt idx="47">
                  <c:v>525.02</c:v>
                </c:pt>
                <c:pt idx="48">
                  <c:v>525.02</c:v>
                </c:pt>
                <c:pt idx="49">
                  <c:v>525.02</c:v>
                </c:pt>
                <c:pt idx="50">
                  <c:v>521</c:v>
                </c:pt>
              </c:numCache>
            </c:numRef>
          </c:val>
          <c:extLst>
            <c:ext xmlns:c16="http://schemas.microsoft.com/office/drawing/2014/chart" uri="{C3380CC4-5D6E-409C-BE32-E72D297353CC}">
              <c16:uniqueId val="{00000005-9AF7-4874-87A1-7D95C5976710}"/>
            </c:ext>
          </c:extLst>
        </c:ser>
        <c:ser>
          <c:idx val="6"/>
          <c:order val="6"/>
          <c:tx>
            <c:strRef>
              <c:f>'SAPP- Power Generation (Aggrega'!$I$1</c:f>
              <c:strCache>
                <c:ptCount val="1"/>
                <c:pt idx="0">
                  <c:v>Nuclear</c:v>
                </c:pt>
              </c:strCache>
            </c:strRef>
          </c:tx>
          <c:spPr>
            <a:solidFill>
              <a:schemeClr val="accent2"/>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(Aggrega'!$I$2:$I$52</c:f>
              <c:numCache>
                <c:formatCode>General</c:formatCode>
                <c:ptCount val="51"/>
                <c:pt idx="0">
                  <c:v>46.17</c:v>
                </c:pt>
                <c:pt idx="1">
                  <c:v>46.17</c:v>
                </c:pt>
                <c:pt idx="2">
                  <c:v>46.17</c:v>
                </c:pt>
                <c:pt idx="3">
                  <c:v>46.17</c:v>
                </c:pt>
                <c:pt idx="4">
                  <c:v>46.17</c:v>
                </c:pt>
                <c:pt idx="5">
                  <c:v>46.17</c:v>
                </c:pt>
                <c:pt idx="6">
                  <c:v>46.17</c:v>
                </c:pt>
                <c:pt idx="7">
                  <c:v>46.17</c:v>
                </c:pt>
                <c:pt idx="8">
                  <c:v>46.17</c:v>
                </c:pt>
                <c:pt idx="9">
                  <c:v>46.17</c:v>
                </c:pt>
                <c:pt idx="10">
                  <c:v>46.17</c:v>
                </c:pt>
                <c:pt idx="11">
                  <c:v>46.17</c:v>
                </c:pt>
                <c:pt idx="12">
                  <c:v>46.17</c:v>
                </c:pt>
                <c:pt idx="13">
                  <c:v>46.17</c:v>
                </c:pt>
                <c:pt idx="14">
                  <c:v>46.17</c:v>
                </c:pt>
                <c:pt idx="15">
                  <c:v>46.17</c:v>
                </c:pt>
                <c:pt idx="16">
                  <c:v>46.17</c:v>
                </c:pt>
                <c:pt idx="17">
                  <c:v>46.17</c:v>
                </c:pt>
                <c:pt idx="18">
                  <c:v>46.17</c:v>
                </c:pt>
                <c:pt idx="19">
                  <c:v>46.17</c:v>
                </c:pt>
                <c:pt idx="20">
                  <c:v>46.17</c:v>
                </c:pt>
                <c:pt idx="21">
                  <c:v>46.17</c:v>
                </c:pt>
                <c:pt idx="22">
                  <c:v>46.17</c:v>
                </c:pt>
                <c:pt idx="23">
                  <c:v>46.17</c:v>
                </c:pt>
                <c:pt idx="24">
                  <c:v>46.17</c:v>
                </c:pt>
                <c:pt idx="25">
                  <c:v>46.17</c:v>
                </c:pt>
                <c:pt idx="26">
                  <c:v>34.630000000000003</c:v>
                </c:pt>
                <c:pt idx="27">
                  <c:v>23.08</c:v>
                </c:pt>
                <c:pt idx="28">
                  <c:v>11.54</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9AF7-4874-87A1-7D95C5976710}"/>
            </c:ext>
          </c:extLst>
        </c:ser>
        <c:ser>
          <c:idx val="7"/>
          <c:order val="7"/>
          <c:tx>
            <c:strRef>
              <c:f>'SAPP- Power Generation (Aggrega'!$J$1</c:f>
              <c:strCache>
                <c:ptCount val="1"/>
                <c:pt idx="0">
                  <c:v>Oil</c:v>
                </c:pt>
              </c:strCache>
            </c:strRef>
          </c:tx>
          <c:spPr>
            <a:solidFill>
              <a:schemeClr val="accent2">
                <a:lumMod val="20000"/>
                <a:lumOff val="80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(Aggrega'!$J$2:$J$52</c:f>
              <c:numCache>
                <c:formatCode>General</c:formatCode>
                <c:ptCount val="51"/>
                <c:pt idx="0">
                  <c:v>36.550000000000004</c:v>
                </c:pt>
                <c:pt idx="1">
                  <c:v>37.43</c:v>
                </c:pt>
                <c:pt idx="2">
                  <c:v>25.43</c:v>
                </c:pt>
                <c:pt idx="3">
                  <c:v>25.439999999999888</c:v>
                </c:pt>
                <c:pt idx="4">
                  <c:v>25.95</c:v>
                </c:pt>
                <c:pt idx="5">
                  <c:v>21.59</c:v>
                </c:pt>
                <c:pt idx="6">
                  <c:v>20.479999999999986</c:v>
                </c:pt>
                <c:pt idx="7">
                  <c:v>20.29</c:v>
                </c:pt>
                <c:pt idx="8">
                  <c:v>19.84</c:v>
                </c:pt>
                <c:pt idx="9">
                  <c:v>17.829999999999988</c:v>
                </c:pt>
                <c:pt idx="10">
                  <c:v>16.739999999999988</c:v>
                </c:pt>
                <c:pt idx="11">
                  <c:v>15.08</c:v>
                </c:pt>
                <c:pt idx="12">
                  <c:v>16.98999999999997</c:v>
                </c:pt>
                <c:pt idx="13">
                  <c:v>15.639999999999899</c:v>
                </c:pt>
                <c:pt idx="14">
                  <c:v>14.33</c:v>
                </c:pt>
                <c:pt idx="15">
                  <c:v>12.73</c:v>
                </c:pt>
                <c:pt idx="16">
                  <c:v>11.44</c:v>
                </c:pt>
                <c:pt idx="17">
                  <c:v>9.74</c:v>
                </c:pt>
                <c:pt idx="18">
                  <c:v>8.3600000000000048</c:v>
                </c:pt>
                <c:pt idx="19">
                  <c:v>7.14</c:v>
                </c:pt>
                <c:pt idx="20">
                  <c:v>5.76</c:v>
                </c:pt>
                <c:pt idx="21">
                  <c:v>4.3199999999999985</c:v>
                </c:pt>
                <c:pt idx="22">
                  <c:v>3.24</c:v>
                </c:pt>
                <c:pt idx="23">
                  <c:v>2.15</c:v>
                </c:pt>
                <c:pt idx="24">
                  <c:v>1.07</c:v>
                </c:pt>
                <c:pt idx="25">
                  <c:v>0.18000000000000016</c:v>
                </c:pt>
                <c:pt idx="26">
                  <c:v>0.18000000000000016</c:v>
                </c:pt>
                <c:pt idx="27">
                  <c:v>0.13</c:v>
                </c:pt>
                <c:pt idx="28">
                  <c:v>0.35000000000000031</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7-9AF7-4874-87A1-7D95C5976710}"/>
            </c:ext>
          </c:extLst>
        </c:ser>
        <c:ser>
          <c:idx val="8"/>
          <c:order val="8"/>
          <c:tx>
            <c:strRef>
              <c:f>'SAPP- Power Generation (Aggrega'!$K$1</c:f>
              <c:strCache>
                <c:ptCount val="1"/>
                <c:pt idx="0">
                  <c:v>Solar CSP</c:v>
                </c:pt>
              </c:strCache>
            </c:strRef>
          </c:tx>
          <c:spPr>
            <a:solidFill>
              <a:schemeClr val="accent4"/>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(Aggrega'!$K$2:$K$52</c:f>
              <c:numCache>
                <c:formatCode>General</c:formatCode>
                <c:ptCount val="51"/>
                <c:pt idx="0">
                  <c:v>1.45</c:v>
                </c:pt>
                <c:pt idx="1">
                  <c:v>1.9300000000000013</c:v>
                </c:pt>
                <c:pt idx="2">
                  <c:v>3.21</c:v>
                </c:pt>
                <c:pt idx="3">
                  <c:v>4.5</c:v>
                </c:pt>
                <c:pt idx="4">
                  <c:v>5.78</c:v>
                </c:pt>
                <c:pt idx="5">
                  <c:v>5.78</c:v>
                </c:pt>
                <c:pt idx="6">
                  <c:v>5.78</c:v>
                </c:pt>
                <c:pt idx="7">
                  <c:v>5.78</c:v>
                </c:pt>
                <c:pt idx="8">
                  <c:v>5.78</c:v>
                </c:pt>
                <c:pt idx="9">
                  <c:v>5.78</c:v>
                </c:pt>
                <c:pt idx="10">
                  <c:v>5.78</c:v>
                </c:pt>
                <c:pt idx="11">
                  <c:v>5.78</c:v>
                </c:pt>
                <c:pt idx="12">
                  <c:v>5.78</c:v>
                </c:pt>
                <c:pt idx="13">
                  <c:v>5.78</c:v>
                </c:pt>
                <c:pt idx="14">
                  <c:v>5.78</c:v>
                </c:pt>
                <c:pt idx="15">
                  <c:v>5.78</c:v>
                </c:pt>
                <c:pt idx="16">
                  <c:v>5.78</c:v>
                </c:pt>
                <c:pt idx="17">
                  <c:v>5.78</c:v>
                </c:pt>
                <c:pt idx="18">
                  <c:v>5.78</c:v>
                </c:pt>
                <c:pt idx="19">
                  <c:v>5.78</c:v>
                </c:pt>
                <c:pt idx="20">
                  <c:v>5.78</c:v>
                </c:pt>
                <c:pt idx="21">
                  <c:v>5.78</c:v>
                </c:pt>
                <c:pt idx="22">
                  <c:v>5.78</c:v>
                </c:pt>
                <c:pt idx="23">
                  <c:v>5.78</c:v>
                </c:pt>
                <c:pt idx="24">
                  <c:v>5.78</c:v>
                </c:pt>
                <c:pt idx="25">
                  <c:v>3.8499999999999988</c:v>
                </c:pt>
                <c:pt idx="26">
                  <c:v>3.8499999999999988</c:v>
                </c:pt>
                <c:pt idx="27">
                  <c:v>2.57</c:v>
                </c:pt>
                <c:pt idx="28">
                  <c:v>1.28</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9AF7-4874-87A1-7D95C5976710}"/>
            </c:ext>
          </c:extLst>
        </c:ser>
        <c:ser>
          <c:idx val="9"/>
          <c:order val="9"/>
          <c:tx>
            <c:strRef>
              <c:f>'SAPP- Power Generation (Aggrega'!$L$1</c:f>
              <c:strCache>
                <c:ptCount val="1"/>
                <c:pt idx="0">
                  <c:v>Solar PV</c:v>
                </c:pt>
              </c:strCache>
            </c:strRef>
          </c:tx>
          <c:spPr>
            <a:solidFill>
              <a:schemeClr val="accent4">
                <a:lumMod val="60000"/>
                <a:lumOff val="40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(Aggrega'!$L$2:$L$52</c:f>
              <c:numCache>
                <c:formatCode>General</c:formatCode>
                <c:ptCount val="51"/>
                <c:pt idx="0">
                  <c:v>8.6499999999999897</c:v>
                </c:pt>
                <c:pt idx="1">
                  <c:v>13.48</c:v>
                </c:pt>
                <c:pt idx="2">
                  <c:v>14.759999999999911</c:v>
                </c:pt>
                <c:pt idx="3">
                  <c:v>15.429999999999911</c:v>
                </c:pt>
                <c:pt idx="4">
                  <c:v>15.429999999999911</c:v>
                </c:pt>
                <c:pt idx="5">
                  <c:v>15.109999999999911</c:v>
                </c:pt>
                <c:pt idx="6">
                  <c:v>14.959999999999921</c:v>
                </c:pt>
                <c:pt idx="7">
                  <c:v>14.859999999999923</c:v>
                </c:pt>
                <c:pt idx="8">
                  <c:v>15.12999999999991</c:v>
                </c:pt>
                <c:pt idx="9">
                  <c:v>20.399999999999999</c:v>
                </c:pt>
                <c:pt idx="10">
                  <c:v>29.41</c:v>
                </c:pt>
                <c:pt idx="11">
                  <c:v>41.309999999999903</c:v>
                </c:pt>
                <c:pt idx="12">
                  <c:v>56.599999999999945</c:v>
                </c:pt>
                <c:pt idx="13">
                  <c:v>73.679999999999879</c:v>
                </c:pt>
                <c:pt idx="14">
                  <c:v>91.649999999999991</c:v>
                </c:pt>
                <c:pt idx="15">
                  <c:v>117.02999999999902</c:v>
                </c:pt>
                <c:pt idx="16">
                  <c:v>163.13</c:v>
                </c:pt>
                <c:pt idx="17">
                  <c:v>208.97</c:v>
                </c:pt>
                <c:pt idx="18">
                  <c:v>255.29999999999879</c:v>
                </c:pt>
                <c:pt idx="19">
                  <c:v>299.70999999999964</c:v>
                </c:pt>
                <c:pt idx="20">
                  <c:v>340.42999999999961</c:v>
                </c:pt>
                <c:pt idx="21">
                  <c:v>385.09</c:v>
                </c:pt>
                <c:pt idx="22">
                  <c:v>433.349999999999</c:v>
                </c:pt>
                <c:pt idx="23">
                  <c:v>482.14000000000033</c:v>
                </c:pt>
                <c:pt idx="24">
                  <c:v>531.38</c:v>
                </c:pt>
                <c:pt idx="25">
                  <c:v>580.91</c:v>
                </c:pt>
                <c:pt idx="26">
                  <c:v>628.76</c:v>
                </c:pt>
                <c:pt idx="27">
                  <c:v>682.99</c:v>
                </c:pt>
                <c:pt idx="28">
                  <c:v>740.06</c:v>
                </c:pt>
                <c:pt idx="29">
                  <c:v>798.56</c:v>
                </c:pt>
                <c:pt idx="30">
                  <c:v>859.89</c:v>
                </c:pt>
                <c:pt idx="31">
                  <c:v>924.71</c:v>
                </c:pt>
                <c:pt idx="32">
                  <c:v>990.77000000000055</c:v>
                </c:pt>
                <c:pt idx="33">
                  <c:v>1057.08</c:v>
                </c:pt>
                <c:pt idx="34">
                  <c:v>1125.06</c:v>
                </c:pt>
                <c:pt idx="35">
                  <c:v>1197.4100000000001</c:v>
                </c:pt>
                <c:pt idx="36">
                  <c:v>1244.1199999999999</c:v>
                </c:pt>
                <c:pt idx="37">
                  <c:v>1290.9399999999901</c:v>
                </c:pt>
                <c:pt idx="38">
                  <c:v>1336.79</c:v>
                </c:pt>
                <c:pt idx="39">
                  <c:v>1383.95</c:v>
                </c:pt>
                <c:pt idx="40">
                  <c:v>1431.96999999999</c:v>
                </c:pt>
                <c:pt idx="41">
                  <c:v>1486.23</c:v>
                </c:pt>
                <c:pt idx="42">
                  <c:v>1544.86</c:v>
                </c:pt>
                <c:pt idx="43">
                  <c:v>1629.02</c:v>
                </c:pt>
                <c:pt idx="44">
                  <c:v>1715.8</c:v>
                </c:pt>
                <c:pt idx="45">
                  <c:v>1799.98</c:v>
                </c:pt>
                <c:pt idx="46">
                  <c:v>1874.72</c:v>
                </c:pt>
                <c:pt idx="47">
                  <c:v>1980.34</c:v>
                </c:pt>
                <c:pt idx="48">
                  <c:v>2077.9699999999998</c:v>
                </c:pt>
                <c:pt idx="49">
                  <c:v>2176.5299999999897</c:v>
                </c:pt>
                <c:pt idx="50">
                  <c:v>2276.44</c:v>
                </c:pt>
              </c:numCache>
            </c:numRef>
          </c:val>
          <c:extLst>
            <c:ext xmlns:c16="http://schemas.microsoft.com/office/drawing/2014/chart" uri="{C3380CC4-5D6E-409C-BE32-E72D297353CC}">
              <c16:uniqueId val="{00000009-9AF7-4874-87A1-7D95C5976710}"/>
            </c:ext>
          </c:extLst>
        </c:ser>
        <c:ser>
          <c:idx val="10"/>
          <c:order val="10"/>
          <c:tx>
            <c:strRef>
              <c:f>'SAPP- Power Generation (Aggrega'!$M$1</c:f>
              <c:strCache>
                <c:ptCount val="1"/>
                <c:pt idx="0">
                  <c:v>Wind</c:v>
                </c:pt>
              </c:strCache>
            </c:strRef>
          </c:tx>
          <c:spPr>
            <a:solidFill>
              <a:schemeClr val="tx2"/>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(Aggrega'!$M$2:$M$52</c:f>
              <c:numCache>
                <c:formatCode>General</c:formatCode>
                <c:ptCount val="51"/>
                <c:pt idx="0">
                  <c:v>10.29</c:v>
                </c:pt>
                <c:pt idx="1">
                  <c:v>14.18</c:v>
                </c:pt>
                <c:pt idx="2">
                  <c:v>15.15</c:v>
                </c:pt>
                <c:pt idx="3">
                  <c:v>21.05</c:v>
                </c:pt>
                <c:pt idx="4">
                  <c:v>22.2</c:v>
                </c:pt>
                <c:pt idx="5">
                  <c:v>23.55</c:v>
                </c:pt>
                <c:pt idx="6">
                  <c:v>23.279999999999987</c:v>
                </c:pt>
                <c:pt idx="7">
                  <c:v>23</c:v>
                </c:pt>
                <c:pt idx="8">
                  <c:v>22.73</c:v>
                </c:pt>
                <c:pt idx="9">
                  <c:v>22.459999999999987</c:v>
                </c:pt>
                <c:pt idx="10">
                  <c:v>22.18</c:v>
                </c:pt>
                <c:pt idx="11">
                  <c:v>21.91</c:v>
                </c:pt>
                <c:pt idx="12">
                  <c:v>21.64</c:v>
                </c:pt>
                <c:pt idx="13">
                  <c:v>21.36</c:v>
                </c:pt>
                <c:pt idx="14">
                  <c:v>21.09</c:v>
                </c:pt>
                <c:pt idx="15">
                  <c:v>20.82</c:v>
                </c:pt>
                <c:pt idx="16">
                  <c:v>20.54</c:v>
                </c:pt>
                <c:pt idx="17">
                  <c:v>20.27</c:v>
                </c:pt>
                <c:pt idx="18">
                  <c:v>20</c:v>
                </c:pt>
                <c:pt idx="19">
                  <c:v>19.72</c:v>
                </c:pt>
                <c:pt idx="20">
                  <c:v>19.45</c:v>
                </c:pt>
                <c:pt idx="21">
                  <c:v>19.170000000000005</c:v>
                </c:pt>
                <c:pt idx="22">
                  <c:v>18.899999999999999</c:v>
                </c:pt>
                <c:pt idx="23">
                  <c:v>18.63000000000002</c:v>
                </c:pt>
                <c:pt idx="24">
                  <c:v>18.350000000000001</c:v>
                </c:pt>
                <c:pt idx="25">
                  <c:v>13.26</c:v>
                </c:pt>
                <c:pt idx="26">
                  <c:v>17</c:v>
                </c:pt>
                <c:pt idx="27">
                  <c:v>32.6</c:v>
                </c:pt>
                <c:pt idx="28">
                  <c:v>40.39</c:v>
                </c:pt>
                <c:pt idx="29">
                  <c:v>50.51</c:v>
                </c:pt>
                <c:pt idx="30">
                  <c:v>55.49</c:v>
                </c:pt>
                <c:pt idx="31">
                  <c:v>65.239999999999995</c:v>
                </c:pt>
                <c:pt idx="32">
                  <c:v>74.239999999999995</c:v>
                </c:pt>
                <c:pt idx="33">
                  <c:v>86.54</c:v>
                </c:pt>
                <c:pt idx="34">
                  <c:v>104.47</c:v>
                </c:pt>
                <c:pt idx="35">
                  <c:v>121.36</c:v>
                </c:pt>
                <c:pt idx="36">
                  <c:v>133.89000000000001</c:v>
                </c:pt>
                <c:pt idx="37">
                  <c:v>145.23999999999998</c:v>
                </c:pt>
                <c:pt idx="38">
                  <c:v>156.15</c:v>
                </c:pt>
                <c:pt idx="39">
                  <c:v>171.03</c:v>
                </c:pt>
                <c:pt idx="40">
                  <c:v>183.31</c:v>
                </c:pt>
                <c:pt idx="41">
                  <c:v>199.42000000000004</c:v>
                </c:pt>
                <c:pt idx="42">
                  <c:v>216.13</c:v>
                </c:pt>
                <c:pt idx="43">
                  <c:v>233.6</c:v>
                </c:pt>
                <c:pt idx="44">
                  <c:v>269.3</c:v>
                </c:pt>
                <c:pt idx="45">
                  <c:v>281.68</c:v>
                </c:pt>
                <c:pt idx="46">
                  <c:v>290.58999999999969</c:v>
                </c:pt>
                <c:pt idx="47">
                  <c:v>302.31</c:v>
                </c:pt>
                <c:pt idx="48">
                  <c:v>317.47000000000003</c:v>
                </c:pt>
                <c:pt idx="49">
                  <c:v>329.08</c:v>
                </c:pt>
                <c:pt idx="50">
                  <c:v>346.15000000000032</c:v>
                </c:pt>
              </c:numCache>
            </c:numRef>
          </c:val>
          <c:extLst>
            <c:ext xmlns:c16="http://schemas.microsoft.com/office/drawing/2014/chart" uri="{C3380CC4-5D6E-409C-BE32-E72D297353CC}">
              <c16:uniqueId val="{0000000A-9AF7-4874-87A1-7D95C5976710}"/>
            </c:ext>
          </c:extLst>
        </c:ser>
        <c:ser>
          <c:idx val="11"/>
          <c:order val="11"/>
          <c:tx>
            <c:strRef>
              <c:f>'SAPP- Power Generation (Aggrega'!$N$1</c:f>
              <c:strCache>
                <c:ptCount val="1"/>
                <c:pt idx="0">
                  <c:v>power_trade</c:v>
                </c:pt>
              </c:strCache>
            </c:strRef>
          </c:tx>
          <c:spPr>
            <a:solidFill>
              <a:srgbClr val="CC990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(Aggrega'!$N$2:$N$52</c:f>
              <c:numCache>
                <c:formatCode>General</c:formatCode>
                <c:ptCount val="51"/>
                <c:pt idx="0">
                  <c:v>-7.1499999999999897</c:v>
                </c:pt>
                <c:pt idx="1">
                  <c:v>-0.10999999999999795</c:v>
                </c:pt>
                <c:pt idx="2">
                  <c:v>-7.79</c:v>
                </c:pt>
                <c:pt idx="3">
                  <c:v>-7.7899999999999903</c:v>
                </c:pt>
                <c:pt idx="4">
                  <c:v>-24.259999999999987</c:v>
                </c:pt>
                <c:pt idx="5">
                  <c:v>-31.0399999999999</c:v>
                </c:pt>
                <c:pt idx="6">
                  <c:v>-26.7</c:v>
                </c:pt>
                <c:pt idx="7">
                  <c:v>-21.02</c:v>
                </c:pt>
                <c:pt idx="8">
                  <c:v>-12.69999999999991</c:v>
                </c:pt>
                <c:pt idx="9">
                  <c:v>-13.239999999999904</c:v>
                </c:pt>
                <c:pt idx="10">
                  <c:v>-10.040000000000001</c:v>
                </c:pt>
                <c:pt idx="11">
                  <c:v>0.25000000000000899</c:v>
                </c:pt>
                <c:pt idx="12">
                  <c:v>6.4599999999999902</c:v>
                </c:pt>
                <c:pt idx="13">
                  <c:v>2.17</c:v>
                </c:pt>
                <c:pt idx="14">
                  <c:v>6.7700000000000014</c:v>
                </c:pt>
                <c:pt idx="15">
                  <c:v>6.0599999999999898</c:v>
                </c:pt>
                <c:pt idx="16">
                  <c:v>3.1599999999999877</c:v>
                </c:pt>
                <c:pt idx="17">
                  <c:v>4.1199999999999886</c:v>
                </c:pt>
                <c:pt idx="18">
                  <c:v>13.63</c:v>
                </c:pt>
                <c:pt idx="19">
                  <c:v>21.39</c:v>
                </c:pt>
                <c:pt idx="20">
                  <c:v>12.989999999999919</c:v>
                </c:pt>
                <c:pt idx="21">
                  <c:v>14.319999999999919</c:v>
                </c:pt>
                <c:pt idx="22">
                  <c:v>18.509999999999899</c:v>
                </c:pt>
                <c:pt idx="23">
                  <c:v>21.889999999999887</c:v>
                </c:pt>
                <c:pt idx="24">
                  <c:v>23.259999999999899</c:v>
                </c:pt>
                <c:pt idx="25">
                  <c:v>27.84</c:v>
                </c:pt>
                <c:pt idx="26">
                  <c:v>27.979999999999986</c:v>
                </c:pt>
                <c:pt idx="27">
                  <c:v>27.82</c:v>
                </c:pt>
                <c:pt idx="28">
                  <c:v>26.87</c:v>
                </c:pt>
                <c:pt idx="29">
                  <c:v>25.589999999999886</c:v>
                </c:pt>
                <c:pt idx="30">
                  <c:v>25.499999999999886</c:v>
                </c:pt>
                <c:pt idx="31">
                  <c:v>25.419999999999899</c:v>
                </c:pt>
                <c:pt idx="32">
                  <c:v>28.79</c:v>
                </c:pt>
                <c:pt idx="33">
                  <c:v>32.07</c:v>
                </c:pt>
                <c:pt idx="34">
                  <c:v>30.669999999999899</c:v>
                </c:pt>
                <c:pt idx="35">
                  <c:v>30.37</c:v>
                </c:pt>
                <c:pt idx="36">
                  <c:v>27.77</c:v>
                </c:pt>
                <c:pt idx="37">
                  <c:v>24.889999999999887</c:v>
                </c:pt>
                <c:pt idx="38">
                  <c:v>22.779999999999987</c:v>
                </c:pt>
                <c:pt idx="39">
                  <c:v>21.5</c:v>
                </c:pt>
                <c:pt idx="40">
                  <c:v>22.59</c:v>
                </c:pt>
                <c:pt idx="41">
                  <c:v>22.069999999999887</c:v>
                </c:pt>
                <c:pt idx="42">
                  <c:v>18.779999999999987</c:v>
                </c:pt>
                <c:pt idx="43">
                  <c:v>16.32</c:v>
                </c:pt>
                <c:pt idx="44">
                  <c:v>13.589999999999911</c:v>
                </c:pt>
                <c:pt idx="45">
                  <c:v>10</c:v>
                </c:pt>
                <c:pt idx="46">
                  <c:v>12.57</c:v>
                </c:pt>
                <c:pt idx="47">
                  <c:v>14.19999999999991</c:v>
                </c:pt>
                <c:pt idx="48">
                  <c:v>16.729999999999887</c:v>
                </c:pt>
                <c:pt idx="49">
                  <c:v>20.989999999999874</c:v>
                </c:pt>
                <c:pt idx="50">
                  <c:v>24.5</c:v>
                </c:pt>
              </c:numCache>
            </c:numRef>
          </c:val>
          <c:extLst>
            <c:ext xmlns:c16="http://schemas.microsoft.com/office/drawing/2014/chart" uri="{C3380CC4-5D6E-409C-BE32-E72D297353CC}">
              <c16:uniqueId val="{0000000B-9AF7-4874-87A1-7D95C5976710}"/>
            </c:ext>
          </c:extLst>
        </c:ser>
        <c:dLbls>
          <c:showLegendKey val="0"/>
          <c:showVal val="0"/>
          <c:showCatName val="0"/>
          <c:showSerName val="0"/>
          <c:showPercent val="0"/>
          <c:showBubbleSize val="0"/>
        </c:dLbls>
        <c:gapWidth val="150"/>
        <c:overlap val="100"/>
        <c:axId val="217961984"/>
        <c:axId val="217963520"/>
      </c:barChart>
      <c:catAx>
        <c:axId val="2179619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7963520"/>
        <c:crosses val="autoZero"/>
        <c:auto val="1"/>
        <c:lblAlgn val="ctr"/>
        <c:lblOffset val="100"/>
        <c:tickLblSkip val="5"/>
        <c:tickMarkSkip val="1"/>
        <c:noMultiLvlLbl val="0"/>
      </c:catAx>
      <c:valAx>
        <c:axId val="217963520"/>
        <c:scaling>
          <c:orientation val="minMax"/>
          <c:max val="5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79619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'SAPP- Power Generation (Aggrega'!$C$1</c:f>
              <c:strCache>
                <c:ptCount val="1"/>
                <c:pt idx="0">
                  <c:v>Backstop</c:v>
                </c:pt>
              </c:strCache>
            </c:strRef>
          </c:tx>
          <c:spPr>
            <a:solidFill>
              <a:srgbClr val="7030A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(Aggrega'!$C$2:$C$52</c:f>
              <c:numCache>
                <c:formatCode>General</c:formatCode>
                <c:ptCount val="51"/>
              </c:numCache>
            </c:numRef>
          </c:val>
          <c:extLst>
            <c:ext xmlns:c16="http://schemas.microsoft.com/office/drawing/2014/chart" uri="{C3380CC4-5D6E-409C-BE32-E72D297353CC}">
              <c16:uniqueId val="{00000000-0110-4CA4-B18A-7922318817EA}"/>
            </c:ext>
          </c:extLst>
        </c:ser>
        <c:ser>
          <c:idx val="1"/>
          <c:order val="1"/>
          <c:tx>
            <c:strRef>
              <c:f>'SAPP- Power Generation (Aggrega'!$D$1</c:f>
              <c:strCache>
                <c:ptCount val="1"/>
                <c:pt idx="0">
                  <c:v>Biomass</c:v>
                </c:pt>
              </c:strCache>
            </c:strRef>
          </c:tx>
          <c:spPr>
            <a:solidFill>
              <a:schemeClr val="accent6"/>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(Aggrega'!$D$2:$D$52</c:f>
              <c:numCache>
                <c:formatCode>General</c:formatCode>
                <c:ptCount val="51"/>
                <c:pt idx="0">
                  <c:v>6.5</c:v>
                </c:pt>
                <c:pt idx="1">
                  <c:v>6.53</c:v>
                </c:pt>
                <c:pt idx="2">
                  <c:v>6.53</c:v>
                </c:pt>
                <c:pt idx="3">
                  <c:v>6.53</c:v>
                </c:pt>
                <c:pt idx="4">
                  <c:v>7.24</c:v>
                </c:pt>
                <c:pt idx="5">
                  <c:v>7.24</c:v>
                </c:pt>
                <c:pt idx="6">
                  <c:v>6.92</c:v>
                </c:pt>
                <c:pt idx="7">
                  <c:v>6.6099999999999985</c:v>
                </c:pt>
                <c:pt idx="8">
                  <c:v>6.3</c:v>
                </c:pt>
                <c:pt idx="9">
                  <c:v>6</c:v>
                </c:pt>
                <c:pt idx="10">
                  <c:v>4.1099999999999985</c:v>
                </c:pt>
                <c:pt idx="11">
                  <c:v>3.79</c:v>
                </c:pt>
                <c:pt idx="12">
                  <c:v>3.48</c:v>
                </c:pt>
                <c:pt idx="13">
                  <c:v>3.16</c:v>
                </c:pt>
                <c:pt idx="14">
                  <c:v>2.84</c:v>
                </c:pt>
                <c:pt idx="15">
                  <c:v>2.5299999999999998</c:v>
                </c:pt>
                <c:pt idx="16">
                  <c:v>2.21999999999999</c:v>
                </c:pt>
                <c:pt idx="17">
                  <c:v>1.9000000000000001</c:v>
                </c:pt>
                <c:pt idx="18">
                  <c:v>1.58</c:v>
                </c:pt>
                <c:pt idx="19">
                  <c:v>1.27</c:v>
                </c:pt>
                <c:pt idx="20">
                  <c:v>0.96000000000000063</c:v>
                </c:pt>
                <c:pt idx="21">
                  <c:v>0.96000000000000063</c:v>
                </c:pt>
                <c:pt idx="22">
                  <c:v>0.96000000000000063</c:v>
                </c:pt>
                <c:pt idx="23">
                  <c:v>0.96000000000000063</c:v>
                </c:pt>
                <c:pt idx="24">
                  <c:v>0.96000000000000063</c:v>
                </c:pt>
                <c:pt idx="25">
                  <c:v>0.96000000000000063</c:v>
                </c:pt>
                <c:pt idx="26">
                  <c:v>0.96000000000000063</c:v>
                </c:pt>
                <c:pt idx="27">
                  <c:v>0.96000000000000063</c:v>
                </c:pt>
                <c:pt idx="28">
                  <c:v>0.96000000000000063</c:v>
                </c:pt>
                <c:pt idx="29">
                  <c:v>6.6099999999999985</c:v>
                </c:pt>
                <c:pt idx="30">
                  <c:v>22.68</c:v>
                </c:pt>
                <c:pt idx="31">
                  <c:v>47.4</c:v>
                </c:pt>
                <c:pt idx="32">
                  <c:v>73.83</c:v>
                </c:pt>
                <c:pt idx="33">
                  <c:v>94.42</c:v>
                </c:pt>
                <c:pt idx="34">
                  <c:v>111.13</c:v>
                </c:pt>
                <c:pt idx="35">
                  <c:v>129.07</c:v>
                </c:pt>
                <c:pt idx="36">
                  <c:v>141.28</c:v>
                </c:pt>
                <c:pt idx="37">
                  <c:v>159.91999999999999</c:v>
                </c:pt>
                <c:pt idx="38">
                  <c:v>180.69</c:v>
                </c:pt>
                <c:pt idx="39">
                  <c:v>201.7</c:v>
                </c:pt>
                <c:pt idx="40">
                  <c:v>224.98000000000016</c:v>
                </c:pt>
                <c:pt idx="41">
                  <c:v>251.54</c:v>
                </c:pt>
                <c:pt idx="42">
                  <c:v>277.07</c:v>
                </c:pt>
                <c:pt idx="43">
                  <c:v>294.20999999999964</c:v>
                </c:pt>
                <c:pt idx="44">
                  <c:v>322.82</c:v>
                </c:pt>
                <c:pt idx="45">
                  <c:v>365.62999999999897</c:v>
                </c:pt>
                <c:pt idx="46">
                  <c:v>388.78</c:v>
                </c:pt>
                <c:pt idx="47">
                  <c:v>419.81</c:v>
                </c:pt>
                <c:pt idx="48">
                  <c:v>450.75</c:v>
                </c:pt>
                <c:pt idx="49">
                  <c:v>492.02</c:v>
                </c:pt>
                <c:pt idx="50">
                  <c:v>527.02</c:v>
                </c:pt>
              </c:numCache>
            </c:numRef>
          </c:val>
          <c:extLst>
            <c:ext xmlns:c16="http://schemas.microsoft.com/office/drawing/2014/chart" uri="{C3380CC4-5D6E-409C-BE32-E72D297353CC}">
              <c16:uniqueId val="{00000001-0110-4CA4-B18A-7922318817EA}"/>
            </c:ext>
          </c:extLst>
        </c:ser>
        <c:ser>
          <c:idx val="2"/>
          <c:order val="2"/>
          <c:tx>
            <c:strRef>
              <c:f>'SAPP- Power Generation (Aggrega'!$E$1</c:f>
              <c:strCache>
                <c:ptCount val="1"/>
                <c:pt idx="0">
                  <c:v>Coal</c:v>
                </c:pt>
              </c:strCache>
            </c:strRef>
          </c:tx>
          <c:spPr>
            <a:solidFill>
              <a:schemeClr val="accent3"/>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(Aggrega'!$E$2:$E$52</c:f>
              <c:numCache>
                <c:formatCode>General</c:formatCode>
                <c:ptCount val="51"/>
                <c:pt idx="0">
                  <c:v>787.44999999999834</c:v>
                </c:pt>
                <c:pt idx="1">
                  <c:v>787.3499999999982</c:v>
                </c:pt>
                <c:pt idx="2">
                  <c:v>789.74999999999898</c:v>
                </c:pt>
                <c:pt idx="3">
                  <c:v>781.25999999999897</c:v>
                </c:pt>
                <c:pt idx="4">
                  <c:v>780.82999999999947</c:v>
                </c:pt>
                <c:pt idx="5">
                  <c:v>796.5</c:v>
                </c:pt>
                <c:pt idx="6">
                  <c:v>809.43</c:v>
                </c:pt>
                <c:pt idx="7">
                  <c:v>819.95999999999833</c:v>
                </c:pt>
                <c:pt idx="8">
                  <c:v>835.02</c:v>
                </c:pt>
                <c:pt idx="9">
                  <c:v>845.38</c:v>
                </c:pt>
                <c:pt idx="10">
                  <c:v>853.10999999999899</c:v>
                </c:pt>
                <c:pt idx="11">
                  <c:v>856.35999999999819</c:v>
                </c:pt>
                <c:pt idx="12">
                  <c:v>848.22</c:v>
                </c:pt>
                <c:pt idx="13">
                  <c:v>821.26999999999896</c:v>
                </c:pt>
                <c:pt idx="14">
                  <c:v>780.74</c:v>
                </c:pt>
                <c:pt idx="15">
                  <c:v>722.77000000000055</c:v>
                </c:pt>
                <c:pt idx="16">
                  <c:v>716.63</c:v>
                </c:pt>
                <c:pt idx="17">
                  <c:v>710.02</c:v>
                </c:pt>
                <c:pt idx="18">
                  <c:v>710.75</c:v>
                </c:pt>
                <c:pt idx="19">
                  <c:v>703.68000000000052</c:v>
                </c:pt>
                <c:pt idx="20">
                  <c:v>710.49</c:v>
                </c:pt>
                <c:pt idx="21">
                  <c:v>714.25</c:v>
                </c:pt>
                <c:pt idx="22">
                  <c:v>676.62999999999897</c:v>
                </c:pt>
                <c:pt idx="23">
                  <c:v>642.47</c:v>
                </c:pt>
                <c:pt idx="24">
                  <c:v>593.89</c:v>
                </c:pt>
                <c:pt idx="25">
                  <c:v>548.08999999999901</c:v>
                </c:pt>
                <c:pt idx="26">
                  <c:v>485.61</c:v>
                </c:pt>
                <c:pt idx="27">
                  <c:v>436.31</c:v>
                </c:pt>
                <c:pt idx="28">
                  <c:v>432.03</c:v>
                </c:pt>
                <c:pt idx="29">
                  <c:v>443.06</c:v>
                </c:pt>
                <c:pt idx="30">
                  <c:v>411.05</c:v>
                </c:pt>
                <c:pt idx="31">
                  <c:v>410</c:v>
                </c:pt>
                <c:pt idx="32">
                  <c:v>383.3</c:v>
                </c:pt>
                <c:pt idx="33">
                  <c:v>357.61</c:v>
                </c:pt>
                <c:pt idx="34">
                  <c:v>337.05</c:v>
                </c:pt>
                <c:pt idx="35">
                  <c:v>303.02999999999969</c:v>
                </c:pt>
                <c:pt idx="36">
                  <c:v>292.63</c:v>
                </c:pt>
                <c:pt idx="37">
                  <c:v>280.54000000000002</c:v>
                </c:pt>
                <c:pt idx="38">
                  <c:v>272.11</c:v>
                </c:pt>
                <c:pt idx="39">
                  <c:v>255.1</c:v>
                </c:pt>
                <c:pt idx="40">
                  <c:v>242.92999999999901</c:v>
                </c:pt>
                <c:pt idx="41">
                  <c:v>236.81</c:v>
                </c:pt>
                <c:pt idx="42">
                  <c:v>234.98000000000016</c:v>
                </c:pt>
                <c:pt idx="43">
                  <c:v>227.07</c:v>
                </c:pt>
                <c:pt idx="44">
                  <c:v>216.55</c:v>
                </c:pt>
                <c:pt idx="45">
                  <c:v>206.49</c:v>
                </c:pt>
                <c:pt idx="46">
                  <c:v>184.98999999999899</c:v>
                </c:pt>
                <c:pt idx="47">
                  <c:v>163.73999999999879</c:v>
                </c:pt>
                <c:pt idx="48">
                  <c:v>129.68</c:v>
                </c:pt>
                <c:pt idx="49">
                  <c:v>101.33</c:v>
                </c:pt>
                <c:pt idx="50">
                  <c:v>78.410000000000025</c:v>
                </c:pt>
              </c:numCache>
            </c:numRef>
          </c:val>
          <c:extLst>
            <c:ext xmlns:c16="http://schemas.microsoft.com/office/drawing/2014/chart" uri="{C3380CC4-5D6E-409C-BE32-E72D297353CC}">
              <c16:uniqueId val="{00000002-0110-4CA4-B18A-7922318817EA}"/>
            </c:ext>
          </c:extLst>
        </c:ser>
        <c:ser>
          <c:idx val="3"/>
          <c:order val="3"/>
          <c:tx>
            <c:strRef>
              <c:f>'SAPP- Power Generation (Aggrega'!$F$1</c:f>
              <c:strCache>
                <c:ptCount val="1"/>
                <c:pt idx="0">
                  <c:v>Gas</c:v>
                </c:pt>
              </c:strCache>
            </c:strRef>
          </c:tx>
          <c:spPr>
            <a:solidFill>
              <a:schemeClr val="accent2">
                <a:lumMod val="75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(Aggrega'!$F$2:$F$52</c:f>
              <c:numCache>
                <c:formatCode>General</c:formatCode>
                <c:ptCount val="51"/>
                <c:pt idx="0">
                  <c:v>7.51</c:v>
                </c:pt>
                <c:pt idx="1">
                  <c:v>7.51</c:v>
                </c:pt>
                <c:pt idx="2">
                  <c:v>5.79</c:v>
                </c:pt>
                <c:pt idx="3">
                  <c:v>8.4600000000000026</c:v>
                </c:pt>
                <c:pt idx="4">
                  <c:v>18.959999999999987</c:v>
                </c:pt>
                <c:pt idx="5">
                  <c:v>22.099999999999888</c:v>
                </c:pt>
                <c:pt idx="6">
                  <c:v>25.52</c:v>
                </c:pt>
                <c:pt idx="7">
                  <c:v>25.27</c:v>
                </c:pt>
                <c:pt idx="8">
                  <c:v>24.979999999999986</c:v>
                </c:pt>
                <c:pt idx="9">
                  <c:v>4.9300000000000024</c:v>
                </c:pt>
                <c:pt idx="10">
                  <c:v>7.25</c:v>
                </c:pt>
                <c:pt idx="11">
                  <c:v>9.66</c:v>
                </c:pt>
                <c:pt idx="12">
                  <c:v>13.75</c:v>
                </c:pt>
                <c:pt idx="13">
                  <c:v>12.93</c:v>
                </c:pt>
                <c:pt idx="14">
                  <c:v>15.62</c:v>
                </c:pt>
                <c:pt idx="15">
                  <c:v>15.32</c:v>
                </c:pt>
                <c:pt idx="16">
                  <c:v>18.91</c:v>
                </c:pt>
                <c:pt idx="17">
                  <c:v>20.22</c:v>
                </c:pt>
                <c:pt idx="18">
                  <c:v>21.66</c:v>
                </c:pt>
                <c:pt idx="19">
                  <c:v>23</c:v>
                </c:pt>
                <c:pt idx="20">
                  <c:v>20.779999999999987</c:v>
                </c:pt>
                <c:pt idx="21">
                  <c:v>14.889999999999919</c:v>
                </c:pt>
                <c:pt idx="22">
                  <c:v>22.49</c:v>
                </c:pt>
                <c:pt idx="23">
                  <c:v>25.09</c:v>
                </c:pt>
                <c:pt idx="24">
                  <c:v>29.09</c:v>
                </c:pt>
                <c:pt idx="25">
                  <c:v>37.200000000000003</c:v>
                </c:pt>
                <c:pt idx="26">
                  <c:v>26.689999999999888</c:v>
                </c:pt>
                <c:pt idx="27">
                  <c:v>27.85</c:v>
                </c:pt>
                <c:pt idx="28">
                  <c:v>28.07</c:v>
                </c:pt>
                <c:pt idx="29">
                  <c:v>32.39</c:v>
                </c:pt>
                <c:pt idx="30">
                  <c:v>36.379999999999903</c:v>
                </c:pt>
                <c:pt idx="31">
                  <c:v>36.25</c:v>
                </c:pt>
                <c:pt idx="32">
                  <c:v>39.26999999999996</c:v>
                </c:pt>
                <c:pt idx="33">
                  <c:v>59.07</c:v>
                </c:pt>
                <c:pt idx="34">
                  <c:v>93.7</c:v>
                </c:pt>
                <c:pt idx="35">
                  <c:v>153.31</c:v>
                </c:pt>
                <c:pt idx="36">
                  <c:v>166.85999999999899</c:v>
                </c:pt>
                <c:pt idx="37">
                  <c:v>184.04</c:v>
                </c:pt>
                <c:pt idx="38">
                  <c:v>198.70999999999881</c:v>
                </c:pt>
                <c:pt idx="39">
                  <c:v>197.97</c:v>
                </c:pt>
                <c:pt idx="40">
                  <c:v>194.10999999999882</c:v>
                </c:pt>
                <c:pt idx="41">
                  <c:v>195.92999999999901</c:v>
                </c:pt>
                <c:pt idx="42">
                  <c:v>192.85999999999899</c:v>
                </c:pt>
                <c:pt idx="43">
                  <c:v>192.97</c:v>
                </c:pt>
                <c:pt idx="44">
                  <c:v>210.83</c:v>
                </c:pt>
                <c:pt idx="45">
                  <c:v>200.52999999999901</c:v>
                </c:pt>
                <c:pt idx="46">
                  <c:v>214.34</c:v>
                </c:pt>
                <c:pt idx="47">
                  <c:v>242.92000000000004</c:v>
                </c:pt>
                <c:pt idx="48">
                  <c:v>298.159999999999</c:v>
                </c:pt>
                <c:pt idx="49">
                  <c:v>361.40999999999894</c:v>
                </c:pt>
                <c:pt idx="50">
                  <c:v>400.34000000000032</c:v>
                </c:pt>
              </c:numCache>
            </c:numRef>
          </c:val>
          <c:extLst>
            <c:ext xmlns:c16="http://schemas.microsoft.com/office/drawing/2014/chart" uri="{C3380CC4-5D6E-409C-BE32-E72D297353CC}">
              <c16:uniqueId val="{00000003-0110-4CA4-B18A-7922318817EA}"/>
            </c:ext>
          </c:extLst>
        </c:ser>
        <c:ser>
          <c:idx val="4"/>
          <c:order val="4"/>
          <c:tx>
            <c:strRef>
              <c:f>'SAPP- Power Generation (Aggrega'!$G$1</c:f>
              <c:strCache>
                <c:ptCount val="1"/>
                <c:pt idx="0">
                  <c:v>Geothermal</c:v>
                </c:pt>
              </c:strCache>
            </c:strRef>
          </c:tx>
          <c:spPr>
            <a:solidFill>
              <a:srgbClr val="C0000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0110-4CA4-B18A-7922318817EA}"/>
            </c:ext>
          </c:extLst>
        </c:ser>
        <c:ser>
          <c:idx val="5"/>
          <c:order val="5"/>
          <c:tx>
            <c:strRef>
              <c:f>'SAPP- Power Generation (Aggrega'!$H$1</c:f>
              <c:strCache>
                <c:ptCount val="1"/>
                <c:pt idx="0">
                  <c:v>Hydro</c:v>
                </c:pt>
              </c:strCache>
            </c:strRef>
          </c:tx>
          <c:spPr>
            <a:solidFill>
              <a:srgbClr val="0070C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(Aggrega'!$H$2:$H$52</c:f>
              <c:numCache>
                <c:formatCode>General</c:formatCode>
                <c:ptCount val="51"/>
                <c:pt idx="0">
                  <c:v>111.71000000000002</c:v>
                </c:pt>
                <c:pt idx="1">
                  <c:v>114.56</c:v>
                </c:pt>
                <c:pt idx="2">
                  <c:v>139.89000000000001</c:v>
                </c:pt>
                <c:pt idx="3">
                  <c:v>148.20999999999881</c:v>
                </c:pt>
                <c:pt idx="4">
                  <c:v>162.86000000000001</c:v>
                </c:pt>
                <c:pt idx="5">
                  <c:v>174.1</c:v>
                </c:pt>
                <c:pt idx="6">
                  <c:v>174.10999999999999</c:v>
                </c:pt>
                <c:pt idx="7">
                  <c:v>174.10999999999999</c:v>
                </c:pt>
                <c:pt idx="8">
                  <c:v>174.10999999999999</c:v>
                </c:pt>
                <c:pt idx="9">
                  <c:v>206.60999999999999</c:v>
                </c:pt>
                <c:pt idx="10">
                  <c:v>206.60999999999999</c:v>
                </c:pt>
                <c:pt idx="11">
                  <c:v>211.8</c:v>
                </c:pt>
                <c:pt idx="12">
                  <c:v>214.20999999999881</c:v>
                </c:pt>
                <c:pt idx="13">
                  <c:v>224.94</c:v>
                </c:pt>
                <c:pt idx="14">
                  <c:v>261.10999999999905</c:v>
                </c:pt>
                <c:pt idx="15">
                  <c:v>322.13</c:v>
                </c:pt>
                <c:pt idx="16">
                  <c:v>333.84000000000032</c:v>
                </c:pt>
                <c:pt idx="17">
                  <c:v>352.28999999999894</c:v>
                </c:pt>
                <c:pt idx="18">
                  <c:v>364.90999999999968</c:v>
                </c:pt>
                <c:pt idx="19">
                  <c:v>381.51</c:v>
                </c:pt>
                <c:pt idx="20">
                  <c:v>387.74</c:v>
                </c:pt>
                <c:pt idx="21">
                  <c:v>396.17</c:v>
                </c:pt>
                <c:pt idx="22">
                  <c:v>418.11</c:v>
                </c:pt>
                <c:pt idx="23">
                  <c:v>425.6</c:v>
                </c:pt>
                <c:pt idx="24">
                  <c:v>433.78999999999894</c:v>
                </c:pt>
                <c:pt idx="25">
                  <c:v>445.97999999999968</c:v>
                </c:pt>
                <c:pt idx="26">
                  <c:v>458</c:v>
                </c:pt>
                <c:pt idx="27">
                  <c:v>470.90999999999894</c:v>
                </c:pt>
                <c:pt idx="28">
                  <c:v>484.5</c:v>
                </c:pt>
                <c:pt idx="29">
                  <c:v>499.47999999999968</c:v>
                </c:pt>
                <c:pt idx="30">
                  <c:v>510.15000000000032</c:v>
                </c:pt>
                <c:pt idx="31">
                  <c:v>517.64</c:v>
                </c:pt>
                <c:pt idx="32">
                  <c:v>525.13</c:v>
                </c:pt>
                <c:pt idx="33">
                  <c:v>528.65</c:v>
                </c:pt>
                <c:pt idx="34">
                  <c:v>528.65</c:v>
                </c:pt>
                <c:pt idx="35">
                  <c:v>528.65</c:v>
                </c:pt>
                <c:pt idx="36">
                  <c:v>528.65</c:v>
                </c:pt>
                <c:pt idx="37">
                  <c:v>528.65</c:v>
                </c:pt>
                <c:pt idx="38">
                  <c:v>528.65</c:v>
                </c:pt>
                <c:pt idx="39">
                  <c:v>528.65</c:v>
                </c:pt>
                <c:pt idx="40">
                  <c:v>528.65</c:v>
                </c:pt>
                <c:pt idx="41">
                  <c:v>528.65</c:v>
                </c:pt>
                <c:pt idx="42">
                  <c:v>528.65</c:v>
                </c:pt>
                <c:pt idx="43">
                  <c:v>528.65</c:v>
                </c:pt>
                <c:pt idx="44">
                  <c:v>528.65</c:v>
                </c:pt>
                <c:pt idx="45">
                  <c:v>528.65</c:v>
                </c:pt>
                <c:pt idx="46">
                  <c:v>526.219999999999</c:v>
                </c:pt>
                <c:pt idx="47">
                  <c:v>525.4</c:v>
                </c:pt>
                <c:pt idx="48">
                  <c:v>526.9</c:v>
                </c:pt>
                <c:pt idx="49">
                  <c:v>525.02999999999849</c:v>
                </c:pt>
                <c:pt idx="50">
                  <c:v>524.15999999999849</c:v>
                </c:pt>
              </c:numCache>
            </c:numRef>
          </c:val>
          <c:extLst>
            <c:ext xmlns:c16="http://schemas.microsoft.com/office/drawing/2014/chart" uri="{C3380CC4-5D6E-409C-BE32-E72D297353CC}">
              <c16:uniqueId val="{00000005-0110-4CA4-B18A-7922318817EA}"/>
            </c:ext>
          </c:extLst>
        </c:ser>
        <c:ser>
          <c:idx val="6"/>
          <c:order val="6"/>
          <c:tx>
            <c:strRef>
              <c:f>'SAPP- Power Generation (Aggrega'!$I$1</c:f>
              <c:strCache>
                <c:ptCount val="1"/>
                <c:pt idx="0">
                  <c:v>Nuclear</c:v>
                </c:pt>
              </c:strCache>
            </c:strRef>
          </c:tx>
          <c:spPr>
            <a:solidFill>
              <a:schemeClr val="accent2"/>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(Aggrega'!$I$2:$I$52</c:f>
              <c:numCache>
                <c:formatCode>General</c:formatCode>
                <c:ptCount val="51"/>
                <c:pt idx="0">
                  <c:v>46.17</c:v>
                </c:pt>
                <c:pt idx="1">
                  <c:v>46.17</c:v>
                </c:pt>
                <c:pt idx="2">
                  <c:v>46.17</c:v>
                </c:pt>
                <c:pt idx="3">
                  <c:v>46.17</c:v>
                </c:pt>
                <c:pt idx="4">
                  <c:v>46.17</c:v>
                </c:pt>
                <c:pt idx="5">
                  <c:v>46.17</c:v>
                </c:pt>
                <c:pt idx="6">
                  <c:v>46.17</c:v>
                </c:pt>
                <c:pt idx="7">
                  <c:v>46.17</c:v>
                </c:pt>
                <c:pt idx="8">
                  <c:v>46.17</c:v>
                </c:pt>
                <c:pt idx="9">
                  <c:v>46.17</c:v>
                </c:pt>
                <c:pt idx="10">
                  <c:v>46.17</c:v>
                </c:pt>
                <c:pt idx="11">
                  <c:v>46.17</c:v>
                </c:pt>
                <c:pt idx="12">
                  <c:v>46.17</c:v>
                </c:pt>
                <c:pt idx="13">
                  <c:v>46.17</c:v>
                </c:pt>
                <c:pt idx="14">
                  <c:v>46.17</c:v>
                </c:pt>
                <c:pt idx="15">
                  <c:v>46.17</c:v>
                </c:pt>
                <c:pt idx="16">
                  <c:v>46.17</c:v>
                </c:pt>
                <c:pt idx="17">
                  <c:v>46.17</c:v>
                </c:pt>
                <c:pt idx="18">
                  <c:v>46.17</c:v>
                </c:pt>
                <c:pt idx="19">
                  <c:v>46.17</c:v>
                </c:pt>
                <c:pt idx="20">
                  <c:v>46.17</c:v>
                </c:pt>
                <c:pt idx="21">
                  <c:v>46.17</c:v>
                </c:pt>
                <c:pt idx="22">
                  <c:v>46.17</c:v>
                </c:pt>
                <c:pt idx="23">
                  <c:v>46.17</c:v>
                </c:pt>
                <c:pt idx="24">
                  <c:v>46.17</c:v>
                </c:pt>
                <c:pt idx="25">
                  <c:v>46.17</c:v>
                </c:pt>
                <c:pt idx="26">
                  <c:v>34.630000000000003</c:v>
                </c:pt>
                <c:pt idx="27">
                  <c:v>23.08</c:v>
                </c:pt>
                <c:pt idx="28">
                  <c:v>11.54</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6-0110-4CA4-B18A-7922318817EA}"/>
            </c:ext>
          </c:extLst>
        </c:ser>
        <c:ser>
          <c:idx val="7"/>
          <c:order val="7"/>
          <c:tx>
            <c:strRef>
              <c:f>'SAPP- Power Generation (Aggrega'!$J$1</c:f>
              <c:strCache>
                <c:ptCount val="1"/>
                <c:pt idx="0">
                  <c:v>Oil</c:v>
                </c:pt>
              </c:strCache>
            </c:strRef>
          </c:tx>
          <c:spPr>
            <a:solidFill>
              <a:schemeClr val="accent2">
                <a:lumMod val="20000"/>
                <a:lumOff val="80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(Aggrega'!$J$2:$J$52</c:f>
              <c:numCache>
                <c:formatCode>General</c:formatCode>
                <c:ptCount val="51"/>
                <c:pt idx="0">
                  <c:v>36.760000000000012</c:v>
                </c:pt>
                <c:pt idx="1">
                  <c:v>37.68</c:v>
                </c:pt>
                <c:pt idx="2">
                  <c:v>25.72</c:v>
                </c:pt>
                <c:pt idx="3">
                  <c:v>25.439999999999888</c:v>
                </c:pt>
                <c:pt idx="4">
                  <c:v>25.959999999999987</c:v>
                </c:pt>
                <c:pt idx="5">
                  <c:v>21.59</c:v>
                </c:pt>
                <c:pt idx="6">
                  <c:v>20.41</c:v>
                </c:pt>
                <c:pt idx="7">
                  <c:v>19.38</c:v>
                </c:pt>
                <c:pt idx="8">
                  <c:v>18.529999999999902</c:v>
                </c:pt>
                <c:pt idx="9">
                  <c:v>17.22</c:v>
                </c:pt>
                <c:pt idx="10">
                  <c:v>16.13000000000002</c:v>
                </c:pt>
                <c:pt idx="11">
                  <c:v>15.1</c:v>
                </c:pt>
                <c:pt idx="12">
                  <c:v>14.04</c:v>
                </c:pt>
                <c:pt idx="13">
                  <c:v>14.589999999999911</c:v>
                </c:pt>
                <c:pt idx="14">
                  <c:v>13.38</c:v>
                </c:pt>
                <c:pt idx="15">
                  <c:v>12.18</c:v>
                </c:pt>
                <c:pt idx="16">
                  <c:v>10.94</c:v>
                </c:pt>
                <c:pt idx="17">
                  <c:v>9.73</c:v>
                </c:pt>
                <c:pt idx="18">
                  <c:v>8.0500000000000025</c:v>
                </c:pt>
                <c:pt idx="19">
                  <c:v>6.89</c:v>
                </c:pt>
                <c:pt idx="20">
                  <c:v>5.73</c:v>
                </c:pt>
                <c:pt idx="21">
                  <c:v>4.3</c:v>
                </c:pt>
                <c:pt idx="22">
                  <c:v>3.46</c:v>
                </c:pt>
                <c:pt idx="23">
                  <c:v>2.29</c:v>
                </c:pt>
                <c:pt idx="24">
                  <c:v>1.07</c:v>
                </c:pt>
                <c:pt idx="25">
                  <c:v>0</c:v>
                </c:pt>
                <c:pt idx="26">
                  <c:v>0</c:v>
                </c:pt>
                <c:pt idx="27">
                  <c:v>0</c:v>
                </c:pt>
                <c:pt idx="28">
                  <c:v>0</c:v>
                </c:pt>
                <c:pt idx="29">
                  <c:v>0</c:v>
                </c:pt>
                <c:pt idx="30">
                  <c:v>0</c:v>
                </c:pt>
                <c:pt idx="31">
                  <c:v>6.0000000000000032E-2</c:v>
                </c:pt>
                <c:pt idx="32">
                  <c:v>0.12000000000000002</c:v>
                </c:pt>
                <c:pt idx="33">
                  <c:v>0.18000000000000016</c:v>
                </c:pt>
                <c:pt idx="34">
                  <c:v>0.24000000000000016</c:v>
                </c:pt>
                <c:pt idx="35">
                  <c:v>0.30000000000000032</c:v>
                </c:pt>
                <c:pt idx="36">
                  <c:v>0.35000000000000031</c:v>
                </c:pt>
                <c:pt idx="37">
                  <c:v>0.41000000000000031</c:v>
                </c:pt>
                <c:pt idx="38">
                  <c:v>0.46</c:v>
                </c:pt>
                <c:pt idx="39">
                  <c:v>0.52</c:v>
                </c:pt>
                <c:pt idx="40">
                  <c:v>0.27</c:v>
                </c:pt>
                <c:pt idx="41">
                  <c:v>0.28000000000000008</c:v>
                </c:pt>
                <c:pt idx="42">
                  <c:v>0.29000000000000031</c:v>
                </c:pt>
                <c:pt idx="43">
                  <c:v>0.29000000000000031</c:v>
                </c:pt>
                <c:pt idx="44">
                  <c:v>0.29000000000000031</c:v>
                </c:pt>
                <c:pt idx="45">
                  <c:v>0.2</c:v>
                </c:pt>
                <c:pt idx="46">
                  <c:v>0.16</c:v>
                </c:pt>
                <c:pt idx="47">
                  <c:v>0.2</c:v>
                </c:pt>
                <c:pt idx="48">
                  <c:v>0.15000000000000016</c:v>
                </c:pt>
                <c:pt idx="49">
                  <c:v>0.13</c:v>
                </c:pt>
                <c:pt idx="50">
                  <c:v>0.14000000000000001</c:v>
                </c:pt>
              </c:numCache>
            </c:numRef>
          </c:val>
          <c:extLst>
            <c:ext xmlns:c16="http://schemas.microsoft.com/office/drawing/2014/chart" uri="{C3380CC4-5D6E-409C-BE32-E72D297353CC}">
              <c16:uniqueId val="{00000007-0110-4CA4-B18A-7922318817EA}"/>
            </c:ext>
          </c:extLst>
        </c:ser>
        <c:ser>
          <c:idx val="8"/>
          <c:order val="8"/>
          <c:tx>
            <c:strRef>
              <c:f>'SAPP- Power Generation (Aggrega'!$K$1</c:f>
              <c:strCache>
                <c:ptCount val="1"/>
                <c:pt idx="0">
                  <c:v>Solar CSP</c:v>
                </c:pt>
              </c:strCache>
            </c:strRef>
          </c:tx>
          <c:spPr>
            <a:solidFill>
              <a:schemeClr val="accent4"/>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(Aggrega'!$K$2:$K$52</c:f>
              <c:numCache>
                <c:formatCode>General</c:formatCode>
                <c:ptCount val="51"/>
                <c:pt idx="0">
                  <c:v>1.45</c:v>
                </c:pt>
                <c:pt idx="1">
                  <c:v>1.9300000000000013</c:v>
                </c:pt>
                <c:pt idx="2">
                  <c:v>3.21</c:v>
                </c:pt>
                <c:pt idx="3">
                  <c:v>4.5</c:v>
                </c:pt>
                <c:pt idx="4">
                  <c:v>5.78</c:v>
                </c:pt>
                <c:pt idx="5">
                  <c:v>5.78</c:v>
                </c:pt>
                <c:pt idx="6">
                  <c:v>5.78</c:v>
                </c:pt>
                <c:pt idx="7">
                  <c:v>5.78</c:v>
                </c:pt>
                <c:pt idx="8">
                  <c:v>5.78</c:v>
                </c:pt>
                <c:pt idx="9">
                  <c:v>5.78</c:v>
                </c:pt>
                <c:pt idx="10">
                  <c:v>5.78</c:v>
                </c:pt>
                <c:pt idx="11">
                  <c:v>5.78</c:v>
                </c:pt>
                <c:pt idx="12">
                  <c:v>5.78</c:v>
                </c:pt>
                <c:pt idx="13">
                  <c:v>5.78</c:v>
                </c:pt>
                <c:pt idx="14">
                  <c:v>5.78</c:v>
                </c:pt>
                <c:pt idx="15">
                  <c:v>5.78</c:v>
                </c:pt>
                <c:pt idx="16">
                  <c:v>5.78</c:v>
                </c:pt>
                <c:pt idx="17">
                  <c:v>5.78</c:v>
                </c:pt>
                <c:pt idx="18">
                  <c:v>5.78</c:v>
                </c:pt>
                <c:pt idx="19">
                  <c:v>5.78</c:v>
                </c:pt>
                <c:pt idx="20">
                  <c:v>5.78</c:v>
                </c:pt>
                <c:pt idx="21">
                  <c:v>5.78</c:v>
                </c:pt>
                <c:pt idx="22">
                  <c:v>5.78</c:v>
                </c:pt>
                <c:pt idx="23">
                  <c:v>5.78</c:v>
                </c:pt>
                <c:pt idx="24">
                  <c:v>5.78</c:v>
                </c:pt>
                <c:pt idx="25">
                  <c:v>3.8499999999999988</c:v>
                </c:pt>
                <c:pt idx="26">
                  <c:v>3.8499999999999988</c:v>
                </c:pt>
                <c:pt idx="27">
                  <c:v>2.57</c:v>
                </c:pt>
                <c:pt idx="28">
                  <c:v>1.28</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0110-4CA4-B18A-7922318817EA}"/>
            </c:ext>
          </c:extLst>
        </c:ser>
        <c:ser>
          <c:idx val="9"/>
          <c:order val="9"/>
          <c:tx>
            <c:strRef>
              <c:f>'SAPP- Power Generation (Aggrega'!$L$1</c:f>
              <c:strCache>
                <c:ptCount val="1"/>
                <c:pt idx="0">
                  <c:v>Solar PV</c:v>
                </c:pt>
              </c:strCache>
            </c:strRef>
          </c:tx>
          <c:spPr>
            <a:solidFill>
              <a:schemeClr val="accent4">
                <a:lumMod val="60000"/>
                <a:lumOff val="40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(Aggrega'!$L$2:$L$52</c:f>
              <c:numCache>
                <c:formatCode>General</c:formatCode>
                <c:ptCount val="51"/>
                <c:pt idx="0">
                  <c:v>8.6499999999999897</c:v>
                </c:pt>
                <c:pt idx="1">
                  <c:v>13.48</c:v>
                </c:pt>
                <c:pt idx="2">
                  <c:v>14.759999999999911</c:v>
                </c:pt>
                <c:pt idx="3">
                  <c:v>15.429999999999911</c:v>
                </c:pt>
                <c:pt idx="4">
                  <c:v>15.429999999999911</c:v>
                </c:pt>
                <c:pt idx="5">
                  <c:v>15.089999999999911</c:v>
                </c:pt>
                <c:pt idx="6">
                  <c:v>15.04</c:v>
                </c:pt>
                <c:pt idx="7">
                  <c:v>15.489999999999919</c:v>
                </c:pt>
                <c:pt idx="8">
                  <c:v>16.899999999999999</c:v>
                </c:pt>
                <c:pt idx="9">
                  <c:v>18.829999999999988</c:v>
                </c:pt>
                <c:pt idx="10">
                  <c:v>24.1999999999999</c:v>
                </c:pt>
                <c:pt idx="11">
                  <c:v>31.23</c:v>
                </c:pt>
                <c:pt idx="12">
                  <c:v>43.220000000000013</c:v>
                </c:pt>
                <c:pt idx="13">
                  <c:v>62.04</c:v>
                </c:pt>
                <c:pt idx="14">
                  <c:v>82.410000000000025</c:v>
                </c:pt>
                <c:pt idx="15">
                  <c:v>103.78</c:v>
                </c:pt>
                <c:pt idx="16">
                  <c:v>132.91</c:v>
                </c:pt>
                <c:pt idx="17">
                  <c:v>167.51999999999879</c:v>
                </c:pt>
                <c:pt idx="18">
                  <c:v>201.099999999999</c:v>
                </c:pt>
                <c:pt idx="19">
                  <c:v>234.88999999999899</c:v>
                </c:pt>
                <c:pt idx="20">
                  <c:v>275.159999999999</c:v>
                </c:pt>
                <c:pt idx="21">
                  <c:v>323.16999999999905</c:v>
                </c:pt>
                <c:pt idx="22">
                  <c:v>379.43999999999869</c:v>
                </c:pt>
                <c:pt idx="23">
                  <c:v>441.27</c:v>
                </c:pt>
                <c:pt idx="24">
                  <c:v>497.26</c:v>
                </c:pt>
                <c:pt idx="25">
                  <c:v>555.66999999999996</c:v>
                </c:pt>
                <c:pt idx="26">
                  <c:v>626.48</c:v>
                </c:pt>
                <c:pt idx="27">
                  <c:v>702.44999999999948</c:v>
                </c:pt>
                <c:pt idx="28">
                  <c:v>780.51</c:v>
                </c:pt>
                <c:pt idx="29">
                  <c:v>849.54999999999848</c:v>
                </c:pt>
                <c:pt idx="30">
                  <c:v>935.73999999999899</c:v>
                </c:pt>
                <c:pt idx="31">
                  <c:v>1013.8399999999993</c:v>
                </c:pt>
                <c:pt idx="32">
                  <c:v>1097.71</c:v>
                </c:pt>
                <c:pt idx="33">
                  <c:v>1181.6899999999898</c:v>
                </c:pt>
                <c:pt idx="34">
                  <c:v>1265.46</c:v>
                </c:pt>
                <c:pt idx="35">
                  <c:v>1346.1399999999999</c:v>
                </c:pt>
                <c:pt idx="36">
                  <c:v>1418.07</c:v>
                </c:pt>
                <c:pt idx="37">
                  <c:v>1491.35</c:v>
                </c:pt>
                <c:pt idx="38">
                  <c:v>1567.2</c:v>
                </c:pt>
                <c:pt idx="39">
                  <c:v>1664.6799999999998</c:v>
                </c:pt>
                <c:pt idx="40">
                  <c:v>1759.93</c:v>
                </c:pt>
                <c:pt idx="41">
                  <c:v>1835.87</c:v>
                </c:pt>
                <c:pt idx="42">
                  <c:v>1911.6799999999898</c:v>
                </c:pt>
                <c:pt idx="43">
                  <c:v>1993.6799999999998</c:v>
                </c:pt>
                <c:pt idx="44">
                  <c:v>2068.5699999999897</c:v>
                </c:pt>
                <c:pt idx="45">
                  <c:v>2146.02</c:v>
                </c:pt>
                <c:pt idx="46">
                  <c:v>2217.3399999999901</c:v>
                </c:pt>
                <c:pt idx="47">
                  <c:v>2275.9699999999998</c:v>
                </c:pt>
                <c:pt idx="48">
                  <c:v>2334.69</c:v>
                </c:pt>
                <c:pt idx="49">
                  <c:v>2404.4699999999998</c:v>
                </c:pt>
                <c:pt idx="50">
                  <c:v>2469.65</c:v>
                </c:pt>
              </c:numCache>
            </c:numRef>
          </c:val>
          <c:extLst>
            <c:ext xmlns:c16="http://schemas.microsoft.com/office/drawing/2014/chart" uri="{C3380CC4-5D6E-409C-BE32-E72D297353CC}">
              <c16:uniqueId val="{00000009-0110-4CA4-B18A-7922318817EA}"/>
            </c:ext>
          </c:extLst>
        </c:ser>
        <c:ser>
          <c:idx val="10"/>
          <c:order val="10"/>
          <c:tx>
            <c:strRef>
              <c:f>'SAPP- Power Generation (Aggrega'!$M$1</c:f>
              <c:strCache>
                <c:ptCount val="1"/>
                <c:pt idx="0">
                  <c:v>Wind</c:v>
                </c:pt>
              </c:strCache>
            </c:strRef>
          </c:tx>
          <c:spPr>
            <a:solidFill>
              <a:schemeClr val="tx2"/>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(Aggrega'!$M$2:$M$52</c:f>
              <c:numCache>
                <c:formatCode>General</c:formatCode>
                <c:ptCount val="51"/>
                <c:pt idx="0">
                  <c:v>10.29</c:v>
                </c:pt>
                <c:pt idx="1">
                  <c:v>14.18</c:v>
                </c:pt>
                <c:pt idx="2">
                  <c:v>15.15</c:v>
                </c:pt>
                <c:pt idx="3">
                  <c:v>21.05</c:v>
                </c:pt>
                <c:pt idx="4">
                  <c:v>22.2</c:v>
                </c:pt>
                <c:pt idx="5">
                  <c:v>23.55</c:v>
                </c:pt>
                <c:pt idx="6">
                  <c:v>23.279999999999987</c:v>
                </c:pt>
                <c:pt idx="7">
                  <c:v>23</c:v>
                </c:pt>
                <c:pt idx="8">
                  <c:v>22.73</c:v>
                </c:pt>
                <c:pt idx="9">
                  <c:v>22.459999999999987</c:v>
                </c:pt>
                <c:pt idx="10">
                  <c:v>22.18</c:v>
                </c:pt>
                <c:pt idx="11">
                  <c:v>21.91</c:v>
                </c:pt>
                <c:pt idx="12">
                  <c:v>29.03</c:v>
                </c:pt>
                <c:pt idx="13">
                  <c:v>34.300000000000004</c:v>
                </c:pt>
                <c:pt idx="14">
                  <c:v>37.62999999999996</c:v>
                </c:pt>
                <c:pt idx="15">
                  <c:v>38.410000000000004</c:v>
                </c:pt>
                <c:pt idx="16">
                  <c:v>38.14</c:v>
                </c:pt>
                <c:pt idx="17">
                  <c:v>37.86</c:v>
                </c:pt>
                <c:pt idx="18">
                  <c:v>37.589999999999911</c:v>
                </c:pt>
                <c:pt idx="19">
                  <c:v>37.32</c:v>
                </c:pt>
                <c:pt idx="20">
                  <c:v>37.04</c:v>
                </c:pt>
                <c:pt idx="21">
                  <c:v>36.76999999999996</c:v>
                </c:pt>
                <c:pt idx="22">
                  <c:v>36.5</c:v>
                </c:pt>
                <c:pt idx="23">
                  <c:v>54.760000000000012</c:v>
                </c:pt>
                <c:pt idx="24">
                  <c:v>96.64</c:v>
                </c:pt>
                <c:pt idx="25">
                  <c:v>134.22</c:v>
                </c:pt>
                <c:pt idx="26">
                  <c:v>215.62</c:v>
                </c:pt>
                <c:pt idx="27">
                  <c:v>272.39999999999969</c:v>
                </c:pt>
                <c:pt idx="28">
                  <c:v>290.62</c:v>
                </c:pt>
                <c:pt idx="29">
                  <c:v>298.13</c:v>
                </c:pt>
                <c:pt idx="30">
                  <c:v>303.72999999999968</c:v>
                </c:pt>
                <c:pt idx="31">
                  <c:v>305.68</c:v>
                </c:pt>
                <c:pt idx="32">
                  <c:v>309.22999999999968</c:v>
                </c:pt>
                <c:pt idx="33">
                  <c:v>325.78999999999968</c:v>
                </c:pt>
                <c:pt idx="34">
                  <c:v>337.25</c:v>
                </c:pt>
                <c:pt idx="35">
                  <c:v>342.46</c:v>
                </c:pt>
                <c:pt idx="36">
                  <c:v>348.8</c:v>
                </c:pt>
                <c:pt idx="37">
                  <c:v>345.03</c:v>
                </c:pt>
                <c:pt idx="38">
                  <c:v>342.57</c:v>
                </c:pt>
                <c:pt idx="39">
                  <c:v>343.02</c:v>
                </c:pt>
                <c:pt idx="40">
                  <c:v>346.51</c:v>
                </c:pt>
                <c:pt idx="41">
                  <c:v>351.22999999999968</c:v>
                </c:pt>
                <c:pt idx="42">
                  <c:v>361.78999999999968</c:v>
                </c:pt>
                <c:pt idx="43">
                  <c:v>381.13</c:v>
                </c:pt>
                <c:pt idx="44">
                  <c:v>388.6</c:v>
                </c:pt>
                <c:pt idx="45">
                  <c:v>412.11</c:v>
                </c:pt>
                <c:pt idx="46">
                  <c:v>429.22999999999968</c:v>
                </c:pt>
                <c:pt idx="47">
                  <c:v>434.63</c:v>
                </c:pt>
                <c:pt idx="48">
                  <c:v>427.71</c:v>
                </c:pt>
                <c:pt idx="49">
                  <c:v>393.88</c:v>
                </c:pt>
                <c:pt idx="50">
                  <c:v>383.7</c:v>
                </c:pt>
              </c:numCache>
            </c:numRef>
          </c:val>
          <c:extLst>
            <c:ext xmlns:c16="http://schemas.microsoft.com/office/drawing/2014/chart" uri="{C3380CC4-5D6E-409C-BE32-E72D297353CC}">
              <c16:uniqueId val="{0000000A-0110-4CA4-B18A-7922318817EA}"/>
            </c:ext>
          </c:extLst>
        </c:ser>
        <c:ser>
          <c:idx val="11"/>
          <c:order val="11"/>
          <c:tx>
            <c:strRef>
              <c:f>'SAPP- Power Generation (Aggrega'!$N$1</c:f>
              <c:strCache>
                <c:ptCount val="1"/>
                <c:pt idx="0">
                  <c:v>power_trade</c:v>
                </c:pt>
              </c:strCache>
            </c:strRef>
          </c:tx>
          <c:spPr>
            <a:solidFill>
              <a:srgbClr val="CC990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(Aggrega'!$N$2:$N$52</c:f>
              <c:numCache>
                <c:formatCode>General</c:formatCode>
                <c:ptCount val="51"/>
                <c:pt idx="0">
                  <c:v>-7.1499999999999897</c:v>
                </c:pt>
                <c:pt idx="1">
                  <c:v>-0.10999999999999795</c:v>
                </c:pt>
                <c:pt idx="2">
                  <c:v>-7.6099999999999897</c:v>
                </c:pt>
                <c:pt idx="3">
                  <c:v>-7.7899999999999903</c:v>
                </c:pt>
                <c:pt idx="4">
                  <c:v>-24.259999999999987</c:v>
                </c:pt>
                <c:pt idx="5">
                  <c:v>-35.910000000000004</c:v>
                </c:pt>
                <c:pt idx="6">
                  <c:v>-33.690000000000012</c:v>
                </c:pt>
                <c:pt idx="7">
                  <c:v>-25.22</c:v>
                </c:pt>
                <c:pt idx="8">
                  <c:v>-21.3399999999999</c:v>
                </c:pt>
                <c:pt idx="9">
                  <c:v>-25.95</c:v>
                </c:pt>
                <c:pt idx="10">
                  <c:v>-14.96</c:v>
                </c:pt>
                <c:pt idx="11">
                  <c:v>-8.1100000000000101</c:v>
                </c:pt>
                <c:pt idx="12">
                  <c:v>-1.81</c:v>
                </c:pt>
                <c:pt idx="13">
                  <c:v>13.759999999999911</c:v>
                </c:pt>
                <c:pt idx="14">
                  <c:v>16.999999999999886</c:v>
                </c:pt>
                <c:pt idx="15">
                  <c:v>19.079999999999988</c:v>
                </c:pt>
                <c:pt idx="16">
                  <c:v>21.610000000000021</c:v>
                </c:pt>
                <c:pt idx="17">
                  <c:v>16.47</c:v>
                </c:pt>
                <c:pt idx="18">
                  <c:v>14.70999999999991</c:v>
                </c:pt>
                <c:pt idx="19">
                  <c:v>18.88</c:v>
                </c:pt>
                <c:pt idx="20">
                  <c:v>11.18</c:v>
                </c:pt>
                <c:pt idx="21">
                  <c:v>12.11</c:v>
                </c:pt>
                <c:pt idx="22">
                  <c:v>18.55</c:v>
                </c:pt>
                <c:pt idx="23">
                  <c:v>21.189999999999888</c:v>
                </c:pt>
                <c:pt idx="24">
                  <c:v>23.929999999999886</c:v>
                </c:pt>
                <c:pt idx="25">
                  <c:v>23.54</c:v>
                </c:pt>
                <c:pt idx="26">
                  <c:v>25.49</c:v>
                </c:pt>
                <c:pt idx="27">
                  <c:v>26.37</c:v>
                </c:pt>
                <c:pt idx="28">
                  <c:v>23.84</c:v>
                </c:pt>
                <c:pt idx="29">
                  <c:v>18.959999999999987</c:v>
                </c:pt>
                <c:pt idx="30">
                  <c:v>27.5399999999999</c:v>
                </c:pt>
                <c:pt idx="31">
                  <c:v>21.849999999999888</c:v>
                </c:pt>
                <c:pt idx="32">
                  <c:v>34.46</c:v>
                </c:pt>
                <c:pt idx="33">
                  <c:v>32.260000000000012</c:v>
                </c:pt>
                <c:pt idx="34">
                  <c:v>29.18</c:v>
                </c:pt>
                <c:pt idx="35">
                  <c:v>29.47</c:v>
                </c:pt>
                <c:pt idx="36">
                  <c:v>29.47</c:v>
                </c:pt>
                <c:pt idx="37">
                  <c:v>30.330000000000005</c:v>
                </c:pt>
                <c:pt idx="38">
                  <c:v>26.189999999999888</c:v>
                </c:pt>
                <c:pt idx="39">
                  <c:v>25.209999999999887</c:v>
                </c:pt>
                <c:pt idx="40">
                  <c:v>22.830000000000005</c:v>
                </c:pt>
                <c:pt idx="41">
                  <c:v>27.330000000000005</c:v>
                </c:pt>
                <c:pt idx="42">
                  <c:v>32.109999999999943</c:v>
                </c:pt>
                <c:pt idx="43">
                  <c:v>36.950000000000003</c:v>
                </c:pt>
                <c:pt idx="44">
                  <c:v>38.89</c:v>
                </c:pt>
                <c:pt idx="45">
                  <c:v>38.980000000000004</c:v>
                </c:pt>
                <c:pt idx="46">
                  <c:v>38.690000000000012</c:v>
                </c:pt>
                <c:pt idx="47">
                  <c:v>40.33</c:v>
                </c:pt>
                <c:pt idx="48">
                  <c:v>41.230000000000011</c:v>
                </c:pt>
                <c:pt idx="49">
                  <c:v>38.910000000000004</c:v>
                </c:pt>
                <c:pt idx="50">
                  <c:v>45.290000000000013</c:v>
                </c:pt>
              </c:numCache>
            </c:numRef>
          </c:val>
          <c:extLst>
            <c:ext xmlns:c16="http://schemas.microsoft.com/office/drawing/2014/chart" uri="{C3380CC4-5D6E-409C-BE32-E72D297353CC}">
              <c16:uniqueId val="{0000000B-0110-4CA4-B18A-7922318817EA}"/>
            </c:ext>
          </c:extLst>
        </c:ser>
        <c:dLbls>
          <c:showLegendKey val="0"/>
          <c:showVal val="0"/>
          <c:showCatName val="0"/>
          <c:showSerName val="0"/>
          <c:showPercent val="0"/>
          <c:showBubbleSize val="0"/>
        </c:dLbls>
        <c:gapWidth val="150"/>
        <c:overlap val="100"/>
        <c:axId val="218094208"/>
        <c:axId val="216531328"/>
      </c:barChart>
      <c:catAx>
        <c:axId val="218094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6531328"/>
        <c:crosses val="autoZero"/>
        <c:auto val="1"/>
        <c:lblAlgn val="ctr"/>
        <c:lblOffset val="100"/>
        <c:tickLblSkip val="5"/>
        <c:tickMarkSkip val="1"/>
        <c:noMultiLvlLbl val="0"/>
      </c:catAx>
      <c:valAx>
        <c:axId val="216531328"/>
        <c:scaling>
          <c:orientation val="minMax"/>
          <c:max val="5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80942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'SAPP- Power Generation (Aggrega'!$C$1</c:f>
              <c:strCache>
                <c:ptCount val="1"/>
                <c:pt idx="0">
                  <c:v>Backstop</c:v>
                </c:pt>
              </c:strCache>
            </c:strRef>
          </c:tx>
          <c:spPr>
            <a:solidFill>
              <a:srgbClr val="7030A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(Aggrega'!$C$2:$C$52</c:f>
              <c:numCache>
                <c:formatCode>General</c:formatCode>
                <c:ptCount val="51"/>
              </c:numCache>
            </c:numRef>
          </c:val>
          <c:extLst>
            <c:ext xmlns:c16="http://schemas.microsoft.com/office/drawing/2014/chart" uri="{C3380CC4-5D6E-409C-BE32-E72D297353CC}">
              <c16:uniqueId val="{00000000-466C-4AD4-A41B-4AACEABAEF8E}"/>
            </c:ext>
          </c:extLst>
        </c:ser>
        <c:ser>
          <c:idx val="1"/>
          <c:order val="1"/>
          <c:tx>
            <c:strRef>
              <c:f>'SAPP- Power Generation (Aggrega'!$D$1</c:f>
              <c:strCache>
                <c:ptCount val="1"/>
                <c:pt idx="0">
                  <c:v>Biomass</c:v>
                </c:pt>
              </c:strCache>
            </c:strRef>
          </c:tx>
          <c:spPr>
            <a:solidFill>
              <a:schemeClr val="accent6"/>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(Aggrega'!$D$2:$D$52</c:f>
              <c:numCache>
                <c:formatCode>General</c:formatCode>
                <c:ptCount val="51"/>
                <c:pt idx="0">
                  <c:v>6.5</c:v>
                </c:pt>
                <c:pt idx="1">
                  <c:v>6.53</c:v>
                </c:pt>
                <c:pt idx="2">
                  <c:v>6.53</c:v>
                </c:pt>
                <c:pt idx="3">
                  <c:v>6.53</c:v>
                </c:pt>
                <c:pt idx="4">
                  <c:v>7.24</c:v>
                </c:pt>
                <c:pt idx="5">
                  <c:v>7.24</c:v>
                </c:pt>
                <c:pt idx="6">
                  <c:v>6.92</c:v>
                </c:pt>
                <c:pt idx="7">
                  <c:v>6.6099999999999985</c:v>
                </c:pt>
                <c:pt idx="8">
                  <c:v>6.3</c:v>
                </c:pt>
                <c:pt idx="9">
                  <c:v>6</c:v>
                </c:pt>
                <c:pt idx="10">
                  <c:v>4.1099999999999985</c:v>
                </c:pt>
                <c:pt idx="11">
                  <c:v>3.79</c:v>
                </c:pt>
                <c:pt idx="12">
                  <c:v>3.48</c:v>
                </c:pt>
                <c:pt idx="13">
                  <c:v>3.16</c:v>
                </c:pt>
                <c:pt idx="14">
                  <c:v>2.84</c:v>
                </c:pt>
                <c:pt idx="15">
                  <c:v>2.5299999999999998</c:v>
                </c:pt>
                <c:pt idx="16">
                  <c:v>2.21999999999999</c:v>
                </c:pt>
                <c:pt idx="17">
                  <c:v>1.9000000000000001</c:v>
                </c:pt>
                <c:pt idx="18">
                  <c:v>1.58</c:v>
                </c:pt>
                <c:pt idx="19">
                  <c:v>1.27</c:v>
                </c:pt>
                <c:pt idx="20">
                  <c:v>0.96000000000000063</c:v>
                </c:pt>
                <c:pt idx="21">
                  <c:v>0.96000000000000063</c:v>
                </c:pt>
                <c:pt idx="22">
                  <c:v>0.96000000000000063</c:v>
                </c:pt>
                <c:pt idx="23">
                  <c:v>0.96000000000000063</c:v>
                </c:pt>
                <c:pt idx="24">
                  <c:v>0.96000000000000063</c:v>
                </c:pt>
                <c:pt idx="25">
                  <c:v>0.96000000000000063</c:v>
                </c:pt>
                <c:pt idx="26">
                  <c:v>0.96000000000000063</c:v>
                </c:pt>
                <c:pt idx="27">
                  <c:v>0.96000000000000063</c:v>
                </c:pt>
                <c:pt idx="28">
                  <c:v>0.96000000000000063</c:v>
                </c:pt>
                <c:pt idx="29">
                  <c:v>17.84</c:v>
                </c:pt>
                <c:pt idx="30">
                  <c:v>36.61</c:v>
                </c:pt>
                <c:pt idx="31">
                  <c:v>60.01</c:v>
                </c:pt>
                <c:pt idx="32">
                  <c:v>90.86</c:v>
                </c:pt>
                <c:pt idx="33">
                  <c:v>112.16</c:v>
                </c:pt>
                <c:pt idx="34">
                  <c:v>140.47999999999999</c:v>
                </c:pt>
                <c:pt idx="35">
                  <c:v>173.22</c:v>
                </c:pt>
                <c:pt idx="36">
                  <c:v>193.60999999999882</c:v>
                </c:pt>
                <c:pt idx="37">
                  <c:v>220.05</c:v>
                </c:pt>
                <c:pt idx="38">
                  <c:v>236.59</c:v>
                </c:pt>
                <c:pt idx="39">
                  <c:v>269.47999999999968</c:v>
                </c:pt>
                <c:pt idx="40">
                  <c:v>290.26</c:v>
                </c:pt>
                <c:pt idx="41">
                  <c:v>330.27</c:v>
                </c:pt>
                <c:pt idx="42">
                  <c:v>385.17999999999898</c:v>
                </c:pt>
                <c:pt idx="43">
                  <c:v>442.89</c:v>
                </c:pt>
                <c:pt idx="44">
                  <c:v>498.44</c:v>
                </c:pt>
                <c:pt idx="45">
                  <c:v>557.51</c:v>
                </c:pt>
                <c:pt idx="46">
                  <c:v>595.17999999999995</c:v>
                </c:pt>
                <c:pt idx="47">
                  <c:v>642.43999999999846</c:v>
                </c:pt>
                <c:pt idx="48">
                  <c:v>682.29000000000053</c:v>
                </c:pt>
                <c:pt idx="49">
                  <c:v>723.55</c:v>
                </c:pt>
                <c:pt idx="50">
                  <c:v>783.51</c:v>
                </c:pt>
              </c:numCache>
            </c:numRef>
          </c:val>
          <c:extLst>
            <c:ext xmlns:c16="http://schemas.microsoft.com/office/drawing/2014/chart" uri="{C3380CC4-5D6E-409C-BE32-E72D297353CC}">
              <c16:uniqueId val="{00000001-466C-4AD4-A41B-4AACEABAEF8E}"/>
            </c:ext>
          </c:extLst>
        </c:ser>
        <c:ser>
          <c:idx val="2"/>
          <c:order val="2"/>
          <c:tx>
            <c:strRef>
              <c:f>'SAPP- Power Generation (Aggrega'!$E$1</c:f>
              <c:strCache>
                <c:ptCount val="1"/>
                <c:pt idx="0">
                  <c:v>Coal</c:v>
                </c:pt>
              </c:strCache>
            </c:strRef>
          </c:tx>
          <c:spPr>
            <a:solidFill>
              <a:schemeClr val="accent3"/>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(Aggrega'!$E$2:$E$52</c:f>
              <c:numCache>
                <c:formatCode>General</c:formatCode>
                <c:ptCount val="51"/>
                <c:pt idx="0">
                  <c:v>785.98999999999899</c:v>
                </c:pt>
                <c:pt idx="1">
                  <c:v>785.57999999999902</c:v>
                </c:pt>
                <c:pt idx="2">
                  <c:v>787.69999999999902</c:v>
                </c:pt>
                <c:pt idx="3">
                  <c:v>778.60999999999899</c:v>
                </c:pt>
                <c:pt idx="4">
                  <c:v>777.87</c:v>
                </c:pt>
                <c:pt idx="5">
                  <c:v>793.46999999999821</c:v>
                </c:pt>
                <c:pt idx="6">
                  <c:v>799.63</c:v>
                </c:pt>
                <c:pt idx="7">
                  <c:v>807.81</c:v>
                </c:pt>
                <c:pt idx="8">
                  <c:v>818.47</c:v>
                </c:pt>
                <c:pt idx="9">
                  <c:v>823.83999999999946</c:v>
                </c:pt>
                <c:pt idx="10">
                  <c:v>828.6</c:v>
                </c:pt>
                <c:pt idx="11">
                  <c:v>827.36999999999807</c:v>
                </c:pt>
                <c:pt idx="12">
                  <c:v>824.12</c:v>
                </c:pt>
                <c:pt idx="13">
                  <c:v>808.04</c:v>
                </c:pt>
                <c:pt idx="14">
                  <c:v>773.45999999999947</c:v>
                </c:pt>
                <c:pt idx="15">
                  <c:v>724.25</c:v>
                </c:pt>
                <c:pt idx="16">
                  <c:v>704.5</c:v>
                </c:pt>
                <c:pt idx="17">
                  <c:v>694.64999999999839</c:v>
                </c:pt>
                <c:pt idx="18">
                  <c:v>690.67000000000053</c:v>
                </c:pt>
                <c:pt idx="19">
                  <c:v>675.55</c:v>
                </c:pt>
                <c:pt idx="20">
                  <c:v>651.62</c:v>
                </c:pt>
                <c:pt idx="21">
                  <c:v>601.71</c:v>
                </c:pt>
                <c:pt idx="22">
                  <c:v>552.27000000000055</c:v>
                </c:pt>
                <c:pt idx="23">
                  <c:v>510.96</c:v>
                </c:pt>
                <c:pt idx="24">
                  <c:v>469.03</c:v>
                </c:pt>
                <c:pt idx="25">
                  <c:v>412.37</c:v>
                </c:pt>
                <c:pt idx="26">
                  <c:v>392.07</c:v>
                </c:pt>
                <c:pt idx="27">
                  <c:v>339.28</c:v>
                </c:pt>
                <c:pt idx="28">
                  <c:v>342.57</c:v>
                </c:pt>
                <c:pt idx="29">
                  <c:v>343.19</c:v>
                </c:pt>
                <c:pt idx="30">
                  <c:v>316.78999999999968</c:v>
                </c:pt>
                <c:pt idx="31">
                  <c:v>309.97000000000003</c:v>
                </c:pt>
                <c:pt idx="32">
                  <c:v>291.58999999999969</c:v>
                </c:pt>
                <c:pt idx="33">
                  <c:v>272.91000000000003</c:v>
                </c:pt>
                <c:pt idx="34">
                  <c:v>255.41</c:v>
                </c:pt>
                <c:pt idx="35">
                  <c:v>202.32000000000016</c:v>
                </c:pt>
                <c:pt idx="36">
                  <c:v>201.64</c:v>
                </c:pt>
                <c:pt idx="37">
                  <c:v>192.76999999999998</c:v>
                </c:pt>
                <c:pt idx="38">
                  <c:v>176.95000000000007</c:v>
                </c:pt>
                <c:pt idx="39">
                  <c:v>162.28</c:v>
                </c:pt>
                <c:pt idx="40">
                  <c:v>152.02000000000001</c:v>
                </c:pt>
                <c:pt idx="41">
                  <c:v>147.56</c:v>
                </c:pt>
                <c:pt idx="42">
                  <c:v>141.38000000000017</c:v>
                </c:pt>
                <c:pt idx="43">
                  <c:v>136.57</c:v>
                </c:pt>
                <c:pt idx="44">
                  <c:v>131.89000000000001</c:v>
                </c:pt>
                <c:pt idx="45">
                  <c:v>127.07</c:v>
                </c:pt>
                <c:pt idx="46">
                  <c:v>114.74000000000002</c:v>
                </c:pt>
                <c:pt idx="47">
                  <c:v>95.95</c:v>
                </c:pt>
                <c:pt idx="48">
                  <c:v>76.169999999999987</c:v>
                </c:pt>
                <c:pt idx="49">
                  <c:v>74.61</c:v>
                </c:pt>
                <c:pt idx="50">
                  <c:v>75.09</c:v>
                </c:pt>
              </c:numCache>
            </c:numRef>
          </c:val>
          <c:extLst>
            <c:ext xmlns:c16="http://schemas.microsoft.com/office/drawing/2014/chart" uri="{C3380CC4-5D6E-409C-BE32-E72D297353CC}">
              <c16:uniqueId val="{00000002-466C-4AD4-A41B-4AACEABAEF8E}"/>
            </c:ext>
          </c:extLst>
        </c:ser>
        <c:ser>
          <c:idx val="3"/>
          <c:order val="3"/>
          <c:tx>
            <c:strRef>
              <c:f>'SAPP- Power Generation (Aggrega'!$F$1</c:f>
              <c:strCache>
                <c:ptCount val="1"/>
                <c:pt idx="0">
                  <c:v>Gas</c:v>
                </c:pt>
              </c:strCache>
            </c:strRef>
          </c:tx>
          <c:spPr>
            <a:solidFill>
              <a:schemeClr val="accent2">
                <a:lumMod val="75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(Aggrega'!$F$2:$F$52</c:f>
              <c:numCache>
                <c:formatCode>General</c:formatCode>
                <c:ptCount val="51"/>
                <c:pt idx="0">
                  <c:v>7.51</c:v>
                </c:pt>
                <c:pt idx="1">
                  <c:v>7.51</c:v>
                </c:pt>
                <c:pt idx="2">
                  <c:v>5.79</c:v>
                </c:pt>
                <c:pt idx="3">
                  <c:v>8.4600000000000026</c:v>
                </c:pt>
                <c:pt idx="4">
                  <c:v>18.95</c:v>
                </c:pt>
                <c:pt idx="5">
                  <c:v>22.110000000000021</c:v>
                </c:pt>
                <c:pt idx="6">
                  <c:v>25.52</c:v>
                </c:pt>
                <c:pt idx="7">
                  <c:v>25.23</c:v>
                </c:pt>
                <c:pt idx="8">
                  <c:v>23.52</c:v>
                </c:pt>
                <c:pt idx="9">
                  <c:v>4.63</c:v>
                </c:pt>
                <c:pt idx="10">
                  <c:v>6.8</c:v>
                </c:pt>
                <c:pt idx="11">
                  <c:v>9.09</c:v>
                </c:pt>
                <c:pt idx="12">
                  <c:v>12.19</c:v>
                </c:pt>
                <c:pt idx="13">
                  <c:v>14.52</c:v>
                </c:pt>
                <c:pt idx="14">
                  <c:v>12.649999999999904</c:v>
                </c:pt>
                <c:pt idx="15">
                  <c:v>12.35000000000001</c:v>
                </c:pt>
                <c:pt idx="16">
                  <c:v>15.34</c:v>
                </c:pt>
                <c:pt idx="17">
                  <c:v>14.77</c:v>
                </c:pt>
                <c:pt idx="18">
                  <c:v>15</c:v>
                </c:pt>
                <c:pt idx="19">
                  <c:v>16.0199999999999</c:v>
                </c:pt>
                <c:pt idx="20">
                  <c:v>15.15</c:v>
                </c:pt>
                <c:pt idx="21">
                  <c:v>12.94</c:v>
                </c:pt>
                <c:pt idx="22">
                  <c:v>10.55</c:v>
                </c:pt>
                <c:pt idx="23">
                  <c:v>15.73</c:v>
                </c:pt>
                <c:pt idx="24">
                  <c:v>15.669999999999915</c:v>
                </c:pt>
                <c:pt idx="25">
                  <c:v>16.149999999999999</c:v>
                </c:pt>
                <c:pt idx="26">
                  <c:v>25.03</c:v>
                </c:pt>
                <c:pt idx="27">
                  <c:v>28.35</c:v>
                </c:pt>
                <c:pt idx="28">
                  <c:v>29.439999999999987</c:v>
                </c:pt>
                <c:pt idx="29">
                  <c:v>32.700000000000003</c:v>
                </c:pt>
                <c:pt idx="30">
                  <c:v>39.58</c:v>
                </c:pt>
                <c:pt idx="31">
                  <c:v>47.81</c:v>
                </c:pt>
                <c:pt idx="32">
                  <c:v>59.95</c:v>
                </c:pt>
                <c:pt idx="33">
                  <c:v>76.45</c:v>
                </c:pt>
                <c:pt idx="34">
                  <c:v>124.86</c:v>
                </c:pt>
                <c:pt idx="35">
                  <c:v>185.82000000000016</c:v>
                </c:pt>
                <c:pt idx="36">
                  <c:v>206.54</c:v>
                </c:pt>
                <c:pt idx="37">
                  <c:v>206.23</c:v>
                </c:pt>
                <c:pt idx="38">
                  <c:v>189.51</c:v>
                </c:pt>
                <c:pt idx="39">
                  <c:v>167.17</c:v>
                </c:pt>
                <c:pt idx="40">
                  <c:v>145.89000000000001</c:v>
                </c:pt>
                <c:pt idx="41">
                  <c:v>145.19</c:v>
                </c:pt>
                <c:pt idx="42">
                  <c:v>146.59</c:v>
                </c:pt>
                <c:pt idx="43">
                  <c:v>149.62</c:v>
                </c:pt>
                <c:pt idx="44">
                  <c:v>154.38000000000017</c:v>
                </c:pt>
                <c:pt idx="45">
                  <c:v>156.39000000000001</c:v>
                </c:pt>
                <c:pt idx="46">
                  <c:v>166.44</c:v>
                </c:pt>
                <c:pt idx="47">
                  <c:v>194.94</c:v>
                </c:pt>
                <c:pt idx="48">
                  <c:v>224.19</c:v>
                </c:pt>
                <c:pt idx="49">
                  <c:v>236.71999999999878</c:v>
                </c:pt>
                <c:pt idx="50">
                  <c:v>250.26</c:v>
                </c:pt>
              </c:numCache>
            </c:numRef>
          </c:val>
          <c:extLst>
            <c:ext xmlns:c16="http://schemas.microsoft.com/office/drawing/2014/chart" uri="{C3380CC4-5D6E-409C-BE32-E72D297353CC}">
              <c16:uniqueId val="{00000003-466C-4AD4-A41B-4AACEABAEF8E}"/>
            </c:ext>
          </c:extLst>
        </c:ser>
        <c:ser>
          <c:idx val="4"/>
          <c:order val="4"/>
          <c:tx>
            <c:strRef>
              <c:f>'SAPP- Power Generation (Aggrega'!$G$1</c:f>
              <c:strCache>
                <c:ptCount val="1"/>
                <c:pt idx="0">
                  <c:v>Geothermal</c:v>
                </c:pt>
              </c:strCache>
            </c:strRef>
          </c:tx>
          <c:spPr>
            <a:solidFill>
              <a:srgbClr val="C0000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(Aggrega'!$G$2:$G$52</c:f>
              <c:numCache>
                <c:formatCode>General</c:formatCode>
                <c:ptCount val="5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4-466C-4AD4-A41B-4AACEABAEF8E}"/>
            </c:ext>
          </c:extLst>
        </c:ser>
        <c:ser>
          <c:idx val="5"/>
          <c:order val="5"/>
          <c:tx>
            <c:strRef>
              <c:f>'SAPP- Power Generation (Aggrega'!$H$1</c:f>
              <c:strCache>
                <c:ptCount val="1"/>
                <c:pt idx="0">
                  <c:v>Hydro</c:v>
                </c:pt>
              </c:strCache>
            </c:strRef>
          </c:tx>
          <c:spPr>
            <a:solidFill>
              <a:srgbClr val="0070C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(Aggrega'!$H$2:$H$52</c:f>
              <c:numCache>
                <c:formatCode>General</c:formatCode>
                <c:ptCount val="51"/>
                <c:pt idx="0">
                  <c:v>111.71000000000002</c:v>
                </c:pt>
                <c:pt idx="1">
                  <c:v>114.56</c:v>
                </c:pt>
                <c:pt idx="2">
                  <c:v>139.9</c:v>
                </c:pt>
                <c:pt idx="3">
                  <c:v>148.20999999999881</c:v>
                </c:pt>
                <c:pt idx="4">
                  <c:v>162.86000000000001</c:v>
                </c:pt>
                <c:pt idx="5">
                  <c:v>174.1</c:v>
                </c:pt>
                <c:pt idx="6">
                  <c:v>174.10999999999999</c:v>
                </c:pt>
                <c:pt idx="7">
                  <c:v>174.10999999999999</c:v>
                </c:pt>
                <c:pt idx="8">
                  <c:v>174.10999999999999</c:v>
                </c:pt>
                <c:pt idx="9">
                  <c:v>206.60999999999999</c:v>
                </c:pt>
                <c:pt idx="10">
                  <c:v>206.60999999999999</c:v>
                </c:pt>
                <c:pt idx="11">
                  <c:v>210.12</c:v>
                </c:pt>
                <c:pt idx="12">
                  <c:v>214.20999999999881</c:v>
                </c:pt>
                <c:pt idx="13">
                  <c:v>219.04</c:v>
                </c:pt>
                <c:pt idx="14">
                  <c:v>237.789999999999</c:v>
                </c:pt>
                <c:pt idx="15">
                  <c:v>276.57</c:v>
                </c:pt>
                <c:pt idx="16">
                  <c:v>288.3</c:v>
                </c:pt>
                <c:pt idx="17">
                  <c:v>295.16000000000008</c:v>
                </c:pt>
                <c:pt idx="18">
                  <c:v>302.64999999999998</c:v>
                </c:pt>
                <c:pt idx="19">
                  <c:v>310.14000000000033</c:v>
                </c:pt>
                <c:pt idx="20">
                  <c:v>323.91999999999899</c:v>
                </c:pt>
                <c:pt idx="21">
                  <c:v>364.42999999999961</c:v>
                </c:pt>
                <c:pt idx="22">
                  <c:v>400.08</c:v>
                </c:pt>
                <c:pt idx="23">
                  <c:v>418.1</c:v>
                </c:pt>
                <c:pt idx="24">
                  <c:v>425.59</c:v>
                </c:pt>
                <c:pt idx="25">
                  <c:v>433.07999999999896</c:v>
                </c:pt>
                <c:pt idx="26">
                  <c:v>446.66999999999905</c:v>
                </c:pt>
                <c:pt idx="27">
                  <c:v>461.65000000000032</c:v>
                </c:pt>
                <c:pt idx="28">
                  <c:v>476.63</c:v>
                </c:pt>
                <c:pt idx="29">
                  <c:v>491.6</c:v>
                </c:pt>
                <c:pt idx="30">
                  <c:v>502.65000000000032</c:v>
                </c:pt>
                <c:pt idx="31">
                  <c:v>510.14000000000033</c:v>
                </c:pt>
                <c:pt idx="32">
                  <c:v>517.63</c:v>
                </c:pt>
                <c:pt idx="33">
                  <c:v>525.12</c:v>
                </c:pt>
                <c:pt idx="34">
                  <c:v>528.65</c:v>
                </c:pt>
                <c:pt idx="35">
                  <c:v>528.65</c:v>
                </c:pt>
                <c:pt idx="36">
                  <c:v>528.65</c:v>
                </c:pt>
                <c:pt idx="37">
                  <c:v>528.65</c:v>
                </c:pt>
                <c:pt idx="38">
                  <c:v>528.65</c:v>
                </c:pt>
                <c:pt idx="39">
                  <c:v>528.65</c:v>
                </c:pt>
                <c:pt idx="40">
                  <c:v>528.65</c:v>
                </c:pt>
                <c:pt idx="41">
                  <c:v>528.65</c:v>
                </c:pt>
                <c:pt idx="42">
                  <c:v>528.20999999999901</c:v>
                </c:pt>
                <c:pt idx="43">
                  <c:v>526.80999999999949</c:v>
                </c:pt>
                <c:pt idx="44">
                  <c:v>525.66</c:v>
                </c:pt>
                <c:pt idx="45">
                  <c:v>524.719999999999</c:v>
                </c:pt>
                <c:pt idx="46">
                  <c:v>524.32999999999834</c:v>
                </c:pt>
                <c:pt idx="47">
                  <c:v>524.32999999999834</c:v>
                </c:pt>
                <c:pt idx="48">
                  <c:v>524.32999999999834</c:v>
                </c:pt>
                <c:pt idx="49">
                  <c:v>524.32999999999834</c:v>
                </c:pt>
                <c:pt idx="50">
                  <c:v>524.32999999999834</c:v>
                </c:pt>
              </c:numCache>
            </c:numRef>
          </c:val>
          <c:extLst>
            <c:ext xmlns:c16="http://schemas.microsoft.com/office/drawing/2014/chart" uri="{C3380CC4-5D6E-409C-BE32-E72D297353CC}">
              <c16:uniqueId val="{00000005-466C-4AD4-A41B-4AACEABAEF8E}"/>
            </c:ext>
          </c:extLst>
        </c:ser>
        <c:ser>
          <c:idx val="6"/>
          <c:order val="6"/>
          <c:tx>
            <c:strRef>
              <c:f>'SAPP- Power Generation (Aggrega'!$I$1</c:f>
              <c:strCache>
                <c:ptCount val="1"/>
                <c:pt idx="0">
                  <c:v>Nuclear</c:v>
                </c:pt>
              </c:strCache>
            </c:strRef>
          </c:tx>
          <c:spPr>
            <a:solidFill>
              <a:schemeClr val="accent2"/>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(Aggrega'!$I$2:$I$52</c:f>
              <c:numCache>
                <c:formatCode>General</c:formatCode>
                <c:ptCount val="51"/>
                <c:pt idx="0">
                  <c:v>46.17</c:v>
                </c:pt>
                <c:pt idx="1">
                  <c:v>46.17</c:v>
                </c:pt>
                <c:pt idx="2">
                  <c:v>46.17</c:v>
                </c:pt>
                <c:pt idx="3">
                  <c:v>46.17</c:v>
                </c:pt>
                <c:pt idx="4">
                  <c:v>46.17</c:v>
                </c:pt>
                <c:pt idx="5">
                  <c:v>46.17</c:v>
                </c:pt>
                <c:pt idx="6">
                  <c:v>46.17</c:v>
                </c:pt>
                <c:pt idx="7">
                  <c:v>46.17</c:v>
                </c:pt>
                <c:pt idx="8">
                  <c:v>46.17</c:v>
                </c:pt>
                <c:pt idx="9">
                  <c:v>46.17</c:v>
                </c:pt>
                <c:pt idx="10">
                  <c:v>46.17</c:v>
                </c:pt>
                <c:pt idx="11">
                  <c:v>46.17</c:v>
                </c:pt>
                <c:pt idx="12">
                  <c:v>46.17</c:v>
                </c:pt>
                <c:pt idx="13">
                  <c:v>46.17</c:v>
                </c:pt>
                <c:pt idx="14">
                  <c:v>46.17</c:v>
                </c:pt>
                <c:pt idx="15">
                  <c:v>46.17</c:v>
                </c:pt>
                <c:pt idx="16">
                  <c:v>46.17</c:v>
                </c:pt>
                <c:pt idx="17">
                  <c:v>46.17</c:v>
                </c:pt>
                <c:pt idx="18">
                  <c:v>46.17</c:v>
                </c:pt>
                <c:pt idx="19">
                  <c:v>46.17</c:v>
                </c:pt>
                <c:pt idx="20">
                  <c:v>46.17</c:v>
                </c:pt>
                <c:pt idx="21">
                  <c:v>46.17</c:v>
                </c:pt>
                <c:pt idx="22">
                  <c:v>46.17</c:v>
                </c:pt>
                <c:pt idx="23">
                  <c:v>46.17</c:v>
                </c:pt>
                <c:pt idx="24">
                  <c:v>46.17</c:v>
                </c:pt>
                <c:pt idx="25">
                  <c:v>46.17</c:v>
                </c:pt>
                <c:pt idx="26">
                  <c:v>34.630000000000003</c:v>
                </c:pt>
                <c:pt idx="27">
                  <c:v>23.08</c:v>
                </c:pt>
                <c:pt idx="28">
                  <c:v>11.54</c:v>
                </c:pt>
                <c:pt idx="29">
                  <c:v>0</c:v>
                </c:pt>
                <c:pt idx="30">
                  <c:v>0</c:v>
                </c:pt>
                <c:pt idx="31">
                  <c:v>0</c:v>
                </c:pt>
                <c:pt idx="32">
                  <c:v>0</c:v>
                </c:pt>
                <c:pt idx="33">
                  <c:v>0</c:v>
                </c:pt>
                <c:pt idx="34">
                  <c:v>0</c:v>
                </c:pt>
                <c:pt idx="35">
                  <c:v>0</c:v>
                </c:pt>
                <c:pt idx="36">
                  <c:v>0</c:v>
                </c:pt>
                <c:pt idx="37">
                  <c:v>16.13000000000002</c:v>
                </c:pt>
                <c:pt idx="38">
                  <c:v>23.97</c:v>
                </c:pt>
                <c:pt idx="39">
                  <c:v>25.4</c:v>
                </c:pt>
                <c:pt idx="40">
                  <c:v>41.08</c:v>
                </c:pt>
                <c:pt idx="41">
                  <c:v>48.71</c:v>
                </c:pt>
                <c:pt idx="42">
                  <c:v>48.71</c:v>
                </c:pt>
                <c:pt idx="43">
                  <c:v>48.71</c:v>
                </c:pt>
                <c:pt idx="44">
                  <c:v>48.71</c:v>
                </c:pt>
                <c:pt idx="45">
                  <c:v>48.71</c:v>
                </c:pt>
                <c:pt idx="46">
                  <c:v>48.71</c:v>
                </c:pt>
                <c:pt idx="47">
                  <c:v>48.71</c:v>
                </c:pt>
                <c:pt idx="48">
                  <c:v>48.71</c:v>
                </c:pt>
                <c:pt idx="49">
                  <c:v>48.55</c:v>
                </c:pt>
                <c:pt idx="50">
                  <c:v>48.71</c:v>
                </c:pt>
              </c:numCache>
            </c:numRef>
          </c:val>
          <c:extLst>
            <c:ext xmlns:c16="http://schemas.microsoft.com/office/drawing/2014/chart" uri="{C3380CC4-5D6E-409C-BE32-E72D297353CC}">
              <c16:uniqueId val="{00000006-466C-4AD4-A41B-4AACEABAEF8E}"/>
            </c:ext>
          </c:extLst>
        </c:ser>
        <c:ser>
          <c:idx val="7"/>
          <c:order val="7"/>
          <c:tx>
            <c:strRef>
              <c:f>'SAPP- Power Generation (Aggrega'!$J$1</c:f>
              <c:strCache>
                <c:ptCount val="1"/>
                <c:pt idx="0">
                  <c:v>Oil</c:v>
                </c:pt>
              </c:strCache>
            </c:strRef>
          </c:tx>
          <c:spPr>
            <a:solidFill>
              <a:schemeClr val="accent2">
                <a:lumMod val="20000"/>
                <a:lumOff val="80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(Aggrega'!$J$2:$J$52</c:f>
              <c:numCache>
                <c:formatCode>General</c:formatCode>
                <c:ptCount val="51"/>
                <c:pt idx="0">
                  <c:v>36.58</c:v>
                </c:pt>
                <c:pt idx="1">
                  <c:v>37.47</c:v>
                </c:pt>
                <c:pt idx="2">
                  <c:v>25.479999999999887</c:v>
                </c:pt>
                <c:pt idx="3">
                  <c:v>25.439999999999888</c:v>
                </c:pt>
                <c:pt idx="4">
                  <c:v>25.95</c:v>
                </c:pt>
                <c:pt idx="5">
                  <c:v>21.59</c:v>
                </c:pt>
                <c:pt idx="6">
                  <c:v>20.41</c:v>
                </c:pt>
                <c:pt idx="7">
                  <c:v>19.38</c:v>
                </c:pt>
                <c:pt idx="8">
                  <c:v>18.27</c:v>
                </c:pt>
                <c:pt idx="9">
                  <c:v>17.209999999999887</c:v>
                </c:pt>
                <c:pt idx="10">
                  <c:v>16.13000000000002</c:v>
                </c:pt>
                <c:pt idx="11">
                  <c:v>15.12</c:v>
                </c:pt>
                <c:pt idx="12">
                  <c:v>14.08</c:v>
                </c:pt>
                <c:pt idx="13">
                  <c:v>12.94</c:v>
                </c:pt>
                <c:pt idx="14">
                  <c:v>13.38</c:v>
                </c:pt>
                <c:pt idx="15">
                  <c:v>12.18</c:v>
                </c:pt>
                <c:pt idx="16">
                  <c:v>10.94</c:v>
                </c:pt>
                <c:pt idx="17">
                  <c:v>9.34</c:v>
                </c:pt>
                <c:pt idx="18">
                  <c:v>8.0500000000000025</c:v>
                </c:pt>
                <c:pt idx="19">
                  <c:v>6.89</c:v>
                </c:pt>
                <c:pt idx="20">
                  <c:v>5.73</c:v>
                </c:pt>
                <c:pt idx="21">
                  <c:v>4.5999999999999996</c:v>
                </c:pt>
                <c:pt idx="22">
                  <c:v>3.24</c:v>
                </c:pt>
                <c:pt idx="23">
                  <c:v>2.29</c:v>
                </c:pt>
                <c:pt idx="24">
                  <c:v>1.07</c:v>
                </c:pt>
                <c:pt idx="25">
                  <c:v>0</c:v>
                </c:pt>
                <c:pt idx="26">
                  <c:v>0</c:v>
                </c:pt>
                <c:pt idx="27">
                  <c:v>0.13</c:v>
                </c:pt>
                <c:pt idx="28">
                  <c:v>0</c:v>
                </c:pt>
                <c:pt idx="29">
                  <c:v>0</c:v>
                </c:pt>
                <c:pt idx="30">
                  <c:v>0</c:v>
                </c:pt>
                <c:pt idx="31">
                  <c:v>0</c:v>
                </c:pt>
                <c:pt idx="32">
                  <c:v>0.05</c:v>
                </c:pt>
                <c:pt idx="33">
                  <c:v>0.1</c:v>
                </c:pt>
                <c:pt idx="34">
                  <c:v>0.12000000000000002</c:v>
                </c:pt>
                <c:pt idx="35">
                  <c:v>0.1</c:v>
                </c:pt>
                <c:pt idx="36">
                  <c:v>8.0000000000000043E-2</c:v>
                </c:pt>
                <c:pt idx="37">
                  <c:v>6.0000000000000032E-2</c:v>
                </c:pt>
                <c:pt idx="38">
                  <c:v>4.0000000000000022E-2</c:v>
                </c:pt>
                <c:pt idx="39">
                  <c:v>2.0000000000000011E-2</c:v>
                </c:pt>
                <c:pt idx="40">
                  <c:v>2.0000000000000011E-2</c:v>
                </c:pt>
                <c:pt idx="41">
                  <c:v>2.0000000000000011E-2</c:v>
                </c:pt>
                <c:pt idx="42">
                  <c:v>2.0000000000000011E-2</c:v>
                </c:pt>
                <c:pt idx="43">
                  <c:v>2.0000000000000011E-2</c:v>
                </c:pt>
                <c:pt idx="44">
                  <c:v>2.0000000000000011E-2</c:v>
                </c:pt>
                <c:pt idx="45">
                  <c:v>2.0000000000000011E-2</c:v>
                </c:pt>
                <c:pt idx="46">
                  <c:v>2.0000000000000011E-2</c:v>
                </c:pt>
                <c:pt idx="47">
                  <c:v>2.0000000000000011E-2</c:v>
                </c:pt>
                <c:pt idx="48">
                  <c:v>2.0000000000000011E-2</c:v>
                </c:pt>
                <c:pt idx="49">
                  <c:v>0</c:v>
                </c:pt>
                <c:pt idx="50">
                  <c:v>0</c:v>
                </c:pt>
              </c:numCache>
            </c:numRef>
          </c:val>
          <c:extLst>
            <c:ext xmlns:c16="http://schemas.microsoft.com/office/drawing/2014/chart" uri="{C3380CC4-5D6E-409C-BE32-E72D297353CC}">
              <c16:uniqueId val="{00000007-466C-4AD4-A41B-4AACEABAEF8E}"/>
            </c:ext>
          </c:extLst>
        </c:ser>
        <c:ser>
          <c:idx val="8"/>
          <c:order val="8"/>
          <c:tx>
            <c:strRef>
              <c:f>'SAPP- Power Generation (Aggrega'!$K$1</c:f>
              <c:strCache>
                <c:ptCount val="1"/>
                <c:pt idx="0">
                  <c:v>Solar CSP</c:v>
                </c:pt>
              </c:strCache>
            </c:strRef>
          </c:tx>
          <c:spPr>
            <a:solidFill>
              <a:schemeClr val="accent4"/>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(Aggrega'!$K$2:$K$52</c:f>
              <c:numCache>
                <c:formatCode>General</c:formatCode>
                <c:ptCount val="51"/>
                <c:pt idx="0">
                  <c:v>1.45</c:v>
                </c:pt>
                <c:pt idx="1">
                  <c:v>1.9300000000000013</c:v>
                </c:pt>
                <c:pt idx="2">
                  <c:v>3.21</c:v>
                </c:pt>
                <c:pt idx="3">
                  <c:v>4.5</c:v>
                </c:pt>
                <c:pt idx="4">
                  <c:v>5.78</c:v>
                </c:pt>
                <c:pt idx="5">
                  <c:v>5.78</c:v>
                </c:pt>
                <c:pt idx="6">
                  <c:v>5.78</c:v>
                </c:pt>
                <c:pt idx="7">
                  <c:v>5.78</c:v>
                </c:pt>
                <c:pt idx="8">
                  <c:v>5.78</c:v>
                </c:pt>
                <c:pt idx="9">
                  <c:v>5.78</c:v>
                </c:pt>
                <c:pt idx="10">
                  <c:v>5.78</c:v>
                </c:pt>
                <c:pt idx="11">
                  <c:v>5.78</c:v>
                </c:pt>
                <c:pt idx="12">
                  <c:v>5.78</c:v>
                </c:pt>
                <c:pt idx="13">
                  <c:v>5.78</c:v>
                </c:pt>
                <c:pt idx="14">
                  <c:v>5.78</c:v>
                </c:pt>
                <c:pt idx="15">
                  <c:v>5.78</c:v>
                </c:pt>
                <c:pt idx="16">
                  <c:v>5.78</c:v>
                </c:pt>
                <c:pt idx="17">
                  <c:v>5.78</c:v>
                </c:pt>
                <c:pt idx="18">
                  <c:v>5.78</c:v>
                </c:pt>
                <c:pt idx="19">
                  <c:v>5.78</c:v>
                </c:pt>
                <c:pt idx="20">
                  <c:v>5.78</c:v>
                </c:pt>
                <c:pt idx="21">
                  <c:v>5.78</c:v>
                </c:pt>
                <c:pt idx="22">
                  <c:v>5.78</c:v>
                </c:pt>
                <c:pt idx="23">
                  <c:v>5.78</c:v>
                </c:pt>
                <c:pt idx="24">
                  <c:v>5.78</c:v>
                </c:pt>
                <c:pt idx="25">
                  <c:v>3.8499999999999988</c:v>
                </c:pt>
                <c:pt idx="26">
                  <c:v>3.8499999999999988</c:v>
                </c:pt>
                <c:pt idx="27">
                  <c:v>2.57</c:v>
                </c:pt>
                <c:pt idx="28">
                  <c:v>1.28</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numCache>
            </c:numRef>
          </c:val>
          <c:extLst>
            <c:ext xmlns:c16="http://schemas.microsoft.com/office/drawing/2014/chart" uri="{C3380CC4-5D6E-409C-BE32-E72D297353CC}">
              <c16:uniqueId val="{00000008-466C-4AD4-A41B-4AACEABAEF8E}"/>
            </c:ext>
          </c:extLst>
        </c:ser>
        <c:ser>
          <c:idx val="9"/>
          <c:order val="9"/>
          <c:tx>
            <c:strRef>
              <c:f>'SAPP- Power Generation (Aggrega'!$L$1</c:f>
              <c:strCache>
                <c:ptCount val="1"/>
                <c:pt idx="0">
                  <c:v>Solar PV</c:v>
                </c:pt>
              </c:strCache>
            </c:strRef>
          </c:tx>
          <c:spPr>
            <a:solidFill>
              <a:schemeClr val="accent4">
                <a:lumMod val="60000"/>
                <a:lumOff val="40000"/>
              </a:schemeClr>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(Aggrega'!$L$2:$L$52</c:f>
              <c:numCache>
                <c:formatCode>General</c:formatCode>
                <c:ptCount val="51"/>
                <c:pt idx="0">
                  <c:v>8.6499999999999897</c:v>
                </c:pt>
                <c:pt idx="1">
                  <c:v>13.48</c:v>
                </c:pt>
                <c:pt idx="2">
                  <c:v>14.759999999999911</c:v>
                </c:pt>
                <c:pt idx="3">
                  <c:v>15.429999999999911</c:v>
                </c:pt>
                <c:pt idx="4">
                  <c:v>15.429999999999911</c:v>
                </c:pt>
                <c:pt idx="5">
                  <c:v>15.089999999999911</c:v>
                </c:pt>
                <c:pt idx="6">
                  <c:v>15.03</c:v>
                </c:pt>
                <c:pt idx="7">
                  <c:v>15.479999999999919</c:v>
                </c:pt>
                <c:pt idx="8">
                  <c:v>16.68</c:v>
                </c:pt>
                <c:pt idx="9">
                  <c:v>18.509999999999899</c:v>
                </c:pt>
                <c:pt idx="10">
                  <c:v>23.619999999999905</c:v>
                </c:pt>
                <c:pt idx="11">
                  <c:v>29.81000000000002</c:v>
                </c:pt>
                <c:pt idx="12">
                  <c:v>37.71</c:v>
                </c:pt>
                <c:pt idx="13">
                  <c:v>55.89</c:v>
                </c:pt>
                <c:pt idx="14">
                  <c:v>75.539999999999907</c:v>
                </c:pt>
                <c:pt idx="15">
                  <c:v>95.910000000000025</c:v>
                </c:pt>
                <c:pt idx="16">
                  <c:v>122.07</c:v>
                </c:pt>
                <c:pt idx="17">
                  <c:v>152.35000000000016</c:v>
                </c:pt>
                <c:pt idx="18">
                  <c:v>183.51</c:v>
                </c:pt>
                <c:pt idx="19">
                  <c:v>216.02999999999901</c:v>
                </c:pt>
                <c:pt idx="20">
                  <c:v>251.27999999999878</c:v>
                </c:pt>
                <c:pt idx="21">
                  <c:v>293.08</c:v>
                </c:pt>
                <c:pt idx="22">
                  <c:v>338.47999999999968</c:v>
                </c:pt>
                <c:pt idx="23">
                  <c:v>390.55</c:v>
                </c:pt>
                <c:pt idx="24">
                  <c:v>445.62999999999897</c:v>
                </c:pt>
                <c:pt idx="25">
                  <c:v>497.48999999999961</c:v>
                </c:pt>
                <c:pt idx="26">
                  <c:v>557.61</c:v>
                </c:pt>
                <c:pt idx="27">
                  <c:v>622.97</c:v>
                </c:pt>
                <c:pt idx="28">
                  <c:v>693.43</c:v>
                </c:pt>
                <c:pt idx="29">
                  <c:v>765.06</c:v>
                </c:pt>
                <c:pt idx="30">
                  <c:v>838.46999999999821</c:v>
                </c:pt>
                <c:pt idx="31">
                  <c:v>912.81</c:v>
                </c:pt>
                <c:pt idx="32">
                  <c:v>987.29000000000053</c:v>
                </c:pt>
                <c:pt idx="33">
                  <c:v>1062.32</c:v>
                </c:pt>
                <c:pt idx="34">
                  <c:v>1139.6499999999899</c:v>
                </c:pt>
                <c:pt idx="35">
                  <c:v>1227.29</c:v>
                </c:pt>
                <c:pt idx="36">
                  <c:v>1293.52999999999</c:v>
                </c:pt>
                <c:pt idx="37">
                  <c:v>1373.44</c:v>
                </c:pt>
                <c:pt idx="38">
                  <c:v>1481.6799999999898</c:v>
                </c:pt>
                <c:pt idx="39">
                  <c:v>1596.06</c:v>
                </c:pt>
                <c:pt idx="40">
                  <c:v>1688.8</c:v>
                </c:pt>
                <c:pt idx="41">
                  <c:v>1759.8499999999899</c:v>
                </c:pt>
                <c:pt idx="42">
                  <c:v>1824.1799999999998</c:v>
                </c:pt>
                <c:pt idx="43">
                  <c:v>1889.29</c:v>
                </c:pt>
                <c:pt idx="44">
                  <c:v>1957.35</c:v>
                </c:pt>
                <c:pt idx="45">
                  <c:v>2036.98999999999</c:v>
                </c:pt>
                <c:pt idx="46">
                  <c:v>2112.6299999999887</c:v>
                </c:pt>
                <c:pt idx="47">
                  <c:v>2170.42</c:v>
                </c:pt>
                <c:pt idx="48">
                  <c:v>2238.62</c:v>
                </c:pt>
                <c:pt idx="49">
                  <c:v>2315.6299999999887</c:v>
                </c:pt>
                <c:pt idx="50">
                  <c:v>2399.2799999999897</c:v>
                </c:pt>
              </c:numCache>
            </c:numRef>
          </c:val>
          <c:extLst>
            <c:ext xmlns:c16="http://schemas.microsoft.com/office/drawing/2014/chart" uri="{C3380CC4-5D6E-409C-BE32-E72D297353CC}">
              <c16:uniqueId val="{00000009-466C-4AD4-A41B-4AACEABAEF8E}"/>
            </c:ext>
          </c:extLst>
        </c:ser>
        <c:ser>
          <c:idx val="10"/>
          <c:order val="10"/>
          <c:tx>
            <c:strRef>
              <c:f>'SAPP- Power Generation (Aggrega'!$M$1</c:f>
              <c:strCache>
                <c:ptCount val="1"/>
                <c:pt idx="0">
                  <c:v>Wind</c:v>
                </c:pt>
              </c:strCache>
            </c:strRef>
          </c:tx>
          <c:spPr>
            <a:solidFill>
              <a:schemeClr val="tx2"/>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(Aggrega'!$M$2:$M$52</c:f>
              <c:numCache>
                <c:formatCode>General</c:formatCode>
                <c:ptCount val="51"/>
                <c:pt idx="0">
                  <c:v>10.29</c:v>
                </c:pt>
                <c:pt idx="1">
                  <c:v>14.18</c:v>
                </c:pt>
                <c:pt idx="2">
                  <c:v>15.15</c:v>
                </c:pt>
                <c:pt idx="3">
                  <c:v>21.05</c:v>
                </c:pt>
                <c:pt idx="4">
                  <c:v>22.2</c:v>
                </c:pt>
                <c:pt idx="5">
                  <c:v>23.55</c:v>
                </c:pt>
                <c:pt idx="6">
                  <c:v>23.279999999999987</c:v>
                </c:pt>
                <c:pt idx="7">
                  <c:v>23</c:v>
                </c:pt>
                <c:pt idx="8">
                  <c:v>22.73</c:v>
                </c:pt>
                <c:pt idx="9">
                  <c:v>22.459999999999987</c:v>
                </c:pt>
                <c:pt idx="10">
                  <c:v>22.18</c:v>
                </c:pt>
                <c:pt idx="11">
                  <c:v>21.91</c:v>
                </c:pt>
                <c:pt idx="12">
                  <c:v>27.84</c:v>
                </c:pt>
                <c:pt idx="13">
                  <c:v>32.89</c:v>
                </c:pt>
                <c:pt idx="14">
                  <c:v>36.980000000000004</c:v>
                </c:pt>
                <c:pt idx="15">
                  <c:v>38.58</c:v>
                </c:pt>
                <c:pt idx="16">
                  <c:v>38.300000000000004</c:v>
                </c:pt>
                <c:pt idx="17">
                  <c:v>38.029999999999944</c:v>
                </c:pt>
                <c:pt idx="18">
                  <c:v>37.75</c:v>
                </c:pt>
                <c:pt idx="19">
                  <c:v>37.480000000000004</c:v>
                </c:pt>
                <c:pt idx="20">
                  <c:v>37.209999999999944</c:v>
                </c:pt>
                <c:pt idx="21">
                  <c:v>36.93</c:v>
                </c:pt>
                <c:pt idx="22">
                  <c:v>36.660000000000011</c:v>
                </c:pt>
                <c:pt idx="23">
                  <c:v>36.39</c:v>
                </c:pt>
                <c:pt idx="24">
                  <c:v>54.48</c:v>
                </c:pt>
                <c:pt idx="25">
                  <c:v>95.48</c:v>
                </c:pt>
                <c:pt idx="26">
                  <c:v>130.20999999999998</c:v>
                </c:pt>
                <c:pt idx="27">
                  <c:v>202.96</c:v>
                </c:pt>
                <c:pt idx="28">
                  <c:v>225</c:v>
                </c:pt>
                <c:pt idx="29">
                  <c:v>235.35000000000016</c:v>
                </c:pt>
                <c:pt idx="30">
                  <c:v>264.47999999999968</c:v>
                </c:pt>
                <c:pt idx="31">
                  <c:v>272.31</c:v>
                </c:pt>
                <c:pt idx="32">
                  <c:v>290.59999999999894</c:v>
                </c:pt>
                <c:pt idx="33">
                  <c:v>327.96999999999895</c:v>
                </c:pt>
                <c:pt idx="34">
                  <c:v>334.96</c:v>
                </c:pt>
                <c:pt idx="35">
                  <c:v>341.82</c:v>
                </c:pt>
                <c:pt idx="36">
                  <c:v>349.91999999999967</c:v>
                </c:pt>
                <c:pt idx="37">
                  <c:v>353.5</c:v>
                </c:pt>
                <c:pt idx="38">
                  <c:v>357.9</c:v>
                </c:pt>
                <c:pt idx="39">
                  <c:v>364.47999999999894</c:v>
                </c:pt>
                <c:pt idx="40">
                  <c:v>374.28999999999968</c:v>
                </c:pt>
                <c:pt idx="41">
                  <c:v>384.83</c:v>
                </c:pt>
                <c:pt idx="42">
                  <c:v>394.75</c:v>
                </c:pt>
                <c:pt idx="43">
                  <c:v>405.09</c:v>
                </c:pt>
                <c:pt idx="44">
                  <c:v>413.7</c:v>
                </c:pt>
                <c:pt idx="45">
                  <c:v>422.33</c:v>
                </c:pt>
                <c:pt idx="46">
                  <c:v>425.76</c:v>
                </c:pt>
                <c:pt idx="47">
                  <c:v>428.14000000000033</c:v>
                </c:pt>
                <c:pt idx="48">
                  <c:v>430.6</c:v>
                </c:pt>
                <c:pt idx="49">
                  <c:v>418.57</c:v>
                </c:pt>
                <c:pt idx="50">
                  <c:v>391.65000000000032</c:v>
                </c:pt>
              </c:numCache>
            </c:numRef>
          </c:val>
          <c:extLst>
            <c:ext xmlns:c16="http://schemas.microsoft.com/office/drawing/2014/chart" uri="{C3380CC4-5D6E-409C-BE32-E72D297353CC}">
              <c16:uniqueId val="{0000000A-466C-4AD4-A41B-4AACEABAEF8E}"/>
            </c:ext>
          </c:extLst>
        </c:ser>
        <c:ser>
          <c:idx val="11"/>
          <c:order val="11"/>
          <c:tx>
            <c:strRef>
              <c:f>'SAPP- Power Generation (Aggrega'!$N$1</c:f>
              <c:strCache>
                <c:ptCount val="1"/>
                <c:pt idx="0">
                  <c:v>power_trade</c:v>
                </c:pt>
              </c:strCache>
            </c:strRef>
          </c:tx>
          <c:spPr>
            <a:solidFill>
              <a:srgbClr val="CC9900"/>
            </a:solidFill>
            <a:ln>
              <a:noFill/>
            </a:ln>
            <a:effectLst/>
          </c:spPr>
          <c:invertIfNegative val="0"/>
          <c:cat>
            <c:numRef>
              <c:f>'SAPP- Power Generation (Aggrega'!$B$2:$B$52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'SAPP- Power Generation (Aggrega'!$N$2:$N$52</c:f>
              <c:numCache>
                <c:formatCode>General</c:formatCode>
                <c:ptCount val="51"/>
                <c:pt idx="0">
                  <c:v>-7.1499999999999897</c:v>
                </c:pt>
                <c:pt idx="1">
                  <c:v>-0.10999999999999795</c:v>
                </c:pt>
                <c:pt idx="2">
                  <c:v>-7.6099999999999897</c:v>
                </c:pt>
                <c:pt idx="3">
                  <c:v>-7.7899999999999903</c:v>
                </c:pt>
                <c:pt idx="4">
                  <c:v>-24.259999999999987</c:v>
                </c:pt>
                <c:pt idx="5">
                  <c:v>-36.14</c:v>
                </c:pt>
                <c:pt idx="6">
                  <c:v>-31.849999999999888</c:v>
                </c:pt>
                <c:pt idx="7">
                  <c:v>-25.51</c:v>
                </c:pt>
                <c:pt idx="8">
                  <c:v>-20.159999999999901</c:v>
                </c:pt>
                <c:pt idx="9">
                  <c:v>-23.599999999999888</c:v>
                </c:pt>
                <c:pt idx="10">
                  <c:v>-16.420000000000002</c:v>
                </c:pt>
                <c:pt idx="11">
                  <c:v>-7.5100000000000202</c:v>
                </c:pt>
                <c:pt idx="12">
                  <c:v>-4.4299999999999802</c:v>
                </c:pt>
                <c:pt idx="13">
                  <c:v>0.510000000000014</c:v>
                </c:pt>
                <c:pt idx="14">
                  <c:v>13.03999999999991</c:v>
                </c:pt>
                <c:pt idx="15">
                  <c:v>23.330000000000005</c:v>
                </c:pt>
                <c:pt idx="16">
                  <c:v>23.439999999999888</c:v>
                </c:pt>
                <c:pt idx="17">
                  <c:v>20.399999999999999</c:v>
                </c:pt>
                <c:pt idx="18">
                  <c:v>11.589999999999911</c:v>
                </c:pt>
                <c:pt idx="19">
                  <c:v>13.36000000000001</c:v>
                </c:pt>
                <c:pt idx="20">
                  <c:v>10.66</c:v>
                </c:pt>
                <c:pt idx="21">
                  <c:v>12.019999999999911</c:v>
                </c:pt>
                <c:pt idx="22">
                  <c:v>16.5</c:v>
                </c:pt>
                <c:pt idx="23">
                  <c:v>18.79</c:v>
                </c:pt>
                <c:pt idx="24">
                  <c:v>19.809999999999899</c:v>
                </c:pt>
                <c:pt idx="25">
                  <c:v>21.56</c:v>
                </c:pt>
                <c:pt idx="26">
                  <c:v>23.329999999999899</c:v>
                </c:pt>
                <c:pt idx="27">
                  <c:v>25.12</c:v>
                </c:pt>
                <c:pt idx="28">
                  <c:v>24.8</c:v>
                </c:pt>
                <c:pt idx="29">
                  <c:v>24.709999999999887</c:v>
                </c:pt>
                <c:pt idx="30">
                  <c:v>24.45</c:v>
                </c:pt>
                <c:pt idx="31">
                  <c:v>28.71</c:v>
                </c:pt>
                <c:pt idx="32">
                  <c:v>30.91</c:v>
                </c:pt>
                <c:pt idx="33">
                  <c:v>28.8</c:v>
                </c:pt>
                <c:pt idx="34">
                  <c:v>27.07</c:v>
                </c:pt>
                <c:pt idx="35">
                  <c:v>47.93</c:v>
                </c:pt>
                <c:pt idx="36">
                  <c:v>37.96</c:v>
                </c:pt>
                <c:pt idx="37">
                  <c:v>26.37</c:v>
                </c:pt>
                <c:pt idx="38">
                  <c:v>30.34</c:v>
                </c:pt>
                <c:pt idx="39">
                  <c:v>24.75</c:v>
                </c:pt>
                <c:pt idx="40">
                  <c:v>34.24</c:v>
                </c:pt>
                <c:pt idx="41">
                  <c:v>32.9</c:v>
                </c:pt>
                <c:pt idx="42">
                  <c:v>37.12999999999996</c:v>
                </c:pt>
                <c:pt idx="43">
                  <c:v>41.120000000000012</c:v>
                </c:pt>
                <c:pt idx="44">
                  <c:v>48.26999999999996</c:v>
                </c:pt>
                <c:pt idx="45">
                  <c:v>48.9</c:v>
                </c:pt>
                <c:pt idx="46">
                  <c:v>47.230000000000011</c:v>
                </c:pt>
                <c:pt idx="47">
                  <c:v>44.37</c:v>
                </c:pt>
                <c:pt idx="48">
                  <c:v>41.61</c:v>
                </c:pt>
                <c:pt idx="49">
                  <c:v>43.83</c:v>
                </c:pt>
                <c:pt idx="50">
                  <c:v>35.099999999999945</c:v>
                </c:pt>
              </c:numCache>
            </c:numRef>
          </c:val>
          <c:extLst>
            <c:ext xmlns:c16="http://schemas.microsoft.com/office/drawing/2014/chart" uri="{C3380CC4-5D6E-409C-BE32-E72D297353CC}">
              <c16:uniqueId val="{0000000B-466C-4AD4-A41B-4AACEABAEF8E}"/>
            </c:ext>
          </c:extLst>
        </c:ser>
        <c:dLbls>
          <c:showLegendKey val="0"/>
          <c:showVal val="0"/>
          <c:showCatName val="0"/>
          <c:showSerName val="0"/>
          <c:showPercent val="0"/>
          <c:showBubbleSize val="0"/>
        </c:dLbls>
        <c:gapWidth val="150"/>
        <c:overlap val="100"/>
        <c:axId val="217976832"/>
        <c:axId val="217978368"/>
      </c:barChart>
      <c:catAx>
        <c:axId val="217976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7978368"/>
        <c:crosses val="autoZero"/>
        <c:auto val="1"/>
        <c:lblAlgn val="ctr"/>
        <c:lblOffset val="100"/>
        <c:tickLblSkip val="5"/>
        <c:tickMarkSkip val="1"/>
        <c:noMultiLvlLbl val="0"/>
      </c:catAx>
      <c:valAx>
        <c:axId val="217978368"/>
        <c:scaling>
          <c:orientation val="minMax"/>
          <c:max val="5000"/>
          <c:min val="-100"/>
        </c:scaling>
        <c:delete val="0"/>
        <c:axPos val="l"/>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79768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Water_hydropower_REF!$B$53</c:f>
              <c:strCache>
                <c:ptCount val="1"/>
                <c:pt idx="0">
                  <c:v>WAPP</c:v>
                </c:pt>
              </c:strCache>
            </c:strRef>
          </c:tx>
          <c:spPr>
            <a:ln w="28575" cap="rnd">
              <a:solidFill>
                <a:schemeClr val="tx2"/>
              </a:solidFill>
              <a:round/>
            </a:ln>
            <a:effectLst/>
          </c:spPr>
          <c:marker>
            <c:symbol val="none"/>
          </c:marker>
          <c:cat>
            <c:numRef>
              <c:f>Water_hydropower_REF!$C$52:$BA$52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Water_hydropower_REF!$C$53:$BA$53</c:f>
              <c:numCache>
                <c:formatCode>General</c:formatCode>
                <c:ptCount val="51"/>
                <c:pt idx="0">
                  <c:v>17718.3832588265</c:v>
                </c:pt>
                <c:pt idx="1">
                  <c:v>17718.58252377278</c:v>
                </c:pt>
                <c:pt idx="2">
                  <c:v>18518.710760544996</c:v>
                </c:pt>
                <c:pt idx="3">
                  <c:v>20244.639418405386</c:v>
                </c:pt>
                <c:pt idx="4">
                  <c:v>20857.141509596895</c:v>
                </c:pt>
                <c:pt idx="5">
                  <c:v>23550.062303499937</c:v>
                </c:pt>
                <c:pt idx="6">
                  <c:v>24053.591300854088</c:v>
                </c:pt>
                <c:pt idx="7">
                  <c:v>24185.879393917156</c:v>
                </c:pt>
                <c:pt idx="8">
                  <c:v>38540.107672179329</c:v>
                </c:pt>
                <c:pt idx="9">
                  <c:v>44992.95751043046</c:v>
                </c:pt>
                <c:pt idx="10">
                  <c:v>48004.644924785127</c:v>
                </c:pt>
                <c:pt idx="11">
                  <c:v>50699.966201806266</c:v>
                </c:pt>
                <c:pt idx="12">
                  <c:v>52086.493734940654</c:v>
                </c:pt>
                <c:pt idx="13">
                  <c:v>53597.140790982085</c:v>
                </c:pt>
                <c:pt idx="14">
                  <c:v>55054.693836261904</c:v>
                </c:pt>
                <c:pt idx="15">
                  <c:v>56499.266407726624</c:v>
                </c:pt>
                <c:pt idx="16">
                  <c:v>57741.661354782002</c:v>
                </c:pt>
                <c:pt idx="17">
                  <c:v>59123.739571832324</c:v>
                </c:pt>
                <c:pt idx="18">
                  <c:v>60526.46986162242</c:v>
                </c:pt>
                <c:pt idx="19">
                  <c:v>61901.913391043112</c:v>
                </c:pt>
                <c:pt idx="20">
                  <c:v>63314.511914795745</c:v>
                </c:pt>
                <c:pt idx="21">
                  <c:v>64578.592409150406</c:v>
                </c:pt>
                <c:pt idx="22">
                  <c:v>65463.059457551026</c:v>
                </c:pt>
                <c:pt idx="23">
                  <c:v>66354.652134180084</c:v>
                </c:pt>
                <c:pt idx="24">
                  <c:v>67253.885544692588</c:v>
                </c:pt>
                <c:pt idx="25">
                  <c:v>68138.413915195008</c:v>
                </c:pt>
                <c:pt idx="26">
                  <c:v>68331.432953068361</c:v>
                </c:pt>
                <c:pt idx="27">
                  <c:v>68608.142805200958</c:v>
                </c:pt>
                <c:pt idx="28">
                  <c:v>68730.026614725633</c:v>
                </c:pt>
                <c:pt idx="29">
                  <c:v>68730.026614725633</c:v>
                </c:pt>
                <c:pt idx="30">
                  <c:v>68730.026614725633</c:v>
                </c:pt>
                <c:pt idx="31">
                  <c:v>68730.026614725633</c:v>
                </c:pt>
                <c:pt idx="32">
                  <c:v>68730.026614725633</c:v>
                </c:pt>
                <c:pt idx="33">
                  <c:v>68730.026614725633</c:v>
                </c:pt>
                <c:pt idx="34">
                  <c:v>68730.026614725633</c:v>
                </c:pt>
                <c:pt idx="35">
                  <c:v>68730.026614725633</c:v>
                </c:pt>
                <c:pt idx="36">
                  <c:v>68730.026614725633</c:v>
                </c:pt>
                <c:pt idx="37">
                  <c:v>68730.026614725633</c:v>
                </c:pt>
                <c:pt idx="38">
                  <c:v>68730.026614725633</c:v>
                </c:pt>
                <c:pt idx="39">
                  <c:v>68730.026614725633</c:v>
                </c:pt>
                <c:pt idx="40">
                  <c:v>68730.026614725633</c:v>
                </c:pt>
                <c:pt idx="41">
                  <c:v>68730.026614725633</c:v>
                </c:pt>
                <c:pt idx="42">
                  <c:v>68730.026614725633</c:v>
                </c:pt>
                <c:pt idx="43">
                  <c:v>68730.026614725633</c:v>
                </c:pt>
                <c:pt idx="44">
                  <c:v>68730.026614725633</c:v>
                </c:pt>
                <c:pt idx="45">
                  <c:v>68730.026614725633</c:v>
                </c:pt>
                <c:pt idx="46">
                  <c:v>68730.026614725633</c:v>
                </c:pt>
                <c:pt idx="47">
                  <c:v>68730.026614725633</c:v>
                </c:pt>
                <c:pt idx="48">
                  <c:v>68730.026614725633</c:v>
                </c:pt>
                <c:pt idx="49">
                  <c:v>68730.026614725633</c:v>
                </c:pt>
                <c:pt idx="50">
                  <c:v>68730.026614725633</c:v>
                </c:pt>
              </c:numCache>
            </c:numRef>
          </c:val>
          <c:smooth val="0"/>
          <c:extLst>
            <c:ext xmlns:c16="http://schemas.microsoft.com/office/drawing/2014/chart" uri="{C3380CC4-5D6E-409C-BE32-E72D297353CC}">
              <c16:uniqueId val="{00000000-AF61-4433-93BE-5B717B8D0E74}"/>
            </c:ext>
          </c:extLst>
        </c:ser>
        <c:ser>
          <c:idx val="1"/>
          <c:order val="1"/>
          <c:tx>
            <c:strRef>
              <c:f>Water_hydropower_REF!$B$54</c:f>
              <c:strCache>
                <c:ptCount val="1"/>
                <c:pt idx="0">
                  <c:v>NAPP</c:v>
                </c:pt>
              </c:strCache>
            </c:strRef>
          </c:tx>
          <c:spPr>
            <a:ln w="28575" cap="rnd">
              <a:solidFill>
                <a:srgbClr val="00B0F0"/>
              </a:solidFill>
              <a:round/>
            </a:ln>
            <a:effectLst/>
          </c:spPr>
          <c:marker>
            <c:symbol val="none"/>
          </c:marker>
          <c:cat>
            <c:numRef>
              <c:f>Water_hydropower_REF!$C$52:$BA$52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Water_hydropower_REF!$C$54:$BA$54</c:f>
              <c:numCache>
                <c:formatCode>General</c:formatCode>
                <c:ptCount val="51"/>
                <c:pt idx="0">
                  <c:v>1573.1992328055389</c:v>
                </c:pt>
                <c:pt idx="1">
                  <c:v>1573.1992328055389</c:v>
                </c:pt>
                <c:pt idx="2">
                  <c:v>1573.1992328055389</c:v>
                </c:pt>
                <c:pt idx="3">
                  <c:v>1573.1992328055389</c:v>
                </c:pt>
                <c:pt idx="4">
                  <c:v>1601.7854375854959</c:v>
                </c:pt>
                <c:pt idx="5">
                  <c:v>1601.7854375854959</c:v>
                </c:pt>
                <c:pt idx="6">
                  <c:v>1601.7854375854959</c:v>
                </c:pt>
                <c:pt idx="7">
                  <c:v>1601.7854375854959</c:v>
                </c:pt>
                <c:pt idx="8">
                  <c:v>2420.9502858495321</c:v>
                </c:pt>
                <c:pt idx="9">
                  <c:v>2421.2955737648654</c:v>
                </c:pt>
                <c:pt idx="10">
                  <c:v>2930.1399073062962</c:v>
                </c:pt>
                <c:pt idx="11">
                  <c:v>3056.8311551605916</c:v>
                </c:pt>
                <c:pt idx="12">
                  <c:v>3056.8311551605916</c:v>
                </c:pt>
                <c:pt idx="13">
                  <c:v>3056.8311551605916</c:v>
                </c:pt>
                <c:pt idx="14">
                  <c:v>3056.8311551605916</c:v>
                </c:pt>
                <c:pt idx="15">
                  <c:v>3611.0514324953383</c:v>
                </c:pt>
                <c:pt idx="16">
                  <c:v>3611.0514324953383</c:v>
                </c:pt>
                <c:pt idx="17">
                  <c:v>3611.0514324953383</c:v>
                </c:pt>
                <c:pt idx="18">
                  <c:v>3611.0514324953383</c:v>
                </c:pt>
                <c:pt idx="19">
                  <c:v>3611.0514324953383</c:v>
                </c:pt>
                <c:pt idx="20">
                  <c:v>3611.0514324953383</c:v>
                </c:pt>
                <c:pt idx="21">
                  <c:v>3611.0514324953383</c:v>
                </c:pt>
                <c:pt idx="22">
                  <c:v>3611.0514324953383</c:v>
                </c:pt>
                <c:pt idx="23">
                  <c:v>3611.0514324953383</c:v>
                </c:pt>
                <c:pt idx="24">
                  <c:v>3611.0514324953383</c:v>
                </c:pt>
                <c:pt idx="25">
                  <c:v>4165.2717098300782</c:v>
                </c:pt>
                <c:pt idx="26">
                  <c:v>4165.2717098300782</c:v>
                </c:pt>
                <c:pt idx="27">
                  <c:v>4165.2717098300782</c:v>
                </c:pt>
                <c:pt idx="28">
                  <c:v>4165.2717098300782</c:v>
                </c:pt>
                <c:pt idx="29">
                  <c:v>4165.2717098300782</c:v>
                </c:pt>
                <c:pt idx="30">
                  <c:v>4165.2717098300782</c:v>
                </c:pt>
                <c:pt idx="31">
                  <c:v>4165.2717098300782</c:v>
                </c:pt>
                <c:pt idx="32">
                  <c:v>4165.2717098300782</c:v>
                </c:pt>
                <c:pt idx="33">
                  <c:v>4165.2717098300782</c:v>
                </c:pt>
                <c:pt idx="34">
                  <c:v>4165.2717098300782</c:v>
                </c:pt>
                <c:pt idx="35">
                  <c:v>4165.2717098300782</c:v>
                </c:pt>
                <c:pt idx="36">
                  <c:v>4165.2717098300782</c:v>
                </c:pt>
                <c:pt idx="37">
                  <c:v>4165.2717098300782</c:v>
                </c:pt>
                <c:pt idx="38">
                  <c:v>4165.2717098300782</c:v>
                </c:pt>
                <c:pt idx="39">
                  <c:v>4165.2717098300782</c:v>
                </c:pt>
                <c:pt idx="40">
                  <c:v>4165.2717098300782</c:v>
                </c:pt>
                <c:pt idx="41">
                  <c:v>4165.2717098300782</c:v>
                </c:pt>
                <c:pt idx="42">
                  <c:v>4165.2717098300782</c:v>
                </c:pt>
                <c:pt idx="43">
                  <c:v>4165.2717098300782</c:v>
                </c:pt>
                <c:pt idx="44">
                  <c:v>4165.2717098300782</c:v>
                </c:pt>
                <c:pt idx="45">
                  <c:v>4165.2717098300782</c:v>
                </c:pt>
                <c:pt idx="46">
                  <c:v>4165.2717098300782</c:v>
                </c:pt>
                <c:pt idx="47">
                  <c:v>4165.2717098300782</c:v>
                </c:pt>
                <c:pt idx="48">
                  <c:v>4165.2717098300782</c:v>
                </c:pt>
                <c:pt idx="49">
                  <c:v>4165.2717098300782</c:v>
                </c:pt>
                <c:pt idx="50">
                  <c:v>4165.2717098300782</c:v>
                </c:pt>
              </c:numCache>
            </c:numRef>
          </c:val>
          <c:smooth val="0"/>
          <c:extLst>
            <c:ext xmlns:c16="http://schemas.microsoft.com/office/drawing/2014/chart" uri="{C3380CC4-5D6E-409C-BE32-E72D297353CC}">
              <c16:uniqueId val="{00000001-AF61-4433-93BE-5B717B8D0E74}"/>
            </c:ext>
          </c:extLst>
        </c:ser>
        <c:ser>
          <c:idx val="2"/>
          <c:order val="2"/>
          <c:tx>
            <c:strRef>
              <c:f>Water_hydropower_REF!$B$55</c:f>
              <c:strCache>
                <c:ptCount val="1"/>
                <c:pt idx="0">
                  <c:v>EAPP</c:v>
                </c:pt>
              </c:strCache>
            </c:strRef>
          </c:tx>
          <c:spPr>
            <a:ln w="28575" cap="rnd">
              <a:solidFill>
                <a:srgbClr val="FF0000"/>
              </a:solidFill>
              <a:round/>
            </a:ln>
            <a:effectLst/>
          </c:spPr>
          <c:marker>
            <c:symbol val="none"/>
          </c:marker>
          <c:cat>
            <c:numRef>
              <c:f>Water_hydropower_REF!$C$52:$BA$52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Water_hydropower_REF!$C$55:$BA$55</c:f>
              <c:numCache>
                <c:formatCode>General</c:formatCode>
                <c:ptCount val="51"/>
                <c:pt idx="0">
                  <c:v>8582.4515578113169</c:v>
                </c:pt>
                <c:pt idx="1">
                  <c:v>8584.089424998645</c:v>
                </c:pt>
                <c:pt idx="2">
                  <c:v>9385.617150202339</c:v>
                </c:pt>
                <c:pt idx="3">
                  <c:v>9634.4097101757088</c:v>
                </c:pt>
                <c:pt idx="4">
                  <c:v>9865.7715956474585</c:v>
                </c:pt>
                <c:pt idx="5">
                  <c:v>10131.745451373099</c:v>
                </c:pt>
                <c:pt idx="6">
                  <c:v>10514.718828513032</c:v>
                </c:pt>
                <c:pt idx="7">
                  <c:v>10910.104642818471</c:v>
                </c:pt>
                <c:pt idx="8">
                  <c:v>16825.16083721193</c:v>
                </c:pt>
                <c:pt idx="9">
                  <c:v>17072.932963861382</c:v>
                </c:pt>
                <c:pt idx="10">
                  <c:v>17133.46967823524</c:v>
                </c:pt>
                <c:pt idx="11">
                  <c:v>17309.202331542117</c:v>
                </c:pt>
                <c:pt idx="12">
                  <c:v>17498.750405243914</c:v>
                </c:pt>
                <c:pt idx="13">
                  <c:v>17709.198181377884</c:v>
                </c:pt>
                <c:pt idx="14">
                  <c:v>17908.142114625778</c:v>
                </c:pt>
                <c:pt idx="15">
                  <c:v>18034.959939229957</c:v>
                </c:pt>
                <c:pt idx="16">
                  <c:v>18859.501420406516</c:v>
                </c:pt>
                <c:pt idx="17">
                  <c:v>19009.997758851518</c:v>
                </c:pt>
                <c:pt idx="18">
                  <c:v>20211.989887191379</c:v>
                </c:pt>
                <c:pt idx="19">
                  <c:v>20221.91373831941</c:v>
                </c:pt>
                <c:pt idx="20">
                  <c:v>20225.534140231015</c:v>
                </c:pt>
                <c:pt idx="21">
                  <c:v>20228.36257922446</c:v>
                </c:pt>
                <c:pt idx="22">
                  <c:v>20232.96337829372</c:v>
                </c:pt>
                <c:pt idx="23">
                  <c:v>20238.329111780546</c:v>
                </c:pt>
                <c:pt idx="24">
                  <c:v>20239.392333907657</c:v>
                </c:pt>
                <c:pt idx="25">
                  <c:v>20248.023380338316</c:v>
                </c:pt>
                <c:pt idx="26">
                  <c:v>21652.916429425783</c:v>
                </c:pt>
                <c:pt idx="27">
                  <c:v>21652.916429425783</c:v>
                </c:pt>
                <c:pt idx="28">
                  <c:v>21652.916429425783</c:v>
                </c:pt>
                <c:pt idx="29">
                  <c:v>21654.183945954104</c:v>
                </c:pt>
                <c:pt idx="30">
                  <c:v>21654.671808157647</c:v>
                </c:pt>
                <c:pt idx="31">
                  <c:v>21657.964833760081</c:v>
                </c:pt>
                <c:pt idx="32">
                  <c:v>21659.425300266048</c:v>
                </c:pt>
                <c:pt idx="33">
                  <c:v>21665.803678304896</c:v>
                </c:pt>
                <c:pt idx="34">
                  <c:v>21666.446776012905</c:v>
                </c:pt>
                <c:pt idx="35">
                  <c:v>21670.522209250295</c:v>
                </c:pt>
                <c:pt idx="36">
                  <c:v>21670.522209250295</c:v>
                </c:pt>
                <c:pt idx="37">
                  <c:v>21620.649028946238</c:v>
                </c:pt>
                <c:pt idx="38">
                  <c:v>21587.102757914916</c:v>
                </c:pt>
                <c:pt idx="39">
                  <c:v>21475.996362535316</c:v>
                </c:pt>
                <c:pt idx="40">
                  <c:v>21474.266345389085</c:v>
                </c:pt>
                <c:pt idx="41">
                  <c:v>21428.683860185356</c:v>
                </c:pt>
                <c:pt idx="42">
                  <c:v>21392.784067238608</c:v>
                </c:pt>
                <c:pt idx="43">
                  <c:v>21344.532946823096</c:v>
                </c:pt>
                <c:pt idx="44">
                  <c:v>21315.462656179658</c:v>
                </c:pt>
                <c:pt idx="45">
                  <c:v>21236.209508349129</c:v>
                </c:pt>
                <c:pt idx="46">
                  <c:v>21096.96044455445</c:v>
                </c:pt>
                <c:pt idx="47">
                  <c:v>20984.846094899985</c:v>
                </c:pt>
                <c:pt idx="48">
                  <c:v>20914.319771150294</c:v>
                </c:pt>
                <c:pt idx="49">
                  <c:v>20881.050468131856</c:v>
                </c:pt>
                <c:pt idx="50">
                  <c:v>20954.323894653182</c:v>
                </c:pt>
              </c:numCache>
            </c:numRef>
          </c:val>
          <c:smooth val="0"/>
          <c:extLst>
            <c:ext xmlns:c16="http://schemas.microsoft.com/office/drawing/2014/chart" uri="{C3380CC4-5D6E-409C-BE32-E72D297353CC}">
              <c16:uniqueId val="{00000002-AF61-4433-93BE-5B717B8D0E74}"/>
            </c:ext>
          </c:extLst>
        </c:ser>
        <c:ser>
          <c:idx val="3"/>
          <c:order val="3"/>
          <c:tx>
            <c:strRef>
              <c:f>Water_hydropower_REF!$B$56</c:f>
              <c:strCache>
                <c:ptCount val="1"/>
                <c:pt idx="0">
                  <c:v>CAPP</c:v>
                </c:pt>
              </c:strCache>
            </c:strRef>
          </c:tx>
          <c:spPr>
            <a:ln w="28575" cap="rnd">
              <a:solidFill>
                <a:srgbClr val="7030A0"/>
              </a:solidFill>
              <a:round/>
            </a:ln>
            <a:effectLst/>
          </c:spPr>
          <c:marker>
            <c:symbol val="none"/>
          </c:marker>
          <c:cat>
            <c:numRef>
              <c:f>Water_hydropower_REF!$C$52:$BA$52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Water_hydropower_REF!$C$56:$BA$56</c:f>
              <c:numCache>
                <c:formatCode>General</c:formatCode>
                <c:ptCount val="51"/>
                <c:pt idx="0">
                  <c:v>2150.9493736416912</c:v>
                </c:pt>
                <c:pt idx="1">
                  <c:v>2182.9900808735074</c:v>
                </c:pt>
                <c:pt idx="2">
                  <c:v>2185.907346033126</c:v>
                </c:pt>
                <c:pt idx="3">
                  <c:v>2518.8998133672562</c:v>
                </c:pt>
                <c:pt idx="4">
                  <c:v>2518.8998133672562</c:v>
                </c:pt>
                <c:pt idx="5">
                  <c:v>2529.0102992265997</c:v>
                </c:pt>
                <c:pt idx="6">
                  <c:v>2608.0718158530776</c:v>
                </c:pt>
                <c:pt idx="7">
                  <c:v>2921.1038952004842</c:v>
                </c:pt>
                <c:pt idx="8">
                  <c:v>3306.8512176923223</c:v>
                </c:pt>
                <c:pt idx="9">
                  <c:v>3629.9438244155117</c:v>
                </c:pt>
                <c:pt idx="10">
                  <c:v>3918.2958506219643</c:v>
                </c:pt>
                <c:pt idx="11">
                  <c:v>4142.0668884617799</c:v>
                </c:pt>
                <c:pt idx="12">
                  <c:v>4397.5567377038224</c:v>
                </c:pt>
                <c:pt idx="13">
                  <c:v>4701.2214382169204</c:v>
                </c:pt>
                <c:pt idx="14">
                  <c:v>5168.9748095307905</c:v>
                </c:pt>
                <c:pt idx="15">
                  <c:v>5504.0062219168321</c:v>
                </c:pt>
                <c:pt idx="16">
                  <c:v>5978.3280032488829</c:v>
                </c:pt>
                <c:pt idx="17">
                  <c:v>6661.7067952528514</c:v>
                </c:pt>
                <c:pt idx="18">
                  <c:v>7587.1717401638934</c:v>
                </c:pt>
                <c:pt idx="19">
                  <c:v>8458.9076677144931</c:v>
                </c:pt>
                <c:pt idx="20">
                  <c:v>8992.5417888746451</c:v>
                </c:pt>
                <c:pt idx="21">
                  <c:v>10014.816511830964</c:v>
                </c:pt>
                <c:pt idx="22">
                  <c:v>10992.85397450394</c:v>
                </c:pt>
                <c:pt idx="23">
                  <c:v>11812.632496825432</c:v>
                </c:pt>
                <c:pt idx="24">
                  <c:v>12714.805784878285</c:v>
                </c:pt>
                <c:pt idx="25">
                  <c:v>14132.457027270406</c:v>
                </c:pt>
                <c:pt idx="26">
                  <c:v>14986.74705970007</c:v>
                </c:pt>
                <c:pt idx="27">
                  <c:v>15922.723877678534</c:v>
                </c:pt>
                <c:pt idx="28">
                  <c:v>16798.719061712643</c:v>
                </c:pt>
                <c:pt idx="29">
                  <c:v>17751.354437175229</c:v>
                </c:pt>
                <c:pt idx="30">
                  <c:v>18926.019063892349</c:v>
                </c:pt>
                <c:pt idx="31">
                  <c:v>19871.734395582374</c:v>
                </c:pt>
                <c:pt idx="32">
                  <c:v>20930.475752589489</c:v>
                </c:pt>
                <c:pt idx="33">
                  <c:v>22204.885215870043</c:v>
                </c:pt>
                <c:pt idx="34">
                  <c:v>23516.210670550056</c:v>
                </c:pt>
                <c:pt idx="35">
                  <c:v>25265.12440913299</c:v>
                </c:pt>
                <c:pt idx="36">
                  <c:v>26327.824082979874</c:v>
                </c:pt>
                <c:pt idx="37">
                  <c:v>27233.893595268968</c:v>
                </c:pt>
                <c:pt idx="38">
                  <c:v>28211.357897830956</c:v>
                </c:pt>
                <c:pt idx="39">
                  <c:v>29097.437115478609</c:v>
                </c:pt>
                <c:pt idx="40">
                  <c:v>30042.006290432848</c:v>
                </c:pt>
                <c:pt idx="41">
                  <c:v>31143.863430998794</c:v>
                </c:pt>
                <c:pt idx="42">
                  <c:v>32734.969301144731</c:v>
                </c:pt>
                <c:pt idx="43">
                  <c:v>33530.979078577038</c:v>
                </c:pt>
                <c:pt idx="44">
                  <c:v>33984.277770646935</c:v>
                </c:pt>
                <c:pt idx="45">
                  <c:v>34482.369410055224</c:v>
                </c:pt>
                <c:pt idx="46">
                  <c:v>34888.712794233084</c:v>
                </c:pt>
                <c:pt idx="47">
                  <c:v>35627.695828033233</c:v>
                </c:pt>
                <c:pt idx="48">
                  <c:v>36713.391819578268</c:v>
                </c:pt>
                <c:pt idx="49">
                  <c:v>37711.348661923192</c:v>
                </c:pt>
                <c:pt idx="50">
                  <c:v>38563.465764717323</c:v>
                </c:pt>
              </c:numCache>
            </c:numRef>
          </c:val>
          <c:smooth val="0"/>
          <c:extLst>
            <c:ext xmlns:c16="http://schemas.microsoft.com/office/drawing/2014/chart" uri="{C3380CC4-5D6E-409C-BE32-E72D297353CC}">
              <c16:uniqueId val="{00000003-AF61-4433-93BE-5B717B8D0E74}"/>
            </c:ext>
          </c:extLst>
        </c:ser>
        <c:ser>
          <c:idx val="4"/>
          <c:order val="4"/>
          <c:tx>
            <c:strRef>
              <c:f>Water_hydropower_REF!$B$57</c:f>
              <c:strCache>
                <c:ptCount val="1"/>
                <c:pt idx="0">
                  <c:v>SAPP</c:v>
                </c:pt>
              </c:strCache>
            </c:strRef>
          </c:tx>
          <c:spPr>
            <a:ln w="28575" cap="rnd">
              <a:solidFill>
                <a:schemeClr val="accent2"/>
              </a:solidFill>
              <a:round/>
            </a:ln>
            <a:effectLst/>
          </c:spPr>
          <c:marker>
            <c:symbol val="none"/>
          </c:marker>
          <c:cat>
            <c:numRef>
              <c:f>Water_hydropower_REF!$C$52:$BA$52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Water_hydropower_REF!$C$57:$BA$57</c:f>
              <c:numCache>
                <c:formatCode>General</c:formatCode>
                <c:ptCount val="51"/>
                <c:pt idx="0">
                  <c:v>13112.199317797222</c:v>
                </c:pt>
                <c:pt idx="1">
                  <c:v>13295.904954099797</c:v>
                </c:pt>
                <c:pt idx="2">
                  <c:v>14665.236955780369</c:v>
                </c:pt>
                <c:pt idx="3">
                  <c:v>15659.787472208878</c:v>
                </c:pt>
                <c:pt idx="4">
                  <c:v>15967.048613869767</c:v>
                </c:pt>
                <c:pt idx="5">
                  <c:v>17705.730314474546</c:v>
                </c:pt>
                <c:pt idx="6">
                  <c:v>18405.041984208321</c:v>
                </c:pt>
                <c:pt idx="7">
                  <c:v>18405.041984208321</c:v>
                </c:pt>
                <c:pt idx="8">
                  <c:v>18405.041984208321</c:v>
                </c:pt>
                <c:pt idx="9">
                  <c:v>19027.037466216942</c:v>
                </c:pt>
                <c:pt idx="10">
                  <c:v>20092.061376048779</c:v>
                </c:pt>
                <c:pt idx="11">
                  <c:v>22222.097346050643</c:v>
                </c:pt>
                <c:pt idx="12">
                  <c:v>22222.097346050643</c:v>
                </c:pt>
                <c:pt idx="13">
                  <c:v>22337.844402596558</c:v>
                </c:pt>
                <c:pt idx="14">
                  <c:v>22496.71216431581</c:v>
                </c:pt>
                <c:pt idx="15">
                  <c:v>22737.879769016399</c:v>
                </c:pt>
                <c:pt idx="16">
                  <c:v>22881.196400545203</c:v>
                </c:pt>
                <c:pt idx="17">
                  <c:v>23024.851914236617</c:v>
                </c:pt>
                <c:pt idx="18">
                  <c:v>23171.609215765158</c:v>
                </c:pt>
                <c:pt idx="19">
                  <c:v>24339.780999221104</c:v>
                </c:pt>
                <c:pt idx="20">
                  <c:v>26490.560572671748</c:v>
                </c:pt>
                <c:pt idx="21">
                  <c:v>28059.580289771409</c:v>
                </c:pt>
                <c:pt idx="22">
                  <c:v>29503.989841188701</c:v>
                </c:pt>
                <c:pt idx="23">
                  <c:v>29757.147979395908</c:v>
                </c:pt>
                <c:pt idx="24">
                  <c:v>30054.818151194177</c:v>
                </c:pt>
                <c:pt idx="25">
                  <c:v>30341.451414251758</c:v>
                </c:pt>
                <c:pt idx="26">
                  <c:v>30591.26528795476</c:v>
                </c:pt>
                <c:pt idx="27">
                  <c:v>30836.421725128908</c:v>
                </c:pt>
                <c:pt idx="28">
                  <c:v>30979.771652012558</c:v>
                </c:pt>
                <c:pt idx="29">
                  <c:v>31950.175599305399</c:v>
                </c:pt>
                <c:pt idx="30">
                  <c:v>32093.604379929446</c:v>
                </c:pt>
                <c:pt idx="31">
                  <c:v>32207.736450267315</c:v>
                </c:pt>
                <c:pt idx="32">
                  <c:v>33372.176974326212</c:v>
                </c:pt>
                <c:pt idx="33">
                  <c:v>33871.759642942066</c:v>
                </c:pt>
                <c:pt idx="34">
                  <c:v>33871.759642942066</c:v>
                </c:pt>
                <c:pt idx="35">
                  <c:v>33871.759642942066</c:v>
                </c:pt>
                <c:pt idx="36">
                  <c:v>33871.759642942066</c:v>
                </c:pt>
                <c:pt idx="37">
                  <c:v>37683.984553556918</c:v>
                </c:pt>
                <c:pt idx="38">
                  <c:v>37683.984553556918</c:v>
                </c:pt>
                <c:pt idx="39">
                  <c:v>38030.302771460541</c:v>
                </c:pt>
                <c:pt idx="40">
                  <c:v>38612.208963979276</c:v>
                </c:pt>
                <c:pt idx="41">
                  <c:v>39096.850022234168</c:v>
                </c:pt>
                <c:pt idx="42">
                  <c:v>40678.482253573493</c:v>
                </c:pt>
                <c:pt idx="43">
                  <c:v>42681.603868481565</c:v>
                </c:pt>
                <c:pt idx="44">
                  <c:v>42685.287775193858</c:v>
                </c:pt>
                <c:pt idx="45">
                  <c:v>42685.287775193858</c:v>
                </c:pt>
                <c:pt idx="46">
                  <c:v>42685.287775193858</c:v>
                </c:pt>
                <c:pt idx="47">
                  <c:v>42685.287775193858</c:v>
                </c:pt>
                <c:pt idx="48">
                  <c:v>42685.287775193858</c:v>
                </c:pt>
                <c:pt idx="49">
                  <c:v>42685.287775193858</c:v>
                </c:pt>
                <c:pt idx="50">
                  <c:v>41734.260169121619</c:v>
                </c:pt>
              </c:numCache>
            </c:numRef>
          </c:val>
          <c:smooth val="0"/>
          <c:extLst>
            <c:ext xmlns:c16="http://schemas.microsoft.com/office/drawing/2014/chart" uri="{C3380CC4-5D6E-409C-BE32-E72D297353CC}">
              <c16:uniqueId val="{00000004-AF61-4433-93BE-5B717B8D0E74}"/>
            </c:ext>
          </c:extLst>
        </c:ser>
        <c:dLbls>
          <c:showLegendKey val="0"/>
          <c:showVal val="0"/>
          <c:showCatName val="0"/>
          <c:showSerName val="0"/>
          <c:showPercent val="0"/>
          <c:showBubbleSize val="0"/>
        </c:dLbls>
        <c:smooth val="0"/>
        <c:axId val="218029440"/>
        <c:axId val="218367104"/>
      </c:lineChart>
      <c:catAx>
        <c:axId val="2180294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8367104"/>
        <c:crosses val="autoZero"/>
        <c:auto val="1"/>
        <c:lblAlgn val="ctr"/>
        <c:lblOffset val="100"/>
        <c:tickLblSkip val="5"/>
        <c:noMultiLvlLbl val="0"/>
      </c:catAx>
      <c:valAx>
        <c:axId val="218367104"/>
        <c:scaling>
          <c:orientation val="minMax"/>
          <c:max val="70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80294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Water_hydropower_2.0!$B$53</c:f>
              <c:strCache>
                <c:ptCount val="1"/>
                <c:pt idx="0">
                  <c:v>WAPP</c:v>
                </c:pt>
              </c:strCache>
            </c:strRef>
          </c:tx>
          <c:spPr>
            <a:ln w="28575" cap="rnd">
              <a:solidFill>
                <a:schemeClr val="tx2"/>
              </a:solidFill>
              <a:round/>
            </a:ln>
            <a:effectLst/>
          </c:spPr>
          <c:marker>
            <c:symbol val="none"/>
          </c:marker>
          <c:cat>
            <c:numRef>
              <c:f>Water_hydropower_2.0!$C$52:$BA$52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Water_hydropower_2.0!$C$53:$BA$53</c:f>
              <c:numCache>
                <c:formatCode>General</c:formatCode>
                <c:ptCount val="51"/>
                <c:pt idx="0">
                  <c:v>17718.3832588265</c:v>
                </c:pt>
                <c:pt idx="1">
                  <c:v>17718.58252377278</c:v>
                </c:pt>
                <c:pt idx="2">
                  <c:v>18518.710760544996</c:v>
                </c:pt>
                <c:pt idx="3">
                  <c:v>20244.639418405386</c:v>
                </c:pt>
                <c:pt idx="4">
                  <c:v>20857.141509596895</c:v>
                </c:pt>
                <c:pt idx="5">
                  <c:v>23550.062303499937</c:v>
                </c:pt>
                <c:pt idx="6">
                  <c:v>24053.591300854088</c:v>
                </c:pt>
                <c:pt idx="7">
                  <c:v>24185.879393917156</c:v>
                </c:pt>
                <c:pt idx="8">
                  <c:v>40246.482958444947</c:v>
                </c:pt>
                <c:pt idx="9">
                  <c:v>41497.161275695173</c:v>
                </c:pt>
                <c:pt idx="10">
                  <c:v>49234.295946337246</c:v>
                </c:pt>
                <c:pt idx="11">
                  <c:v>50801.355788012901</c:v>
                </c:pt>
                <c:pt idx="12">
                  <c:v>52182.236777664424</c:v>
                </c:pt>
                <c:pt idx="13">
                  <c:v>53599.512965582224</c:v>
                </c:pt>
                <c:pt idx="14">
                  <c:v>54992.909376325573</c:v>
                </c:pt>
                <c:pt idx="15">
                  <c:v>56425.114703299812</c:v>
                </c:pt>
                <c:pt idx="16">
                  <c:v>57725.911691827001</c:v>
                </c:pt>
                <c:pt idx="17">
                  <c:v>59065.407639249759</c:v>
                </c:pt>
                <c:pt idx="18">
                  <c:v>60400.718186406062</c:v>
                </c:pt>
                <c:pt idx="19">
                  <c:v>61791.274197512685</c:v>
                </c:pt>
                <c:pt idx="20">
                  <c:v>63101.31713783864</c:v>
                </c:pt>
                <c:pt idx="21">
                  <c:v>64325.344393163999</c:v>
                </c:pt>
                <c:pt idx="22">
                  <c:v>65542.949891767348</c:v>
                </c:pt>
                <c:pt idx="23">
                  <c:v>66697.651178351443</c:v>
                </c:pt>
                <c:pt idx="24">
                  <c:v>67838.358761305964</c:v>
                </c:pt>
                <c:pt idx="25">
                  <c:v>68627.163330908821</c:v>
                </c:pt>
                <c:pt idx="26">
                  <c:v>68730.026614725633</c:v>
                </c:pt>
                <c:pt idx="27">
                  <c:v>68730.026614725633</c:v>
                </c:pt>
                <c:pt idx="28">
                  <c:v>68730.026614725633</c:v>
                </c:pt>
                <c:pt idx="29">
                  <c:v>68730.026614725633</c:v>
                </c:pt>
                <c:pt idx="30">
                  <c:v>68730.026614725633</c:v>
                </c:pt>
                <c:pt idx="31">
                  <c:v>68730.026614725633</c:v>
                </c:pt>
                <c:pt idx="32">
                  <c:v>68730.026614725633</c:v>
                </c:pt>
                <c:pt idx="33">
                  <c:v>68730.026614725633</c:v>
                </c:pt>
                <c:pt idx="34">
                  <c:v>68730.026614725633</c:v>
                </c:pt>
                <c:pt idx="35">
                  <c:v>68730.026614725633</c:v>
                </c:pt>
                <c:pt idx="36">
                  <c:v>68730.026614725633</c:v>
                </c:pt>
                <c:pt idx="37">
                  <c:v>68730.026614725633</c:v>
                </c:pt>
                <c:pt idx="38">
                  <c:v>68730.026614725633</c:v>
                </c:pt>
                <c:pt idx="39">
                  <c:v>68730.026614725633</c:v>
                </c:pt>
                <c:pt idx="40">
                  <c:v>68730.026614725633</c:v>
                </c:pt>
                <c:pt idx="41">
                  <c:v>68730.026614725633</c:v>
                </c:pt>
                <c:pt idx="42">
                  <c:v>68730.026614725633</c:v>
                </c:pt>
                <c:pt idx="43">
                  <c:v>68730.026614725633</c:v>
                </c:pt>
                <c:pt idx="44">
                  <c:v>68730.026614725633</c:v>
                </c:pt>
                <c:pt idx="45">
                  <c:v>68730.026614725633</c:v>
                </c:pt>
                <c:pt idx="46">
                  <c:v>68730.026614725633</c:v>
                </c:pt>
                <c:pt idx="47">
                  <c:v>68730.026614725633</c:v>
                </c:pt>
                <c:pt idx="48">
                  <c:v>68730.026614725633</c:v>
                </c:pt>
                <c:pt idx="49">
                  <c:v>68730.026614725633</c:v>
                </c:pt>
                <c:pt idx="50">
                  <c:v>68730.026614725633</c:v>
                </c:pt>
              </c:numCache>
            </c:numRef>
          </c:val>
          <c:smooth val="0"/>
          <c:extLst>
            <c:ext xmlns:c16="http://schemas.microsoft.com/office/drawing/2014/chart" uri="{C3380CC4-5D6E-409C-BE32-E72D297353CC}">
              <c16:uniqueId val="{00000000-6FD2-4253-BCF0-83B204542C3A}"/>
            </c:ext>
          </c:extLst>
        </c:ser>
        <c:ser>
          <c:idx val="1"/>
          <c:order val="1"/>
          <c:tx>
            <c:strRef>
              <c:f>Water_hydropower_2.0!$B$54</c:f>
              <c:strCache>
                <c:ptCount val="1"/>
                <c:pt idx="0">
                  <c:v>NAPP</c:v>
                </c:pt>
              </c:strCache>
            </c:strRef>
          </c:tx>
          <c:spPr>
            <a:ln w="28575" cap="rnd">
              <a:solidFill>
                <a:srgbClr val="00B0F0"/>
              </a:solidFill>
              <a:round/>
            </a:ln>
            <a:effectLst/>
          </c:spPr>
          <c:marker>
            <c:symbol val="none"/>
          </c:marker>
          <c:cat>
            <c:numRef>
              <c:f>Water_hydropower_2.0!$C$52:$BA$52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Water_hydropower_2.0!$C$54:$BA$54</c:f>
              <c:numCache>
                <c:formatCode>General</c:formatCode>
                <c:ptCount val="51"/>
                <c:pt idx="0">
                  <c:v>1573.1992328055389</c:v>
                </c:pt>
                <c:pt idx="1">
                  <c:v>1573.1992328055389</c:v>
                </c:pt>
                <c:pt idx="2">
                  <c:v>1573.1992328055389</c:v>
                </c:pt>
                <c:pt idx="3">
                  <c:v>1573.1992328055389</c:v>
                </c:pt>
                <c:pt idx="4">
                  <c:v>1601.7854375854959</c:v>
                </c:pt>
                <c:pt idx="5">
                  <c:v>1601.7854375854959</c:v>
                </c:pt>
                <c:pt idx="6">
                  <c:v>1601.7854375854959</c:v>
                </c:pt>
                <c:pt idx="7">
                  <c:v>1601.7854375854959</c:v>
                </c:pt>
                <c:pt idx="8">
                  <c:v>2364.1895440933677</c:v>
                </c:pt>
                <c:pt idx="9">
                  <c:v>2391.7807975687547</c:v>
                </c:pt>
                <c:pt idx="10">
                  <c:v>3002.7736774035561</c:v>
                </c:pt>
                <c:pt idx="11">
                  <c:v>3027.661666879811</c:v>
                </c:pt>
                <c:pt idx="12">
                  <c:v>3027.661666879811</c:v>
                </c:pt>
                <c:pt idx="13">
                  <c:v>3027.661666879811</c:v>
                </c:pt>
                <c:pt idx="14">
                  <c:v>3027.661666879811</c:v>
                </c:pt>
                <c:pt idx="15">
                  <c:v>3581.8819442145623</c:v>
                </c:pt>
                <c:pt idx="16">
                  <c:v>3581.8819442145623</c:v>
                </c:pt>
                <c:pt idx="17">
                  <c:v>3581.8819442145623</c:v>
                </c:pt>
                <c:pt idx="18">
                  <c:v>3581.8819442145623</c:v>
                </c:pt>
                <c:pt idx="19">
                  <c:v>3581.8819442145623</c:v>
                </c:pt>
                <c:pt idx="20">
                  <c:v>3581.8819442145623</c:v>
                </c:pt>
                <c:pt idx="21">
                  <c:v>3581.8819442145623</c:v>
                </c:pt>
                <c:pt idx="22">
                  <c:v>3581.8819442145623</c:v>
                </c:pt>
                <c:pt idx="23">
                  <c:v>3581.8819442145623</c:v>
                </c:pt>
                <c:pt idx="24">
                  <c:v>3581.8819442145623</c:v>
                </c:pt>
                <c:pt idx="25">
                  <c:v>4136.1022215493203</c:v>
                </c:pt>
                <c:pt idx="26">
                  <c:v>4136.1022215493203</c:v>
                </c:pt>
                <c:pt idx="27">
                  <c:v>4136.1022215493203</c:v>
                </c:pt>
                <c:pt idx="28">
                  <c:v>4136.1022215493203</c:v>
                </c:pt>
                <c:pt idx="29">
                  <c:v>4136.1022215493203</c:v>
                </c:pt>
                <c:pt idx="30">
                  <c:v>4136.1022215493203</c:v>
                </c:pt>
                <c:pt idx="31">
                  <c:v>4136.1022215493203</c:v>
                </c:pt>
                <c:pt idx="32">
                  <c:v>4136.1022215493203</c:v>
                </c:pt>
                <c:pt idx="33">
                  <c:v>4136.1022215493203</c:v>
                </c:pt>
                <c:pt idx="34">
                  <c:v>4136.1022215493203</c:v>
                </c:pt>
                <c:pt idx="35">
                  <c:v>4136.1022215493203</c:v>
                </c:pt>
                <c:pt idx="36">
                  <c:v>4136.1022215493203</c:v>
                </c:pt>
                <c:pt idx="37">
                  <c:v>4136.1022215493203</c:v>
                </c:pt>
                <c:pt idx="38">
                  <c:v>4136.1022215493203</c:v>
                </c:pt>
                <c:pt idx="39">
                  <c:v>4136.1022215493203</c:v>
                </c:pt>
                <c:pt idx="40">
                  <c:v>4136.1022215493203</c:v>
                </c:pt>
                <c:pt idx="41">
                  <c:v>4136.1022215493203</c:v>
                </c:pt>
                <c:pt idx="42">
                  <c:v>4136.1022215493203</c:v>
                </c:pt>
                <c:pt idx="43">
                  <c:v>4136.1022215493203</c:v>
                </c:pt>
                <c:pt idx="44">
                  <c:v>4136.1022215493203</c:v>
                </c:pt>
                <c:pt idx="45">
                  <c:v>4136.1022215493203</c:v>
                </c:pt>
                <c:pt idx="46">
                  <c:v>4136.1022215493203</c:v>
                </c:pt>
                <c:pt idx="47">
                  <c:v>4123.5343874319969</c:v>
                </c:pt>
                <c:pt idx="48">
                  <c:v>4123.5343874319969</c:v>
                </c:pt>
                <c:pt idx="49">
                  <c:v>4086.2097735915322</c:v>
                </c:pt>
                <c:pt idx="50">
                  <c:v>4094.0119464701543</c:v>
                </c:pt>
              </c:numCache>
            </c:numRef>
          </c:val>
          <c:smooth val="0"/>
          <c:extLst>
            <c:ext xmlns:c16="http://schemas.microsoft.com/office/drawing/2014/chart" uri="{C3380CC4-5D6E-409C-BE32-E72D297353CC}">
              <c16:uniqueId val="{00000001-6FD2-4253-BCF0-83B204542C3A}"/>
            </c:ext>
          </c:extLst>
        </c:ser>
        <c:ser>
          <c:idx val="2"/>
          <c:order val="2"/>
          <c:tx>
            <c:strRef>
              <c:f>Water_hydropower_2.0!$B$55</c:f>
              <c:strCache>
                <c:ptCount val="1"/>
                <c:pt idx="0">
                  <c:v>EAPP</c:v>
                </c:pt>
              </c:strCache>
            </c:strRef>
          </c:tx>
          <c:spPr>
            <a:ln w="28575" cap="rnd">
              <a:solidFill>
                <a:srgbClr val="FF0000"/>
              </a:solidFill>
              <a:round/>
            </a:ln>
            <a:effectLst/>
          </c:spPr>
          <c:marker>
            <c:symbol val="none"/>
          </c:marker>
          <c:cat>
            <c:numRef>
              <c:f>Water_hydropower_2.0!$C$52:$BA$52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Water_hydropower_2.0!$C$55:$BA$55</c:f>
              <c:numCache>
                <c:formatCode>General</c:formatCode>
                <c:ptCount val="51"/>
                <c:pt idx="0">
                  <c:v>8582.4515578113169</c:v>
                </c:pt>
                <c:pt idx="1">
                  <c:v>8584.089424998645</c:v>
                </c:pt>
                <c:pt idx="2">
                  <c:v>9385.617150202339</c:v>
                </c:pt>
                <c:pt idx="3">
                  <c:v>9634.407342927725</c:v>
                </c:pt>
                <c:pt idx="4">
                  <c:v>9865.7715956474585</c:v>
                </c:pt>
                <c:pt idx="5">
                  <c:v>10131.745451373099</c:v>
                </c:pt>
                <c:pt idx="6">
                  <c:v>10514.718828513032</c:v>
                </c:pt>
                <c:pt idx="7">
                  <c:v>10910.104642818471</c:v>
                </c:pt>
                <c:pt idx="8">
                  <c:v>16178.471236253727</c:v>
                </c:pt>
                <c:pt idx="9">
                  <c:v>16162.179835700645</c:v>
                </c:pt>
                <c:pt idx="10">
                  <c:v>16187.923473756036</c:v>
                </c:pt>
                <c:pt idx="11">
                  <c:v>16346.99780307392</c:v>
                </c:pt>
                <c:pt idx="12">
                  <c:v>16515.820459546343</c:v>
                </c:pt>
                <c:pt idx="13">
                  <c:v>16697.269807301316</c:v>
                </c:pt>
                <c:pt idx="14">
                  <c:v>16890.477509551118</c:v>
                </c:pt>
                <c:pt idx="15">
                  <c:v>17053.684266532422</c:v>
                </c:pt>
                <c:pt idx="16">
                  <c:v>18651.518998808082</c:v>
                </c:pt>
                <c:pt idx="17">
                  <c:v>20073.041056038106</c:v>
                </c:pt>
                <c:pt idx="18">
                  <c:v>20220.810206294202</c:v>
                </c:pt>
                <c:pt idx="19">
                  <c:v>20224.716925626726</c:v>
                </c:pt>
                <c:pt idx="20">
                  <c:v>20260.304403908562</c:v>
                </c:pt>
                <c:pt idx="21">
                  <c:v>20298.69201667469</c:v>
                </c:pt>
                <c:pt idx="22">
                  <c:v>20339.670560600214</c:v>
                </c:pt>
                <c:pt idx="23">
                  <c:v>20384.751655410793</c:v>
                </c:pt>
                <c:pt idx="24">
                  <c:v>20429.812314935632</c:v>
                </c:pt>
                <c:pt idx="25">
                  <c:v>20489.293402579871</c:v>
                </c:pt>
                <c:pt idx="26">
                  <c:v>21919.531392651588</c:v>
                </c:pt>
                <c:pt idx="27">
                  <c:v>21919.911772025232</c:v>
                </c:pt>
                <c:pt idx="28">
                  <c:v>21920.323354136272</c:v>
                </c:pt>
                <c:pt idx="29">
                  <c:v>21921.441432955238</c:v>
                </c:pt>
                <c:pt idx="30">
                  <c:v>21923.015684746901</c:v>
                </c:pt>
                <c:pt idx="31">
                  <c:v>21921.337951668356</c:v>
                </c:pt>
                <c:pt idx="32">
                  <c:v>21918.795325293908</c:v>
                </c:pt>
                <c:pt idx="33">
                  <c:v>21919.668832217081</c:v>
                </c:pt>
                <c:pt idx="34">
                  <c:v>21939.476832795521</c:v>
                </c:pt>
                <c:pt idx="35">
                  <c:v>22020.860166060455</c:v>
                </c:pt>
                <c:pt idx="36">
                  <c:v>21985.163830382873</c:v>
                </c:pt>
                <c:pt idx="37">
                  <c:v>22055.055736161215</c:v>
                </c:pt>
                <c:pt idx="38">
                  <c:v>21971.386994662895</c:v>
                </c:pt>
                <c:pt idx="39">
                  <c:v>21828.618875116736</c:v>
                </c:pt>
                <c:pt idx="40">
                  <c:v>21676.382287956112</c:v>
                </c:pt>
                <c:pt idx="41">
                  <c:v>21226.457288911126</c:v>
                </c:pt>
                <c:pt idx="42">
                  <c:v>21087.003360539442</c:v>
                </c:pt>
                <c:pt idx="43">
                  <c:v>20958.272083952619</c:v>
                </c:pt>
                <c:pt idx="44">
                  <c:v>20978.632767892006</c:v>
                </c:pt>
                <c:pt idx="45">
                  <c:v>20903.443758569898</c:v>
                </c:pt>
                <c:pt idx="46">
                  <c:v>20704.84259841064</c:v>
                </c:pt>
                <c:pt idx="47">
                  <c:v>21118.026200328088</c:v>
                </c:pt>
                <c:pt idx="48">
                  <c:v>20915.604788499557</c:v>
                </c:pt>
                <c:pt idx="49">
                  <c:v>20135.818130472519</c:v>
                </c:pt>
                <c:pt idx="50">
                  <c:v>20517.845143183789</c:v>
                </c:pt>
              </c:numCache>
            </c:numRef>
          </c:val>
          <c:smooth val="0"/>
          <c:extLst>
            <c:ext xmlns:c16="http://schemas.microsoft.com/office/drawing/2014/chart" uri="{C3380CC4-5D6E-409C-BE32-E72D297353CC}">
              <c16:uniqueId val="{00000002-6FD2-4253-BCF0-83B204542C3A}"/>
            </c:ext>
          </c:extLst>
        </c:ser>
        <c:ser>
          <c:idx val="3"/>
          <c:order val="3"/>
          <c:tx>
            <c:strRef>
              <c:f>Water_hydropower_2.0!$B$56</c:f>
              <c:strCache>
                <c:ptCount val="1"/>
                <c:pt idx="0">
                  <c:v>CAPP</c:v>
                </c:pt>
              </c:strCache>
            </c:strRef>
          </c:tx>
          <c:spPr>
            <a:ln w="28575" cap="rnd">
              <a:solidFill>
                <a:srgbClr val="7030A0"/>
              </a:solidFill>
              <a:round/>
            </a:ln>
            <a:effectLst/>
          </c:spPr>
          <c:marker>
            <c:symbol val="none"/>
          </c:marker>
          <c:cat>
            <c:numRef>
              <c:f>Water_hydropower_2.0!$C$52:$BA$52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Water_hydropower_2.0!$C$56:$BA$56</c:f>
              <c:numCache>
                <c:formatCode>General</c:formatCode>
                <c:ptCount val="51"/>
                <c:pt idx="0">
                  <c:v>2150.9493736416912</c:v>
                </c:pt>
                <c:pt idx="1">
                  <c:v>2182.9900808735074</c:v>
                </c:pt>
                <c:pt idx="2">
                  <c:v>2185.907346033126</c:v>
                </c:pt>
                <c:pt idx="3">
                  <c:v>2518.8998133672562</c:v>
                </c:pt>
                <c:pt idx="4">
                  <c:v>2518.8998133672562</c:v>
                </c:pt>
                <c:pt idx="5">
                  <c:v>2529.0102992265997</c:v>
                </c:pt>
                <c:pt idx="6">
                  <c:v>2888.3826220166957</c:v>
                </c:pt>
                <c:pt idx="7">
                  <c:v>3185.5866929775602</c:v>
                </c:pt>
                <c:pt idx="8">
                  <c:v>3418.4344211720399</c:v>
                </c:pt>
                <c:pt idx="9">
                  <c:v>3598.5249755040068</c:v>
                </c:pt>
                <c:pt idx="10">
                  <c:v>4174.1323393003604</c:v>
                </c:pt>
                <c:pt idx="11">
                  <c:v>4700.4883027562428</c:v>
                </c:pt>
                <c:pt idx="12">
                  <c:v>5414.8511048902519</c:v>
                </c:pt>
                <c:pt idx="13">
                  <c:v>6364.1040762687644</c:v>
                </c:pt>
                <c:pt idx="14">
                  <c:v>6845.7053887747479</c:v>
                </c:pt>
                <c:pt idx="15">
                  <c:v>7502.7122953403314</c:v>
                </c:pt>
                <c:pt idx="16">
                  <c:v>8021.6013668599135</c:v>
                </c:pt>
                <c:pt idx="17">
                  <c:v>8467.4417994187133</c:v>
                </c:pt>
                <c:pt idx="18">
                  <c:v>8982.3849940923083</c:v>
                </c:pt>
                <c:pt idx="19">
                  <c:v>9745.685377209551</c:v>
                </c:pt>
                <c:pt idx="20">
                  <c:v>9900.1526473289377</c:v>
                </c:pt>
                <c:pt idx="21">
                  <c:v>10760.141743899179</c:v>
                </c:pt>
                <c:pt idx="22">
                  <c:v>11695.937409621973</c:v>
                </c:pt>
                <c:pt idx="23">
                  <c:v>12666.968446149634</c:v>
                </c:pt>
                <c:pt idx="24">
                  <c:v>13682.786539648105</c:v>
                </c:pt>
                <c:pt idx="25">
                  <c:v>14717.449590549524</c:v>
                </c:pt>
                <c:pt idx="26">
                  <c:v>15713.622793204464</c:v>
                </c:pt>
                <c:pt idx="27">
                  <c:v>16897.537494392585</c:v>
                </c:pt>
                <c:pt idx="28">
                  <c:v>18016.713920982369</c:v>
                </c:pt>
                <c:pt idx="29">
                  <c:v>18606.341921126899</c:v>
                </c:pt>
                <c:pt idx="30">
                  <c:v>20352.309352553344</c:v>
                </c:pt>
                <c:pt idx="31">
                  <c:v>21501.108251356301</c:v>
                </c:pt>
                <c:pt idx="32">
                  <c:v>23557.408015765519</c:v>
                </c:pt>
                <c:pt idx="33">
                  <c:v>24916.739853761905</c:v>
                </c:pt>
                <c:pt idx="34">
                  <c:v>26008.324117492033</c:v>
                </c:pt>
                <c:pt idx="35">
                  <c:v>27337.774945046414</c:v>
                </c:pt>
                <c:pt idx="36">
                  <c:v>27907.059158800646</c:v>
                </c:pt>
                <c:pt idx="37">
                  <c:v>28512.616036547177</c:v>
                </c:pt>
                <c:pt idx="38">
                  <c:v>29361.164392897117</c:v>
                </c:pt>
                <c:pt idx="39">
                  <c:v>30000.115408584057</c:v>
                </c:pt>
                <c:pt idx="40">
                  <c:v>30834.778470338617</c:v>
                </c:pt>
                <c:pt idx="41">
                  <c:v>31878.438069377342</c:v>
                </c:pt>
                <c:pt idx="42">
                  <c:v>33114.566008819987</c:v>
                </c:pt>
                <c:pt idx="43">
                  <c:v>34125.852886809858</c:v>
                </c:pt>
                <c:pt idx="44">
                  <c:v>35115.750381998783</c:v>
                </c:pt>
                <c:pt idx="45">
                  <c:v>35850.004598681182</c:v>
                </c:pt>
                <c:pt idx="46">
                  <c:v>36685.17621305694</c:v>
                </c:pt>
                <c:pt idx="47">
                  <c:v>37167.081506511633</c:v>
                </c:pt>
                <c:pt idx="48">
                  <c:v>37437.295081216558</c:v>
                </c:pt>
                <c:pt idx="49">
                  <c:v>37634.138844939145</c:v>
                </c:pt>
                <c:pt idx="50">
                  <c:v>38383.915320048291</c:v>
                </c:pt>
              </c:numCache>
            </c:numRef>
          </c:val>
          <c:smooth val="0"/>
          <c:extLst>
            <c:ext xmlns:c16="http://schemas.microsoft.com/office/drawing/2014/chart" uri="{C3380CC4-5D6E-409C-BE32-E72D297353CC}">
              <c16:uniqueId val="{00000003-6FD2-4253-BCF0-83B204542C3A}"/>
            </c:ext>
          </c:extLst>
        </c:ser>
        <c:ser>
          <c:idx val="4"/>
          <c:order val="4"/>
          <c:tx>
            <c:strRef>
              <c:f>Water_hydropower_2.0!$B$57</c:f>
              <c:strCache>
                <c:ptCount val="1"/>
                <c:pt idx="0">
                  <c:v>SAPP</c:v>
                </c:pt>
              </c:strCache>
            </c:strRef>
          </c:tx>
          <c:spPr>
            <a:ln w="28575" cap="rnd">
              <a:solidFill>
                <a:schemeClr val="accent2"/>
              </a:solidFill>
              <a:round/>
            </a:ln>
            <a:effectLst/>
          </c:spPr>
          <c:marker>
            <c:symbol val="none"/>
          </c:marker>
          <c:cat>
            <c:numRef>
              <c:f>Water_hydropower_2.0!$C$52:$BA$52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Water_hydropower_2.0!$C$57:$BA$57</c:f>
              <c:numCache>
                <c:formatCode>General</c:formatCode>
                <c:ptCount val="51"/>
                <c:pt idx="0">
                  <c:v>13112.199317797222</c:v>
                </c:pt>
                <c:pt idx="1">
                  <c:v>13295.904954099797</c:v>
                </c:pt>
                <c:pt idx="2">
                  <c:v>14665.236955780369</c:v>
                </c:pt>
                <c:pt idx="3">
                  <c:v>15659.789385699645</c:v>
                </c:pt>
                <c:pt idx="4">
                  <c:v>15967.048613869767</c:v>
                </c:pt>
                <c:pt idx="5">
                  <c:v>17705.730314474546</c:v>
                </c:pt>
                <c:pt idx="6">
                  <c:v>18405.041984208321</c:v>
                </c:pt>
                <c:pt idx="7">
                  <c:v>18405.041984208321</c:v>
                </c:pt>
                <c:pt idx="8">
                  <c:v>18405.041984208321</c:v>
                </c:pt>
                <c:pt idx="9">
                  <c:v>19027.037466216942</c:v>
                </c:pt>
                <c:pt idx="10">
                  <c:v>20092.061376048779</c:v>
                </c:pt>
                <c:pt idx="11">
                  <c:v>22344.545408441601</c:v>
                </c:pt>
                <c:pt idx="12">
                  <c:v>22401.171037848369</c:v>
                </c:pt>
                <c:pt idx="13">
                  <c:v>24051.500406774889</c:v>
                </c:pt>
                <c:pt idx="14">
                  <c:v>25747.193706858216</c:v>
                </c:pt>
                <c:pt idx="15">
                  <c:v>30330.228052415194</c:v>
                </c:pt>
                <c:pt idx="16">
                  <c:v>31993.275127392866</c:v>
                </c:pt>
                <c:pt idx="17">
                  <c:v>35450.727902158658</c:v>
                </c:pt>
                <c:pt idx="18">
                  <c:v>36480.467025488593</c:v>
                </c:pt>
                <c:pt idx="19">
                  <c:v>38359.065606306533</c:v>
                </c:pt>
                <c:pt idx="20">
                  <c:v>38478.201455002207</c:v>
                </c:pt>
                <c:pt idx="21">
                  <c:v>38765.593037887476</c:v>
                </c:pt>
                <c:pt idx="22">
                  <c:v>38924.538424163125</c:v>
                </c:pt>
                <c:pt idx="23">
                  <c:v>39067.855055691973</c:v>
                </c:pt>
                <c:pt idx="24">
                  <c:v>39224.489582964794</c:v>
                </c:pt>
                <c:pt idx="25">
                  <c:v>39457.703924256901</c:v>
                </c:pt>
                <c:pt idx="26">
                  <c:v>39687.806929560516</c:v>
                </c:pt>
                <c:pt idx="27">
                  <c:v>39934.712297296515</c:v>
                </c:pt>
                <c:pt idx="28">
                  <c:v>40194.857107654949</c:v>
                </c:pt>
                <c:pt idx="29">
                  <c:v>40481.490370712505</c:v>
                </c:pt>
                <c:pt idx="30">
                  <c:v>40685.596690444443</c:v>
                </c:pt>
                <c:pt idx="31">
                  <c:v>41149.280780374735</c:v>
                </c:pt>
                <c:pt idx="32">
                  <c:v>41617.858780658666</c:v>
                </c:pt>
                <c:pt idx="33">
                  <c:v>42127.054051248793</c:v>
                </c:pt>
                <c:pt idx="34">
                  <c:v>42186.160164671732</c:v>
                </c:pt>
                <c:pt idx="35">
                  <c:v>42685.68266093298</c:v>
                </c:pt>
                <c:pt idx="36">
                  <c:v>42685.68266093298</c:v>
                </c:pt>
                <c:pt idx="37">
                  <c:v>42685.68266093298</c:v>
                </c:pt>
                <c:pt idx="38">
                  <c:v>42685.68266093298</c:v>
                </c:pt>
                <c:pt idx="39">
                  <c:v>42685.68266093298</c:v>
                </c:pt>
                <c:pt idx="40">
                  <c:v>42685.68266093298</c:v>
                </c:pt>
                <c:pt idx="41">
                  <c:v>42685.68266093298</c:v>
                </c:pt>
                <c:pt idx="42">
                  <c:v>42685.68266093298</c:v>
                </c:pt>
                <c:pt idx="43">
                  <c:v>42685.68266093298</c:v>
                </c:pt>
                <c:pt idx="44">
                  <c:v>42685.68266093298</c:v>
                </c:pt>
                <c:pt idx="45">
                  <c:v>42685.68266093298</c:v>
                </c:pt>
                <c:pt idx="46">
                  <c:v>42048.83086025661</c:v>
                </c:pt>
                <c:pt idx="47">
                  <c:v>41984.199365907574</c:v>
                </c:pt>
                <c:pt idx="48">
                  <c:v>42547.983992928603</c:v>
                </c:pt>
                <c:pt idx="49">
                  <c:v>42285.192575337001</c:v>
                </c:pt>
                <c:pt idx="50">
                  <c:v>42316.497983156056</c:v>
                </c:pt>
              </c:numCache>
            </c:numRef>
          </c:val>
          <c:smooth val="0"/>
          <c:extLst>
            <c:ext xmlns:c16="http://schemas.microsoft.com/office/drawing/2014/chart" uri="{C3380CC4-5D6E-409C-BE32-E72D297353CC}">
              <c16:uniqueId val="{00000004-6FD2-4253-BCF0-83B204542C3A}"/>
            </c:ext>
          </c:extLst>
        </c:ser>
        <c:dLbls>
          <c:showLegendKey val="0"/>
          <c:showVal val="0"/>
          <c:showCatName val="0"/>
          <c:showSerName val="0"/>
          <c:showPercent val="0"/>
          <c:showBubbleSize val="0"/>
        </c:dLbls>
        <c:smooth val="0"/>
        <c:axId val="218196992"/>
        <c:axId val="237085440"/>
      </c:lineChart>
      <c:catAx>
        <c:axId val="218196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37085440"/>
        <c:crosses val="autoZero"/>
        <c:auto val="1"/>
        <c:lblAlgn val="ctr"/>
        <c:lblOffset val="100"/>
        <c:tickLblSkip val="5"/>
        <c:noMultiLvlLbl val="0"/>
      </c:catAx>
      <c:valAx>
        <c:axId val="237085440"/>
        <c:scaling>
          <c:orientation val="minMax"/>
          <c:max val="70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8196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Water_hydropower_1.5!$B$53</c:f>
              <c:strCache>
                <c:ptCount val="1"/>
                <c:pt idx="0">
                  <c:v>WAPP</c:v>
                </c:pt>
              </c:strCache>
            </c:strRef>
          </c:tx>
          <c:spPr>
            <a:ln w="28575" cap="rnd">
              <a:solidFill>
                <a:schemeClr val="tx2"/>
              </a:solidFill>
              <a:round/>
            </a:ln>
            <a:effectLst/>
          </c:spPr>
          <c:marker>
            <c:symbol val="none"/>
          </c:marker>
          <c:cat>
            <c:numRef>
              <c:f>Water_hydropower_1.5!$C$52:$BA$52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Water_hydropower_1.5!$C$53:$BA$53</c:f>
              <c:numCache>
                <c:formatCode>General</c:formatCode>
                <c:ptCount val="51"/>
                <c:pt idx="0">
                  <c:v>17718.3832588265</c:v>
                </c:pt>
                <c:pt idx="1">
                  <c:v>17718.58252377278</c:v>
                </c:pt>
                <c:pt idx="2">
                  <c:v>18518.706605501098</c:v>
                </c:pt>
                <c:pt idx="3">
                  <c:v>20244.639418405386</c:v>
                </c:pt>
                <c:pt idx="4">
                  <c:v>20857.141509596895</c:v>
                </c:pt>
                <c:pt idx="5">
                  <c:v>23550.062303499937</c:v>
                </c:pt>
                <c:pt idx="6">
                  <c:v>24053.591300854088</c:v>
                </c:pt>
                <c:pt idx="7">
                  <c:v>24185.879393917156</c:v>
                </c:pt>
                <c:pt idx="8">
                  <c:v>43644.174354991032</c:v>
                </c:pt>
                <c:pt idx="9">
                  <c:v>46064.980896857342</c:v>
                </c:pt>
                <c:pt idx="10">
                  <c:v>49255.360501632887</c:v>
                </c:pt>
                <c:pt idx="11">
                  <c:v>50789.213616251473</c:v>
                </c:pt>
                <c:pt idx="12">
                  <c:v>52146.125377009805</c:v>
                </c:pt>
                <c:pt idx="13">
                  <c:v>53573.349279129499</c:v>
                </c:pt>
                <c:pt idx="14">
                  <c:v>54971.569491972004</c:v>
                </c:pt>
                <c:pt idx="15">
                  <c:v>56345.371578333201</c:v>
                </c:pt>
                <c:pt idx="16">
                  <c:v>57589.891261704106</c:v>
                </c:pt>
                <c:pt idx="17">
                  <c:v>58996.787856793482</c:v>
                </c:pt>
                <c:pt idx="18">
                  <c:v>60270.848901536192</c:v>
                </c:pt>
                <c:pt idx="19">
                  <c:v>61641.85543100279</c:v>
                </c:pt>
                <c:pt idx="20">
                  <c:v>62925.198159816995</c:v>
                </c:pt>
                <c:pt idx="21">
                  <c:v>63956.961658633874</c:v>
                </c:pt>
                <c:pt idx="22">
                  <c:v>65092.502260833877</c:v>
                </c:pt>
                <c:pt idx="23">
                  <c:v>66397.037970939607</c:v>
                </c:pt>
                <c:pt idx="24">
                  <c:v>67506.949594373466</c:v>
                </c:pt>
                <c:pt idx="25">
                  <c:v>68627.163330908821</c:v>
                </c:pt>
                <c:pt idx="26">
                  <c:v>68730.026614725633</c:v>
                </c:pt>
                <c:pt idx="27">
                  <c:v>68730.026614725633</c:v>
                </c:pt>
                <c:pt idx="28">
                  <c:v>68730.026614725633</c:v>
                </c:pt>
                <c:pt idx="29">
                  <c:v>68730.026614725633</c:v>
                </c:pt>
                <c:pt idx="30">
                  <c:v>68730.026614725633</c:v>
                </c:pt>
                <c:pt idx="31">
                  <c:v>68730.026614725633</c:v>
                </c:pt>
                <c:pt idx="32">
                  <c:v>68730.026614725633</c:v>
                </c:pt>
                <c:pt idx="33">
                  <c:v>68730.026614725633</c:v>
                </c:pt>
                <c:pt idx="34">
                  <c:v>68730.026614725633</c:v>
                </c:pt>
                <c:pt idx="35">
                  <c:v>68730.026614725633</c:v>
                </c:pt>
                <c:pt idx="36">
                  <c:v>68730.026614725633</c:v>
                </c:pt>
                <c:pt idx="37">
                  <c:v>68730.026614725633</c:v>
                </c:pt>
                <c:pt idx="38">
                  <c:v>68730.026614725633</c:v>
                </c:pt>
                <c:pt idx="39">
                  <c:v>68730.026614725633</c:v>
                </c:pt>
                <c:pt idx="40">
                  <c:v>68730.026614725633</c:v>
                </c:pt>
                <c:pt idx="41">
                  <c:v>68730.026614725633</c:v>
                </c:pt>
                <c:pt idx="42">
                  <c:v>68730.026614725633</c:v>
                </c:pt>
                <c:pt idx="43">
                  <c:v>68730.026614725633</c:v>
                </c:pt>
                <c:pt idx="44">
                  <c:v>68730.026614725633</c:v>
                </c:pt>
                <c:pt idx="45">
                  <c:v>68730.026614725633</c:v>
                </c:pt>
                <c:pt idx="46">
                  <c:v>68730.026614725633</c:v>
                </c:pt>
                <c:pt idx="47">
                  <c:v>68730.026614725633</c:v>
                </c:pt>
                <c:pt idx="48">
                  <c:v>68730.026614725633</c:v>
                </c:pt>
                <c:pt idx="49">
                  <c:v>68730.026614725633</c:v>
                </c:pt>
                <c:pt idx="50">
                  <c:v>68730.026614725633</c:v>
                </c:pt>
              </c:numCache>
            </c:numRef>
          </c:val>
          <c:smooth val="0"/>
          <c:extLst>
            <c:ext xmlns:c16="http://schemas.microsoft.com/office/drawing/2014/chart" uri="{C3380CC4-5D6E-409C-BE32-E72D297353CC}">
              <c16:uniqueId val="{00000000-D66E-4055-983B-E860B16FC38F}"/>
            </c:ext>
          </c:extLst>
        </c:ser>
        <c:ser>
          <c:idx val="1"/>
          <c:order val="1"/>
          <c:tx>
            <c:strRef>
              <c:f>Water_hydropower_1.5!$B$54</c:f>
              <c:strCache>
                <c:ptCount val="1"/>
                <c:pt idx="0">
                  <c:v>NAPP</c:v>
                </c:pt>
              </c:strCache>
            </c:strRef>
          </c:tx>
          <c:spPr>
            <a:ln w="28575" cap="rnd">
              <a:solidFill>
                <a:srgbClr val="00B0F0"/>
              </a:solidFill>
              <a:round/>
            </a:ln>
            <a:effectLst/>
          </c:spPr>
          <c:marker>
            <c:symbol val="none"/>
          </c:marker>
          <c:cat>
            <c:numRef>
              <c:f>Water_hydropower_1.5!$C$52:$BA$52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Water_hydropower_1.5!$C$54:$BA$54</c:f>
              <c:numCache>
                <c:formatCode>General</c:formatCode>
                <c:ptCount val="51"/>
                <c:pt idx="0">
                  <c:v>1573.1992328055389</c:v>
                </c:pt>
                <c:pt idx="1">
                  <c:v>1573.1992328055389</c:v>
                </c:pt>
                <c:pt idx="2">
                  <c:v>1573.1992328055389</c:v>
                </c:pt>
                <c:pt idx="3">
                  <c:v>1573.1992328055389</c:v>
                </c:pt>
                <c:pt idx="4">
                  <c:v>1601.7854375854959</c:v>
                </c:pt>
                <c:pt idx="5">
                  <c:v>1601.7854375854959</c:v>
                </c:pt>
                <c:pt idx="6">
                  <c:v>1601.7854375854959</c:v>
                </c:pt>
                <c:pt idx="7">
                  <c:v>1601.7854375854959</c:v>
                </c:pt>
                <c:pt idx="8">
                  <c:v>2355.6983497224837</c:v>
                </c:pt>
                <c:pt idx="9">
                  <c:v>2425.164687067022</c:v>
                </c:pt>
                <c:pt idx="10">
                  <c:v>3001.6742079889423</c:v>
                </c:pt>
                <c:pt idx="11">
                  <c:v>3027.661666879811</c:v>
                </c:pt>
                <c:pt idx="12">
                  <c:v>3027.661666879811</c:v>
                </c:pt>
                <c:pt idx="13">
                  <c:v>3027.661666879811</c:v>
                </c:pt>
                <c:pt idx="14">
                  <c:v>3027.661666879811</c:v>
                </c:pt>
                <c:pt idx="15">
                  <c:v>3581.8819442145623</c:v>
                </c:pt>
                <c:pt idx="16">
                  <c:v>3581.8819442145623</c:v>
                </c:pt>
                <c:pt idx="17">
                  <c:v>3581.8819442145623</c:v>
                </c:pt>
                <c:pt idx="18">
                  <c:v>3581.8819442145623</c:v>
                </c:pt>
                <c:pt idx="19">
                  <c:v>3581.8819442145623</c:v>
                </c:pt>
                <c:pt idx="20">
                  <c:v>3581.8819442145623</c:v>
                </c:pt>
                <c:pt idx="21">
                  <c:v>3581.8819442145623</c:v>
                </c:pt>
                <c:pt idx="22">
                  <c:v>3581.8819442145623</c:v>
                </c:pt>
                <c:pt idx="23">
                  <c:v>3581.8819442145623</c:v>
                </c:pt>
                <c:pt idx="24">
                  <c:v>3581.8819442145623</c:v>
                </c:pt>
                <c:pt idx="25">
                  <c:v>4136.1022215493203</c:v>
                </c:pt>
                <c:pt idx="26">
                  <c:v>4136.1022215493203</c:v>
                </c:pt>
                <c:pt idx="27">
                  <c:v>4136.1022215493203</c:v>
                </c:pt>
                <c:pt idx="28">
                  <c:v>4136.1022215493203</c:v>
                </c:pt>
                <c:pt idx="29">
                  <c:v>4136.1022215493203</c:v>
                </c:pt>
                <c:pt idx="30">
                  <c:v>4136.1022215493203</c:v>
                </c:pt>
                <c:pt idx="31">
                  <c:v>4136.1022215493203</c:v>
                </c:pt>
                <c:pt idx="32">
                  <c:v>4136.1022215493203</c:v>
                </c:pt>
                <c:pt idx="33">
                  <c:v>4136.1022215493203</c:v>
                </c:pt>
                <c:pt idx="34">
                  <c:v>4136.1022215493203</c:v>
                </c:pt>
                <c:pt idx="35">
                  <c:v>4136.1022215493203</c:v>
                </c:pt>
                <c:pt idx="36">
                  <c:v>4136.1022215493203</c:v>
                </c:pt>
                <c:pt idx="37">
                  <c:v>4136.1022215493203</c:v>
                </c:pt>
                <c:pt idx="38">
                  <c:v>4136.1022215493203</c:v>
                </c:pt>
                <c:pt idx="39">
                  <c:v>4119.0991579013735</c:v>
                </c:pt>
                <c:pt idx="40">
                  <c:v>4119.0991579013735</c:v>
                </c:pt>
                <c:pt idx="41">
                  <c:v>4111.1201652408054</c:v>
                </c:pt>
                <c:pt idx="42">
                  <c:v>4111.1201652408054</c:v>
                </c:pt>
                <c:pt idx="43">
                  <c:v>4119.0991579013735</c:v>
                </c:pt>
                <c:pt idx="44">
                  <c:v>4119.0991579013735</c:v>
                </c:pt>
                <c:pt idx="45">
                  <c:v>4086.2097735915322</c:v>
                </c:pt>
                <c:pt idx="46">
                  <c:v>4086.2097735915322</c:v>
                </c:pt>
                <c:pt idx="47">
                  <c:v>4086.2097735915322</c:v>
                </c:pt>
                <c:pt idx="48">
                  <c:v>4086.2097735915322</c:v>
                </c:pt>
                <c:pt idx="49">
                  <c:v>4086.2097735915322</c:v>
                </c:pt>
                <c:pt idx="50">
                  <c:v>4086.2097735915322</c:v>
                </c:pt>
              </c:numCache>
            </c:numRef>
          </c:val>
          <c:smooth val="0"/>
          <c:extLst>
            <c:ext xmlns:c16="http://schemas.microsoft.com/office/drawing/2014/chart" uri="{C3380CC4-5D6E-409C-BE32-E72D297353CC}">
              <c16:uniqueId val="{00000001-D66E-4055-983B-E860B16FC38F}"/>
            </c:ext>
          </c:extLst>
        </c:ser>
        <c:ser>
          <c:idx val="2"/>
          <c:order val="2"/>
          <c:tx>
            <c:strRef>
              <c:f>Water_hydropower_1.5!$B$55</c:f>
              <c:strCache>
                <c:ptCount val="1"/>
                <c:pt idx="0">
                  <c:v>EAPP</c:v>
                </c:pt>
              </c:strCache>
            </c:strRef>
          </c:tx>
          <c:spPr>
            <a:ln w="28575" cap="rnd">
              <a:solidFill>
                <a:srgbClr val="FF0000"/>
              </a:solidFill>
              <a:round/>
            </a:ln>
            <a:effectLst/>
          </c:spPr>
          <c:marker>
            <c:symbol val="none"/>
          </c:marker>
          <c:cat>
            <c:numRef>
              <c:f>Water_hydropower_1.5!$C$52:$BA$52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Water_hydropower_1.5!$C$55:$BA$55</c:f>
              <c:numCache>
                <c:formatCode>General</c:formatCode>
                <c:ptCount val="51"/>
                <c:pt idx="0">
                  <c:v>8582.4515578113169</c:v>
                </c:pt>
                <c:pt idx="1">
                  <c:v>8584.089424998645</c:v>
                </c:pt>
                <c:pt idx="2">
                  <c:v>9385.617150202339</c:v>
                </c:pt>
                <c:pt idx="3">
                  <c:v>9634.407342927725</c:v>
                </c:pt>
                <c:pt idx="4">
                  <c:v>9865.7715956474585</c:v>
                </c:pt>
                <c:pt idx="5">
                  <c:v>10131.745451373099</c:v>
                </c:pt>
                <c:pt idx="6">
                  <c:v>10514.718828513032</c:v>
                </c:pt>
                <c:pt idx="7">
                  <c:v>10910.104642818471</c:v>
                </c:pt>
                <c:pt idx="8">
                  <c:v>15274.909299383622</c:v>
                </c:pt>
                <c:pt idx="9">
                  <c:v>15251.902016329968</c:v>
                </c:pt>
                <c:pt idx="10">
                  <c:v>15270.141478309626</c:v>
                </c:pt>
                <c:pt idx="11">
                  <c:v>15420.878360265098</c:v>
                </c:pt>
                <c:pt idx="12">
                  <c:v>15580.435608169584</c:v>
                </c:pt>
                <c:pt idx="13">
                  <c:v>15751.413108990357</c:v>
                </c:pt>
                <c:pt idx="14">
                  <c:v>15935.032721950814</c:v>
                </c:pt>
                <c:pt idx="15">
                  <c:v>16116.283262514191</c:v>
                </c:pt>
                <c:pt idx="16">
                  <c:v>17633.562248740476</c:v>
                </c:pt>
                <c:pt idx="17">
                  <c:v>18221.259759907043</c:v>
                </c:pt>
                <c:pt idx="18">
                  <c:v>18349.007548726953</c:v>
                </c:pt>
                <c:pt idx="19">
                  <c:v>19500.617018194152</c:v>
                </c:pt>
                <c:pt idx="20">
                  <c:v>20234.318446321086</c:v>
                </c:pt>
                <c:pt idx="21">
                  <c:v>20268.968085026507</c:v>
                </c:pt>
                <c:pt idx="22">
                  <c:v>20308.706915313895</c:v>
                </c:pt>
                <c:pt idx="23">
                  <c:v>20361.81230546418</c:v>
                </c:pt>
                <c:pt idx="24">
                  <c:v>20401.987988729139</c:v>
                </c:pt>
                <c:pt idx="25">
                  <c:v>20447.941111774304</c:v>
                </c:pt>
                <c:pt idx="26">
                  <c:v>21894.926354477862</c:v>
                </c:pt>
                <c:pt idx="27">
                  <c:v>21905.813484584865</c:v>
                </c:pt>
                <c:pt idx="28">
                  <c:v>21906.766960292058</c:v>
                </c:pt>
                <c:pt idx="29">
                  <c:v>21907.4397346675</c:v>
                </c:pt>
                <c:pt idx="30">
                  <c:v>21907.081265256398</c:v>
                </c:pt>
                <c:pt idx="31">
                  <c:v>21906.64523823424</c:v>
                </c:pt>
                <c:pt idx="32">
                  <c:v>21907.642299762385</c:v>
                </c:pt>
                <c:pt idx="33">
                  <c:v>21906.230589602157</c:v>
                </c:pt>
                <c:pt idx="34">
                  <c:v>21938.543913500762</c:v>
                </c:pt>
                <c:pt idx="35">
                  <c:v>22103.275596903572</c:v>
                </c:pt>
                <c:pt idx="36">
                  <c:v>21930.805901942262</c:v>
                </c:pt>
                <c:pt idx="37">
                  <c:v>21797.432487198723</c:v>
                </c:pt>
                <c:pt idx="38">
                  <c:v>21683.600621900929</c:v>
                </c:pt>
                <c:pt idx="39">
                  <c:v>21226.591208203157</c:v>
                </c:pt>
                <c:pt idx="40">
                  <c:v>20774.396100030746</c:v>
                </c:pt>
                <c:pt idx="41">
                  <c:v>20655.661250818459</c:v>
                </c:pt>
                <c:pt idx="42">
                  <c:v>20624.511904401417</c:v>
                </c:pt>
                <c:pt idx="43">
                  <c:v>20650.791137398952</c:v>
                </c:pt>
                <c:pt idx="44">
                  <c:v>20654.151850233826</c:v>
                </c:pt>
                <c:pt idx="45">
                  <c:v>20612.384496242721</c:v>
                </c:pt>
                <c:pt idx="46">
                  <c:v>20530.401887903288</c:v>
                </c:pt>
                <c:pt idx="47">
                  <c:v>20535.78309400949</c:v>
                </c:pt>
                <c:pt idx="48">
                  <c:v>20337.335476661658</c:v>
                </c:pt>
                <c:pt idx="49">
                  <c:v>20233.190723883858</c:v>
                </c:pt>
                <c:pt idx="50">
                  <c:v>20382.152498145311</c:v>
                </c:pt>
              </c:numCache>
            </c:numRef>
          </c:val>
          <c:smooth val="0"/>
          <c:extLst>
            <c:ext xmlns:c16="http://schemas.microsoft.com/office/drawing/2014/chart" uri="{C3380CC4-5D6E-409C-BE32-E72D297353CC}">
              <c16:uniqueId val="{00000002-D66E-4055-983B-E860B16FC38F}"/>
            </c:ext>
          </c:extLst>
        </c:ser>
        <c:ser>
          <c:idx val="3"/>
          <c:order val="3"/>
          <c:tx>
            <c:strRef>
              <c:f>Water_hydropower_1.5!$B$56</c:f>
              <c:strCache>
                <c:ptCount val="1"/>
                <c:pt idx="0">
                  <c:v>CAPP</c:v>
                </c:pt>
              </c:strCache>
            </c:strRef>
          </c:tx>
          <c:spPr>
            <a:ln w="28575" cap="rnd">
              <a:solidFill>
                <a:srgbClr val="7030A0"/>
              </a:solidFill>
              <a:round/>
            </a:ln>
            <a:effectLst/>
          </c:spPr>
          <c:marker>
            <c:symbol val="none"/>
          </c:marker>
          <c:cat>
            <c:numRef>
              <c:f>Water_hydropower_1.5!$C$52:$BA$52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Water_hydropower_1.5!$C$56:$BA$56</c:f>
              <c:numCache>
                <c:formatCode>General</c:formatCode>
                <c:ptCount val="51"/>
                <c:pt idx="0">
                  <c:v>2150.9493736416912</c:v>
                </c:pt>
                <c:pt idx="1">
                  <c:v>2182.9900808735074</c:v>
                </c:pt>
                <c:pt idx="2">
                  <c:v>2185.907346033126</c:v>
                </c:pt>
                <c:pt idx="3">
                  <c:v>2518.8998133672562</c:v>
                </c:pt>
                <c:pt idx="4">
                  <c:v>2518.8998133672562</c:v>
                </c:pt>
                <c:pt idx="5">
                  <c:v>2529.0102992265997</c:v>
                </c:pt>
                <c:pt idx="6">
                  <c:v>2883.8997525172631</c:v>
                </c:pt>
                <c:pt idx="7">
                  <c:v>3173.9630974123052</c:v>
                </c:pt>
                <c:pt idx="8">
                  <c:v>3395.224487482672</c:v>
                </c:pt>
                <c:pt idx="9">
                  <c:v>3596.9362215768006</c:v>
                </c:pt>
                <c:pt idx="10">
                  <c:v>4073.060821921757</c:v>
                </c:pt>
                <c:pt idx="11">
                  <c:v>4529.6380598692194</c:v>
                </c:pt>
                <c:pt idx="12">
                  <c:v>5165.8521189872918</c:v>
                </c:pt>
                <c:pt idx="13">
                  <c:v>5903.103031232723</c:v>
                </c:pt>
                <c:pt idx="14">
                  <c:v>6599.467802108421</c:v>
                </c:pt>
                <c:pt idx="15">
                  <c:v>7369.9288229346703</c:v>
                </c:pt>
                <c:pt idx="16">
                  <c:v>7753.1927778634044</c:v>
                </c:pt>
                <c:pt idx="17">
                  <c:v>8217.9596742608392</c:v>
                </c:pt>
                <c:pt idx="18">
                  <c:v>8415.6620262014058</c:v>
                </c:pt>
                <c:pt idx="19">
                  <c:v>9087.188335845969</c:v>
                </c:pt>
                <c:pt idx="20">
                  <c:v>9304.8664421974681</c:v>
                </c:pt>
                <c:pt idx="21">
                  <c:v>10128.601860060187</c:v>
                </c:pt>
                <c:pt idx="22">
                  <c:v>11077.051921923659</c:v>
                </c:pt>
                <c:pt idx="23">
                  <c:v>11855.277604948144</c:v>
                </c:pt>
                <c:pt idx="24">
                  <c:v>12770.620399589505</c:v>
                </c:pt>
                <c:pt idx="25">
                  <c:v>13680.108763903569</c:v>
                </c:pt>
                <c:pt idx="26">
                  <c:v>14720.160562690504</c:v>
                </c:pt>
                <c:pt idx="27">
                  <c:v>16115.543494088626</c:v>
                </c:pt>
                <c:pt idx="28">
                  <c:v>17311.82609033386</c:v>
                </c:pt>
                <c:pt idx="29">
                  <c:v>18453.313719668622</c:v>
                </c:pt>
                <c:pt idx="30">
                  <c:v>19818.196537849286</c:v>
                </c:pt>
                <c:pt idx="31">
                  <c:v>21521.692426644157</c:v>
                </c:pt>
                <c:pt idx="32">
                  <c:v>23549.935990801558</c:v>
                </c:pt>
                <c:pt idx="33">
                  <c:v>24800.927285913724</c:v>
                </c:pt>
                <c:pt idx="34">
                  <c:v>26496.245780908648</c:v>
                </c:pt>
                <c:pt idx="35">
                  <c:v>29026.671685917907</c:v>
                </c:pt>
                <c:pt idx="36">
                  <c:v>29607.386088606341</c:v>
                </c:pt>
                <c:pt idx="37">
                  <c:v>30425.614776740094</c:v>
                </c:pt>
                <c:pt idx="38">
                  <c:v>31654.06920333075</c:v>
                </c:pt>
                <c:pt idx="39">
                  <c:v>32492.656504272014</c:v>
                </c:pt>
                <c:pt idx="40">
                  <c:v>33969.403028991044</c:v>
                </c:pt>
                <c:pt idx="41">
                  <c:v>35263.466608548602</c:v>
                </c:pt>
                <c:pt idx="42">
                  <c:v>36393.435302716854</c:v>
                </c:pt>
                <c:pt idx="43">
                  <c:v>37584.683550966256</c:v>
                </c:pt>
                <c:pt idx="44">
                  <c:v>38901.354103477795</c:v>
                </c:pt>
                <c:pt idx="45">
                  <c:v>40476.898263325602</c:v>
                </c:pt>
                <c:pt idx="46">
                  <c:v>41720.551294346587</c:v>
                </c:pt>
                <c:pt idx="47">
                  <c:v>42375.45755897319</c:v>
                </c:pt>
                <c:pt idx="48">
                  <c:v>43069.347145190863</c:v>
                </c:pt>
                <c:pt idx="49">
                  <c:v>44162.42123555841</c:v>
                </c:pt>
                <c:pt idx="50">
                  <c:v>44818.16784061912</c:v>
                </c:pt>
              </c:numCache>
            </c:numRef>
          </c:val>
          <c:smooth val="0"/>
          <c:extLst>
            <c:ext xmlns:c16="http://schemas.microsoft.com/office/drawing/2014/chart" uri="{C3380CC4-5D6E-409C-BE32-E72D297353CC}">
              <c16:uniqueId val="{00000003-D66E-4055-983B-E860B16FC38F}"/>
            </c:ext>
          </c:extLst>
        </c:ser>
        <c:ser>
          <c:idx val="4"/>
          <c:order val="4"/>
          <c:tx>
            <c:strRef>
              <c:f>Water_hydropower_1.5!$B$57</c:f>
              <c:strCache>
                <c:ptCount val="1"/>
                <c:pt idx="0">
                  <c:v>SAPP</c:v>
                </c:pt>
              </c:strCache>
            </c:strRef>
          </c:tx>
          <c:spPr>
            <a:ln w="28575" cap="rnd">
              <a:solidFill>
                <a:schemeClr val="accent2"/>
              </a:solidFill>
              <a:round/>
            </a:ln>
            <a:effectLst/>
          </c:spPr>
          <c:marker>
            <c:symbol val="none"/>
          </c:marker>
          <c:cat>
            <c:numRef>
              <c:f>Water_hydropower_1.5!$C$52:$BA$52</c:f>
              <c:numCache>
                <c:formatCode>General</c:formatCode>
                <c:ptCount val="51"/>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pt idx="16">
                  <c:v>2031</c:v>
                </c:pt>
                <c:pt idx="17">
                  <c:v>2032</c:v>
                </c:pt>
                <c:pt idx="18">
                  <c:v>2033</c:v>
                </c:pt>
                <c:pt idx="19">
                  <c:v>2034</c:v>
                </c:pt>
                <c:pt idx="20">
                  <c:v>2035</c:v>
                </c:pt>
                <c:pt idx="21">
                  <c:v>2036</c:v>
                </c:pt>
                <c:pt idx="22">
                  <c:v>2037</c:v>
                </c:pt>
                <c:pt idx="23">
                  <c:v>2038</c:v>
                </c:pt>
                <c:pt idx="24">
                  <c:v>2039</c:v>
                </c:pt>
                <c:pt idx="25">
                  <c:v>2040</c:v>
                </c:pt>
                <c:pt idx="26">
                  <c:v>2041</c:v>
                </c:pt>
                <c:pt idx="27">
                  <c:v>2042</c:v>
                </c:pt>
                <c:pt idx="28">
                  <c:v>2043</c:v>
                </c:pt>
                <c:pt idx="29">
                  <c:v>2044</c:v>
                </c:pt>
                <c:pt idx="30">
                  <c:v>2045</c:v>
                </c:pt>
                <c:pt idx="31">
                  <c:v>2046</c:v>
                </c:pt>
                <c:pt idx="32">
                  <c:v>2047</c:v>
                </c:pt>
                <c:pt idx="33">
                  <c:v>2048</c:v>
                </c:pt>
                <c:pt idx="34">
                  <c:v>2049</c:v>
                </c:pt>
                <c:pt idx="35">
                  <c:v>2050</c:v>
                </c:pt>
                <c:pt idx="36">
                  <c:v>2051</c:v>
                </c:pt>
                <c:pt idx="37">
                  <c:v>2052</c:v>
                </c:pt>
                <c:pt idx="38">
                  <c:v>2053</c:v>
                </c:pt>
                <c:pt idx="39">
                  <c:v>2054</c:v>
                </c:pt>
                <c:pt idx="40">
                  <c:v>2055</c:v>
                </c:pt>
                <c:pt idx="41">
                  <c:v>2056</c:v>
                </c:pt>
                <c:pt idx="42">
                  <c:v>2057</c:v>
                </c:pt>
                <c:pt idx="43">
                  <c:v>2058</c:v>
                </c:pt>
                <c:pt idx="44">
                  <c:v>2059</c:v>
                </c:pt>
                <c:pt idx="45">
                  <c:v>2060</c:v>
                </c:pt>
                <c:pt idx="46">
                  <c:v>2061</c:v>
                </c:pt>
                <c:pt idx="47">
                  <c:v>2062</c:v>
                </c:pt>
                <c:pt idx="48">
                  <c:v>2063</c:v>
                </c:pt>
                <c:pt idx="49">
                  <c:v>2064</c:v>
                </c:pt>
                <c:pt idx="50">
                  <c:v>2065</c:v>
                </c:pt>
              </c:numCache>
            </c:numRef>
          </c:cat>
          <c:val>
            <c:numRef>
              <c:f>Water_hydropower_1.5!$C$57:$BA$57</c:f>
              <c:numCache>
                <c:formatCode>General</c:formatCode>
                <c:ptCount val="51"/>
                <c:pt idx="0">
                  <c:v>13112.199317797222</c:v>
                </c:pt>
                <c:pt idx="1">
                  <c:v>13295.904954099797</c:v>
                </c:pt>
                <c:pt idx="2">
                  <c:v>14665.236955780369</c:v>
                </c:pt>
                <c:pt idx="3">
                  <c:v>15659.789385699645</c:v>
                </c:pt>
                <c:pt idx="4">
                  <c:v>15967.048613869767</c:v>
                </c:pt>
                <c:pt idx="5">
                  <c:v>17705.730314474546</c:v>
                </c:pt>
                <c:pt idx="6">
                  <c:v>18405.041984208321</c:v>
                </c:pt>
                <c:pt idx="7">
                  <c:v>18405.041984208321</c:v>
                </c:pt>
                <c:pt idx="8">
                  <c:v>18405.041984208321</c:v>
                </c:pt>
                <c:pt idx="9">
                  <c:v>19027.037466216942</c:v>
                </c:pt>
                <c:pt idx="10">
                  <c:v>20092.061376048779</c:v>
                </c:pt>
                <c:pt idx="11">
                  <c:v>22304.819082379061</c:v>
                </c:pt>
                <c:pt idx="12">
                  <c:v>22401.171037848369</c:v>
                </c:pt>
                <c:pt idx="13">
                  <c:v>22551.276533367698</c:v>
                </c:pt>
                <c:pt idx="14">
                  <c:v>24384.532625258074</c:v>
                </c:pt>
                <c:pt idx="15">
                  <c:v>27510.358552468519</c:v>
                </c:pt>
                <c:pt idx="16">
                  <c:v>28776.356736091082</c:v>
                </c:pt>
                <c:pt idx="17">
                  <c:v>28907.73892570092</c:v>
                </c:pt>
                <c:pt idx="18">
                  <c:v>29051.055557229694</c:v>
                </c:pt>
                <c:pt idx="19">
                  <c:v>29194.372188758498</c:v>
                </c:pt>
                <c:pt idx="20">
                  <c:v>31034.699615976111</c:v>
                </c:pt>
                <c:pt idx="21">
                  <c:v>35271.174400148542</c:v>
                </c:pt>
                <c:pt idx="22">
                  <c:v>38769.06479200608</c:v>
                </c:pt>
                <c:pt idx="23">
                  <c:v>38924.326026687922</c:v>
                </c:pt>
                <c:pt idx="24">
                  <c:v>39067.642658216711</c:v>
                </c:pt>
                <c:pt idx="25">
                  <c:v>39210.959289745493</c:v>
                </c:pt>
                <c:pt idx="26">
                  <c:v>39470.878308193438</c:v>
                </c:pt>
                <c:pt idx="27">
                  <c:v>39757.511571251001</c:v>
                </c:pt>
                <c:pt idx="28">
                  <c:v>40044.144834308594</c:v>
                </c:pt>
                <c:pt idx="29">
                  <c:v>40330.778097366092</c:v>
                </c:pt>
                <c:pt idx="30">
                  <c:v>40542.067661440407</c:v>
                </c:pt>
                <c:pt idx="31">
                  <c:v>40685.384292969211</c:v>
                </c:pt>
                <c:pt idx="32">
                  <c:v>40874.748710536885</c:v>
                </c:pt>
                <c:pt idx="33">
                  <c:v>42609.794872495637</c:v>
                </c:pt>
                <c:pt idx="34">
                  <c:v>42685.68266093298</c:v>
                </c:pt>
                <c:pt idx="35">
                  <c:v>42685.68266093298</c:v>
                </c:pt>
                <c:pt idx="36">
                  <c:v>42685.68266093298</c:v>
                </c:pt>
                <c:pt idx="37">
                  <c:v>42685.68266093298</c:v>
                </c:pt>
                <c:pt idx="38">
                  <c:v>42685.68266093298</c:v>
                </c:pt>
                <c:pt idx="39">
                  <c:v>42685.68266093298</c:v>
                </c:pt>
                <c:pt idx="40">
                  <c:v>42685.68266093298</c:v>
                </c:pt>
                <c:pt idx="41">
                  <c:v>42685.68266093298</c:v>
                </c:pt>
                <c:pt idx="42">
                  <c:v>42650.875629028742</c:v>
                </c:pt>
                <c:pt idx="43">
                  <c:v>42540.659931175695</c:v>
                </c:pt>
                <c:pt idx="44">
                  <c:v>42450.112800729235</c:v>
                </c:pt>
                <c:pt idx="45">
                  <c:v>42464.882865661966</c:v>
                </c:pt>
                <c:pt idx="46">
                  <c:v>42407.016447945563</c:v>
                </c:pt>
                <c:pt idx="47">
                  <c:v>42332.624270706146</c:v>
                </c:pt>
                <c:pt idx="48">
                  <c:v>42185.261875652075</c:v>
                </c:pt>
                <c:pt idx="49">
                  <c:v>41833.409865653623</c:v>
                </c:pt>
                <c:pt idx="50">
                  <c:v>41547.27608040355</c:v>
                </c:pt>
              </c:numCache>
            </c:numRef>
          </c:val>
          <c:smooth val="0"/>
          <c:extLst>
            <c:ext xmlns:c16="http://schemas.microsoft.com/office/drawing/2014/chart" uri="{C3380CC4-5D6E-409C-BE32-E72D297353CC}">
              <c16:uniqueId val="{00000004-D66E-4055-983B-E860B16FC38F}"/>
            </c:ext>
          </c:extLst>
        </c:ser>
        <c:dLbls>
          <c:showLegendKey val="0"/>
          <c:showVal val="0"/>
          <c:showCatName val="0"/>
          <c:showSerName val="0"/>
          <c:showPercent val="0"/>
          <c:showBubbleSize val="0"/>
        </c:dLbls>
        <c:smooth val="0"/>
        <c:axId val="237132416"/>
        <c:axId val="240218496"/>
      </c:lineChart>
      <c:catAx>
        <c:axId val="237132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40218496"/>
        <c:crosses val="autoZero"/>
        <c:auto val="1"/>
        <c:lblAlgn val="ctr"/>
        <c:lblOffset val="100"/>
        <c:tickLblSkip val="5"/>
        <c:noMultiLvlLbl val="0"/>
      </c:catAx>
      <c:valAx>
        <c:axId val="240218496"/>
        <c:scaling>
          <c:orientation val="minMax"/>
          <c:max val="70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371324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2">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en-US" sz="1200" b="1" i="0" u="none" strike="noStrike" kern="1200" spc="0" baseline="0">
                <a:solidFill>
                  <a:schemeClr val="tx1">
                    <a:lumMod val="65000"/>
                    <a:lumOff val="35000"/>
                  </a:schemeClr>
                </a:solidFill>
                <a:latin typeface="+mn-lt"/>
                <a:ea typeface="+mn-ea"/>
                <a:cs typeface="+mn-cs"/>
              </a:defRPr>
            </a:pPr>
            <a:r>
              <a:rPr lang="sv-SE" sz="1200" b="1"/>
              <a:t>Overnigh</a:t>
            </a:r>
            <a:r>
              <a:rPr lang="sv-SE" sz="1200" b="1" baseline="0"/>
              <a:t>t Investment Costs </a:t>
            </a:r>
            <a:endParaRPr lang="sv-SE" sz="1200" b="1"/>
          </a:p>
        </c:rich>
      </c:tx>
      <c:layout>
        <c:manualLayout>
          <c:xMode val="edge"/>
          <c:yMode val="edge"/>
          <c:x val="0.39245876460226636"/>
          <c:y val="1.2317161078643859E-2"/>
        </c:manualLayout>
      </c:layout>
      <c:overlay val="0"/>
      <c:spPr>
        <a:noFill/>
        <a:ln>
          <a:noFill/>
        </a:ln>
        <a:effectLst/>
      </c:spPr>
    </c:title>
    <c:autoTitleDeleted val="0"/>
    <c:plotArea>
      <c:layout>
        <c:manualLayout>
          <c:layoutTarget val="inner"/>
          <c:xMode val="edge"/>
          <c:yMode val="edge"/>
          <c:x val="0.11532950742268329"/>
          <c:y val="9.3957855268091792E-2"/>
          <c:w val="0.84874112958102543"/>
          <c:h val="0.64924572922220691"/>
        </c:manualLayout>
      </c:layout>
      <c:lineChart>
        <c:grouping val="standard"/>
        <c:varyColors val="0"/>
        <c:ser>
          <c:idx val="0"/>
          <c:order val="0"/>
          <c:tx>
            <c:strRef>
              <c:f>Sheet2!$A$2</c:f>
              <c:strCache>
                <c:ptCount val="1"/>
                <c:pt idx="0">
                  <c:v>Biomass</c:v>
                </c:pt>
              </c:strCache>
            </c:strRef>
          </c:tx>
          <c:spPr>
            <a:ln w="28575" cap="rnd">
              <a:solidFill>
                <a:schemeClr val="accent3"/>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Sheet2!$B$2:$BE$2</c:f>
              <c:numCache>
                <c:formatCode>General</c:formatCode>
                <c:ptCount val="6"/>
                <c:pt idx="0">
                  <c:v>2150</c:v>
                </c:pt>
                <c:pt idx="1">
                  <c:v>2100</c:v>
                </c:pt>
                <c:pt idx="2">
                  <c:v>2050</c:v>
                </c:pt>
                <c:pt idx="3">
                  <c:v>2000</c:v>
                </c:pt>
                <c:pt idx="4">
                  <c:v>1950</c:v>
                </c:pt>
                <c:pt idx="5">
                  <c:v>1900</c:v>
                </c:pt>
              </c:numCache>
            </c:numRef>
          </c:val>
          <c:smooth val="0"/>
          <c:extLst>
            <c:ext xmlns:c16="http://schemas.microsoft.com/office/drawing/2014/chart" uri="{C3380CC4-5D6E-409C-BE32-E72D297353CC}">
              <c16:uniqueId val="{00000000-7B9F-43A1-8137-FD57F7267670}"/>
            </c:ext>
          </c:extLst>
        </c:ser>
        <c:ser>
          <c:idx val="1"/>
          <c:order val="1"/>
          <c:tx>
            <c:strRef>
              <c:f>Sheet2!$A$3</c:f>
              <c:strCache>
                <c:ptCount val="1"/>
                <c:pt idx="0">
                  <c:v>Biomass (CHP small)</c:v>
                </c:pt>
              </c:strCache>
            </c:strRef>
          </c:tx>
          <c:spPr>
            <a:ln w="28575" cap="rnd">
              <a:solidFill>
                <a:schemeClr val="accent3">
                  <a:lumMod val="50000"/>
                </a:schemeClr>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Sheet2!$B$3:$BE$3</c:f>
              <c:numCache>
                <c:formatCode>General</c:formatCode>
                <c:ptCount val="6"/>
                <c:pt idx="0">
                  <c:v>4800</c:v>
                </c:pt>
                <c:pt idx="1">
                  <c:v>4600</c:v>
                </c:pt>
                <c:pt idx="2">
                  <c:v>4500</c:v>
                </c:pt>
                <c:pt idx="3">
                  <c:v>4400</c:v>
                </c:pt>
                <c:pt idx="4">
                  <c:v>4300</c:v>
                </c:pt>
                <c:pt idx="5">
                  <c:v>4200</c:v>
                </c:pt>
              </c:numCache>
            </c:numRef>
          </c:val>
          <c:smooth val="0"/>
          <c:extLst>
            <c:ext xmlns:c16="http://schemas.microsoft.com/office/drawing/2014/chart" uri="{C3380CC4-5D6E-409C-BE32-E72D297353CC}">
              <c16:uniqueId val="{00000001-7B9F-43A1-8137-FD57F7267670}"/>
            </c:ext>
          </c:extLst>
        </c:ser>
        <c:ser>
          <c:idx val="2"/>
          <c:order val="2"/>
          <c:tx>
            <c:strRef>
              <c:f>Sheet2!$A$4</c:f>
              <c:strCache>
                <c:ptCount val="1"/>
                <c:pt idx="0">
                  <c:v>Geothermal</c:v>
                </c:pt>
              </c:strCache>
            </c:strRef>
          </c:tx>
          <c:spPr>
            <a:ln w="28575" cap="rnd">
              <a:solidFill>
                <a:srgbClr val="C00000"/>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Sheet2!$B$4:$BE$4</c:f>
              <c:numCache>
                <c:formatCode>General</c:formatCode>
                <c:ptCount val="6"/>
                <c:pt idx="0">
                  <c:v>3100</c:v>
                </c:pt>
                <c:pt idx="1">
                  <c:v>2900</c:v>
                </c:pt>
                <c:pt idx="2">
                  <c:v>2800</c:v>
                </c:pt>
                <c:pt idx="3">
                  <c:v>2700</c:v>
                </c:pt>
                <c:pt idx="4">
                  <c:v>2600</c:v>
                </c:pt>
                <c:pt idx="5">
                  <c:v>2500</c:v>
                </c:pt>
              </c:numCache>
            </c:numRef>
          </c:val>
          <c:smooth val="0"/>
          <c:extLst>
            <c:ext xmlns:c16="http://schemas.microsoft.com/office/drawing/2014/chart" uri="{C3380CC4-5D6E-409C-BE32-E72D297353CC}">
              <c16:uniqueId val="{00000002-7B9F-43A1-8137-FD57F7267670}"/>
            </c:ext>
          </c:extLst>
        </c:ser>
        <c:ser>
          <c:idx val="3"/>
          <c:order val="3"/>
          <c:tx>
            <c:strRef>
              <c:f>Sheet2!$A$5</c:f>
              <c:strCache>
                <c:ptCount val="1"/>
                <c:pt idx="0">
                  <c:v>Wind onshore</c:v>
                </c:pt>
              </c:strCache>
            </c:strRef>
          </c:tx>
          <c:spPr>
            <a:ln w="28575" cap="rnd">
              <a:solidFill>
                <a:schemeClr val="accent4"/>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Sheet2!$B$5:$BE$5</c:f>
              <c:numCache>
                <c:formatCode>General</c:formatCode>
                <c:ptCount val="6"/>
                <c:pt idx="0">
                  <c:v>1880</c:v>
                </c:pt>
                <c:pt idx="1">
                  <c:v>1760</c:v>
                </c:pt>
                <c:pt idx="2">
                  <c:v>1720</c:v>
                </c:pt>
                <c:pt idx="3">
                  <c:v>1680</c:v>
                </c:pt>
                <c:pt idx="4">
                  <c:v>1640</c:v>
                </c:pt>
                <c:pt idx="5">
                  <c:v>1600</c:v>
                </c:pt>
              </c:numCache>
            </c:numRef>
          </c:val>
          <c:smooth val="0"/>
          <c:extLst>
            <c:ext xmlns:c16="http://schemas.microsoft.com/office/drawing/2014/chart" uri="{C3380CC4-5D6E-409C-BE32-E72D297353CC}">
              <c16:uniqueId val="{00000003-7B9F-43A1-8137-FD57F7267670}"/>
            </c:ext>
          </c:extLst>
        </c:ser>
        <c:ser>
          <c:idx val="4"/>
          <c:order val="4"/>
          <c:tx>
            <c:strRef>
              <c:f>Sheet2!$A$6</c:f>
              <c:strCache>
                <c:ptCount val="1"/>
                <c:pt idx="0">
                  <c:v>Wind offshore</c:v>
                </c:pt>
              </c:strCache>
            </c:strRef>
          </c:tx>
          <c:spPr>
            <a:ln w="28575" cap="rnd">
              <a:solidFill>
                <a:schemeClr val="accent5"/>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Sheet2!$B$6:$BE$6</c:f>
              <c:numCache>
                <c:formatCode>General</c:formatCode>
                <c:ptCount val="6"/>
                <c:pt idx="0">
                  <c:v>4700</c:v>
                </c:pt>
                <c:pt idx="1">
                  <c:v>3200</c:v>
                </c:pt>
                <c:pt idx="2">
                  <c:v>2900</c:v>
                </c:pt>
                <c:pt idx="3">
                  <c:v>2600</c:v>
                </c:pt>
                <c:pt idx="4">
                  <c:v>2300</c:v>
                </c:pt>
                <c:pt idx="5">
                  <c:v>2000</c:v>
                </c:pt>
              </c:numCache>
            </c:numRef>
          </c:val>
          <c:smooth val="0"/>
          <c:extLst>
            <c:ext xmlns:c16="http://schemas.microsoft.com/office/drawing/2014/chart" uri="{C3380CC4-5D6E-409C-BE32-E72D297353CC}">
              <c16:uniqueId val="{00000004-7B9F-43A1-8137-FD57F7267670}"/>
            </c:ext>
          </c:extLst>
        </c:ser>
        <c:ser>
          <c:idx val="5"/>
          <c:order val="5"/>
          <c:tx>
            <c:strRef>
              <c:f>Sheet2!$A$7</c:f>
              <c:strCache>
                <c:ptCount val="1"/>
                <c:pt idx="0">
                  <c:v>Solar PV (Centr.)</c:v>
                </c:pt>
              </c:strCache>
            </c:strRef>
          </c:tx>
          <c:spPr>
            <a:ln w="28575" cap="rnd">
              <a:solidFill>
                <a:schemeClr val="accent6"/>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Sheet2!$B$7:$BE$7</c:f>
              <c:numCache>
                <c:formatCode>General</c:formatCode>
                <c:ptCount val="6"/>
                <c:pt idx="0">
                  <c:v>2400</c:v>
                </c:pt>
                <c:pt idx="1">
                  <c:v>1400</c:v>
                </c:pt>
                <c:pt idx="2">
                  <c:v>1240</c:v>
                </c:pt>
                <c:pt idx="3">
                  <c:v>1080</c:v>
                </c:pt>
                <c:pt idx="4">
                  <c:v>920</c:v>
                </c:pt>
                <c:pt idx="5">
                  <c:v>760</c:v>
                </c:pt>
              </c:numCache>
            </c:numRef>
          </c:val>
          <c:smooth val="0"/>
          <c:extLst>
            <c:ext xmlns:c16="http://schemas.microsoft.com/office/drawing/2014/chart" uri="{C3380CC4-5D6E-409C-BE32-E72D297353CC}">
              <c16:uniqueId val="{00000005-7B9F-43A1-8137-FD57F7267670}"/>
            </c:ext>
          </c:extLst>
        </c:ser>
        <c:ser>
          <c:idx val="6"/>
          <c:order val="6"/>
          <c:tx>
            <c:strRef>
              <c:f>Sheet2!$A$8</c:f>
              <c:strCache>
                <c:ptCount val="1"/>
                <c:pt idx="0">
                  <c:v>Solar PV (Decentr.)</c:v>
                </c:pt>
              </c:strCache>
            </c:strRef>
          </c:tx>
          <c:spPr>
            <a:ln w="28575" cap="rnd">
              <a:solidFill>
                <a:schemeClr val="accent1">
                  <a:lumMod val="60000"/>
                </a:schemeClr>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Sheet2!$B$8:$BE$8</c:f>
              <c:numCache>
                <c:formatCode>General</c:formatCode>
                <c:ptCount val="6"/>
                <c:pt idx="0">
                  <c:v>2840</c:v>
                </c:pt>
                <c:pt idx="1">
                  <c:v>1640</c:v>
                </c:pt>
                <c:pt idx="2">
                  <c:v>1440</c:v>
                </c:pt>
                <c:pt idx="3">
                  <c:v>1240</c:v>
                </c:pt>
                <c:pt idx="4">
                  <c:v>1040</c:v>
                </c:pt>
                <c:pt idx="5">
                  <c:v>840</c:v>
                </c:pt>
              </c:numCache>
            </c:numRef>
          </c:val>
          <c:smooth val="0"/>
          <c:extLst>
            <c:ext xmlns:c16="http://schemas.microsoft.com/office/drawing/2014/chart" uri="{C3380CC4-5D6E-409C-BE32-E72D297353CC}">
              <c16:uniqueId val="{00000006-7B9F-43A1-8137-FD57F7267670}"/>
            </c:ext>
          </c:extLst>
        </c:ser>
        <c:ser>
          <c:idx val="7"/>
          <c:order val="7"/>
          <c:tx>
            <c:strRef>
              <c:f>Sheet2!$A$9</c:f>
              <c:strCache>
                <c:ptCount val="1"/>
                <c:pt idx="0">
                  <c:v>Solar PV with battery (2 hour storage)</c:v>
                </c:pt>
              </c:strCache>
            </c:strRef>
          </c:tx>
          <c:spPr>
            <a:ln w="28575" cap="rnd">
              <a:solidFill>
                <a:schemeClr val="accent2">
                  <a:lumMod val="60000"/>
                </a:schemeClr>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Sheet2!$B$9:$BE$9</c:f>
              <c:numCache>
                <c:formatCode>General</c:formatCode>
                <c:ptCount val="6"/>
                <c:pt idx="0">
                  <c:v>4449</c:v>
                </c:pt>
                <c:pt idx="1">
                  <c:v>2373</c:v>
                </c:pt>
                <c:pt idx="2">
                  <c:v>2146.0986639958892</c:v>
                </c:pt>
                <c:pt idx="3">
                  <c:v>1845.0663535289445</c:v>
                </c:pt>
                <c:pt idx="4">
                  <c:v>1586.259712116904</c:v>
                </c:pt>
                <c:pt idx="5">
                  <c:v>1363.7557638361263</c:v>
                </c:pt>
              </c:numCache>
            </c:numRef>
          </c:val>
          <c:smooth val="0"/>
          <c:extLst>
            <c:ext xmlns:c16="http://schemas.microsoft.com/office/drawing/2014/chart" uri="{C3380CC4-5D6E-409C-BE32-E72D297353CC}">
              <c16:uniqueId val="{00000007-7B9F-43A1-8137-FD57F7267670}"/>
            </c:ext>
          </c:extLst>
        </c:ser>
        <c:ser>
          <c:idx val="8"/>
          <c:order val="8"/>
          <c:tx>
            <c:strRef>
              <c:f>Sheet2!$A$10</c:f>
              <c:strCache>
                <c:ptCount val="1"/>
                <c:pt idx="0">
                  <c:v>Solar CSP (no storage)</c:v>
                </c:pt>
              </c:strCache>
            </c:strRef>
          </c:tx>
          <c:spPr>
            <a:ln w="28575" cap="rnd">
              <a:solidFill>
                <a:schemeClr val="accent3">
                  <a:lumMod val="60000"/>
                </a:schemeClr>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Sheet2!$B$10:$BE$10</c:f>
              <c:numCache>
                <c:formatCode>General</c:formatCode>
                <c:ptCount val="6"/>
                <c:pt idx="0">
                  <c:v>5050</c:v>
                </c:pt>
                <c:pt idx="1">
                  <c:v>3800</c:v>
                </c:pt>
                <c:pt idx="2">
                  <c:v>3350</c:v>
                </c:pt>
                <c:pt idx="3">
                  <c:v>2900</c:v>
                </c:pt>
                <c:pt idx="4">
                  <c:v>2450</c:v>
                </c:pt>
                <c:pt idx="5">
                  <c:v>2000</c:v>
                </c:pt>
              </c:numCache>
            </c:numRef>
          </c:val>
          <c:smooth val="0"/>
          <c:extLst>
            <c:ext xmlns:c16="http://schemas.microsoft.com/office/drawing/2014/chart" uri="{C3380CC4-5D6E-409C-BE32-E72D297353CC}">
              <c16:uniqueId val="{00000008-7B9F-43A1-8137-FD57F7267670}"/>
            </c:ext>
          </c:extLst>
        </c:ser>
        <c:ser>
          <c:idx val="9"/>
          <c:order val="9"/>
          <c:tx>
            <c:strRef>
              <c:f>Sheet2!$A$11</c:f>
              <c:strCache>
                <c:ptCount val="1"/>
                <c:pt idx="0">
                  <c:v>Solar CSP with storage</c:v>
                </c:pt>
              </c:strCache>
            </c:strRef>
          </c:tx>
          <c:spPr>
            <a:ln w="28575" cap="rnd">
              <a:solidFill>
                <a:schemeClr val="accent4">
                  <a:lumMod val="60000"/>
                </a:schemeClr>
              </a:solidFill>
              <a:round/>
            </a:ln>
            <a:effectLst/>
          </c:spPr>
          <c:cat>
            <c:numRef>
              <c:f>Sheet2!$B$1:$BE$1</c:f>
              <c:numCache>
                <c:formatCode>General</c:formatCode>
                <c:ptCount val="6"/>
                <c:pt idx="0">
                  <c:v>2015</c:v>
                </c:pt>
                <c:pt idx="1">
                  <c:v>2030</c:v>
                </c:pt>
                <c:pt idx="2">
                  <c:v>2040</c:v>
                </c:pt>
                <c:pt idx="3">
                  <c:v>2050</c:v>
                </c:pt>
                <c:pt idx="4">
                  <c:v>2060</c:v>
                </c:pt>
                <c:pt idx="5">
                  <c:v>2070</c:v>
                </c:pt>
              </c:numCache>
            </c:numRef>
          </c:cat>
          <c:val>
            <c:numRef>
              <c:f>Sheet2!$B$11:$BE$11</c:f>
              <c:numCache>
                <c:formatCode>General</c:formatCode>
                <c:ptCount val="6"/>
                <c:pt idx="0">
                  <c:v>6789</c:v>
                </c:pt>
                <c:pt idx="1">
                  <c:v>4929</c:v>
                </c:pt>
                <c:pt idx="2">
                  <c:v>4463</c:v>
                </c:pt>
                <c:pt idx="3">
                  <c:v>3997</c:v>
                </c:pt>
                <c:pt idx="4">
                  <c:v>3531</c:v>
                </c:pt>
                <c:pt idx="5">
                  <c:v>3065</c:v>
                </c:pt>
              </c:numCache>
            </c:numRef>
          </c:val>
          <c:smooth val="0"/>
          <c:extLst>
            <c:ext xmlns:c16="http://schemas.microsoft.com/office/drawing/2014/chart" uri="{C3380CC4-5D6E-409C-BE32-E72D297353CC}">
              <c16:uniqueId val="{00000009-7B9F-43A1-8137-FD57F7267670}"/>
            </c:ext>
          </c:extLst>
        </c:ser>
        <c:dLbls>
          <c:showLegendKey val="0"/>
          <c:showVal val="0"/>
          <c:showCatName val="0"/>
          <c:showSerName val="0"/>
          <c:showPercent val="0"/>
          <c:showBubbleSize val="0"/>
        </c:dLbls>
        <c:marker val="1"/>
        <c:smooth val="0"/>
        <c:axId val="263153920"/>
        <c:axId val="263163904"/>
      </c:lineChart>
      <c:catAx>
        <c:axId val="263153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63163904"/>
        <c:crosses val="autoZero"/>
        <c:auto val="0"/>
        <c:lblAlgn val="ctr"/>
        <c:lblOffset val="100"/>
        <c:noMultiLvlLbl val="0"/>
      </c:catAx>
      <c:valAx>
        <c:axId val="2631639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en-US" sz="1200" b="1" i="0" u="none" strike="noStrike" kern="1200" baseline="0">
                    <a:solidFill>
                      <a:schemeClr val="tx1">
                        <a:lumMod val="65000"/>
                        <a:lumOff val="35000"/>
                      </a:schemeClr>
                    </a:solidFill>
                    <a:latin typeface="+mn-lt"/>
                    <a:ea typeface="+mn-ea"/>
                    <a:cs typeface="+mn-cs"/>
                  </a:defRPr>
                </a:pPr>
                <a:r>
                  <a:rPr lang="sv-SE" sz="1200" b="1"/>
                  <a:t>USD/kW</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63153920"/>
        <c:crosses val="autoZero"/>
        <c:crossBetween val="midCat"/>
      </c:valAx>
      <c:spPr>
        <a:noFill/>
        <a:ln>
          <a:noFill/>
        </a:ln>
        <a:effectLst/>
      </c:spPr>
    </c:plotArea>
    <c:legend>
      <c:legendPos val="b"/>
      <c:layout>
        <c:manualLayout>
          <c:xMode val="edge"/>
          <c:yMode val="edge"/>
          <c:x val="1.0480287186323932E-2"/>
          <c:y val="0.83052366354866725"/>
          <c:w val="0.98951971281367612"/>
          <c:h val="0.16947633645133336"/>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236979811485824E-2"/>
          <c:y val="3.9449914914481854E-2"/>
          <c:w val="0.90028277125736467"/>
          <c:h val="0.74387263130570325"/>
        </c:manualLayout>
      </c:layout>
      <c:lineChart>
        <c:grouping val="standard"/>
        <c:varyColors val="0"/>
        <c:ser>
          <c:idx val="0"/>
          <c:order val="0"/>
          <c:tx>
            <c:strRef>
              <c:f>Graphs!$A$2</c:f>
              <c:strCache>
                <c:ptCount val="1"/>
                <c:pt idx="0">
                  <c:v>Crude Oil, imports</c:v>
                </c:pt>
              </c:strCache>
            </c:strRef>
          </c:tx>
          <c:spPr>
            <a:ln w="28575" cap="rnd">
              <a:solidFill>
                <a:srgbClr val="990033"/>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Graphs!$B$2:$BE$2</c:f>
              <c:numCache>
                <c:formatCode>0</c:formatCode>
                <c:ptCount val="7"/>
                <c:pt idx="0">
                  <c:v>8.3346952116358892</c:v>
                </c:pt>
                <c:pt idx="1">
                  <c:v>9.7320004902761728</c:v>
                </c:pt>
                <c:pt idx="2">
                  <c:v>14.263695375061301</c:v>
                </c:pt>
                <c:pt idx="3">
                  <c:v>16.640977937571492</c:v>
                </c:pt>
                <c:pt idx="4">
                  <c:v>16.89490426313608</c:v>
                </c:pt>
                <c:pt idx="5">
                  <c:v>17.148830588700609</c:v>
                </c:pt>
                <c:pt idx="6">
                  <c:v>17.402756914265115</c:v>
                </c:pt>
              </c:numCache>
            </c:numRef>
          </c:val>
          <c:smooth val="0"/>
          <c:extLst>
            <c:ext xmlns:c16="http://schemas.microsoft.com/office/drawing/2014/chart" uri="{C3380CC4-5D6E-409C-BE32-E72D297353CC}">
              <c16:uniqueId val="{00000000-8D25-4163-9FB9-0207F12709F6}"/>
            </c:ext>
          </c:extLst>
        </c:ser>
        <c:ser>
          <c:idx val="1"/>
          <c:order val="1"/>
          <c:tx>
            <c:strRef>
              <c:f>Graphs!$A$3</c:f>
              <c:strCache>
                <c:ptCount val="1"/>
                <c:pt idx="0">
                  <c:v>Heavy Fuel Oil, coastal</c:v>
                </c:pt>
              </c:strCache>
            </c:strRef>
          </c:tx>
          <c:spPr>
            <a:ln w="28575" cap="rnd">
              <a:solidFill>
                <a:schemeClr val="accent2">
                  <a:lumMod val="75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Graphs!$B$3:$BE$3</c:f>
              <c:numCache>
                <c:formatCode>0</c:formatCode>
                <c:ptCount val="7"/>
                <c:pt idx="0">
                  <c:v>6.6</c:v>
                </c:pt>
                <c:pt idx="1">
                  <c:v>7.4074528317073165</c:v>
                </c:pt>
                <c:pt idx="2">
                  <c:v>9.8275401070866248</c:v>
                </c:pt>
                <c:pt idx="3">
                  <c:v>11.465463458267738</c:v>
                </c:pt>
                <c:pt idx="4">
                  <c:v>11.640416097335844</c:v>
                </c:pt>
                <c:pt idx="5">
                  <c:v>11.81536873640397</c:v>
                </c:pt>
                <c:pt idx="6">
                  <c:v>11.990321375472091</c:v>
                </c:pt>
              </c:numCache>
            </c:numRef>
          </c:val>
          <c:smooth val="0"/>
          <c:extLst>
            <c:ext xmlns:c16="http://schemas.microsoft.com/office/drawing/2014/chart" uri="{C3380CC4-5D6E-409C-BE32-E72D297353CC}">
              <c16:uniqueId val="{00000001-8D25-4163-9FB9-0207F12709F6}"/>
            </c:ext>
          </c:extLst>
        </c:ser>
        <c:ser>
          <c:idx val="2"/>
          <c:order val="2"/>
          <c:tx>
            <c:strRef>
              <c:f>Graphs!$A$4</c:f>
              <c:strCache>
                <c:ptCount val="1"/>
                <c:pt idx="0">
                  <c:v>Heavy Fuel Oil, inland</c:v>
                </c:pt>
              </c:strCache>
            </c:strRef>
          </c:tx>
          <c:spPr>
            <a:ln w="28575" cap="rnd">
              <a:solidFill>
                <a:schemeClr val="accent2">
                  <a:lumMod val="60000"/>
                  <a:lumOff val="40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Graphs!$B$4:$BE$4</c:f>
              <c:numCache>
                <c:formatCode>0</c:formatCode>
                <c:ptCount val="7"/>
                <c:pt idx="0">
                  <c:v>8.3000000000000007</c:v>
                </c:pt>
                <c:pt idx="1">
                  <c:v>9.368249169512195</c:v>
                </c:pt>
                <c:pt idx="2">
                  <c:v>12.439054261417324</c:v>
                </c:pt>
                <c:pt idx="3">
                  <c:v>14.512229971653543</c:v>
                </c:pt>
                <c:pt idx="4">
                  <c:v>14.733673521802711</c:v>
                </c:pt>
                <c:pt idx="5">
                  <c:v>14.955117071951879</c:v>
                </c:pt>
                <c:pt idx="6">
                  <c:v>15.17656062210105</c:v>
                </c:pt>
              </c:numCache>
            </c:numRef>
          </c:val>
          <c:smooth val="0"/>
          <c:extLst>
            <c:ext xmlns:c16="http://schemas.microsoft.com/office/drawing/2014/chart" uri="{C3380CC4-5D6E-409C-BE32-E72D297353CC}">
              <c16:uniqueId val="{00000002-8D25-4163-9FB9-0207F12709F6}"/>
            </c:ext>
          </c:extLst>
        </c:ser>
        <c:ser>
          <c:idx val="3"/>
          <c:order val="3"/>
          <c:tx>
            <c:strRef>
              <c:f>Graphs!$A$5</c:f>
              <c:strCache>
                <c:ptCount val="1"/>
                <c:pt idx="0">
                  <c:v>Diesel, coastal</c:v>
                </c:pt>
              </c:strCache>
            </c:strRef>
          </c:tx>
          <c:spPr>
            <a:ln w="28575" cap="rnd">
              <a:solidFill>
                <a:srgbClr val="FF0000"/>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Graphs!$B$5:$BE$5</c:f>
              <c:numCache>
                <c:formatCode>0</c:formatCode>
                <c:ptCount val="7"/>
                <c:pt idx="0">
                  <c:v>11.2</c:v>
                </c:pt>
                <c:pt idx="1">
                  <c:v>12.563620979268315</c:v>
                </c:pt>
                <c:pt idx="2">
                  <c:v>16.699945776377952</c:v>
                </c:pt>
                <c:pt idx="3">
                  <c:v>19.483270072440906</c:v>
                </c:pt>
                <c:pt idx="4">
                  <c:v>19.780567214353876</c:v>
                </c:pt>
                <c:pt idx="5">
                  <c:v>20.077864356266918</c:v>
                </c:pt>
                <c:pt idx="6">
                  <c:v>20.375161498179853</c:v>
                </c:pt>
              </c:numCache>
            </c:numRef>
          </c:val>
          <c:smooth val="0"/>
          <c:extLst>
            <c:ext xmlns:c16="http://schemas.microsoft.com/office/drawing/2014/chart" uri="{C3380CC4-5D6E-409C-BE32-E72D297353CC}">
              <c16:uniqueId val="{00000003-8D25-4163-9FB9-0207F12709F6}"/>
            </c:ext>
          </c:extLst>
        </c:ser>
        <c:ser>
          <c:idx val="4"/>
          <c:order val="4"/>
          <c:tx>
            <c:strRef>
              <c:f>Graphs!$A$6</c:f>
              <c:strCache>
                <c:ptCount val="1"/>
                <c:pt idx="0">
                  <c:v>Diesel, inland</c:v>
                </c:pt>
              </c:strCache>
            </c:strRef>
          </c:tx>
          <c:spPr>
            <a:ln w="28575" cap="rnd">
              <a:solidFill>
                <a:srgbClr val="C00000"/>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Graphs!$B$6:$BE$6</c:f>
              <c:numCache>
                <c:formatCode>0</c:formatCode>
                <c:ptCount val="7"/>
                <c:pt idx="0">
                  <c:v>12.9</c:v>
                </c:pt>
                <c:pt idx="1">
                  <c:v>14.451795230487818</c:v>
                </c:pt>
                <c:pt idx="2">
                  <c:v>19.24273587401569</c:v>
                </c:pt>
                <c:pt idx="3">
                  <c:v>22.449858519685034</c:v>
                </c:pt>
                <c:pt idx="4">
                  <c:v>22.792423127650601</c:v>
                </c:pt>
                <c:pt idx="5">
                  <c:v>23.134987735616221</c:v>
                </c:pt>
                <c:pt idx="6">
                  <c:v>23.477552343581692</c:v>
                </c:pt>
              </c:numCache>
            </c:numRef>
          </c:val>
          <c:smooth val="0"/>
          <c:extLst>
            <c:ext xmlns:c16="http://schemas.microsoft.com/office/drawing/2014/chart" uri="{C3380CC4-5D6E-409C-BE32-E72D297353CC}">
              <c16:uniqueId val="{00000004-8D25-4163-9FB9-0207F12709F6}"/>
            </c:ext>
          </c:extLst>
        </c:ser>
        <c:ser>
          <c:idx val="5"/>
          <c:order val="5"/>
          <c:tx>
            <c:strRef>
              <c:f>Graphs!$A$7</c:f>
              <c:strCache>
                <c:ptCount val="1"/>
                <c:pt idx="0">
                  <c:v>Gas, domestic</c:v>
                </c:pt>
              </c:strCache>
            </c:strRef>
          </c:tx>
          <c:spPr>
            <a:ln w="28575" cap="rnd">
              <a:solidFill>
                <a:schemeClr val="accent1">
                  <a:lumMod val="50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Graphs!$B$7:$BE$7</c:f>
              <c:numCache>
                <c:formatCode>0</c:formatCode>
                <c:ptCount val="7"/>
                <c:pt idx="0">
                  <c:v>7.1</c:v>
                </c:pt>
                <c:pt idx="1">
                  <c:v>8.8414743276456598</c:v>
                </c:pt>
                <c:pt idx="2">
                  <c:v>10.475028259561126</c:v>
                </c:pt>
                <c:pt idx="3">
                  <c:v>10.920774142946707</c:v>
                </c:pt>
                <c:pt idx="4">
                  <c:v>11.432883306078919</c:v>
                </c:pt>
                <c:pt idx="5">
                  <c:v>11.944992469211098</c:v>
                </c:pt>
                <c:pt idx="6">
                  <c:v>12.457101632343306</c:v>
                </c:pt>
              </c:numCache>
            </c:numRef>
          </c:val>
          <c:smooth val="0"/>
          <c:extLst>
            <c:ext xmlns:c16="http://schemas.microsoft.com/office/drawing/2014/chart" uri="{C3380CC4-5D6E-409C-BE32-E72D297353CC}">
              <c16:uniqueId val="{00000005-8D25-4163-9FB9-0207F12709F6}"/>
            </c:ext>
          </c:extLst>
        </c:ser>
        <c:ser>
          <c:idx val="6"/>
          <c:order val="6"/>
          <c:tx>
            <c:strRef>
              <c:f>Graphs!$A$8</c:f>
              <c:strCache>
                <c:ptCount val="1"/>
                <c:pt idx="0">
                  <c:v>Gas, pipeline</c:v>
                </c:pt>
              </c:strCache>
            </c:strRef>
          </c:tx>
          <c:spPr>
            <a:ln w="28575" cap="rnd">
              <a:solidFill>
                <a:schemeClr val="accent1">
                  <a:lumMod val="75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Graphs!$B$8:$BE$8</c:f>
              <c:numCache>
                <c:formatCode>0</c:formatCode>
                <c:ptCount val="7"/>
                <c:pt idx="0">
                  <c:v>8.6</c:v>
                </c:pt>
                <c:pt idx="1">
                  <c:v>10.709391439120093</c:v>
                </c:pt>
                <c:pt idx="2">
                  <c:v>12.693269538056425</c:v>
                </c:pt>
                <c:pt idx="3">
                  <c:v>13.233408667335418</c:v>
                </c:pt>
                <c:pt idx="4">
                  <c:v>13.853964476777984</c:v>
                </c:pt>
                <c:pt idx="5">
                  <c:v>14.474520286220514</c:v>
                </c:pt>
                <c:pt idx="6">
                  <c:v>15.095076095663071</c:v>
                </c:pt>
              </c:numCache>
            </c:numRef>
          </c:val>
          <c:smooth val="0"/>
          <c:extLst>
            <c:ext xmlns:c16="http://schemas.microsoft.com/office/drawing/2014/chart" uri="{C3380CC4-5D6E-409C-BE32-E72D297353CC}">
              <c16:uniqueId val="{00000006-8D25-4163-9FB9-0207F12709F6}"/>
            </c:ext>
          </c:extLst>
        </c:ser>
        <c:ser>
          <c:idx val="7"/>
          <c:order val="7"/>
          <c:tx>
            <c:strRef>
              <c:f>Graphs!$A$9</c:f>
              <c:strCache>
                <c:ptCount val="1"/>
                <c:pt idx="0">
                  <c:v>Gas, imported (LNG)</c:v>
                </c:pt>
              </c:strCache>
            </c:strRef>
          </c:tx>
          <c:spPr>
            <a:ln w="28575" cap="rnd">
              <a:solidFill>
                <a:schemeClr val="accent1">
                  <a:lumMod val="40000"/>
                  <a:lumOff val="60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Graphs!$B$9:$BE$9</c:f>
              <c:numCache>
                <c:formatCode>0</c:formatCode>
                <c:ptCount val="7"/>
                <c:pt idx="0">
                  <c:v>9.2000000000000011</c:v>
                </c:pt>
                <c:pt idx="1">
                  <c:v>10.833919246551723</c:v>
                </c:pt>
                <c:pt idx="2">
                  <c:v>13.555918924137929</c:v>
                </c:pt>
                <c:pt idx="3">
                  <c:v>14.132766537931047</c:v>
                </c:pt>
                <c:pt idx="4">
                  <c:v>14.795496043160957</c:v>
                </c:pt>
                <c:pt idx="5">
                  <c:v>15.458225548390825</c:v>
                </c:pt>
                <c:pt idx="6">
                  <c:v>16.120955053620776</c:v>
                </c:pt>
              </c:numCache>
            </c:numRef>
          </c:val>
          <c:smooth val="0"/>
          <c:extLst>
            <c:ext xmlns:c16="http://schemas.microsoft.com/office/drawing/2014/chart" uri="{C3380CC4-5D6E-409C-BE32-E72D297353CC}">
              <c16:uniqueId val="{00000007-8D25-4163-9FB9-0207F12709F6}"/>
            </c:ext>
          </c:extLst>
        </c:ser>
        <c:ser>
          <c:idx val="8"/>
          <c:order val="8"/>
          <c:tx>
            <c:strRef>
              <c:f>Graphs!$A$10</c:f>
              <c:strCache>
                <c:ptCount val="1"/>
                <c:pt idx="0">
                  <c:v>Coal, domestic</c:v>
                </c:pt>
              </c:strCache>
            </c:strRef>
          </c:tx>
          <c:spPr>
            <a:ln w="28575" cap="rnd">
              <a:solidFill>
                <a:sysClr val="windowText" lastClr="000000"/>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Graphs!$B$10:$BE$10</c:f>
              <c:numCache>
                <c:formatCode>0</c:formatCode>
                <c:ptCount val="7"/>
                <c:pt idx="0">
                  <c:v>3.3</c:v>
                </c:pt>
                <c:pt idx="1">
                  <c:v>4.0941101471830876</c:v>
                </c:pt>
                <c:pt idx="2">
                  <c:v>3.8194582438924427</c:v>
                </c:pt>
                <c:pt idx="3">
                  <c:v>3.8605276873751602</c:v>
                </c:pt>
                <c:pt idx="4">
                  <c:v>3.8653642258741883</c:v>
                </c:pt>
                <c:pt idx="5">
                  <c:v>3.8702007643732137</c:v>
                </c:pt>
                <c:pt idx="6">
                  <c:v>3.8750373028722445</c:v>
                </c:pt>
              </c:numCache>
            </c:numRef>
          </c:val>
          <c:smooth val="0"/>
          <c:extLst>
            <c:ext xmlns:c16="http://schemas.microsoft.com/office/drawing/2014/chart" uri="{C3380CC4-5D6E-409C-BE32-E72D297353CC}">
              <c16:uniqueId val="{00000008-8D25-4163-9FB9-0207F12709F6}"/>
            </c:ext>
          </c:extLst>
        </c:ser>
        <c:ser>
          <c:idx val="9"/>
          <c:order val="9"/>
          <c:tx>
            <c:strRef>
              <c:f>Graphs!$A$11</c:f>
              <c:strCache>
                <c:ptCount val="1"/>
                <c:pt idx="0">
                  <c:v>Coal, imported</c:v>
                </c:pt>
              </c:strCache>
            </c:strRef>
          </c:tx>
          <c:spPr>
            <a:ln w="28575" cap="rnd">
              <a:solidFill>
                <a:schemeClr val="tx1">
                  <a:lumMod val="65000"/>
                  <a:lumOff val="35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Graphs!$B$11:$BE$11</c:f>
              <c:numCache>
                <c:formatCode>0</c:formatCode>
                <c:ptCount val="7"/>
                <c:pt idx="0">
                  <c:v>4.9000000000000004</c:v>
                </c:pt>
                <c:pt idx="1">
                  <c:v>6.1411652207746483</c:v>
                </c:pt>
                <c:pt idx="2">
                  <c:v>5.8352834281690136</c:v>
                </c:pt>
                <c:pt idx="3">
                  <c:v>5.8980284112676093</c:v>
                </c:pt>
                <c:pt idx="4">
                  <c:v>5.9054175673077758</c:v>
                </c:pt>
                <c:pt idx="5">
                  <c:v>5.9128067233479689</c:v>
                </c:pt>
                <c:pt idx="6">
                  <c:v>5.9201958793881433</c:v>
                </c:pt>
              </c:numCache>
            </c:numRef>
          </c:val>
          <c:smooth val="0"/>
          <c:extLst>
            <c:ext xmlns:c16="http://schemas.microsoft.com/office/drawing/2014/chart" uri="{C3380CC4-5D6E-409C-BE32-E72D297353CC}">
              <c16:uniqueId val="{00000009-8D25-4163-9FB9-0207F12709F6}"/>
            </c:ext>
          </c:extLst>
        </c:ser>
        <c:ser>
          <c:idx val="10"/>
          <c:order val="10"/>
          <c:tx>
            <c:strRef>
              <c:f>Graphs!$A$12</c:f>
              <c:strCache>
                <c:ptCount val="1"/>
                <c:pt idx="0">
                  <c:v>Biomass, moderate</c:v>
                </c:pt>
              </c:strCache>
            </c:strRef>
          </c:tx>
          <c:spPr>
            <a:ln w="28575" cap="rnd">
              <a:solidFill>
                <a:schemeClr val="accent3"/>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Graphs!$B$12:$BE$12</c:f>
              <c:numCache>
                <c:formatCode>0</c:formatCode>
                <c:ptCount val="7"/>
                <c:pt idx="0">
                  <c:v>1.6</c:v>
                </c:pt>
                <c:pt idx="1">
                  <c:v>1.6</c:v>
                </c:pt>
                <c:pt idx="2">
                  <c:v>1.6</c:v>
                </c:pt>
                <c:pt idx="3">
                  <c:v>1.6</c:v>
                </c:pt>
                <c:pt idx="4">
                  <c:v>1.6</c:v>
                </c:pt>
                <c:pt idx="5">
                  <c:v>1.6</c:v>
                </c:pt>
                <c:pt idx="6">
                  <c:v>1.6</c:v>
                </c:pt>
              </c:numCache>
            </c:numRef>
          </c:val>
          <c:smooth val="0"/>
          <c:extLst>
            <c:ext xmlns:c16="http://schemas.microsoft.com/office/drawing/2014/chart" uri="{C3380CC4-5D6E-409C-BE32-E72D297353CC}">
              <c16:uniqueId val="{0000000A-8D25-4163-9FB9-0207F12709F6}"/>
            </c:ext>
          </c:extLst>
        </c:ser>
        <c:ser>
          <c:idx val="11"/>
          <c:order val="11"/>
          <c:tx>
            <c:strRef>
              <c:f>Graphs!$A$13</c:f>
              <c:strCache>
                <c:ptCount val="1"/>
                <c:pt idx="0">
                  <c:v>Biomass, scarce</c:v>
                </c:pt>
              </c:strCache>
            </c:strRef>
          </c:tx>
          <c:spPr>
            <a:ln w="28575" cap="rnd">
              <a:solidFill>
                <a:schemeClr val="accent3">
                  <a:lumMod val="60000"/>
                  <a:lumOff val="40000"/>
                </a:schemeClr>
              </a:solidFill>
              <a:round/>
            </a:ln>
            <a:effectLst/>
          </c:spPr>
          <c:cat>
            <c:numRef>
              <c:f>Graphs!$B$1:$BE$1</c:f>
              <c:numCache>
                <c:formatCode>General</c:formatCode>
                <c:ptCount val="7"/>
                <c:pt idx="0">
                  <c:v>2015</c:v>
                </c:pt>
                <c:pt idx="1">
                  <c:v>2020</c:v>
                </c:pt>
                <c:pt idx="2">
                  <c:v>2030</c:v>
                </c:pt>
                <c:pt idx="3">
                  <c:v>2040</c:v>
                </c:pt>
                <c:pt idx="4">
                  <c:v>2050</c:v>
                </c:pt>
                <c:pt idx="5">
                  <c:v>2060</c:v>
                </c:pt>
                <c:pt idx="6">
                  <c:v>2070</c:v>
                </c:pt>
              </c:numCache>
            </c:numRef>
          </c:cat>
          <c:val>
            <c:numRef>
              <c:f>Graphs!$B$13:$BE$13</c:f>
              <c:numCache>
                <c:formatCode>0</c:formatCode>
                <c:ptCount val="7"/>
                <c:pt idx="0">
                  <c:v>3.9</c:v>
                </c:pt>
                <c:pt idx="1">
                  <c:v>3.9</c:v>
                </c:pt>
                <c:pt idx="2">
                  <c:v>3.9</c:v>
                </c:pt>
                <c:pt idx="3">
                  <c:v>3.9</c:v>
                </c:pt>
                <c:pt idx="4">
                  <c:v>3.9</c:v>
                </c:pt>
                <c:pt idx="5">
                  <c:v>3.9</c:v>
                </c:pt>
                <c:pt idx="6">
                  <c:v>3.9</c:v>
                </c:pt>
              </c:numCache>
            </c:numRef>
          </c:val>
          <c:smooth val="0"/>
          <c:extLst>
            <c:ext xmlns:c16="http://schemas.microsoft.com/office/drawing/2014/chart" uri="{C3380CC4-5D6E-409C-BE32-E72D297353CC}">
              <c16:uniqueId val="{0000000B-8D25-4163-9FB9-0207F12709F6}"/>
            </c:ext>
          </c:extLst>
        </c:ser>
        <c:dLbls>
          <c:showLegendKey val="0"/>
          <c:showVal val="0"/>
          <c:showCatName val="0"/>
          <c:showSerName val="0"/>
          <c:showPercent val="0"/>
          <c:showBubbleSize val="0"/>
        </c:dLbls>
        <c:marker val="1"/>
        <c:smooth val="0"/>
        <c:axId val="218113152"/>
        <c:axId val="218114688"/>
      </c:lineChart>
      <c:catAx>
        <c:axId val="218113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8114688"/>
        <c:crosses val="autoZero"/>
        <c:auto val="1"/>
        <c:lblAlgn val="ctr"/>
        <c:lblOffset val="100"/>
        <c:noMultiLvlLbl val="0"/>
      </c:catAx>
      <c:valAx>
        <c:axId val="2181146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en-US" sz="1100" b="1" i="0" u="none" strike="noStrike" kern="1200" baseline="0">
                    <a:solidFill>
                      <a:schemeClr val="tx1">
                        <a:lumMod val="65000"/>
                        <a:lumOff val="35000"/>
                      </a:schemeClr>
                    </a:solidFill>
                    <a:latin typeface="+mn-lt"/>
                    <a:ea typeface="+mn-ea"/>
                    <a:cs typeface="+mn-cs"/>
                  </a:defRPr>
                </a:pPr>
                <a:r>
                  <a:rPr lang="sv-SE" sz="1100" b="1"/>
                  <a:t>USD/GJ</a:t>
                </a:r>
              </a:p>
            </c:rich>
          </c:tx>
          <c:overlay val="0"/>
          <c:spPr>
            <a:noFill/>
            <a:ln>
              <a:noFill/>
            </a:ln>
            <a:effectLst/>
          </c:sp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crossAx val="218113152"/>
        <c:crosses val="autoZero"/>
        <c:crossBetween val="midCat"/>
      </c:valAx>
      <c:spPr>
        <a:noFill/>
        <a:ln>
          <a:noFill/>
        </a:ln>
        <a:effectLst/>
      </c:spPr>
    </c:plotArea>
    <c:legend>
      <c:legendPos val="b"/>
      <c:layout>
        <c:manualLayout>
          <c:xMode val="edge"/>
          <c:yMode val="edge"/>
          <c:x val="2.3661334785981942E-2"/>
          <c:y val="0.8621908933186142"/>
          <c:w val="0.95704699648393099"/>
          <c:h val="0.13780910668138749"/>
        </c:manualLayout>
      </c:layout>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v-SE"/>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1">
    <c:autoUpdate val="0"/>
  </c:externalData>
</c:chartSpace>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D0851-E754-426C-A024-DC788B436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19215</Words>
  <Characters>101844</Characters>
  <Application>Microsoft Office Word</Application>
  <DocSecurity>0</DocSecurity>
  <Lines>848</Lines>
  <Paragraphs>241</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LinksUpToDate>false</LinksUpToDate>
  <CharactersWithSpaces>120818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2020-08-31T14:23:00Z</dcterms:created>
  <dcterms:modified xsi:type="dcterms:W3CDTF">2020-08-31T14:23:00Z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id="VHCl1QaI"/&gt;&lt;style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 name="dontAskDelayCitationUpdates" value="true"/&gt;&lt;/prefs&gt;&lt;/data&gt;</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6th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8th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ies>
</file>