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85495" w14:textId="77777777" w:rsidR="00D22028" w:rsidRPr="00D22028" w:rsidRDefault="00D22028" w:rsidP="00D22028">
      <w:pPr>
        <w:jc w:val="center"/>
        <w:rPr>
          <w:rFonts w:ascii="Calibri" w:hAnsi="Calibri" w:cs="Calibri"/>
        </w:rPr>
      </w:pPr>
      <w:r w:rsidRPr="00D22028">
        <w:rPr>
          <w:rFonts w:ascii="Calibri" w:hAnsi="Calibri" w:cs="Calibri"/>
        </w:rPr>
        <w:t>Supplementary Information</w:t>
      </w:r>
    </w:p>
    <w:p w14:paraId="7421C9F1" w14:textId="77777777" w:rsidR="00D22028" w:rsidRPr="00D22028" w:rsidRDefault="00D22028" w:rsidP="00D22028">
      <w:pPr>
        <w:jc w:val="center"/>
        <w:rPr>
          <w:rFonts w:ascii="Calibri" w:hAnsi="Calibri" w:cs="Calibri"/>
        </w:rPr>
      </w:pPr>
      <w:r w:rsidRPr="00D22028">
        <w:rPr>
          <w:rFonts w:ascii="Calibri" w:hAnsi="Calibri" w:cs="Calibri"/>
        </w:rPr>
        <w:t>For</w:t>
      </w:r>
    </w:p>
    <w:p w14:paraId="2F793102" w14:textId="77777777" w:rsidR="00752F7D" w:rsidRPr="00FD239B" w:rsidRDefault="00752F7D" w:rsidP="00752F7D">
      <w:pPr>
        <w:spacing w:line="276" w:lineRule="auto"/>
        <w:jc w:val="center"/>
        <w:rPr>
          <w:b/>
          <w:bCs/>
          <w:sz w:val="28"/>
          <w:szCs w:val="28"/>
        </w:rPr>
      </w:pPr>
      <w:r w:rsidRPr="00FD239B">
        <w:rPr>
          <w:b/>
          <w:bCs/>
          <w:sz w:val="28"/>
          <w:szCs w:val="28"/>
        </w:rPr>
        <w:t>A Refined Perspective on Indian Ocean Dipole–Driven Surface Salinity Changes and the Salinity Dipole Index</w:t>
      </w:r>
    </w:p>
    <w:p w14:paraId="5759D598" w14:textId="77777777" w:rsidR="00752F7D" w:rsidRDefault="00752F7D" w:rsidP="00752F7D">
      <w:pPr>
        <w:spacing w:line="276" w:lineRule="auto"/>
        <w:jc w:val="center"/>
        <w:rPr>
          <w:sz w:val="22"/>
          <w:szCs w:val="22"/>
        </w:rPr>
      </w:pPr>
    </w:p>
    <w:p w14:paraId="2C640714" w14:textId="77777777" w:rsidR="00752F7D" w:rsidRPr="00E17BC6" w:rsidRDefault="00752F7D" w:rsidP="00752F7D">
      <w:pPr>
        <w:spacing w:line="276" w:lineRule="auto"/>
        <w:jc w:val="center"/>
        <w:rPr>
          <w:sz w:val="22"/>
          <w:szCs w:val="22"/>
          <w:vertAlign w:val="superscript"/>
        </w:rPr>
      </w:pPr>
      <w:proofErr w:type="spellStart"/>
      <w:r>
        <w:rPr>
          <w:sz w:val="22"/>
          <w:szCs w:val="22"/>
        </w:rPr>
        <w:t>Kokulathasan</w:t>
      </w:r>
      <w:proofErr w:type="spellEnd"/>
      <w:r>
        <w:rPr>
          <w:sz w:val="22"/>
          <w:szCs w:val="22"/>
        </w:rPr>
        <w:t xml:space="preserve"> Thilaksanth</w:t>
      </w:r>
      <w:r w:rsidRPr="00DC35B0">
        <w:rPr>
          <w:sz w:val="22"/>
          <w:szCs w:val="22"/>
          <w:vertAlign w:val="superscript"/>
        </w:rPr>
        <w:t>1</w:t>
      </w:r>
      <w:r w:rsidRPr="002807B2">
        <w:rPr>
          <w:sz w:val="22"/>
          <w:szCs w:val="22"/>
        </w:rPr>
        <w:t>, Gayan Pathirana</w:t>
      </w:r>
      <w:r w:rsidRPr="002807B2">
        <w:rPr>
          <w:sz w:val="22"/>
          <w:szCs w:val="22"/>
          <w:vertAlign w:val="superscript"/>
        </w:rPr>
        <w:t>1*</w:t>
      </w:r>
      <w:r w:rsidRPr="002807B2">
        <w:rPr>
          <w:sz w:val="22"/>
          <w:szCs w:val="22"/>
        </w:rPr>
        <w:t>, Kyung-Min Noh</w:t>
      </w:r>
      <w:r w:rsidRPr="002807B2">
        <w:rPr>
          <w:sz w:val="22"/>
          <w:szCs w:val="22"/>
          <w:vertAlign w:val="superscript"/>
        </w:rPr>
        <w:t>2</w:t>
      </w:r>
      <w:r w:rsidRPr="002807B2">
        <w:rPr>
          <w:sz w:val="22"/>
          <w:szCs w:val="22"/>
        </w:rPr>
        <w:t xml:space="preserve">, </w:t>
      </w:r>
      <w:proofErr w:type="spellStart"/>
      <w:r w:rsidRPr="002807B2">
        <w:rPr>
          <w:sz w:val="22"/>
          <w:szCs w:val="22"/>
        </w:rPr>
        <w:t>Aoyun</w:t>
      </w:r>
      <w:proofErr w:type="spellEnd"/>
      <w:r w:rsidRPr="002807B2">
        <w:rPr>
          <w:sz w:val="22"/>
          <w:szCs w:val="22"/>
        </w:rPr>
        <w:t xml:space="preserve"> Xue</w:t>
      </w:r>
      <w:r w:rsidRPr="002807B2">
        <w:rPr>
          <w:sz w:val="22"/>
          <w:szCs w:val="22"/>
          <w:vertAlign w:val="superscript"/>
        </w:rPr>
        <w:t>3</w:t>
      </w:r>
      <w:r w:rsidRPr="002807B2">
        <w:rPr>
          <w:sz w:val="22"/>
          <w:szCs w:val="22"/>
        </w:rPr>
        <w:t xml:space="preserve">, </w:t>
      </w:r>
      <w:proofErr w:type="spellStart"/>
      <w:r w:rsidRPr="002807B2">
        <w:rPr>
          <w:sz w:val="22"/>
          <w:szCs w:val="22"/>
        </w:rPr>
        <w:t>Dongxiao</w:t>
      </w:r>
      <w:proofErr w:type="spellEnd"/>
      <w:r w:rsidRPr="002807B2">
        <w:rPr>
          <w:sz w:val="22"/>
          <w:szCs w:val="22"/>
        </w:rPr>
        <w:t xml:space="preserve"> Wang</w:t>
      </w:r>
      <w:r w:rsidRPr="002807B2">
        <w:rPr>
          <w:sz w:val="22"/>
          <w:szCs w:val="22"/>
          <w:vertAlign w:val="superscript"/>
        </w:rPr>
        <w:t>4</w:t>
      </w:r>
      <w:r>
        <w:rPr>
          <w:sz w:val="22"/>
          <w:szCs w:val="22"/>
          <w:vertAlign w:val="superscript"/>
        </w:rPr>
        <w:t>*</w:t>
      </w:r>
      <w:r>
        <w:rPr>
          <w:sz w:val="22"/>
          <w:szCs w:val="22"/>
        </w:rPr>
        <w:t>, and Zheng Meng</w:t>
      </w:r>
      <w:r>
        <w:rPr>
          <w:sz w:val="22"/>
          <w:szCs w:val="22"/>
          <w:vertAlign w:val="superscript"/>
        </w:rPr>
        <w:t>4</w:t>
      </w:r>
    </w:p>
    <w:p w14:paraId="14706276" w14:textId="77777777" w:rsidR="00752F7D" w:rsidRPr="002807B2" w:rsidRDefault="00752F7D" w:rsidP="00752F7D">
      <w:pPr>
        <w:spacing w:line="276" w:lineRule="auto"/>
        <w:jc w:val="center"/>
        <w:rPr>
          <w:sz w:val="22"/>
          <w:szCs w:val="22"/>
          <w:lang w:eastAsia="ko-KR"/>
        </w:rPr>
      </w:pPr>
      <w:r w:rsidRPr="002807B2">
        <w:rPr>
          <w:sz w:val="22"/>
          <w:szCs w:val="22"/>
          <w:vertAlign w:val="superscript"/>
          <w:lang w:eastAsia="ko-KR"/>
        </w:rPr>
        <w:t>1</w:t>
      </w:r>
      <w:r w:rsidRPr="002807B2">
        <w:rPr>
          <w:sz w:val="22"/>
          <w:szCs w:val="22"/>
          <w:lang w:eastAsia="ko-KR"/>
        </w:rPr>
        <w:t>Department of Oceanography and Marine Geology, Faculty of Fisheries and Marine Sciences &amp; Technology, University of Ruhuna, Matara, Sri Lanka.</w:t>
      </w:r>
    </w:p>
    <w:p w14:paraId="367DF454" w14:textId="77777777" w:rsidR="00752F7D" w:rsidRPr="002807B2" w:rsidRDefault="00752F7D" w:rsidP="00752F7D">
      <w:pPr>
        <w:spacing w:line="276" w:lineRule="auto"/>
        <w:jc w:val="center"/>
        <w:rPr>
          <w:sz w:val="22"/>
          <w:szCs w:val="22"/>
          <w:lang w:eastAsia="ko-KR"/>
        </w:rPr>
      </w:pPr>
      <w:r w:rsidRPr="002807B2">
        <w:rPr>
          <w:sz w:val="22"/>
          <w:szCs w:val="22"/>
          <w:vertAlign w:val="superscript"/>
          <w:lang w:eastAsia="ko-KR"/>
        </w:rPr>
        <w:t>2</w:t>
      </w:r>
      <w:r w:rsidRPr="002807B2">
        <w:rPr>
          <w:sz w:val="22"/>
          <w:szCs w:val="22"/>
          <w:lang w:eastAsia="ko-KR"/>
        </w:rPr>
        <w:t>Princeton University/Atmospheric and Oceanic Sciences Program, Princeton, New Jersey.</w:t>
      </w:r>
    </w:p>
    <w:p w14:paraId="1912FB7B" w14:textId="77777777" w:rsidR="00752F7D" w:rsidRPr="002807B2" w:rsidRDefault="00752F7D" w:rsidP="00752F7D">
      <w:pPr>
        <w:spacing w:line="276" w:lineRule="auto"/>
        <w:jc w:val="center"/>
        <w:rPr>
          <w:sz w:val="22"/>
          <w:szCs w:val="22"/>
          <w:lang w:eastAsia="ko-KR"/>
        </w:rPr>
      </w:pPr>
      <w:r w:rsidRPr="002807B2">
        <w:rPr>
          <w:sz w:val="22"/>
          <w:szCs w:val="22"/>
          <w:vertAlign w:val="superscript"/>
          <w:lang w:eastAsia="ko-KR"/>
        </w:rPr>
        <w:t>3</w:t>
      </w:r>
      <w:r w:rsidRPr="002807B2">
        <w:rPr>
          <w:sz w:val="22"/>
          <w:szCs w:val="22"/>
        </w:rPr>
        <w:t xml:space="preserve"> Bren School of Environmental Science and Management, </w:t>
      </w:r>
      <w:r w:rsidRPr="002807B2">
        <w:rPr>
          <w:sz w:val="22"/>
          <w:szCs w:val="22"/>
          <w:lang w:eastAsia="ko-KR"/>
        </w:rPr>
        <w:t>University of California, Santa Barbara.</w:t>
      </w:r>
    </w:p>
    <w:p w14:paraId="084663AC" w14:textId="77777777" w:rsidR="00752F7D" w:rsidRPr="002807B2" w:rsidRDefault="00752F7D" w:rsidP="00752F7D">
      <w:pPr>
        <w:spacing w:line="276" w:lineRule="auto"/>
        <w:jc w:val="center"/>
        <w:rPr>
          <w:sz w:val="22"/>
          <w:szCs w:val="22"/>
          <w:lang w:eastAsia="ko-KR"/>
        </w:rPr>
      </w:pPr>
      <w:r w:rsidRPr="002807B2">
        <w:rPr>
          <w:sz w:val="22"/>
          <w:szCs w:val="22"/>
          <w:vertAlign w:val="superscript"/>
          <w:lang w:eastAsia="ko-KR"/>
        </w:rPr>
        <w:t>4</w:t>
      </w:r>
      <w:r w:rsidRPr="002807B2">
        <w:rPr>
          <w:sz w:val="22"/>
          <w:szCs w:val="22"/>
          <w:lang w:eastAsia="ko-KR"/>
        </w:rPr>
        <w:t>School of Marine Sciences, Sun Yat-sen University: Southern Marine Science and Engineering Guangdong Laboratory, Zhuhai, China.</w:t>
      </w:r>
    </w:p>
    <w:p w14:paraId="0F6A63A0" w14:textId="77777777" w:rsidR="00752F7D" w:rsidRDefault="00752F7D" w:rsidP="00752F7D">
      <w:pPr>
        <w:spacing w:line="276" w:lineRule="auto"/>
        <w:jc w:val="both"/>
        <w:rPr>
          <w:sz w:val="22"/>
          <w:szCs w:val="22"/>
          <w:vertAlign w:val="superscript"/>
          <w:lang w:eastAsia="ko-KR"/>
        </w:rPr>
      </w:pPr>
    </w:p>
    <w:p w14:paraId="7F7CB60E" w14:textId="77777777" w:rsidR="00752F7D" w:rsidRPr="00FD239B" w:rsidRDefault="00752F7D" w:rsidP="00752F7D">
      <w:pPr>
        <w:spacing w:line="276" w:lineRule="auto"/>
        <w:jc w:val="both"/>
      </w:pPr>
    </w:p>
    <w:p w14:paraId="6E613B7B" w14:textId="77777777" w:rsidR="00752F7D" w:rsidRDefault="00752F7D" w:rsidP="00752F7D">
      <w:pPr>
        <w:rPr>
          <w:rFonts w:cs="Times New Roman"/>
          <w:b/>
          <w:bCs/>
          <w:szCs w:val="20"/>
          <w:lang w:eastAsia="ko-KR"/>
        </w:rPr>
      </w:pPr>
      <w:r>
        <w:rPr>
          <w:rFonts w:cs="Times New Roman"/>
          <w:b/>
          <w:bCs/>
          <w:szCs w:val="20"/>
          <w:vertAlign w:val="superscript"/>
          <w:lang w:eastAsia="ko-KR"/>
        </w:rPr>
        <w:t>*</w:t>
      </w:r>
      <w:r>
        <w:rPr>
          <w:rFonts w:cs="Times New Roman"/>
          <w:b/>
          <w:bCs/>
          <w:szCs w:val="20"/>
          <w:lang w:eastAsia="ko-KR"/>
        </w:rPr>
        <w:t xml:space="preserve">Corresponding author </w:t>
      </w:r>
    </w:p>
    <w:p w14:paraId="2333DC64" w14:textId="77777777" w:rsidR="00752F7D" w:rsidRDefault="00752F7D" w:rsidP="00752F7D">
      <w:pPr>
        <w:rPr>
          <w:rFonts w:cs="Times New Roman"/>
          <w:color w:val="467886" w:themeColor="hyperlink"/>
          <w:szCs w:val="20"/>
          <w:u w:val="single"/>
          <w:lang w:eastAsia="ko-KR"/>
        </w:rPr>
      </w:pPr>
      <w:r>
        <w:rPr>
          <w:rFonts w:cs="Times New Roman"/>
          <w:szCs w:val="20"/>
          <w:lang w:eastAsia="ko-KR"/>
        </w:rPr>
        <w:t xml:space="preserve">Email: </w:t>
      </w:r>
      <w:hyperlink r:id="rId4" w:history="1">
        <w:r w:rsidRPr="00A22CCD">
          <w:rPr>
            <w:rStyle w:val="Hyperlink"/>
            <w:rFonts w:cs="Times New Roman"/>
            <w:szCs w:val="20"/>
            <w:lang w:eastAsia="ko-KR"/>
          </w:rPr>
          <w:t>upgpathirana@fish.ruh.ac.lk</w:t>
        </w:r>
      </w:hyperlink>
    </w:p>
    <w:p w14:paraId="179AA1CD" w14:textId="77777777" w:rsidR="00752F7D" w:rsidRDefault="00752F7D" w:rsidP="00752F7D">
      <w:pPr>
        <w:rPr>
          <w:rFonts w:cs="Times New Roman"/>
          <w:szCs w:val="20"/>
          <w:lang w:eastAsia="ko-KR"/>
        </w:rPr>
      </w:pPr>
      <w:r>
        <w:rPr>
          <w:rFonts w:cs="Times New Roman"/>
          <w:szCs w:val="20"/>
          <w:lang w:eastAsia="ko-KR"/>
        </w:rPr>
        <w:t>Dr Gayan Pathirana, D</w:t>
      </w:r>
      <w:r w:rsidRPr="00A22CCD">
        <w:rPr>
          <w:rFonts w:cs="Times New Roman"/>
          <w:szCs w:val="20"/>
          <w:lang w:eastAsia="ko-KR"/>
        </w:rPr>
        <w:t>epartment of Oceanography and Marine Geology, Faculty of Fisheries and Marine Sciences &amp; Technology, University of Ruhuna, Matara, Sri Lanka.</w:t>
      </w:r>
    </w:p>
    <w:p w14:paraId="223DF52A" w14:textId="77777777" w:rsidR="00752F7D" w:rsidRDefault="00752F7D" w:rsidP="00752F7D">
      <w:pPr>
        <w:rPr>
          <w:rFonts w:cs="Times New Roman"/>
          <w:szCs w:val="20"/>
          <w:lang w:eastAsia="ko-KR"/>
        </w:rPr>
      </w:pPr>
      <w:r>
        <w:rPr>
          <w:rFonts w:cs="Times New Roman"/>
          <w:szCs w:val="20"/>
          <w:lang w:eastAsia="ko-KR"/>
        </w:rPr>
        <w:t>Email:</w:t>
      </w:r>
      <w:r w:rsidRPr="00675FCF">
        <w:rPr>
          <w:rFonts w:cs="Times New Roman"/>
          <w:szCs w:val="20"/>
          <w:lang w:eastAsia="ko-KR"/>
        </w:rPr>
        <w:t xml:space="preserve"> </w:t>
      </w:r>
      <w:hyperlink r:id="rId5" w:history="1">
        <w:r w:rsidRPr="002F70E7">
          <w:rPr>
            <w:rStyle w:val="Hyperlink"/>
            <w:rFonts w:cs="Times New Roman"/>
            <w:szCs w:val="20"/>
            <w:lang w:eastAsia="ko-KR"/>
          </w:rPr>
          <w:t>dxwang@mail.sysu.edu.cn</w:t>
        </w:r>
      </w:hyperlink>
      <w:r>
        <w:rPr>
          <w:rFonts w:cs="Times New Roman"/>
          <w:szCs w:val="20"/>
          <w:lang w:eastAsia="ko-KR"/>
        </w:rPr>
        <w:t xml:space="preserve"> </w:t>
      </w:r>
    </w:p>
    <w:p w14:paraId="3DF30EDF" w14:textId="77777777" w:rsidR="00752F7D" w:rsidRDefault="00752F7D" w:rsidP="00752F7D">
      <w:pPr>
        <w:rPr>
          <w:rFonts w:cs="Times New Roman"/>
          <w:szCs w:val="20"/>
          <w:lang w:eastAsia="ko-KR"/>
        </w:rPr>
      </w:pPr>
      <w:r>
        <w:rPr>
          <w:rFonts w:cs="Times New Roman"/>
          <w:szCs w:val="20"/>
          <w:lang w:eastAsia="ko-KR"/>
        </w:rPr>
        <w:t xml:space="preserve">Professor </w:t>
      </w:r>
      <w:proofErr w:type="spellStart"/>
      <w:r w:rsidRPr="00675FCF">
        <w:rPr>
          <w:rFonts w:cs="Times New Roman"/>
          <w:szCs w:val="20"/>
          <w:lang w:eastAsia="ko-KR"/>
        </w:rPr>
        <w:t>Dongxiao</w:t>
      </w:r>
      <w:proofErr w:type="spellEnd"/>
      <w:r w:rsidRPr="00675FCF">
        <w:rPr>
          <w:rFonts w:cs="Times New Roman"/>
          <w:szCs w:val="20"/>
          <w:lang w:eastAsia="ko-KR"/>
        </w:rPr>
        <w:t xml:space="preserve"> Wang</w:t>
      </w:r>
      <w:r>
        <w:rPr>
          <w:rFonts w:cs="Times New Roman"/>
          <w:szCs w:val="20"/>
          <w:lang w:eastAsia="ko-KR"/>
        </w:rPr>
        <w:t xml:space="preserve">, </w:t>
      </w:r>
      <w:r w:rsidRPr="00675FCF">
        <w:rPr>
          <w:rFonts w:cs="Times New Roman"/>
          <w:szCs w:val="20"/>
          <w:lang w:eastAsia="ko-KR"/>
        </w:rPr>
        <w:t>School of Marine Sciences, Sun Yat-sen University: Southern Marine Science and Engineering Guangdong Laboratory, Zhuhai, China.</w:t>
      </w:r>
    </w:p>
    <w:p w14:paraId="24C46CC0" w14:textId="77777777" w:rsidR="00D22028" w:rsidRPr="00D22028" w:rsidRDefault="00D22028" w:rsidP="00D22028">
      <w:pPr>
        <w:rPr>
          <w:b/>
          <w:bCs/>
        </w:rPr>
      </w:pPr>
    </w:p>
    <w:p w14:paraId="1E8CBF1E" w14:textId="77777777" w:rsidR="00D22028" w:rsidRPr="00D22028" w:rsidRDefault="00D22028" w:rsidP="00D22028">
      <w:pPr>
        <w:rPr>
          <w:b/>
          <w:bCs/>
        </w:rPr>
      </w:pPr>
      <w:r w:rsidRPr="00D22028">
        <w:rPr>
          <w:b/>
          <w:bCs/>
        </w:rPr>
        <w:br w:type="page"/>
      </w:r>
    </w:p>
    <w:p w14:paraId="188CB2AD" w14:textId="7B4BC96D" w:rsidR="00D22028" w:rsidRPr="00D22028" w:rsidRDefault="00D22028" w:rsidP="00D22028">
      <w:pPr>
        <w:rPr>
          <w:b/>
          <w:bCs/>
        </w:rPr>
      </w:pPr>
      <w:r w:rsidRPr="00D22028">
        <w:rPr>
          <w:noProof/>
        </w:rPr>
        <w:lastRenderedPageBreak/>
        <w:drawing>
          <wp:anchor distT="0" distB="0" distL="114300" distR="114300" simplePos="0" relativeHeight="251647488" behindDoc="0" locked="0" layoutInCell="1" allowOverlap="1" wp14:anchorId="232459EA" wp14:editId="09C44BE0">
            <wp:simplePos x="0" y="0"/>
            <wp:positionH relativeFrom="margin">
              <wp:align>left</wp:align>
            </wp:positionH>
            <wp:positionV relativeFrom="page">
              <wp:posOffset>922020</wp:posOffset>
            </wp:positionV>
            <wp:extent cx="4200525" cy="2985770"/>
            <wp:effectExtent l="0" t="0" r="9525" b="5080"/>
            <wp:wrapSquare wrapText="bothSides"/>
            <wp:docPr id="729647022"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00525" cy="2985770"/>
                    </a:xfrm>
                    <a:prstGeom prst="rect">
                      <a:avLst/>
                    </a:prstGeom>
                    <a:noFill/>
                  </pic:spPr>
                </pic:pic>
              </a:graphicData>
            </a:graphic>
            <wp14:sizeRelH relativeFrom="margin">
              <wp14:pctWidth>0</wp14:pctWidth>
            </wp14:sizeRelH>
            <wp14:sizeRelV relativeFrom="margin">
              <wp14:pctHeight>0</wp14:pctHeight>
            </wp14:sizeRelV>
          </wp:anchor>
        </w:drawing>
      </w:r>
    </w:p>
    <w:p w14:paraId="68AF42FA" w14:textId="373E4FB2" w:rsidR="00D22028" w:rsidRPr="00D22028" w:rsidRDefault="00D22028" w:rsidP="00D22028">
      <w:pPr>
        <w:rPr>
          <w:b/>
          <w:bCs/>
        </w:rPr>
      </w:pPr>
    </w:p>
    <w:p w14:paraId="26A97080" w14:textId="5D88B81A" w:rsidR="00D22028" w:rsidRPr="00D22028" w:rsidRDefault="00D22028" w:rsidP="00D22028">
      <w:pPr>
        <w:rPr>
          <w:b/>
          <w:bCs/>
        </w:rPr>
      </w:pPr>
      <w:r w:rsidRPr="00D22028">
        <w:rPr>
          <w:b/>
          <w:bCs/>
        </w:rPr>
        <w:t xml:space="preserve">  </w:t>
      </w:r>
    </w:p>
    <w:p w14:paraId="4D4DA5C2" w14:textId="705C3E0C" w:rsidR="00D22028" w:rsidRPr="00D22028" w:rsidRDefault="00D22028" w:rsidP="00D22028">
      <w:pPr>
        <w:rPr>
          <w:b/>
          <w:bCs/>
        </w:rPr>
      </w:pPr>
    </w:p>
    <w:p w14:paraId="36DCD35A" w14:textId="5E6B0934" w:rsidR="00D22028" w:rsidRPr="00D22028" w:rsidRDefault="00D22028" w:rsidP="00D22028">
      <w:pPr>
        <w:rPr>
          <w:b/>
          <w:bCs/>
        </w:rPr>
      </w:pPr>
    </w:p>
    <w:p w14:paraId="50A4EF4C" w14:textId="26AFB438" w:rsidR="00D22028" w:rsidRPr="00D22028" w:rsidRDefault="00D22028" w:rsidP="00D22028"/>
    <w:p w14:paraId="627D1B03" w14:textId="76DCDB14" w:rsidR="00D22028" w:rsidRPr="00D22028" w:rsidRDefault="00D22028" w:rsidP="00D22028"/>
    <w:p w14:paraId="74822B36" w14:textId="418CBCCC" w:rsidR="00D22028" w:rsidRPr="00D22028" w:rsidRDefault="00D22028" w:rsidP="00D22028"/>
    <w:p w14:paraId="40C0B0C0" w14:textId="4F86A3C9" w:rsidR="00D22028" w:rsidRPr="00D22028" w:rsidRDefault="00D22028" w:rsidP="00D22028"/>
    <w:p w14:paraId="3B499296" w14:textId="77777777" w:rsidR="00D22028" w:rsidRPr="00D22028" w:rsidRDefault="00D22028" w:rsidP="00D22028"/>
    <w:p w14:paraId="1089605C" w14:textId="3979E5B2" w:rsidR="00D22028" w:rsidRPr="00D22028" w:rsidRDefault="00D22028" w:rsidP="00D22028">
      <w:r w:rsidRPr="00D22028">
        <w:rPr>
          <w:noProof/>
        </w:rPr>
        <w:drawing>
          <wp:anchor distT="0" distB="0" distL="114300" distR="114300" simplePos="0" relativeHeight="251650560" behindDoc="0" locked="0" layoutInCell="1" allowOverlap="1" wp14:anchorId="449A2C4A" wp14:editId="337F6607">
            <wp:simplePos x="0" y="0"/>
            <wp:positionH relativeFrom="margin">
              <wp:align>left</wp:align>
            </wp:positionH>
            <wp:positionV relativeFrom="page">
              <wp:posOffset>4443095</wp:posOffset>
            </wp:positionV>
            <wp:extent cx="4219575" cy="2997200"/>
            <wp:effectExtent l="0" t="0" r="9525" b="0"/>
            <wp:wrapSquare wrapText="bothSides"/>
            <wp:docPr id="1011091303"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19575" cy="2997200"/>
                    </a:xfrm>
                    <a:prstGeom prst="rect">
                      <a:avLst/>
                    </a:prstGeom>
                    <a:noFill/>
                  </pic:spPr>
                </pic:pic>
              </a:graphicData>
            </a:graphic>
            <wp14:sizeRelH relativeFrom="margin">
              <wp14:pctWidth>0</wp14:pctWidth>
            </wp14:sizeRelH>
            <wp14:sizeRelV relativeFrom="margin">
              <wp14:pctHeight>0</wp14:pctHeight>
            </wp14:sizeRelV>
          </wp:anchor>
        </w:drawing>
      </w:r>
    </w:p>
    <w:p w14:paraId="01425110" w14:textId="177DC602" w:rsidR="00D22028" w:rsidRPr="00D22028" w:rsidRDefault="00D22028" w:rsidP="00D22028"/>
    <w:p w14:paraId="682C89A8" w14:textId="0260AB2E" w:rsidR="00D22028" w:rsidRPr="00D22028" w:rsidRDefault="00D22028" w:rsidP="00D22028"/>
    <w:p w14:paraId="0FA9F0BD" w14:textId="77777777" w:rsidR="00D22028" w:rsidRPr="00D22028" w:rsidRDefault="00D22028" w:rsidP="00D22028"/>
    <w:p w14:paraId="05854786" w14:textId="2C5E0BE0" w:rsidR="00D22028" w:rsidRPr="00D22028" w:rsidRDefault="00D22028" w:rsidP="00D22028"/>
    <w:p w14:paraId="65159062" w14:textId="77777777" w:rsidR="00D22028" w:rsidRPr="00D22028" w:rsidRDefault="00D22028" w:rsidP="00D22028"/>
    <w:p w14:paraId="0750DBFE" w14:textId="3B5DA34E" w:rsidR="00D22028" w:rsidRPr="00D22028" w:rsidRDefault="00D22028" w:rsidP="00D22028"/>
    <w:p w14:paraId="44145153" w14:textId="77777777" w:rsidR="00D22028" w:rsidRPr="00D22028" w:rsidRDefault="00D22028" w:rsidP="00D22028"/>
    <w:p w14:paraId="5A80C3E1" w14:textId="3E1778D5" w:rsidR="00D22028" w:rsidRPr="00D22028" w:rsidRDefault="00D22028" w:rsidP="00D22028">
      <w:r w:rsidRPr="00D22028">
        <w:rPr>
          <w:noProof/>
        </w:rPr>
        <mc:AlternateContent>
          <mc:Choice Requires="wps">
            <w:drawing>
              <wp:anchor distT="45720" distB="45720" distL="114300" distR="114300" simplePos="0" relativeHeight="251653632" behindDoc="0" locked="0" layoutInCell="1" allowOverlap="1" wp14:anchorId="69A1FB41" wp14:editId="402DF4DC">
                <wp:simplePos x="0" y="0"/>
                <wp:positionH relativeFrom="margin">
                  <wp:align>right</wp:align>
                </wp:positionH>
                <wp:positionV relativeFrom="page">
                  <wp:posOffset>7616825</wp:posOffset>
                </wp:positionV>
                <wp:extent cx="5924550" cy="752475"/>
                <wp:effectExtent l="0" t="0" r="0" b="9525"/>
                <wp:wrapSquare wrapText="bothSides"/>
                <wp:docPr id="509965287"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752475"/>
                        </a:xfrm>
                        <a:prstGeom prst="rect">
                          <a:avLst/>
                        </a:prstGeom>
                        <a:solidFill>
                          <a:srgbClr val="FFFFFF"/>
                        </a:solidFill>
                        <a:ln w="9525">
                          <a:noFill/>
                          <a:miter lim="800000"/>
                          <a:headEnd/>
                          <a:tailEnd/>
                        </a:ln>
                      </wps:spPr>
                      <wps:txbx>
                        <w:txbxContent>
                          <w:p w14:paraId="4172E6DE" w14:textId="77777777" w:rsidR="00D22028" w:rsidRDefault="00D22028" w:rsidP="00D22028">
                            <w:pPr>
                              <w:jc w:val="both"/>
                              <w:rPr>
                                <w:rFonts w:ascii="Calibri" w:hAnsi="Calibri" w:cs="Calibri"/>
                              </w:rPr>
                            </w:pPr>
                            <w:r>
                              <w:rPr>
                                <w:rFonts w:ascii="Calibri" w:hAnsi="Calibri" w:cs="Calibri"/>
                              </w:rPr>
                              <w:t>Fig. S1 Sea Surface Salinity (a) mean state and (b) interannual variability during 1993–2023. The selected period is September to November (SON). In (b), the black dashed and solid squares indicate the CEIO and SJC regions, respectively.</w:t>
                            </w:r>
                          </w:p>
                          <w:p w14:paraId="700F982E" w14:textId="77777777" w:rsidR="00D22028" w:rsidRDefault="00D22028" w:rsidP="00D22028"/>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A1FB41" id="_x0000_t202" coordsize="21600,21600" o:spt="202" path="m,l,21600r21600,l21600,xe">
                <v:stroke joinstyle="miter"/>
                <v:path gradientshapeok="t" o:connecttype="rect"/>
              </v:shapetype>
              <v:shape id="Text Box 36" o:spid="_x0000_s1026" type="#_x0000_t202" style="position:absolute;margin-left:415.3pt;margin-top:599.75pt;width:466.5pt;height:59.25pt;z-index:251653632;visibility:visible;mso-wrap-style:square;mso-width-percent:0;mso-height-percent:0;mso-wrap-distance-left:9pt;mso-wrap-distance-top:3.6pt;mso-wrap-distance-right:9pt;mso-wrap-distance-bottom:3.6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" stroked="f">
                <v:textbox>
                  <w:txbxContent>
                    <w:p w14:paraId="4172E6DE" w14:textId="77777777" w:rsidR="00D22028" w:rsidRDefault="00D22028" w:rsidP="00D22028">
                      <w:pPr>
                        <w:jc w:val="both"/>
                        <w:rPr>
                          <w:rFonts w:ascii="Calibri" w:hAnsi="Calibri" w:cs="Calibri"/>
                        </w:rPr>
                      </w:pPr>
                      <w:r>
                        <w:rPr>
                          <w:rFonts w:ascii="Calibri" w:hAnsi="Calibri" w:cs="Calibri"/>
                        </w:rPr>
                        <w:t>Fig. S1 Sea Surface Salinity (a) mean state and (b) interannual variability during 1993–2023. The selected period is September to November (SON). In (b), the black dashed and solid squares indicate the CEIO and SJC regions, respectively.</w:t>
                      </w:r>
                    </w:p>
                    <w:p w14:paraId="700F982E" w14:textId="77777777" w:rsidR="00D22028" w:rsidRDefault="00D22028" w:rsidP="00D22028"/>
                  </w:txbxContent>
                </v:textbox>
                <w10:wrap type="square" anchorx="margin" anchory="page"/>
              </v:shape>
            </w:pict>
          </mc:Fallback>
        </mc:AlternateContent>
      </w:r>
    </w:p>
    <w:p w14:paraId="18E769B4" w14:textId="54225D74" w:rsidR="00D22028" w:rsidRPr="00D22028" w:rsidRDefault="00D22028" w:rsidP="00D22028"/>
    <w:p w14:paraId="00CEE580" w14:textId="378A18E1" w:rsidR="00D22028" w:rsidRPr="00D22028" w:rsidRDefault="00D22028" w:rsidP="00D22028">
      <w:pPr>
        <w:rPr>
          <w:b/>
          <w:bCs/>
        </w:rPr>
      </w:pPr>
    </w:p>
    <w:p w14:paraId="1C472170" w14:textId="26334AF5" w:rsidR="00D22028" w:rsidRPr="00D22028" w:rsidRDefault="00D22028" w:rsidP="00D22028">
      <w:pPr>
        <w:rPr>
          <w:b/>
          <w:bCs/>
        </w:rPr>
      </w:pPr>
    </w:p>
    <w:p w14:paraId="6FDA9988" w14:textId="77777777" w:rsidR="00D22028" w:rsidRPr="00D22028" w:rsidRDefault="00D22028" w:rsidP="00D22028">
      <w:r w:rsidRPr="00D22028">
        <w:tab/>
      </w:r>
    </w:p>
    <w:p w14:paraId="3040E590" w14:textId="5193C832" w:rsidR="00D22028" w:rsidRPr="00D22028" w:rsidRDefault="00D22028" w:rsidP="00D22028">
      <w:r w:rsidRPr="00D22028">
        <w:rPr>
          <w:noProof/>
        </w:rPr>
        <w:lastRenderedPageBreak/>
        <w:drawing>
          <wp:anchor distT="0" distB="0" distL="114300" distR="114300" simplePos="0" relativeHeight="251658752" behindDoc="0" locked="0" layoutInCell="1" allowOverlap="1" wp14:anchorId="0630EDCB" wp14:editId="3E46B063">
            <wp:simplePos x="0" y="0"/>
            <wp:positionH relativeFrom="margin">
              <wp:align>left</wp:align>
            </wp:positionH>
            <wp:positionV relativeFrom="margin">
              <wp:align>top</wp:align>
            </wp:positionV>
            <wp:extent cx="4236720" cy="3009265"/>
            <wp:effectExtent l="0" t="0" r="0" b="635"/>
            <wp:wrapSquare wrapText="bothSides"/>
            <wp:docPr id="50145083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36720" cy="3009265"/>
                    </a:xfrm>
                    <a:prstGeom prst="rect">
                      <a:avLst/>
                    </a:prstGeom>
                    <a:noFill/>
                  </pic:spPr>
                </pic:pic>
              </a:graphicData>
            </a:graphic>
            <wp14:sizeRelH relativeFrom="margin">
              <wp14:pctWidth>0</wp14:pctWidth>
            </wp14:sizeRelH>
            <wp14:sizeRelV relativeFrom="margin">
              <wp14:pctHeight>0</wp14:pctHeight>
            </wp14:sizeRelV>
          </wp:anchor>
        </w:drawing>
      </w:r>
    </w:p>
    <w:p w14:paraId="44B39DCE" w14:textId="58C2247B" w:rsidR="00D22028" w:rsidRPr="00D22028" w:rsidRDefault="00D22028" w:rsidP="00D22028"/>
    <w:p w14:paraId="39B9AF2B" w14:textId="3CDFB3A9" w:rsidR="00D22028" w:rsidRPr="00D22028" w:rsidRDefault="00D22028" w:rsidP="00D22028"/>
    <w:p w14:paraId="2381DB77" w14:textId="1A24B17F" w:rsidR="00D22028" w:rsidRPr="00D22028" w:rsidRDefault="00D22028" w:rsidP="00D22028"/>
    <w:p w14:paraId="47CD2BB6" w14:textId="0C6BC02B" w:rsidR="00D22028" w:rsidRPr="00D22028" w:rsidRDefault="00D22028" w:rsidP="00D22028"/>
    <w:p w14:paraId="2512C9E6" w14:textId="495D0BC0" w:rsidR="00D22028" w:rsidRPr="00D22028" w:rsidRDefault="00D22028" w:rsidP="00D22028"/>
    <w:p w14:paraId="5CD83BCB" w14:textId="46D6B8CE" w:rsidR="00D22028" w:rsidRPr="00D22028" w:rsidRDefault="00D22028" w:rsidP="00D22028"/>
    <w:p w14:paraId="6E7AC045" w14:textId="2F81C23B" w:rsidR="00D22028" w:rsidRPr="00D22028" w:rsidRDefault="00D22028" w:rsidP="00D22028"/>
    <w:p w14:paraId="762F1BFC" w14:textId="0323E8F5" w:rsidR="00D22028" w:rsidRPr="00D22028" w:rsidRDefault="00D22028" w:rsidP="00D22028">
      <w:r w:rsidRPr="00D22028">
        <w:rPr>
          <w:noProof/>
        </w:rPr>
        <w:drawing>
          <wp:anchor distT="0" distB="0" distL="114300" distR="114300" simplePos="0" relativeHeight="251659776" behindDoc="0" locked="0" layoutInCell="1" allowOverlap="1" wp14:anchorId="1E1F3DEB" wp14:editId="65DA2CBD">
            <wp:simplePos x="0" y="0"/>
            <wp:positionH relativeFrom="margin">
              <wp:align>left</wp:align>
            </wp:positionH>
            <wp:positionV relativeFrom="page">
              <wp:posOffset>4455795</wp:posOffset>
            </wp:positionV>
            <wp:extent cx="4267200" cy="3030855"/>
            <wp:effectExtent l="0" t="0" r="0" b="0"/>
            <wp:wrapSquare wrapText="bothSides"/>
            <wp:docPr id="4050725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7200" cy="3030855"/>
                    </a:xfrm>
                    <a:prstGeom prst="rect">
                      <a:avLst/>
                    </a:prstGeom>
                    <a:noFill/>
                  </pic:spPr>
                </pic:pic>
              </a:graphicData>
            </a:graphic>
            <wp14:sizeRelH relativeFrom="margin">
              <wp14:pctWidth>0</wp14:pctWidth>
            </wp14:sizeRelH>
            <wp14:sizeRelV relativeFrom="margin">
              <wp14:pctHeight>0</wp14:pctHeight>
            </wp14:sizeRelV>
          </wp:anchor>
        </w:drawing>
      </w:r>
    </w:p>
    <w:p w14:paraId="08519BBF" w14:textId="026E8564" w:rsidR="00D22028" w:rsidRPr="00D22028" w:rsidRDefault="00D22028" w:rsidP="00D22028"/>
    <w:p w14:paraId="3DD091FA" w14:textId="5C38F9BF" w:rsidR="00D22028" w:rsidRPr="00D22028" w:rsidRDefault="00D22028" w:rsidP="00D22028"/>
    <w:p w14:paraId="057D0861" w14:textId="77777777" w:rsidR="00D22028" w:rsidRPr="00D22028" w:rsidRDefault="00D22028" w:rsidP="00D22028"/>
    <w:p w14:paraId="28B71B93" w14:textId="4B385298" w:rsidR="00D22028" w:rsidRPr="00D22028" w:rsidRDefault="00D22028" w:rsidP="00D22028"/>
    <w:p w14:paraId="13A9A1EF" w14:textId="6236C3CF" w:rsidR="00D22028" w:rsidRPr="00D22028" w:rsidRDefault="00D22028" w:rsidP="00D22028"/>
    <w:p w14:paraId="6DB604E5" w14:textId="77777777" w:rsidR="00D22028" w:rsidRPr="00D22028" w:rsidRDefault="00D22028" w:rsidP="00D22028"/>
    <w:p w14:paraId="7AE6B26F" w14:textId="24F47065" w:rsidR="00D22028" w:rsidRPr="00D22028" w:rsidRDefault="00D22028" w:rsidP="00D22028"/>
    <w:p w14:paraId="7F58463B" w14:textId="3A44BDA6" w:rsidR="00D22028" w:rsidRPr="00D22028" w:rsidRDefault="00D22028" w:rsidP="00D22028">
      <w:r w:rsidRPr="00D22028">
        <w:rPr>
          <w:noProof/>
        </w:rPr>
        <mc:AlternateContent>
          <mc:Choice Requires="wps">
            <w:drawing>
              <wp:anchor distT="45720" distB="45720" distL="114300" distR="114300" simplePos="0" relativeHeight="251662848" behindDoc="0" locked="0" layoutInCell="1" allowOverlap="1" wp14:anchorId="2F972A8D" wp14:editId="11FBAA1A">
                <wp:simplePos x="0" y="0"/>
                <wp:positionH relativeFrom="margin">
                  <wp:align>right</wp:align>
                </wp:positionH>
                <wp:positionV relativeFrom="page">
                  <wp:posOffset>7639050</wp:posOffset>
                </wp:positionV>
                <wp:extent cx="5915025" cy="771525"/>
                <wp:effectExtent l="0" t="0" r="9525" b="9525"/>
                <wp:wrapSquare wrapText="bothSides"/>
                <wp:docPr id="50538625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771525"/>
                        </a:xfrm>
                        <a:prstGeom prst="rect">
                          <a:avLst/>
                        </a:prstGeom>
                        <a:solidFill>
                          <a:srgbClr val="FFFFFF"/>
                        </a:solidFill>
                        <a:ln w="9525">
                          <a:noFill/>
                          <a:miter lim="800000"/>
                          <a:headEnd/>
                          <a:tailEnd/>
                        </a:ln>
                      </wps:spPr>
                      <wps:txbx>
                        <w:txbxContent>
                          <w:p w14:paraId="214E0C22" w14:textId="77777777" w:rsidR="00D22028" w:rsidRDefault="00D22028" w:rsidP="00D22028">
                            <w:pPr>
                              <w:jc w:val="both"/>
                              <w:rPr>
                                <w:rFonts w:ascii="Calibri" w:hAnsi="Calibri" w:cs="Calibri"/>
                              </w:rPr>
                            </w:pPr>
                            <w:r>
                              <w:rPr>
                                <w:rFonts w:ascii="Calibri" w:hAnsi="Calibri" w:cs="Calibri"/>
                              </w:rPr>
                              <w:t>Fig. S2 Sea Surface Salinity (a) regression on Niño 3.4, b) regression on Niño 3.4. The chosen time is DJF and observations from 1993-2023. Significant regions at the 95% confidence interval are marked by contours.</w:t>
                            </w:r>
                          </w:p>
                          <w:p w14:paraId="4A342BB9" w14:textId="77777777" w:rsidR="00D22028" w:rsidRDefault="00D22028" w:rsidP="00D22028"/>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972A8D" id="Text Box 33" o:spid="_x0000_s1027" type="#_x0000_t202" style="position:absolute;margin-left:414.55pt;margin-top:601.5pt;width:465.75pt;height:60.75pt;z-index:251662848;visibility:visible;mso-wrap-style:square;mso-width-percent:0;mso-height-percent:0;mso-wrap-distance-left:9pt;mso-wrap-distance-top:3.6pt;mso-wrap-distance-right:9pt;mso-wrap-distance-bottom:3.6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" stroked="f">
                <v:textbox>
                  <w:txbxContent>
                    <w:p w14:paraId="214E0C22" w14:textId="77777777" w:rsidR="00D22028" w:rsidRDefault="00D22028" w:rsidP="00D22028">
                      <w:pPr>
                        <w:jc w:val="both"/>
                        <w:rPr>
                          <w:rFonts w:ascii="Calibri" w:hAnsi="Calibri" w:cs="Calibri"/>
                        </w:rPr>
                      </w:pPr>
                      <w:r>
                        <w:rPr>
                          <w:rFonts w:ascii="Calibri" w:hAnsi="Calibri" w:cs="Calibri"/>
                        </w:rPr>
                        <w:t>Fig. S2 Sea Surface Salinity (a) regression on Niño 3.4, b) regression on Niño 3.4. The chosen time is DJF and observations from 1993-2023. Significant regions at the 95% confidence interval are marked by contours.</w:t>
                      </w:r>
                    </w:p>
                    <w:p w14:paraId="4A342BB9" w14:textId="77777777" w:rsidR="00D22028" w:rsidRDefault="00D22028" w:rsidP="00D22028"/>
                  </w:txbxContent>
                </v:textbox>
                <w10:wrap type="square" anchorx="margin" anchory="page"/>
              </v:shape>
            </w:pict>
          </mc:Fallback>
        </mc:AlternateContent>
      </w:r>
      <w:r w:rsidRPr="00D22028">
        <w:tab/>
      </w:r>
    </w:p>
    <w:p w14:paraId="788B33A6" w14:textId="49B50062" w:rsidR="00D22028" w:rsidRPr="00D22028" w:rsidRDefault="00D22028" w:rsidP="00D22028"/>
    <w:p w14:paraId="0F496F01" w14:textId="427DE604" w:rsidR="00D22028" w:rsidRPr="00D22028" w:rsidRDefault="00D22028" w:rsidP="00D22028">
      <w:pPr>
        <w:rPr>
          <w:b/>
          <w:bCs/>
        </w:rPr>
      </w:pPr>
    </w:p>
    <w:p w14:paraId="0F342B0B" w14:textId="5D27A5F9" w:rsidR="00D22028" w:rsidRPr="00D22028" w:rsidRDefault="00D22028" w:rsidP="00D22028">
      <w:pPr>
        <w:rPr>
          <w:b/>
          <w:bCs/>
        </w:rPr>
      </w:pPr>
    </w:p>
    <w:p w14:paraId="5F6408E1" w14:textId="0AF1EB29" w:rsidR="00D22028" w:rsidRPr="00D22028" w:rsidRDefault="00D22028" w:rsidP="00D22028"/>
    <w:p w14:paraId="1BB58F4F" w14:textId="77777777" w:rsidR="00D22028" w:rsidRPr="00D22028" w:rsidRDefault="00D22028" w:rsidP="00D22028"/>
    <w:p w14:paraId="1F478EEF" w14:textId="77777777" w:rsidR="00D22028" w:rsidRPr="00D22028" w:rsidRDefault="00D22028" w:rsidP="00D22028"/>
    <w:p w14:paraId="17433A5F" w14:textId="7DD73C89" w:rsidR="00D22028" w:rsidRPr="00D22028" w:rsidRDefault="00D22028" w:rsidP="00D22028">
      <w:r w:rsidRPr="00D22028">
        <w:rPr>
          <w:noProof/>
        </w:rPr>
        <w:lastRenderedPageBreak/>
        <w:drawing>
          <wp:anchor distT="0" distB="0" distL="114300" distR="114300" simplePos="0" relativeHeight="251667968" behindDoc="0" locked="0" layoutInCell="1" allowOverlap="1" wp14:anchorId="55483651" wp14:editId="0A91CBC3">
            <wp:simplePos x="0" y="0"/>
            <wp:positionH relativeFrom="margin">
              <wp:align>left</wp:align>
            </wp:positionH>
            <wp:positionV relativeFrom="page">
              <wp:posOffset>924560</wp:posOffset>
            </wp:positionV>
            <wp:extent cx="3571875" cy="2508885"/>
            <wp:effectExtent l="0" t="0" r="9525" b="5715"/>
            <wp:wrapSquare wrapText="bothSides"/>
            <wp:docPr id="128389979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71875" cy="2508885"/>
                    </a:xfrm>
                    <a:prstGeom prst="rect">
                      <a:avLst/>
                    </a:prstGeom>
                    <a:noFill/>
                  </pic:spPr>
                </pic:pic>
              </a:graphicData>
            </a:graphic>
            <wp14:sizeRelH relativeFrom="margin">
              <wp14:pctWidth>0</wp14:pctWidth>
            </wp14:sizeRelH>
            <wp14:sizeRelV relativeFrom="margin">
              <wp14:pctHeight>0</wp14:pctHeight>
            </wp14:sizeRelV>
          </wp:anchor>
        </w:drawing>
      </w:r>
    </w:p>
    <w:p w14:paraId="0923164C" w14:textId="72A99B08" w:rsidR="00D22028" w:rsidRPr="00D22028" w:rsidRDefault="00D22028" w:rsidP="00D22028">
      <w:r w:rsidRPr="00D22028">
        <w:rPr>
          <w:noProof/>
        </w:rPr>
        <mc:AlternateContent>
          <mc:Choice Requires="wps">
            <w:drawing>
              <wp:anchor distT="45720" distB="45720" distL="114300" distR="114300" simplePos="0" relativeHeight="251668480" behindDoc="0" locked="0" layoutInCell="1" allowOverlap="1" wp14:anchorId="4E58AC20" wp14:editId="1825869B">
                <wp:simplePos x="0" y="0"/>
                <wp:positionH relativeFrom="margin">
                  <wp:posOffset>3486150</wp:posOffset>
                </wp:positionH>
                <wp:positionV relativeFrom="page">
                  <wp:posOffset>3638550</wp:posOffset>
                </wp:positionV>
                <wp:extent cx="2428875" cy="2762250"/>
                <wp:effectExtent l="0" t="0" r="9525" b="0"/>
                <wp:wrapSquare wrapText="bothSides"/>
                <wp:docPr id="530557964"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2762250"/>
                        </a:xfrm>
                        <a:prstGeom prst="rect">
                          <a:avLst/>
                        </a:prstGeom>
                        <a:solidFill>
                          <a:srgbClr val="FFFFFF"/>
                        </a:solidFill>
                        <a:ln w="9525">
                          <a:noFill/>
                          <a:miter lim="800000"/>
                          <a:headEnd/>
                          <a:tailEnd/>
                        </a:ln>
                      </wps:spPr>
                      <wps:txbx>
                        <w:txbxContent>
                          <w:p w14:paraId="4E7E3AF6" w14:textId="77777777" w:rsidR="00D22028" w:rsidRDefault="00D22028" w:rsidP="00D22028">
                            <w:pPr>
                              <w:jc w:val="both"/>
                              <w:rPr>
                                <w:rFonts w:ascii="Calibri" w:hAnsi="Calibri" w:cs="Calibri"/>
                              </w:rPr>
                            </w:pPr>
                            <w:r>
                              <w:rPr>
                                <w:rFonts w:ascii="Calibri" w:hAnsi="Calibri" w:cs="Calibri"/>
                              </w:rPr>
                              <w:t>Fig. S3 Composites of SSSA, s for (a) positive IOD events (</w:t>
                            </w:r>
                            <w:proofErr w:type="spellStart"/>
                            <w:r>
                              <w:rPr>
                                <w:rFonts w:ascii="Calibri" w:hAnsi="Calibri" w:cs="Calibri"/>
                              </w:rPr>
                              <w:t>pIOD</w:t>
                            </w:r>
                            <w:proofErr w:type="spellEnd"/>
                            <w:r>
                              <w:rPr>
                                <w:rFonts w:ascii="Calibri" w:hAnsi="Calibri" w:cs="Calibri"/>
                              </w:rPr>
                              <w:t>), (b) negative IOD events (</w:t>
                            </w:r>
                            <w:proofErr w:type="spellStart"/>
                            <w:r>
                              <w:rPr>
                                <w:rFonts w:ascii="Calibri" w:hAnsi="Calibri" w:cs="Calibri"/>
                              </w:rPr>
                              <w:t>nIOD</w:t>
                            </w:r>
                            <w:proofErr w:type="spellEnd"/>
                            <w:r>
                              <w:rPr>
                                <w:rFonts w:ascii="Calibri" w:hAnsi="Calibri" w:cs="Calibri"/>
                              </w:rPr>
                              <w:t>), and (c) composite residual (</w:t>
                            </w:r>
                            <w:proofErr w:type="spellStart"/>
                            <w:r>
                              <w:rPr>
                                <w:rFonts w:ascii="Calibri" w:hAnsi="Calibri" w:cs="Calibri"/>
                              </w:rPr>
                              <w:t>pIOD+nIOD</w:t>
                            </w:r>
                            <w:proofErr w:type="spellEnd"/>
                            <w:r>
                              <w:rPr>
                                <w:rFonts w:ascii="Calibri" w:hAnsi="Calibri" w:cs="Calibri"/>
                              </w:rPr>
                              <w:t xml:space="preserve">) for observations from 1993-2023. The chosen period is September to November. The black dots indicate statistically significant regions with a 95% confidence level. (c) significant difference between </w:t>
                            </w:r>
                            <w:proofErr w:type="spellStart"/>
                            <w:r>
                              <w:rPr>
                                <w:rFonts w:ascii="Calibri" w:hAnsi="Calibri" w:cs="Calibri"/>
                              </w:rPr>
                              <w:t>pIOD</w:t>
                            </w:r>
                            <w:proofErr w:type="spellEnd"/>
                            <w:r>
                              <w:rPr>
                                <w:rFonts w:ascii="Calibri" w:hAnsi="Calibri" w:cs="Calibri"/>
                              </w:rPr>
                              <w:t xml:space="preserve"> and </w:t>
                            </w:r>
                            <w:proofErr w:type="spellStart"/>
                            <w:r>
                              <w:rPr>
                                <w:rFonts w:ascii="Calibri" w:hAnsi="Calibri" w:cs="Calibri"/>
                              </w:rPr>
                              <w:t>nIOD</w:t>
                            </w:r>
                            <w:proofErr w:type="spellEnd"/>
                            <w:r>
                              <w:rPr>
                                <w:rFonts w:ascii="Calibri" w:hAnsi="Calibri" w:cs="Calibri"/>
                              </w:rPr>
                              <w:t>.</w:t>
                            </w:r>
                          </w:p>
                          <w:p w14:paraId="5BA8D8A4" w14:textId="77777777" w:rsidR="00D22028" w:rsidRDefault="00D22028" w:rsidP="00D22028"/>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58AC20" id="Text Box 31" o:spid="_x0000_s1028" type="#_x0000_t202" style="position:absolute;margin-left:274.5pt;margin-top:286.5pt;width:191.25pt;height:217.5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" stroked="f">
                <v:textbox>
                  <w:txbxContent>
                    <w:p w14:paraId="4E7E3AF6" w14:textId="77777777" w:rsidR="00D22028" w:rsidRDefault="00D22028" w:rsidP="00D22028">
                      <w:pPr>
                        <w:jc w:val="both"/>
                        <w:rPr>
                          <w:rFonts w:ascii="Calibri" w:hAnsi="Calibri" w:cs="Calibri"/>
                        </w:rPr>
                      </w:pPr>
                      <w:r>
                        <w:rPr>
                          <w:rFonts w:ascii="Calibri" w:hAnsi="Calibri" w:cs="Calibri"/>
                        </w:rPr>
                        <w:t>Fig. S3 Composites of SSSA, s for (a) positive IOD events (</w:t>
                      </w:r>
                      <w:proofErr w:type="spellStart"/>
                      <w:r>
                        <w:rPr>
                          <w:rFonts w:ascii="Calibri" w:hAnsi="Calibri" w:cs="Calibri"/>
                        </w:rPr>
                        <w:t>pIOD</w:t>
                      </w:r>
                      <w:proofErr w:type="spellEnd"/>
                      <w:r>
                        <w:rPr>
                          <w:rFonts w:ascii="Calibri" w:hAnsi="Calibri" w:cs="Calibri"/>
                        </w:rPr>
                        <w:t>), (b) negative IOD events (</w:t>
                      </w:r>
                      <w:proofErr w:type="spellStart"/>
                      <w:r>
                        <w:rPr>
                          <w:rFonts w:ascii="Calibri" w:hAnsi="Calibri" w:cs="Calibri"/>
                        </w:rPr>
                        <w:t>nIOD</w:t>
                      </w:r>
                      <w:proofErr w:type="spellEnd"/>
                      <w:r>
                        <w:rPr>
                          <w:rFonts w:ascii="Calibri" w:hAnsi="Calibri" w:cs="Calibri"/>
                        </w:rPr>
                        <w:t>), and (c) composite residual (</w:t>
                      </w:r>
                      <w:proofErr w:type="spellStart"/>
                      <w:r>
                        <w:rPr>
                          <w:rFonts w:ascii="Calibri" w:hAnsi="Calibri" w:cs="Calibri"/>
                        </w:rPr>
                        <w:t>pIOD+nIOD</w:t>
                      </w:r>
                      <w:proofErr w:type="spellEnd"/>
                      <w:r>
                        <w:rPr>
                          <w:rFonts w:ascii="Calibri" w:hAnsi="Calibri" w:cs="Calibri"/>
                        </w:rPr>
                        <w:t xml:space="preserve">) for observations from 1993-2023. The chosen period is September to November. The black dots indicate statistically significant regions with a 95% confidence level. (c) significant difference between </w:t>
                      </w:r>
                      <w:proofErr w:type="spellStart"/>
                      <w:r>
                        <w:rPr>
                          <w:rFonts w:ascii="Calibri" w:hAnsi="Calibri" w:cs="Calibri"/>
                        </w:rPr>
                        <w:t>pIOD</w:t>
                      </w:r>
                      <w:proofErr w:type="spellEnd"/>
                      <w:r>
                        <w:rPr>
                          <w:rFonts w:ascii="Calibri" w:hAnsi="Calibri" w:cs="Calibri"/>
                        </w:rPr>
                        <w:t xml:space="preserve"> and </w:t>
                      </w:r>
                      <w:proofErr w:type="spellStart"/>
                      <w:r>
                        <w:rPr>
                          <w:rFonts w:ascii="Calibri" w:hAnsi="Calibri" w:cs="Calibri"/>
                        </w:rPr>
                        <w:t>nIOD</w:t>
                      </w:r>
                      <w:proofErr w:type="spellEnd"/>
                      <w:r>
                        <w:rPr>
                          <w:rFonts w:ascii="Calibri" w:hAnsi="Calibri" w:cs="Calibri"/>
                        </w:rPr>
                        <w:t>.</w:t>
                      </w:r>
                    </w:p>
                    <w:p w14:paraId="5BA8D8A4" w14:textId="77777777" w:rsidR="00D22028" w:rsidRDefault="00D22028" w:rsidP="00D22028"/>
                  </w:txbxContent>
                </v:textbox>
                <w10:wrap type="square" anchorx="margin" anchory="page"/>
              </v:shape>
            </w:pict>
          </mc:Fallback>
        </mc:AlternateContent>
      </w:r>
    </w:p>
    <w:p w14:paraId="221B1589" w14:textId="77777777" w:rsidR="00D22028" w:rsidRPr="00D22028" w:rsidRDefault="00D22028" w:rsidP="00D22028"/>
    <w:p w14:paraId="0415FDE4" w14:textId="5C496C77" w:rsidR="00D22028" w:rsidRPr="00D22028" w:rsidRDefault="00D22028" w:rsidP="00D22028">
      <w:r w:rsidRPr="00D22028">
        <w:rPr>
          <w:noProof/>
        </w:rPr>
        <w:drawing>
          <wp:anchor distT="0" distB="0" distL="114300" distR="114300" simplePos="0" relativeHeight="251666432" behindDoc="0" locked="0" layoutInCell="1" allowOverlap="1" wp14:anchorId="3AD01447" wp14:editId="69FAF9AE">
            <wp:simplePos x="0" y="0"/>
            <wp:positionH relativeFrom="margin">
              <wp:align>left</wp:align>
            </wp:positionH>
            <wp:positionV relativeFrom="margin">
              <wp:align>center</wp:align>
            </wp:positionV>
            <wp:extent cx="3581400" cy="2513965"/>
            <wp:effectExtent l="0" t="0" r="0" b="635"/>
            <wp:wrapSquare wrapText="bothSides"/>
            <wp:docPr id="179712808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81400" cy="2513965"/>
                    </a:xfrm>
                    <a:prstGeom prst="rect">
                      <a:avLst/>
                    </a:prstGeom>
                    <a:noFill/>
                  </pic:spPr>
                </pic:pic>
              </a:graphicData>
            </a:graphic>
            <wp14:sizeRelH relativeFrom="margin">
              <wp14:pctWidth>0</wp14:pctWidth>
            </wp14:sizeRelH>
            <wp14:sizeRelV relativeFrom="margin">
              <wp14:pctHeight>0</wp14:pctHeight>
            </wp14:sizeRelV>
          </wp:anchor>
        </w:drawing>
      </w:r>
    </w:p>
    <w:p w14:paraId="5AB9D47D" w14:textId="23953E6C" w:rsidR="00D22028" w:rsidRPr="00D22028" w:rsidRDefault="00D22028" w:rsidP="00D22028">
      <w:r w:rsidRPr="00D22028">
        <w:rPr>
          <w:noProof/>
        </w:rPr>
        <w:drawing>
          <wp:anchor distT="0" distB="0" distL="114300" distR="114300" simplePos="0" relativeHeight="251667456" behindDoc="0" locked="0" layoutInCell="1" allowOverlap="1" wp14:anchorId="5BA6BAAA" wp14:editId="2BF9A755">
            <wp:simplePos x="0" y="0"/>
            <wp:positionH relativeFrom="margin">
              <wp:align>left</wp:align>
            </wp:positionH>
            <wp:positionV relativeFrom="margin">
              <wp:posOffset>5726430</wp:posOffset>
            </wp:positionV>
            <wp:extent cx="3571875" cy="2513330"/>
            <wp:effectExtent l="0" t="0" r="9525" b="1270"/>
            <wp:wrapSquare wrapText="bothSides"/>
            <wp:docPr id="64491478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71875" cy="2513330"/>
                    </a:xfrm>
                    <a:prstGeom prst="rect">
                      <a:avLst/>
                    </a:prstGeom>
                    <a:noFill/>
                  </pic:spPr>
                </pic:pic>
              </a:graphicData>
            </a:graphic>
            <wp14:sizeRelH relativeFrom="margin">
              <wp14:pctWidth>0</wp14:pctWidth>
            </wp14:sizeRelH>
            <wp14:sizeRelV relativeFrom="margin">
              <wp14:pctHeight>0</wp14:pctHeight>
            </wp14:sizeRelV>
          </wp:anchor>
        </w:drawing>
      </w:r>
    </w:p>
    <w:p w14:paraId="2619B640" w14:textId="77777777" w:rsidR="00D22028" w:rsidRPr="00D22028" w:rsidRDefault="00D22028" w:rsidP="00D22028"/>
    <w:p w14:paraId="43716BDF" w14:textId="77777777" w:rsidR="00D22028" w:rsidRPr="00D22028" w:rsidRDefault="00D22028" w:rsidP="00D22028"/>
    <w:p w14:paraId="714433CF" w14:textId="77777777" w:rsidR="00D22028" w:rsidRPr="00D22028" w:rsidRDefault="00D22028" w:rsidP="00D22028"/>
    <w:p w14:paraId="60847852" w14:textId="77777777" w:rsidR="00D22028" w:rsidRPr="00D22028" w:rsidRDefault="00D22028" w:rsidP="00D22028"/>
    <w:p w14:paraId="5508BFD3" w14:textId="77777777" w:rsidR="00D22028" w:rsidRPr="00D22028" w:rsidRDefault="00D22028" w:rsidP="00D22028"/>
    <w:p w14:paraId="4BB3D9EB" w14:textId="77777777" w:rsidR="00D22028" w:rsidRPr="00D22028" w:rsidRDefault="00D22028" w:rsidP="00D22028">
      <w:r w:rsidRPr="00D22028">
        <w:t xml:space="preserve"> </w:t>
      </w:r>
    </w:p>
    <w:p w14:paraId="4DBBE529" w14:textId="77777777" w:rsidR="00D22028" w:rsidRPr="00D22028" w:rsidRDefault="00D22028" w:rsidP="00D22028"/>
    <w:p w14:paraId="3C53391A" w14:textId="61FB1567" w:rsidR="00D22028" w:rsidRPr="00D22028" w:rsidRDefault="00D22028" w:rsidP="00D22028">
      <w:r w:rsidRPr="00D22028">
        <w:rPr>
          <w:noProof/>
        </w:rPr>
        <w:lastRenderedPageBreak/>
        <w:drawing>
          <wp:anchor distT="0" distB="0" distL="114300" distR="114300" simplePos="0" relativeHeight="251671552" behindDoc="0" locked="0" layoutInCell="1" allowOverlap="1" wp14:anchorId="2653E18D" wp14:editId="608B7B03">
            <wp:simplePos x="0" y="0"/>
            <wp:positionH relativeFrom="margin">
              <wp:align>left</wp:align>
            </wp:positionH>
            <wp:positionV relativeFrom="page">
              <wp:posOffset>3360420</wp:posOffset>
            </wp:positionV>
            <wp:extent cx="2917825" cy="2059940"/>
            <wp:effectExtent l="0" t="0" r="0" b="0"/>
            <wp:wrapSquare wrapText="bothSides"/>
            <wp:docPr id="3996804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17825" cy="2059940"/>
                    </a:xfrm>
                    <a:prstGeom prst="rect">
                      <a:avLst/>
                    </a:prstGeom>
                    <a:noFill/>
                  </pic:spPr>
                </pic:pic>
              </a:graphicData>
            </a:graphic>
            <wp14:sizeRelH relativeFrom="margin">
              <wp14:pctWidth>0</wp14:pctWidth>
            </wp14:sizeRelH>
            <wp14:sizeRelV relativeFrom="margin">
              <wp14:pctHeight>0</wp14:pctHeight>
            </wp14:sizeRelV>
          </wp:anchor>
        </w:drawing>
      </w:r>
      <w:r w:rsidRPr="00D22028">
        <w:rPr>
          <w:noProof/>
        </w:rPr>
        <w:drawing>
          <wp:anchor distT="0" distB="0" distL="114300" distR="114300" simplePos="0" relativeHeight="251670528" behindDoc="0" locked="0" layoutInCell="1" allowOverlap="1" wp14:anchorId="7B00B73C" wp14:editId="514D8CD2">
            <wp:simplePos x="0" y="0"/>
            <wp:positionH relativeFrom="margin">
              <wp:align>right</wp:align>
            </wp:positionH>
            <wp:positionV relativeFrom="margin">
              <wp:align>top</wp:align>
            </wp:positionV>
            <wp:extent cx="2965450" cy="2108200"/>
            <wp:effectExtent l="0" t="0" r="6350" b="6350"/>
            <wp:wrapSquare wrapText="bothSides"/>
            <wp:docPr id="111516887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65450" cy="2108200"/>
                    </a:xfrm>
                    <a:prstGeom prst="rect">
                      <a:avLst/>
                    </a:prstGeom>
                    <a:noFill/>
                  </pic:spPr>
                </pic:pic>
              </a:graphicData>
            </a:graphic>
            <wp14:sizeRelH relativeFrom="margin">
              <wp14:pctWidth>0</wp14:pctWidth>
            </wp14:sizeRelH>
            <wp14:sizeRelV relativeFrom="margin">
              <wp14:pctHeight>0</wp14:pctHeight>
            </wp14:sizeRelV>
          </wp:anchor>
        </w:drawing>
      </w:r>
      <w:r w:rsidRPr="00D22028">
        <w:rPr>
          <w:noProof/>
        </w:rPr>
        <w:drawing>
          <wp:anchor distT="0" distB="0" distL="114300" distR="114300" simplePos="0" relativeHeight="251672576" behindDoc="0" locked="0" layoutInCell="1" allowOverlap="1" wp14:anchorId="658270E8" wp14:editId="19071C37">
            <wp:simplePos x="0" y="0"/>
            <wp:positionH relativeFrom="margin">
              <wp:posOffset>2957195</wp:posOffset>
            </wp:positionH>
            <wp:positionV relativeFrom="page">
              <wp:posOffset>3348990</wp:posOffset>
            </wp:positionV>
            <wp:extent cx="2989580" cy="2123440"/>
            <wp:effectExtent l="0" t="0" r="1270" b="0"/>
            <wp:wrapSquare wrapText="bothSides"/>
            <wp:docPr id="180697560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89580" cy="2123440"/>
                    </a:xfrm>
                    <a:prstGeom prst="rect">
                      <a:avLst/>
                    </a:prstGeom>
                    <a:noFill/>
                  </pic:spPr>
                </pic:pic>
              </a:graphicData>
            </a:graphic>
            <wp14:sizeRelH relativeFrom="margin">
              <wp14:pctWidth>0</wp14:pctWidth>
            </wp14:sizeRelH>
            <wp14:sizeRelV relativeFrom="margin">
              <wp14:pctHeight>0</wp14:pctHeight>
            </wp14:sizeRelV>
          </wp:anchor>
        </w:drawing>
      </w:r>
      <w:r w:rsidRPr="00D22028">
        <w:rPr>
          <w:noProof/>
        </w:rPr>
        <w:drawing>
          <wp:anchor distT="0" distB="0" distL="114300" distR="114300" simplePos="0" relativeHeight="251669504" behindDoc="0" locked="0" layoutInCell="1" allowOverlap="1" wp14:anchorId="583254B6" wp14:editId="20289E4C">
            <wp:simplePos x="0" y="0"/>
            <wp:positionH relativeFrom="margin">
              <wp:align>left</wp:align>
            </wp:positionH>
            <wp:positionV relativeFrom="margin">
              <wp:align>top</wp:align>
            </wp:positionV>
            <wp:extent cx="2956560" cy="2103120"/>
            <wp:effectExtent l="0" t="0" r="0" b="0"/>
            <wp:wrapSquare wrapText="bothSides"/>
            <wp:docPr id="136742411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56560" cy="2103120"/>
                    </a:xfrm>
                    <a:prstGeom prst="rect">
                      <a:avLst/>
                    </a:prstGeom>
                    <a:noFill/>
                  </pic:spPr>
                </pic:pic>
              </a:graphicData>
            </a:graphic>
            <wp14:sizeRelH relativeFrom="margin">
              <wp14:pctWidth>0</wp14:pctWidth>
            </wp14:sizeRelH>
            <wp14:sizeRelV relativeFrom="margin">
              <wp14:pctHeight>0</wp14:pctHeight>
            </wp14:sizeRelV>
          </wp:anchor>
        </w:drawing>
      </w:r>
    </w:p>
    <w:p w14:paraId="5FC260CD" w14:textId="2EF5ABCC" w:rsidR="00D22028" w:rsidRPr="00D22028" w:rsidRDefault="00D22028" w:rsidP="00D22028">
      <w:r w:rsidRPr="00D22028">
        <w:rPr>
          <w:noProof/>
        </w:rPr>
        <mc:AlternateContent>
          <mc:Choice Requires="wps">
            <w:drawing>
              <wp:anchor distT="45720" distB="45720" distL="114300" distR="114300" simplePos="0" relativeHeight="251673600" behindDoc="0" locked="0" layoutInCell="1" allowOverlap="1" wp14:anchorId="1DE8C18E" wp14:editId="40AFAFBD">
                <wp:simplePos x="0" y="0"/>
                <wp:positionH relativeFrom="margin">
                  <wp:align>right</wp:align>
                </wp:positionH>
                <wp:positionV relativeFrom="page">
                  <wp:posOffset>5723255</wp:posOffset>
                </wp:positionV>
                <wp:extent cx="5946140" cy="1175385"/>
                <wp:effectExtent l="0" t="0" r="0" b="5715"/>
                <wp:wrapSquare wrapText="bothSides"/>
                <wp:docPr id="130885601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140" cy="1175385"/>
                        </a:xfrm>
                        <a:prstGeom prst="rect">
                          <a:avLst/>
                        </a:prstGeom>
                        <a:solidFill>
                          <a:srgbClr val="FFFFFF"/>
                        </a:solidFill>
                        <a:ln w="9525">
                          <a:noFill/>
                          <a:miter lim="800000"/>
                          <a:headEnd/>
                          <a:tailEnd/>
                        </a:ln>
                      </wps:spPr>
                      <wps:txbx>
                        <w:txbxContent>
                          <w:p w14:paraId="778BED48" w14:textId="77777777" w:rsidR="00D22028" w:rsidRDefault="00D22028" w:rsidP="00D22028">
                            <w:pPr>
                              <w:jc w:val="both"/>
                              <w:rPr>
                                <w:rFonts w:ascii="Calibri" w:hAnsi="Calibri" w:cs="Calibri"/>
                              </w:rPr>
                            </w:pPr>
                            <w:r>
                              <w:rPr>
                                <w:rFonts w:ascii="Calibri" w:hAnsi="Calibri" w:cs="Calibri"/>
                              </w:rPr>
                              <w:t>Fig. S4 (a) Regressed Rainfall on Niño 3.4, (b) Regressed Evaporation on Niño 3.4, (c) Regressed Sea Surface Current on Niño 3.4, and (d) Regressed Halocline on Niño 3.4, for observations from 1993-2023. The chosen period is September to November. Significant regions at the 95% confidence interval are marked by contours.</w:t>
                            </w:r>
                          </w:p>
                          <w:p w14:paraId="4E1ADDF7" w14:textId="77777777" w:rsidR="00D22028" w:rsidRDefault="00D22028" w:rsidP="00D22028"/>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E8C18E" id="Text Box 24" o:spid="_x0000_s1029" type="#_x0000_t202" style="position:absolute;margin-left:417pt;margin-top:450.65pt;width:468.2pt;height:92.5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" stroked="f">
                <v:textbox>
                  <w:txbxContent>
                    <w:p w14:paraId="778BED48" w14:textId="77777777" w:rsidR="00D22028" w:rsidRDefault="00D22028" w:rsidP="00D22028">
                      <w:pPr>
                        <w:jc w:val="both"/>
                        <w:rPr>
                          <w:rFonts w:ascii="Calibri" w:hAnsi="Calibri" w:cs="Calibri"/>
                        </w:rPr>
                      </w:pPr>
                      <w:r>
                        <w:rPr>
                          <w:rFonts w:ascii="Calibri" w:hAnsi="Calibri" w:cs="Calibri"/>
                        </w:rPr>
                        <w:t>Fig. S4 (a) Regressed Rainfall on Niño 3.4, (b) Regressed Evaporation on Niño 3.4, (c) Regressed Sea Surface Current on Niño 3.4, and (d) Regressed Halocline on Niño 3.4, for observations from 1993-2023. The chosen period is September to November. Significant regions at the 95% confidence interval are marked by contours.</w:t>
                      </w:r>
                    </w:p>
                    <w:p w14:paraId="4E1ADDF7" w14:textId="77777777" w:rsidR="00D22028" w:rsidRDefault="00D22028" w:rsidP="00D22028"/>
                  </w:txbxContent>
                </v:textbox>
                <w10:wrap type="square" anchorx="margin" anchory="page"/>
              </v:shape>
            </w:pict>
          </mc:Fallback>
        </mc:AlternateContent>
      </w:r>
    </w:p>
    <w:p w14:paraId="3F0887D1" w14:textId="77777777" w:rsidR="00D22028" w:rsidRPr="00D22028" w:rsidRDefault="00D22028" w:rsidP="00D22028"/>
    <w:p w14:paraId="454F339E" w14:textId="77777777" w:rsidR="00D22028" w:rsidRPr="00D22028" w:rsidRDefault="00D22028" w:rsidP="00D22028"/>
    <w:p w14:paraId="0A7C144F" w14:textId="77777777" w:rsidR="00D22028" w:rsidRPr="00D22028" w:rsidRDefault="00D22028" w:rsidP="00D22028"/>
    <w:p w14:paraId="5523E15B" w14:textId="77777777" w:rsidR="00D22028" w:rsidRPr="00D22028" w:rsidRDefault="00D22028" w:rsidP="00D22028"/>
    <w:p w14:paraId="5C8944E9" w14:textId="77777777" w:rsidR="00D22028" w:rsidRPr="00D22028" w:rsidRDefault="00D22028" w:rsidP="00D22028"/>
    <w:p w14:paraId="19258B38" w14:textId="77777777" w:rsidR="00D22028" w:rsidRPr="00D22028" w:rsidRDefault="00D22028" w:rsidP="00D22028"/>
    <w:p w14:paraId="505A9E63" w14:textId="72D459AD" w:rsidR="00D22028" w:rsidRPr="00D22028" w:rsidRDefault="00D22028" w:rsidP="00D22028">
      <w:r w:rsidRPr="00D22028">
        <w:rPr>
          <w:noProof/>
        </w:rPr>
        <w:lastRenderedPageBreak/>
        <mc:AlternateContent>
          <mc:Choice Requires="wps">
            <w:drawing>
              <wp:anchor distT="45720" distB="45720" distL="114300" distR="114300" simplePos="0" relativeHeight="251675648" behindDoc="0" locked="0" layoutInCell="1" allowOverlap="1" wp14:anchorId="05562C99" wp14:editId="20DDAA20">
                <wp:simplePos x="0" y="0"/>
                <wp:positionH relativeFrom="margin">
                  <wp:align>right</wp:align>
                </wp:positionH>
                <wp:positionV relativeFrom="page">
                  <wp:posOffset>5842000</wp:posOffset>
                </wp:positionV>
                <wp:extent cx="5942965" cy="1080135"/>
                <wp:effectExtent l="0" t="0" r="635" b="5715"/>
                <wp:wrapSquare wrapText="bothSides"/>
                <wp:docPr id="141304380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2965" cy="1080135"/>
                        </a:xfrm>
                        <a:prstGeom prst="rect">
                          <a:avLst/>
                        </a:prstGeom>
                        <a:solidFill>
                          <a:srgbClr val="FFFFFF"/>
                        </a:solidFill>
                        <a:ln w="9525">
                          <a:noFill/>
                          <a:miter lim="800000"/>
                          <a:headEnd/>
                          <a:tailEnd/>
                        </a:ln>
                      </wps:spPr>
                      <wps:txbx>
                        <w:txbxContent>
                          <w:p w14:paraId="77C21B7A" w14:textId="77777777" w:rsidR="00D22028" w:rsidRDefault="00D22028" w:rsidP="00D22028">
                            <w:pPr>
                              <w:jc w:val="both"/>
                              <w:rPr>
                                <w:rFonts w:ascii="Calibri" w:hAnsi="Calibri" w:cs="Calibri"/>
                              </w:rPr>
                            </w:pPr>
                            <w:r>
                              <w:rPr>
                                <w:rFonts w:ascii="Calibri" w:hAnsi="Calibri" w:cs="Calibri"/>
                              </w:rPr>
                              <w:t>Fig. S5</w:t>
                            </w:r>
                            <w:r>
                              <w:rPr>
                                <w:rFonts w:ascii="Calibri" w:hAnsi="Calibri" w:cs="Calibri"/>
                                <w:b/>
                                <w:bCs/>
                              </w:rPr>
                              <w:t xml:space="preserve"> </w:t>
                            </w:r>
                            <w:r>
                              <w:rPr>
                                <w:rFonts w:ascii="Calibri" w:hAnsi="Calibri" w:cs="Calibri"/>
                              </w:rPr>
                              <w:t>Composited salinity budget components averaged over August–September during IOD events. (</w:t>
                            </w:r>
                            <w:proofErr w:type="spellStart"/>
                            <w:proofErr w:type="gramStart"/>
                            <w:r>
                              <w:rPr>
                                <w:rFonts w:ascii="Calibri" w:hAnsi="Calibri" w:cs="Calibri"/>
                              </w:rPr>
                              <w:t>a,b</w:t>
                            </w:r>
                            <w:proofErr w:type="spellEnd"/>
                            <w:proofErr w:type="gramEnd"/>
                            <w:r>
                              <w:rPr>
                                <w:rFonts w:ascii="Calibri" w:hAnsi="Calibri" w:cs="Calibri"/>
                              </w:rPr>
                              <w:t xml:space="preserve">) are the salinity budget components averaged CEIO and SJC regions for </w:t>
                            </w:r>
                            <w:proofErr w:type="spellStart"/>
                            <w:r>
                              <w:rPr>
                                <w:rFonts w:ascii="Calibri" w:hAnsi="Calibri" w:cs="Calibri"/>
                              </w:rPr>
                              <w:t>pIOD</w:t>
                            </w:r>
                            <w:proofErr w:type="spellEnd"/>
                            <w:r>
                              <w:rPr>
                                <w:rFonts w:ascii="Calibri" w:hAnsi="Calibri" w:cs="Calibri"/>
                              </w:rPr>
                              <w:t xml:space="preserve"> events, respectively. (</w:t>
                            </w:r>
                            <w:proofErr w:type="spellStart"/>
                            <w:proofErr w:type="gramStart"/>
                            <w:r>
                              <w:rPr>
                                <w:rFonts w:ascii="Calibri" w:hAnsi="Calibri" w:cs="Calibri"/>
                              </w:rPr>
                              <w:t>c,d</w:t>
                            </w:r>
                            <w:proofErr w:type="spellEnd"/>
                            <w:proofErr w:type="gramEnd"/>
                            <w:r>
                              <w:rPr>
                                <w:rFonts w:ascii="Calibri" w:hAnsi="Calibri" w:cs="Calibri"/>
                              </w:rPr>
                              <w:t>) Same as (</w:t>
                            </w:r>
                            <w:proofErr w:type="spellStart"/>
                            <w:proofErr w:type="gramStart"/>
                            <w:r>
                              <w:rPr>
                                <w:rFonts w:ascii="Calibri" w:hAnsi="Calibri" w:cs="Calibri"/>
                              </w:rPr>
                              <w:t>a,b</w:t>
                            </w:r>
                            <w:proofErr w:type="spellEnd"/>
                            <w:proofErr w:type="gramEnd"/>
                            <w:r>
                              <w:rPr>
                                <w:rFonts w:ascii="Calibri" w:hAnsi="Calibri" w:cs="Calibri"/>
                              </w:rPr>
                              <w:t xml:space="preserve">) for </w:t>
                            </w:r>
                            <w:proofErr w:type="spellStart"/>
                            <w:r>
                              <w:rPr>
                                <w:rFonts w:ascii="Calibri" w:hAnsi="Calibri" w:cs="Calibri"/>
                              </w:rPr>
                              <w:t>nIOD</w:t>
                            </w:r>
                            <w:proofErr w:type="spellEnd"/>
                            <w:r>
                              <w:rPr>
                                <w:rFonts w:ascii="Calibri" w:hAnsi="Calibri" w:cs="Calibri"/>
                              </w:rPr>
                              <w:t>.</w:t>
                            </w:r>
                          </w:p>
                          <w:p w14:paraId="6CA513D9" w14:textId="77777777" w:rsidR="00D22028" w:rsidRDefault="00D22028" w:rsidP="00D22028"/>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562C99" id="Text Box 23" o:spid="_x0000_s1030" type="#_x0000_t202" style="position:absolute;margin-left:416.75pt;margin-top:460pt;width:467.95pt;height:85.05pt;z-index:251675648;visibility:visible;mso-wrap-style:square;mso-width-percent:0;mso-height-percent:0;mso-wrap-distance-left:9pt;mso-wrap-distance-top:3.6pt;mso-wrap-distance-right:9pt;mso-wrap-distance-bottom:3.6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" stroked="f">
                <v:textbox>
                  <w:txbxContent>
                    <w:p w14:paraId="77C21B7A" w14:textId="77777777" w:rsidR="00D22028" w:rsidRDefault="00D22028" w:rsidP="00D22028">
                      <w:pPr>
                        <w:jc w:val="both"/>
                        <w:rPr>
                          <w:rFonts w:ascii="Calibri" w:hAnsi="Calibri" w:cs="Calibri"/>
                        </w:rPr>
                      </w:pPr>
                      <w:r>
                        <w:rPr>
                          <w:rFonts w:ascii="Calibri" w:hAnsi="Calibri" w:cs="Calibri"/>
                        </w:rPr>
                        <w:t>Fig. S5</w:t>
                      </w:r>
                      <w:r>
                        <w:rPr>
                          <w:rFonts w:ascii="Calibri" w:hAnsi="Calibri" w:cs="Calibri"/>
                          <w:b/>
                          <w:bCs/>
                        </w:rPr>
                        <w:t xml:space="preserve"> </w:t>
                      </w:r>
                      <w:r>
                        <w:rPr>
                          <w:rFonts w:ascii="Calibri" w:hAnsi="Calibri" w:cs="Calibri"/>
                        </w:rPr>
                        <w:t>Composited salinity budget components averaged over August–September during IOD events. (</w:t>
                      </w:r>
                      <w:proofErr w:type="spellStart"/>
                      <w:proofErr w:type="gramStart"/>
                      <w:r>
                        <w:rPr>
                          <w:rFonts w:ascii="Calibri" w:hAnsi="Calibri" w:cs="Calibri"/>
                        </w:rPr>
                        <w:t>a,b</w:t>
                      </w:r>
                      <w:proofErr w:type="spellEnd"/>
                      <w:proofErr w:type="gramEnd"/>
                      <w:r>
                        <w:rPr>
                          <w:rFonts w:ascii="Calibri" w:hAnsi="Calibri" w:cs="Calibri"/>
                        </w:rPr>
                        <w:t xml:space="preserve">) are the salinity budget components averaged CEIO and SJC regions for </w:t>
                      </w:r>
                      <w:proofErr w:type="spellStart"/>
                      <w:r>
                        <w:rPr>
                          <w:rFonts w:ascii="Calibri" w:hAnsi="Calibri" w:cs="Calibri"/>
                        </w:rPr>
                        <w:t>pIOD</w:t>
                      </w:r>
                      <w:proofErr w:type="spellEnd"/>
                      <w:r>
                        <w:rPr>
                          <w:rFonts w:ascii="Calibri" w:hAnsi="Calibri" w:cs="Calibri"/>
                        </w:rPr>
                        <w:t xml:space="preserve"> events, respectively. (</w:t>
                      </w:r>
                      <w:proofErr w:type="spellStart"/>
                      <w:proofErr w:type="gramStart"/>
                      <w:r>
                        <w:rPr>
                          <w:rFonts w:ascii="Calibri" w:hAnsi="Calibri" w:cs="Calibri"/>
                        </w:rPr>
                        <w:t>c,d</w:t>
                      </w:r>
                      <w:proofErr w:type="spellEnd"/>
                      <w:proofErr w:type="gramEnd"/>
                      <w:r>
                        <w:rPr>
                          <w:rFonts w:ascii="Calibri" w:hAnsi="Calibri" w:cs="Calibri"/>
                        </w:rPr>
                        <w:t>) Same as (</w:t>
                      </w:r>
                      <w:proofErr w:type="spellStart"/>
                      <w:proofErr w:type="gramStart"/>
                      <w:r>
                        <w:rPr>
                          <w:rFonts w:ascii="Calibri" w:hAnsi="Calibri" w:cs="Calibri"/>
                        </w:rPr>
                        <w:t>a,b</w:t>
                      </w:r>
                      <w:proofErr w:type="spellEnd"/>
                      <w:proofErr w:type="gramEnd"/>
                      <w:r>
                        <w:rPr>
                          <w:rFonts w:ascii="Calibri" w:hAnsi="Calibri" w:cs="Calibri"/>
                        </w:rPr>
                        <w:t xml:space="preserve">) for </w:t>
                      </w:r>
                      <w:proofErr w:type="spellStart"/>
                      <w:r>
                        <w:rPr>
                          <w:rFonts w:ascii="Calibri" w:hAnsi="Calibri" w:cs="Calibri"/>
                        </w:rPr>
                        <w:t>nIOD</w:t>
                      </w:r>
                      <w:proofErr w:type="spellEnd"/>
                      <w:r>
                        <w:rPr>
                          <w:rFonts w:ascii="Calibri" w:hAnsi="Calibri" w:cs="Calibri"/>
                        </w:rPr>
                        <w:t>.</w:t>
                      </w:r>
                    </w:p>
                    <w:p w14:paraId="6CA513D9" w14:textId="77777777" w:rsidR="00D22028" w:rsidRDefault="00D22028" w:rsidP="00D22028"/>
                  </w:txbxContent>
                </v:textbox>
                <w10:wrap type="square" anchorx="margin" anchory="page"/>
              </v:shape>
            </w:pict>
          </mc:Fallback>
        </mc:AlternateContent>
      </w:r>
      <w:r w:rsidRPr="00D22028">
        <w:rPr>
          <w:noProof/>
        </w:rPr>
        <w:drawing>
          <wp:anchor distT="0" distB="0" distL="114300" distR="114300" simplePos="0" relativeHeight="251674624" behindDoc="0" locked="0" layoutInCell="1" allowOverlap="1" wp14:anchorId="55F98C0C" wp14:editId="1D45675C">
            <wp:simplePos x="0" y="0"/>
            <wp:positionH relativeFrom="margin">
              <wp:align>right</wp:align>
            </wp:positionH>
            <wp:positionV relativeFrom="margin">
              <wp:align>top</wp:align>
            </wp:positionV>
            <wp:extent cx="5943600" cy="4671060"/>
            <wp:effectExtent l="0" t="0" r="0" b="0"/>
            <wp:wrapSquare wrapText="bothSides"/>
            <wp:docPr id="214689810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671060"/>
                    </a:xfrm>
                    <a:prstGeom prst="rect">
                      <a:avLst/>
                    </a:prstGeom>
                    <a:noFill/>
                  </pic:spPr>
                </pic:pic>
              </a:graphicData>
            </a:graphic>
            <wp14:sizeRelH relativeFrom="page">
              <wp14:pctWidth>0</wp14:pctWidth>
            </wp14:sizeRelH>
            <wp14:sizeRelV relativeFrom="page">
              <wp14:pctHeight>0</wp14:pctHeight>
            </wp14:sizeRelV>
          </wp:anchor>
        </w:drawing>
      </w:r>
    </w:p>
    <w:p w14:paraId="3F7B1AE6" w14:textId="77777777" w:rsidR="00D22028" w:rsidRPr="00D22028" w:rsidRDefault="00D22028" w:rsidP="00D22028"/>
    <w:p w14:paraId="70C3C8B6" w14:textId="77777777" w:rsidR="00D22028" w:rsidRPr="00D22028" w:rsidRDefault="00D22028" w:rsidP="00D22028">
      <w:pPr>
        <w:rPr>
          <w:b/>
          <w:bCs/>
        </w:rPr>
      </w:pPr>
      <w:r w:rsidRPr="00D22028">
        <w:rPr>
          <w:b/>
          <w:bCs/>
        </w:rPr>
        <w:t xml:space="preserve"> </w:t>
      </w:r>
    </w:p>
    <w:p w14:paraId="21F7E22F" w14:textId="77777777" w:rsidR="00D22028" w:rsidRPr="00D22028" w:rsidRDefault="00D22028" w:rsidP="00D22028">
      <w:pPr>
        <w:rPr>
          <w:b/>
          <w:bCs/>
        </w:rPr>
      </w:pPr>
    </w:p>
    <w:p w14:paraId="3DACE67D" w14:textId="77777777" w:rsidR="00D22028" w:rsidRPr="00D22028" w:rsidRDefault="00D22028" w:rsidP="00D22028">
      <w:r w:rsidRPr="00D22028">
        <w:br w:type="page"/>
      </w:r>
    </w:p>
    <w:tbl>
      <w:tblPr>
        <w:tblStyle w:val="TableGrid"/>
        <w:tblpPr w:leftFromText="180" w:rightFromText="180" w:vertAnchor="page" w:tblpY="2488"/>
        <w:tblW w:w="0" w:type="auto"/>
        <w:tblLook w:val="04A0" w:firstRow="1" w:lastRow="0" w:firstColumn="1" w:lastColumn="0" w:noHBand="0" w:noVBand="1"/>
      </w:tblPr>
      <w:tblGrid>
        <w:gridCol w:w="3081"/>
        <w:gridCol w:w="3081"/>
      </w:tblGrid>
      <w:tr w:rsidR="00D22028" w:rsidRPr="00D22028" w14:paraId="1164E412" w14:textId="77777777">
        <w:trPr>
          <w:trHeight w:val="539"/>
        </w:trPr>
        <w:tc>
          <w:tcPr>
            <w:tcW w:w="3081" w:type="dxa"/>
            <w:tcBorders>
              <w:top w:val="single" w:sz="4" w:space="0" w:color="auto"/>
              <w:left w:val="single" w:sz="4" w:space="0" w:color="auto"/>
              <w:bottom w:val="single" w:sz="4" w:space="0" w:color="auto"/>
              <w:right w:val="nil"/>
            </w:tcBorders>
            <w:hideMark/>
          </w:tcPr>
          <w:p w14:paraId="2D1312D7"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b/>
                <w:bCs/>
              </w:rPr>
              <w:lastRenderedPageBreak/>
              <w:t>Positive IOD Years</w:t>
            </w:r>
          </w:p>
        </w:tc>
        <w:tc>
          <w:tcPr>
            <w:tcW w:w="3081" w:type="dxa"/>
            <w:tcBorders>
              <w:top w:val="single" w:sz="4" w:space="0" w:color="auto"/>
              <w:left w:val="nil"/>
              <w:bottom w:val="single" w:sz="4" w:space="0" w:color="auto"/>
              <w:right w:val="single" w:sz="4" w:space="0" w:color="auto"/>
            </w:tcBorders>
            <w:hideMark/>
          </w:tcPr>
          <w:p w14:paraId="4FC69C3E"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b/>
                <w:bCs/>
              </w:rPr>
              <w:t>Negative IOD Years</w:t>
            </w:r>
          </w:p>
        </w:tc>
      </w:tr>
      <w:tr w:rsidR="00D22028" w:rsidRPr="00D22028" w14:paraId="6BFB5ABE" w14:textId="77777777">
        <w:trPr>
          <w:trHeight w:val="539"/>
        </w:trPr>
        <w:tc>
          <w:tcPr>
            <w:tcW w:w="3081" w:type="dxa"/>
            <w:tcBorders>
              <w:top w:val="single" w:sz="4" w:space="0" w:color="auto"/>
              <w:left w:val="single" w:sz="4" w:space="0" w:color="auto"/>
              <w:bottom w:val="single" w:sz="4" w:space="0" w:color="auto"/>
              <w:right w:val="nil"/>
            </w:tcBorders>
            <w:hideMark/>
          </w:tcPr>
          <w:p w14:paraId="668E4F71"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1994</w:t>
            </w:r>
          </w:p>
        </w:tc>
        <w:tc>
          <w:tcPr>
            <w:tcW w:w="3081" w:type="dxa"/>
            <w:tcBorders>
              <w:top w:val="single" w:sz="4" w:space="0" w:color="auto"/>
              <w:left w:val="nil"/>
              <w:bottom w:val="single" w:sz="4" w:space="0" w:color="auto"/>
              <w:right w:val="single" w:sz="4" w:space="0" w:color="auto"/>
            </w:tcBorders>
            <w:hideMark/>
          </w:tcPr>
          <w:p w14:paraId="7C8A9822"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1996</w:t>
            </w:r>
          </w:p>
        </w:tc>
      </w:tr>
      <w:tr w:rsidR="00D22028" w:rsidRPr="00D22028" w14:paraId="04E2A3B7" w14:textId="77777777">
        <w:trPr>
          <w:trHeight w:val="564"/>
        </w:trPr>
        <w:tc>
          <w:tcPr>
            <w:tcW w:w="3081" w:type="dxa"/>
            <w:tcBorders>
              <w:top w:val="single" w:sz="4" w:space="0" w:color="auto"/>
              <w:left w:val="single" w:sz="4" w:space="0" w:color="auto"/>
              <w:bottom w:val="single" w:sz="4" w:space="0" w:color="auto"/>
              <w:right w:val="nil"/>
            </w:tcBorders>
            <w:hideMark/>
          </w:tcPr>
          <w:p w14:paraId="24D517BF"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1997</w:t>
            </w:r>
          </w:p>
        </w:tc>
        <w:tc>
          <w:tcPr>
            <w:tcW w:w="3081" w:type="dxa"/>
            <w:tcBorders>
              <w:top w:val="single" w:sz="4" w:space="0" w:color="auto"/>
              <w:left w:val="nil"/>
              <w:bottom w:val="single" w:sz="4" w:space="0" w:color="auto"/>
              <w:right w:val="single" w:sz="4" w:space="0" w:color="auto"/>
            </w:tcBorders>
            <w:hideMark/>
          </w:tcPr>
          <w:p w14:paraId="1DFCC372"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1998</w:t>
            </w:r>
          </w:p>
        </w:tc>
      </w:tr>
      <w:tr w:rsidR="00D22028" w:rsidRPr="00D22028" w14:paraId="1CA47566" w14:textId="77777777">
        <w:trPr>
          <w:trHeight w:val="539"/>
        </w:trPr>
        <w:tc>
          <w:tcPr>
            <w:tcW w:w="3081" w:type="dxa"/>
            <w:tcBorders>
              <w:top w:val="single" w:sz="4" w:space="0" w:color="auto"/>
              <w:left w:val="single" w:sz="4" w:space="0" w:color="auto"/>
              <w:bottom w:val="single" w:sz="4" w:space="0" w:color="auto"/>
              <w:right w:val="nil"/>
            </w:tcBorders>
            <w:hideMark/>
          </w:tcPr>
          <w:p w14:paraId="05AF58E9"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2006</w:t>
            </w:r>
          </w:p>
        </w:tc>
        <w:tc>
          <w:tcPr>
            <w:tcW w:w="3081" w:type="dxa"/>
            <w:tcBorders>
              <w:top w:val="single" w:sz="4" w:space="0" w:color="auto"/>
              <w:left w:val="nil"/>
              <w:bottom w:val="single" w:sz="4" w:space="0" w:color="auto"/>
              <w:right w:val="single" w:sz="4" w:space="0" w:color="auto"/>
            </w:tcBorders>
            <w:hideMark/>
          </w:tcPr>
          <w:p w14:paraId="32F28350"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2005</w:t>
            </w:r>
          </w:p>
        </w:tc>
      </w:tr>
      <w:tr w:rsidR="00D22028" w:rsidRPr="00D22028" w14:paraId="0E742D77" w14:textId="77777777">
        <w:trPr>
          <w:trHeight w:val="539"/>
        </w:trPr>
        <w:tc>
          <w:tcPr>
            <w:tcW w:w="3081" w:type="dxa"/>
            <w:tcBorders>
              <w:top w:val="single" w:sz="4" w:space="0" w:color="auto"/>
              <w:left w:val="single" w:sz="4" w:space="0" w:color="auto"/>
              <w:bottom w:val="single" w:sz="4" w:space="0" w:color="auto"/>
              <w:right w:val="nil"/>
            </w:tcBorders>
            <w:hideMark/>
          </w:tcPr>
          <w:p w14:paraId="6C387BA8"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2015</w:t>
            </w:r>
          </w:p>
        </w:tc>
        <w:tc>
          <w:tcPr>
            <w:tcW w:w="3081" w:type="dxa"/>
            <w:tcBorders>
              <w:top w:val="single" w:sz="4" w:space="0" w:color="auto"/>
              <w:left w:val="nil"/>
              <w:bottom w:val="single" w:sz="4" w:space="0" w:color="auto"/>
              <w:right w:val="single" w:sz="4" w:space="0" w:color="auto"/>
            </w:tcBorders>
            <w:hideMark/>
          </w:tcPr>
          <w:p w14:paraId="4DECBF50"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2010</w:t>
            </w:r>
          </w:p>
        </w:tc>
      </w:tr>
      <w:tr w:rsidR="00D22028" w:rsidRPr="00D22028" w14:paraId="5597D374" w14:textId="77777777">
        <w:trPr>
          <w:trHeight w:val="539"/>
        </w:trPr>
        <w:tc>
          <w:tcPr>
            <w:tcW w:w="3081" w:type="dxa"/>
            <w:tcBorders>
              <w:top w:val="single" w:sz="4" w:space="0" w:color="auto"/>
              <w:left w:val="single" w:sz="4" w:space="0" w:color="auto"/>
              <w:bottom w:val="single" w:sz="4" w:space="0" w:color="auto"/>
              <w:right w:val="nil"/>
            </w:tcBorders>
            <w:hideMark/>
          </w:tcPr>
          <w:p w14:paraId="1A00FA0F"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2019</w:t>
            </w:r>
          </w:p>
        </w:tc>
        <w:tc>
          <w:tcPr>
            <w:tcW w:w="3081" w:type="dxa"/>
            <w:tcBorders>
              <w:top w:val="single" w:sz="4" w:space="0" w:color="auto"/>
              <w:left w:val="nil"/>
              <w:bottom w:val="single" w:sz="4" w:space="0" w:color="auto"/>
              <w:right w:val="single" w:sz="4" w:space="0" w:color="auto"/>
            </w:tcBorders>
            <w:hideMark/>
          </w:tcPr>
          <w:p w14:paraId="3285E465"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2016</w:t>
            </w:r>
          </w:p>
        </w:tc>
      </w:tr>
      <w:tr w:rsidR="00D22028" w:rsidRPr="00D22028" w14:paraId="5DC6C62A" w14:textId="77777777">
        <w:trPr>
          <w:trHeight w:val="539"/>
        </w:trPr>
        <w:tc>
          <w:tcPr>
            <w:tcW w:w="3081" w:type="dxa"/>
            <w:tcBorders>
              <w:top w:val="single" w:sz="4" w:space="0" w:color="auto"/>
              <w:left w:val="single" w:sz="4" w:space="0" w:color="auto"/>
              <w:bottom w:val="single" w:sz="4" w:space="0" w:color="auto"/>
              <w:right w:val="nil"/>
            </w:tcBorders>
            <w:hideMark/>
          </w:tcPr>
          <w:p w14:paraId="3C97DE09"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2023</w:t>
            </w:r>
          </w:p>
        </w:tc>
        <w:tc>
          <w:tcPr>
            <w:tcW w:w="3081" w:type="dxa"/>
            <w:tcBorders>
              <w:top w:val="single" w:sz="4" w:space="0" w:color="auto"/>
              <w:left w:val="nil"/>
              <w:bottom w:val="single" w:sz="4" w:space="0" w:color="auto"/>
              <w:right w:val="single" w:sz="4" w:space="0" w:color="auto"/>
            </w:tcBorders>
            <w:hideMark/>
          </w:tcPr>
          <w:p w14:paraId="292DD165" w14:textId="77777777" w:rsidR="00D22028" w:rsidRPr="00D22028" w:rsidRDefault="00D22028" w:rsidP="00D22028">
            <w:pPr>
              <w:spacing w:after="160" w:line="278" w:lineRule="auto"/>
              <w:jc w:val="center"/>
              <w:rPr>
                <w:rFonts w:ascii="Calibri" w:hAnsi="Calibri" w:cs="Calibri"/>
              </w:rPr>
            </w:pPr>
            <w:r w:rsidRPr="00D22028">
              <w:rPr>
                <w:rFonts w:ascii="Calibri" w:hAnsi="Calibri" w:cs="Calibri"/>
              </w:rPr>
              <w:t>2022</w:t>
            </w:r>
          </w:p>
        </w:tc>
      </w:tr>
    </w:tbl>
    <w:p w14:paraId="2DAD151F" w14:textId="1CF0145D" w:rsidR="00D22028" w:rsidRPr="00D22028" w:rsidRDefault="00D22028" w:rsidP="00D22028">
      <w:r w:rsidRPr="00D22028">
        <w:rPr>
          <w:noProof/>
        </w:rPr>
        <mc:AlternateContent>
          <mc:Choice Requires="wps">
            <w:drawing>
              <wp:anchor distT="45720" distB="45720" distL="114300" distR="114300" simplePos="0" relativeHeight="251676672" behindDoc="0" locked="0" layoutInCell="1" allowOverlap="1" wp14:anchorId="617E977A" wp14:editId="50425CD4">
                <wp:simplePos x="0" y="0"/>
                <wp:positionH relativeFrom="margin">
                  <wp:align>left</wp:align>
                </wp:positionH>
                <wp:positionV relativeFrom="page">
                  <wp:posOffset>771525</wp:posOffset>
                </wp:positionV>
                <wp:extent cx="5949315" cy="500380"/>
                <wp:effectExtent l="0" t="0" r="0" b="0"/>
                <wp:wrapSquare wrapText="bothSides"/>
                <wp:docPr id="9959939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315" cy="500380"/>
                        </a:xfrm>
                        <a:prstGeom prst="rect">
                          <a:avLst/>
                        </a:prstGeom>
                        <a:solidFill>
                          <a:srgbClr val="FFFFFF"/>
                        </a:solidFill>
                        <a:ln w="9525">
                          <a:noFill/>
                          <a:miter lim="800000"/>
                          <a:headEnd/>
                          <a:tailEnd/>
                        </a:ln>
                      </wps:spPr>
                      <wps:txbx>
                        <w:txbxContent>
                          <w:p w14:paraId="13F767D7" w14:textId="77777777" w:rsidR="00D22028" w:rsidRDefault="00D22028" w:rsidP="00D22028">
                            <w:pPr>
                              <w:jc w:val="both"/>
                              <w:rPr>
                                <w:rFonts w:ascii="Calibri" w:hAnsi="Calibri" w:cs="Calibri"/>
                              </w:rPr>
                            </w:pPr>
                            <w:r>
                              <w:rPr>
                                <w:rFonts w:ascii="Calibri" w:hAnsi="Calibri" w:cs="Calibri"/>
                              </w:rPr>
                              <w:t>Table S1 List of positive (</w:t>
                            </w:r>
                            <w:proofErr w:type="spellStart"/>
                            <w:r>
                              <w:rPr>
                                <w:rFonts w:ascii="Calibri" w:hAnsi="Calibri" w:cs="Calibri"/>
                              </w:rPr>
                              <w:t>pIOD</w:t>
                            </w:r>
                            <w:proofErr w:type="spellEnd"/>
                            <w:r>
                              <w:rPr>
                                <w:rFonts w:ascii="Calibri" w:hAnsi="Calibri" w:cs="Calibri"/>
                              </w:rPr>
                              <w:t>) and negative (</w:t>
                            </w:r>
                            <w:proofErr w:type="spellStart"/>
                            <w:r>
                              <w:rPr>
                                <w:rFonts w:ascii="Calibri" w:hAnsi="Calibri" w:cs="Calibri"/>
                              </w:rPr>
                              <w:t>nIOD</w:t>
                            </w:r>
                            <w:proofErr w:type="spellEnd"/>
                            <w:r>
                              <w:rPr>
                                <w:rFonts w:ascii="Calibri" w:hAnsi="Calibri" w:cs="Calibri"/>
                              </w:rPr>
                              <w:t>) IOD years identified from the normalized DMI index during SON (1993–2023).</w:t>
                            </w:r>
                          </w:p>
                          <w:p w14:paraId="15576E43" w14:textId="77777777" w:rsidR="00D22028" w:rsidRDefault="00D22028" w:rsidP="00D22028"/>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7E977A" id="Text Box 21" o:spid="_x0000_s1031" type="#_x0000_t202" style="position:absolute;margin-left:0;margin-top:60.75pt;width:468.45pt;height:39.4pt;z-index:251676672;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" stroked="f">
                <v:textbox>
                  <w:txbxContent>
                    <w:p w14:paraId="13F767D7" w14:textId="77777777" w:rsidR="00D22028" w:rsidRDefault="00D22028" w:rsidP="00D22028">
                      <w:pPr>
                        <w:jc w:val="both"/>
                        <w:rPr>
                          <w:rFonts w:ascii="Calibri" w:hAnsi="Calibri" w:cs="Calibri"/>
                        </w:rPr>
                      </w:pPr>
                      <w:r>
                        <w:rPr>
                          <w:rFonts w:ascii="Calibri" w:hAnsi="Calibri" w:cs="Calibri"/>
                        </w:rPr>
                        <w:t>Table S1 List of positive (</w:t>
                      </w:r>
                      <w:proofErr w:type="spellStart"/>
                      <w:r>
                        <w:rPr>
                          <w:rFonts w:ascii="Calibri" w:hAnsi="Calibri" w:cs="Calibri"/>
                        </w:rPr>
                        <w:t>pIOD</w:t>
                      </w:r>
                      <w:proofErr w:type="spellEnd"/>
                      <w:r>
                        <w:rPr>
                          <w:rFonts w:ascii="Calibri" w:hAnsi="Calibri" w:cs="Calibri"/>
                        </w:rPr>
                        <w:t>) and negative (</w:t>
                      </w:r>
                      <w:proofErr w:type="spellStart"/>
                      <w:r>
                        <w:rPr>
                          <w:rFonts w:ascii="Calibri" w:hAnsi="Calibri" w:cs="Calibri"/>
                        </w:rPr>
                        <w:t>nIOD</w:t>
                      </w:r>
                      <w:proofErr w:type="spellEnd"/>
                      <w:r>
                        <w:rPr>
                          <w:rFonts w:ascii="Calibri" w:hAnsi="Calibri" w:cs="Calibri"/>
                        </w:rPr>
                        <w:t>) IOD years identified from the normalized DMI index during SON (1993–2023).</w:t>
                      </w:r>
                    </w:p>
                    <w:p w14:paraId="15576E43" w14:textId="77777777" w:rsidR="00D22028" w:rsidRDefault="00D22028" w:rsidP="00D22028"/>
                  </w:txbxContent>
                </v:textbox>
                <w10:wrap type="square" anchorx="margin" anchory="page"/>
              </v:shape>
            </w:pict>
          </mc:Fallback>
        </mc:AlternateContent>
      </w:r>
    </w:p>
    <w:p w14:paraId="64101443" w14:textId="77777777" w:rsidR="00D22028" w:rsidRPr="00D22028" w:rsidRDefault="00D22028" w:rsidP="00D22028"/>
    <w:p w14:paraId="57E62B8D" w14:textId="77777777" w:rsidR="00D22028" w:rsidRPr="00D22028" w:rsidRDefault="00D22028" w:rsidP="00D22028"/>
    <w:p w14:paraId="34219890" w14:textId="77777777" w:rsidR="00D22028" w:rsidRPr="00D22028" w:rsidRDefault="00D22028" w:rsidP="00D22028"/>
    <w:p w14:paraId="07E6AC13" w14:textId="77777777" w:rsidR="00D22028" w:rsidRPr="00D22028" w:rsidRDefault="00D22028" w:rsidP="00D22028"/>
    <w:p w14:paraId="37640DA0" w14:textId="77777777" w:rsidR="00D22028" w:rsidRPr="00D22028" w:rsidRDefault="00D22028" w:rsidP="00D22028"/>
    <w:p w14:paraId="146B79DC" w14:textId="77777777" w:rsidR="00D22028" w:rsidRPr="00D22028" w:rsidRDefault="00D22028" w:rsidP="00D22028"/>
    <w:p w14:paraId="7A2EB261" w14:textId="77777777" w:rsidR="00D22028" w:rsidRPr="00D22028" w:rsidRDefault="00D22028" w:rsidP="00D22028"/>
    <w:p w14:paraId="6C7E1BB0" w14:textId="77777777" w:rsidR="00D22028" w:rsidRPr="00D22028" w:rsidRDefault="00D22028" w:rsidP="00D22028"/>
    <w:p w14:paraId="3CF910DF" w14:textId="77777777" w:rsidR="00D22028" w:rsidRDefault="00D22028" w:rsidP="00D22028"/>
    <w:tbl>
      <w:tblPr>
        <w:tblStyle w:val="TableGrid"/>
        <w:tblpPr w:leftFromText="180" w:rightFromText="180" w:horzAnchor="margin" w:tblpXSpec="right" w:tblpY="426"/>
        <w:tblW w:w="8947" w:type="dxa"/>
        <w:tblBorders>
          <w:left w:val="none" w:sz="0" w:space="0" w:color="auto"/>
          <w:right w:val="none" w:sz="0" w:space="0" w:color="auto"/>
          <w:insideV w:val="none" w:sz="0" w:space="0" w:color="auto"/>
        </w:tblBorders>
        <w:tblLook w:val="04A0" w:firstRow="1" w:lastRow="0" w:firstColumn="1" w:lastColumn="0" w:noHBand="0" w:noVBand="1"/>
      </w:tblPr>
      <w:tblGrid>
        <w:gridCol w:w="2094"/>
        <w:gridCol w:w="6853"/>
      </w:tblGrid>
      <w:tr w:rsidR="00E9547C" w14:paraId="350CE19A" w14:textId="77777777" w:rsidTr="00CE35E6">
        <w:trPr>
          <w:trHeight w:val="501"/>
        </w:trPr>
        <w:tc>
          <w:tcPr>
            <w:tcW w:w="2094" w:type="dxa"/>
            <w:tcBorders>
              <w:bottom w:val="single" w:sz="4" w:space="0" w:color="auto"/>
            </w:tcBorders>
            <w:vAlign w:val="center"/>
          </w:tcPr>
          <w:p w14:paraId="22498EE8" w14:textId="77777777" w:rsidR="00E9547C" w:rsidRPr="00E9547C" w:rsidRDefault="00E9547C" w:rsidP="00CE35E6">
            <w:pPr>
              <w:rPr>
                <w:rFonts w:ascii="Calibri" w:hAnsi="Calibri" w:cs="Calibri"/>
              </w:rPr>
            </w:pPr>
            <w:r w:rsidRPr="00E9547C">
              <w:rPr>
                <w:rStyle w:val="Strong"/>
                <w:rFonts w:ascii="Calibri" w:hAnsi="Calibri" w:cs="Calibri"/>
              </w:rPr>
              <w:lastRenderedPageBreak/>
              <w:t xml:space="preserve">Model </w:t>
            </w:r>
          </w:p>
        </w:tc>
        <w:tc>
          <w:tcPr>
            <w:tcW w:w="6853" w:type="dxa"/>
            <w:tcBorders>
              <w:bottom w:val="single" w:sz="4" w:space="0" w:color="auto"/>
            </w:tcBorders>
            <w:vAlign w:val="center"/>
          </w:tcPr>
          <w:p w14:paraId="7AFC1DB7" w14:textId="77777777" w:rsidR="00E9547C" w:rsidRPr="00E9547C" w:rsidRDefault="00E9547C" w:rsidP="00CE35E6">
            <w:pPr>
              <w:rPr>
                <w:rFonts w:ascii="Calibri" w:hAnsi="Calibri" w:cs="Calibri"/>
              </w:rPr>
            </w:pPr>
            <w:r w:rsidRPr="00E9547C">
              <w:rPr>
                <w:rStyle w:val="Strong"/>
                <w:rFonts w:ascii="Calibri" w:hAnsi="Calibri" w:cs="Calibri"/>
              </w:rPr>
              <w:t>Group</w:t>
            </w:r>
          </w:p>
        </w:tc>
      </w:tr>
      <w:tr w:rsidR="00E9547C" w:rsidRPr="00E9547C" w14:paraId="2CFE3392" w14:textId="77777777" w:rsidTr="00CE35E6">
        <w:trPr>
          <w:trHeight w:val="879"/>
        </w:trPr>
        <w:tc>
          <w:tcPr>
            <w:tcW w:w="2094" w:type="dxa"/>
            <w:tcBorders>
              <w:bottom w:val="nil"/>
            </w:tcBorders>
            <w:vAlign w:val="center"/>
          </w:tcPr>
          <w:p w14:paraId="4A37AEFB" w14:textId="77777777" w:rsidR="00E9547C" w:rsidRPr="00E9547C" w:rsidRDefault="00E9547C" w:rsidP="00CE35E6">
            <w:pPr>
              <w:rPr>
                <w:rFonts w:ascii="Calibri" w:hAnsi="Calibri" w:cs="Calibri"/>
              </w:rPr>
            </w:pPr>
            <w:r w:rsidRPr="00E9547C">
              <w:rPr>
                <w:rStyle w:val="Strong"/>
                <w:rFonts w:ascii="Calibri" w:hAnsi="Calibri" w:cs="Calibri"/>
                <w:b w:val="0"/>
                <w:bCs w:val="0"/>
              </w:rPr>
              <w:t>ACCESS-ESM1-5</w:t>
            </w:r>
          </w:p>
        </w:tc>
        <w:tc>
          <w:tcPr>
            <w:tcW w:w="6853" w:type="dxa"/>
            <w:tcBorders>
              <w:bottom w:val="nil"/>
            </w:tcBorders>
            <w:vAlign w:val="center"/>
          </w:tcPr>
          <w:p w14:paraId="5540AB73" w14:textId="77777777" w:rsidR="00E9547C" w:rsidRPr="00E9547C" w:rsidRDefault="00E9547C" w:rsidP="00CE35E6">
            <w:pPr>
              <w:rPr>
                <w:rFonts w:ascii="Calibri" w:hAnsi="Calibri" w:cs="Calibri"/>
              </w:rPr>
            </w:pPr>
            <w:r w:rsidRPr="00E9547C">
              <w:rPr>
                <w:rFonts w:ascii="Calibri" w:hAnsi="Calibri" w:cs="Calibri"/>
              </w:rPr>
              <w:t>Commonwealth Scientific and Industrial Research Organization (CSIRO), Australia</w:t>
            </w:r>
          </w:p>
        </w:tc>
      </w:tr>
      <w:tr w:rsidR="00E9547C" w:rsidRPr="00E9547C" w14:paraId="684D4FD8" w14:textId="77777777" w:rsidTr="00CE35E6">
        <w:trPr>
          <w:trHeight w:val="501"/>
        </w:trPr>
        <w:tc>
          <w:tcPr>
            <w:tcW w:w="2094" w:type="dxa"/>
            <w:tcBorders>
              <w:top w:val="nil"/>
              <w:bottom w:val="nil"/>
            </w:tcBorders>
            <w:vAlign w:val="center"/>
          </w:tcPr>
          <w:p w14:paraId="2F0D24E2" w14:textId="77777777" w:rsidR="00E9547C" w:rsidRPr="00E9547C" w:rsidRDefault="00E9547C" w:rsidP="00CE35E6">
            <w:pPr>
              <w:rPr>
                <w:rFonts w:ascii="Calibri" w:hAnsi="Calibri" w:cs="Calibri"/>
              </w:rPr>
            </w:pPr>
            <w:r w:rsidRPr="00E9547C">
              <w:rPr>
                <w:rStyle w:val="Strong"/>
                <w:rFonts w:ascii="Calibri" w:hAnsi="Calibri" w:cs="Calibri"/>
                <w:b w:val="0"/>
                <w:bCs w:val="0"/>
              </w:rPr>
              <w:t>CanESM5</w:t>
            </w:r>
          </w:p>
        </w:tc>
        <w:tc>
          <w:tcPr>
            <w:tcW w:w="6853" w:type="dxa"/>
            <w:tcBorders>
              <w:top w:val="nil"/>
              <w:bottom w:val="nil"/>
            </w:tcBorders>
            <w:vAlign w:val="center"/>
          </w:tcPr>
          <w:p w14:paraId="264CB876" w14:textId="77777777" w:rsidR="00E9547C" w:rsidRPr="00E9547C" w:rsidRDefault="00E9547C" w:rsidP="00CE35E6">
            <w:pPr>
              <w:rPr>
                <w:rFonts w:ascii="Calibri" w:hAnsi="Calibri" w:cs="Calibri"/>
              </w:rPr>
            </w:pPr>
            <w:r w:rsidRPr="00E9547C">
              <w:rPr>
                <w:rFonts w:ascii="Calibri" w:hAnsi="Calibri" w:cs="Calibri"/>
              </w:rPr>
              <w:t>Canadian Centre for Climate Modelling and Analysis, Canada</w:t>
            </w:r>
          </w:p>
        </w:tc>
      </w:tr>
      <w:tr w:rsidR="00E9547C" w:rsidRPr="00E9547C" w14:paraId="1E5A0984" w14:textId="77777777" w:rsidTr="00CE35E6">
        <w:trPr>
          <w:trHeight w:val="879"/>
        </w:trPr>
        <w:tc>
          <w:tcPr>
            <w:tcW w:w="2094" w:type="dxa"/>
            <w:tcBorders>
              <w:top w:val="nil"/>
              <w:bottom w:val="nil"/>
            </w:tcBorders>
            <w:vAlign w:val="center"/>
          </w:tcPr>
          <w:p w14:paraId="78FD0E85" w14:textId="77777777" w:rsidR="00E9547C" w:rsidRPr="00E9547C" w:rsidRDefault="00E9547C" w:rsidP="00CE35E6">
            <w:pPr>
              <w:rPr>
                <w:rFonts w:ascii="Calibri" w:hAnsi="Calibri" w:cs="Calibri"/>
              </w:rPr>
            </w:pPr>
            <w:r w:rsidRPr="00E9547C">
              <w:rPr>
                <w:rStyle w:val="Strong"/>
                <w:rFonts w:ascii="Calibri" w:hAnsi="Calibri" w:cs="Calibri"/>
                <w:b w:val="0"/>
                <w:bCs w:val="0"/>
              </w:rPr>
              <w:t>CESM2</w:t>
            </w:r>
          </w:p>
        </w:tc>
        <w:tc>
          <w:tcPr>
            <w:tcW w:w="6853" w:type="dxa"/>
            <w:tcBorders>
              <w:top w:val="nil"/>
              <w:bottom w:val="nil"/>
            </w:tcBorders>
            <w:vAlign w:val="center"/>
          </w:tcPr>
          <w:p w14:paraId="1F230A97" w14:textId="77777777" w:rsidR="00E9547C" w:rsidRPr="00E9547C" w:rsidRDefault="00E9547C" w:rsidP="00CE35E6">
            <w:pPr>
              <w:rPr>
                <w:rFonts w:ascii="Calibri" w:hAnsi="Calibri" w:cs="Calibri"/>
              </w:rPr>
            </w:pPr>
            <w:r w:rsidRPr="00E9547C">
              <w:rPr>
                <w:rFonts w:ascii="Calibri" w:hAnsi="Calibri" w:cs="Calibri"/>
              </w:rPr>
              <w:t>NSF, Department of Energy, and National Center for Atmospheric Research (NCAR), USA</w:t>
            </w:r>
          </w:p>
        </w:tc>
      </w:tr>
      <w:tr w:rsidR="00E9547C" w:rsidRPr="00E9547C" w14:paraId="06C0A73F" w14:textId="77777777" w:rsidTr="00CE35E6">
        <w:trPr>
          <w:trHeight w:val="940"/>
        </w:trPr>
        <w:tc>
          <w:tcPr>
            <w:tcW w:w="2094" w:type="dxa"/>
            <w:tcBorders>
              <w:top w:val="nil"/>
              <w:bottom w:val="nil"/>
            </w:tcBorders>
            <w:vAlign w:val="center"/>
          </w:tcPr>
          <w:p w14:paraId="7F2BCB71" w14:textId="77777777" w:rsidR="00E9547C" w:rsidRPr="00E9547C" w:rsidRDefault="00E9547C" w:rsidP="00CE35E6">
            <w:pPr>
              <w:rPr>
                <w:rFonts w:ascii="Calibri" w:hAnsi="Calibri" w:cs="Calibri"/>
              </w:rPr>
            </w:pPr>
            <w:r w:rsidRPr="00E9547C">
              <w:rPr>
                <w:rStyle w:val="Strong"/>
                <w:rFonts w:ascii="Calibri" w:hAnsi="Calibri" w:cs="Calibri"/>
                <w:b w:val="0"/>
                <w:bCs w:val="0"/>
              </w:rPr>
              <w:t>CESM2-WACCM</w:t>
            </w:r>
          </w:p>
        </w:tc>
        <w:tc>
          <w:tcPr>
            <w:tcW w:w="6853" w:type="dxa"/>
            <w:tcBorders>
              <w:top w:val="nil"/>
              <w:bottom w:val="nil"/>
            </w:tcBorders>
            <w:vAlign w:val="center"/>
          </w:tcPr>
          <w:p w14:paraId="4E289A9F" w14:textId="77777777" w:rsidR="00E9547C" w:rsidRPr="00E9547C" w:rsidRDefault="00E9547C" w:rsidP="00CE35E6">
            <w:pPr>
              <w:rPr>
                <w:rFonts w:ascii="Calibri" w:hAnsi="Calibri" w:cs="Calibri"/>
              </w:rPr>
            </w:pPr>
            <w:r w:rsidRPr="00E9547C">
              <w:rPr>
                <w:rFonts w:ascii="Calibri" w:hAnsi="Calibri" w:cs="Calibri"/>
              </w:rPr>
              <w:t>NSF, Department of Energy, and National Center for Atmospheric Research (NCAR), USA</w:t>
            </w:r>
          </w:p>
        </w:tc>
      </w:tr>
      <w:tr w:rsidR="00E9547C" w:rsidRPr="00E9547C" w14:paraId="08F69E4B" w14:textId="77777777" w:rsidTr="00CE35E6">
        <w:trPr>
          <w:trHeight w:val="1381"/>
        </w:trPr>
        <w:tc>
          <w:tcPr>
            <w:tcW w:w="2094" w:type="dxa"/>
            <w:tcBorders>
              <w:top w:val="nil"/>
              <w:bottom w:val="nil"/>
            </w:tcBorders>
            <w:vAlign w:val="center"/>
          </w:tcPr>
          <w:p w14:paraId="27DCDB6D" w14:textId="77777777" w:rsidR="00E9547C" w:rsidRPr="00E9547C" w:rsidRDefault="00E9547C" w:rsidP="00CE35E6">
            <w:pPr>
              <w:rPr>
                <w:rFonts w:ascii="Calibri" w:hAnsi="Calibri" w:cs="Calibri"/>
              </w:rPr>
            </w:pPr>
            <w:r w:rsidRPr="00E9547C">
              <w:rPr>
                <w:rStyle w:val="Strong"/>
                <w:rFonts w:ascii="Calibri" w:hAnsi="Calibri" w:cs="Calibri"/>
                <w:b w:val="0"/>
                <w:bCs w:val="0"/>
              </w:rPr>
              <w:t>CNRM-ESM2-1</w:t>
            </w:r>
          </w:p>
        </w:tc>
        <w:tc>
          <w:tcPr>
            <w:tcW w:w="6853" w:type="dxa"/>
            <w:tcBorders>
              <w:top w:val="nil"/>
              <w:bottom w:val="nil"/>
            </w:tcBorders>
            <w:vAlign w:val="center"/>
          </w:tcPr>
          <w:p w14:paraId="5EDABFA2" w14:textId="77777777" w:rsidR="00E9547C" w:rsidRPr="00E9547C" w:rsidRDefault="00E9547C" w:rsidP="00CE35E6">
            <w:pPr>
              <w:rPr>
                <w:rFonts w:ascii="Calibri" w:hAnsi="Calibri" w:cs="Calibri"/>
              </w:rPr>
            </w:pPr>
            <w:r w:rsidRPr="00E9547C">
              <w:rPr>
                <w:rFonts w:ascii="Calibri" w:hAnsi="Calibri" w:cs="Calibri"/>
              </w:rPr>
              <w:t xml:space="preserve">Centre National de </w:t>
            </w:r>
            <w:proofErr w:type="spellStart"/>
            <w:r w:rsidRPr="00E9547C">
              <w:rPr>
                <w:rFonts w:ascii="Calibri" w:hAnsi="Calibri" w:cs="Calibri"/>
              </w:rPr>
              <w:t>Recherches</w:t>
            </w:r>
            <w:proofErr w:type="spellEnd"/>
            <w:r w:rsidRPr="00E9547C">
              <w:rPr>
                <w:rFonts w:ascii="Calibri" w:hAnsi="Calibri" w:cs="Calibri"/>
              </w:rPr>
              <w:t xml:space="preserve"> </w:t>
            </w:r>
            <w:proofErr w:type="spellStart"/>
            <w:r w:rsidRPr="00E9547C">
              <w:rPr>
                <w:rFonts w:ascii="Calibri" w:hAnsi="Calibri" w:cs="Calibri"/>
              </w:rPr>
              <w:t>Météorologiques</w:t>
            </w:r>
            <w:proofErr w:type="spellEnd"/>
            <w:r w:rsidRPr="00E9547C">
              <w:rPr>
                <w:rFonts w:ascii="Calibri" w:hAnsi="Calibri" w:cs="Calibri"/>
              </w:rPr>
              <w:t xml:space="preserve"> – Centre </w:t>
            </w:r>
            <w:proofErr w:type="spellStart"/>
            <w:r w:rsidRPr="00E9547C">
              <w:rPr>
                <w:rFonts w:ascii="Calibri" w:hAnsi="Calibri" w:cs="Calibri"/>
              </w:rPr>
              <w:t>Européen</w:t>
            </w:r>
            <w:proofErr w:type="spellEnd"/>
            <w:r w:rsidRPr="00E9547C">
              <w:rPr>
                <w:rFonts w:ascii="Calibri" w:hAnsi="Calibri" w:cs="Calibri"/>
              </w:rPr>
              <w:t xml:space="preserve"> de Recherche et de Formation </w:t>
            </w:r>
            <w:proofErr w:type="spellStart"/>
            <w:r w:rsidRPr="00E9547C">
              <w:rPr>
                <w:rFonts w:ascii="Calibri" w:hAnsi="Calibri" w:cs="Calibri"/>
              </w:rPr>
              <w:t>Avancée</w:t>
            </w:r>
            <w:proofErr w:type="spellEnd"/>
            <w:r w:rsidRPr="00E9547C">
              <w:rPr>
                <w:rFonts w:ascii="Calibri" w:hAnsi="Calibri" w:cs="Calibri"/>
              </w:rPr>
              <w:t xml:space="preserve"> </w:t>
            </w:r>
            <w:proofErr w:type="spellStart"/>
            <w:r w:rsidRPr="00E9547C">
              <w:rPr>
                <w:rFonts w:ascii="Calibri" w:hAnsi="Calibri" w:cs="Calibri"/>
              </w:rPr>
              <w:t>en</w:t>
            </w:r>
            <w:proofErr w:type="spellEnd"/>
            <w:r w:rsidRPr="00E9547C">
              <w:rPr>
                <w:rFonts w:ascii="Calibri" w:hAnsi="Calibri" w:cs="Calibri"/>
              </w:rPr>
              <w:t xml:space="preserve"> </w:t>
            </w:r>
            <w:proofErr w:type="spellStart"/>
            <w:r w:rsidRPr="00E9547C">
              <w:rPr>
                <w:rFonts w:ascii="Calibri" w:hAnsi="Calibri" w:cs="Calibri"/>
              </w:rPr>
              <w:t>Calcul</w:t>
            </w:r>
            <w:proofErr w:type="spellEnd"/>
            <w:r w:rsidRPr="00E9547C">
              <w:rPr>
                <w:rFonts w:ascii="Calibri" w:hAnsi="Calibri" w:cs="Calibri"/>
              </w:rPr>
              <w:t xml:space="preserve"> Scientifique, France</w:t>
            </w:r>
          </w:p>
        </w:tc>
      </w:tr>
      <w:tr w:rsidR="00E9547C" w:rsidRPr="00E9547C" w14:paraId="03964E0B" w14:textId="77777777" w:rsidTr="00CE35E6">
        <w:trPr>
          <w:trHeight w:val="438"/>
        </w:trPr>
        <w:tc>
          <w:tcPr>
            <w:tcW w:w="2094" w:type="dxa"/>
            <w:tcBorders>
              <w:top w:val="nil"/>
              <w:bottom w:val="nil"/>
            </w:tcBorders>
            <w:vAlign w:val="center"/>
          </w:tcPr>
          <w:p w14:paraId="7823610F" w14:textId="77777777" w:rsidR="00E9547C" w:rsidRPr="00E9547C" w:rsidRDefault="00E9547C" w:rsidP="00CE35E6">
            <w:pPr>
              <w:rPr>
                <w:rFonts w:ascii="Calibri" w:hAnsi="Calibri" w:cs="Calibri"/>
              </w:rPr>
            </w:pPr>
            <w:r w:rsidRPr="00E9547C">
              <w:rPr>
                <w:rStyle w:val="Strong"/>
                <w:rFonts w:ascii="Calibri" w:hAnsi="Calibri" w:cs="Calibri"/>
                <w:b w:val="0"/>
                <w:bCs w:val="0"/>
              </w:rPr>
              <w:t>GFDL-ESM4</w:t>
            </w:r>
          </w:p>
        </w:tc>
        <w:tc>
          <w:tcPr>
            <w:tcW w:w="6853" w:type="dxa"/>
            <w:tcBorders>
              <w:top w:val="nil"/>
              <w:bottom w:val="nil"/>
            </w:tcBorders>
            <w:vAlign w:val="center"/>
          </w:tcPr>
          <w:p w14:paraId="004F7709" w14:textId="77777777" w:rsidR="00E9547C" w:rsidRPr="00E9547C" w:rsidRDefault="00E9547C" w:rsidP="00CE35E6">
            <w:pPr>
              <w:rPr>
                <w:rFonts w:ascii="Calibri" w:hAnsi="Calibri" w:cs="Calibri"/>
              </w:rPr>
            </w:pPr>
            <w:r w:rsidRPr="00E9547C">
              <w:rPr>
                <w:rFonts w:ascii="Calibri" w:hAnsi="Calibri" w:cs="Calibri"/>
              </w:rPr>
              <w:t>Geophysical Fluid Dynamics Laboratory, USA</w:t>
            </w:r>
          </w:p>
        </w:tc>
      </w:tr>
      <w:tr w:rsidR="00E9547C" w:rsidRPr="00E9547C" w14:paraId="7DC88896" w14:textId="77777777" w:rsidTr="00CE35E6">
        <w:trPr>
          <w:trHeight w:val="438"/>
        </w:trPr>
        <w:tc>
          <w:tcPr>
            <w:tcW w:w="2094" w:type="dxa"/>
            <w:tcBorders>
              <w:top w:val="nil"/>
              <w:bottom w:val="nil"/>
            </w:tcBorders>
            <w:vAlign w:val="center"/>
          </w:tcPr>
          <w:p w14:paraId="383CB133" w14:textId="77777777" w:rsidR="00E9547C" w:rsidRPr="00E9547C" w:rsidRDefault="00E9547C" w:rsidP="00CE35E6">
            <w:pPr>
              <w:rPr>
                <w:rFonts w:ascii="Calibri" w:hAnsi="Calibri" w:cs="Calibri"/>
              </w:rPr>
            </w:pPr>
            <w:r w:rsidRPr="00E9547C">
              <w:rPr>
                <w:rStyle w:val="Strong"/>
                <w:rFonts w:ascii="Calibri" w:hAnsi="Calibri" w:cs="Calibri"/>
                <w:b w:val="0"/>
                <w:bCs w:val="0"/>
              </w:rPr>
              <w:t>IPSL-CM6A-LR</w:t>
            </w:r>
          </w:p>
        </w:tc>
        <w:tc>
          <w:tcPr>
            <w:tcW w:w="6853" w:type="dxa"/>
            <w:tcBorders>
              <w:top w:val="nil"/>
              <w:bottom w:val="nil"/>
            </w:tcBorders>
            <w:vAlign w:val="center"/>
          </w:tcPr>
          <w:p w14:paraId="0B66B208" w14:textId="77777777" w:rsidR="00E9547C" w:rsidRPr="00E9547C" w:rsidRDefault="00E9547C" w:rsidP="00CE35E6">
            <w:pPr>
              <w:rPr>
                <w:rFonts w:ascii="Calibri" w:hAnsi="Calibri" w:cs="Calibri"/>
              </w:rPr>
            </w:pPr>
            <w:proofErr w:type="spellStart"/>
            <w:r w:rsidRPr="00E9547C">
              <w:rPr>
                <w:rFonts w:ascii="Calibri" w:hAnsi="Calibri" w:cs="Calibri"/>
              </w:rPr>
              <w:t>Institut</w:t>
            </w:r>
            <w:proofErr w:type="spellEnd"/>
            <w:r w:rsidRPr="00E9547C">
              <w:rPr>
                <w:rFonts w:ascii="Calibri" w:hAnsi="Calibri" w:cs="Calibri"/>
              </w:rPr>
              <w:t xml:space="preserve"> Pierre Simon Laplace, France</w:t>
            </w:r>
          </w:p>
        </w:tc>
      </w:tr>
      <w:tr w:rsidR="00E9547C" w:rsidRPr="00E9547C" w14:paraId="3DAFC82B" w14:textId="77777777" w:rsidTr="00CE35E6">
        <w:trPr>
          <w:trHeight w:val="1821"/>
        </w:trPr>
        <w:tc>
          <w:tcPr>
            <w:tcW w:w="2094" w:type="dxa"/>
            <w:tcBorders>
              <w:top w:val="nil"/>
              <w:bottom w:val="nil"/>
            </w:tcBorders>
            <w:vAlign w:val="center"/>
          </w:tcPr>
          <w:p w14:paraId="112CDEBA" w14:textId="77777777" w:rsidR="00E9547C" w:rsidRPr="00E9547C" w:rsidRDefault="00E9547C" w:rsidP="00CE35E6">
            <w:pPr>
              <w:rPr>
                <w:rFonts w:ascii="Calibri" w:hAnsi="Calibri" w:cs="Calibri"/>
              </w:rPr>
            </w:pPr>
            <w:r w:rsidRPr="00E9547C">
              <w:rPr>
                <w:rStyle w:val="Strong"/>
                <w:rFonts w:ascii="Calibri" w:hAnsi="Calibri" w:cs="Calibri"/>
                <w:b w:val="0"/>
                <w:bCs w:val="0"/>
              </w:rPr>
              <w:t>MIROC-ES2L</w:t>
            </w:r>
          </w:p>
        </w:tc>
        <w:tc>
          <w:tcPr>
            <w:tcW w:w="6853" w:type="dxa"/>
            <w:tcBorders>
              <w:top w:val="nil"/>
              <w:bottom w:val="nil"/>
            </w:tcBorders>
            <w:vAlign w:val="center"/>
          </w:tcPr>
          <w:p w14:paraId="01693F58" w14:textId="77777777" w:rsidR="00E9547C" w:rsidRPr="00E9547C" w:rsidRDefault="00E9547C" w:rsidP="00CE35E6">
            <w:pPr>
              <w:rPr>
                <w:rFonts w:ascii="Calibri" w:hAnsi="Calibri" w:cs="Calibri"/>
              </w:rPr>
            </w:pPr>
            <w:r w:rsidRPr="00E9547C">
              <w:rPr>
                <w:rFonts w:ascii="Calibri" w:hAnsi="Calibri" w:cs="Calibri"/>
              </w:rPr>
              <w:t>Japan Agency for Marine–Earth Science and Technology; Atmosphere and Ocean Research Institute, The University of Tokyo; National Institute for Environmental Studies; and RIKEN Center for Computational Science, Japan</w:t>
            </w:r>
          </w:p>
        </w:tc>
      </w:tr>
      <w:tr w:rsidR="00E9547C" w:rsidRPr="00E9547C" w14:paraId="132E2CB5" w14:textId="77777777" w:rsidTr="00CE35E6">
        <w:trPr>
          <w:trHeight w:val="501"/>
        </w:trPr>
        <w:tc>
          <w:tcPr>
            <w:tcW w:w="2094" w:type="dxa"/>
            <w:tcBorders>
              <w:top w:val="nil"/>
              <w:bottom w:val="nil"/>
            </w:tcBorders>
            <w:vAlign w:val="center"/>
          </w:tcPr>
          <w:p w14:paraId="1B9EF21D" w14:textId="77777777" w:rsidR="00E9547C" w:rsidRPr="00E9547C" w:rsidRDefault="00E9547C" w:rsidP="00CE35E6">
            <w:pPr>
              <w:rPr>
                <w:rFonts w:ascii="Calibri" w:hAnsi="Calibri" w:cs="Calibri"/>
              </w:rPr>
            </w:pPr>
            <w:r w:rsidRPr="00E9547C">
              <w:rPr>
                <w:rStyle w:val="Strong"/>
                <w:rFonts w:ascii="Calibri" w:hAnsi="Calibri" w:cs="Calibri"/>
                <w:b w:val="0"/>
                <w:bCs w:val="0"/>
              </w:rPr>
              <w:t>MPI-ESM1-2-HR</w:t>
            </w:r>
          </w:p>
        </w:tc>
        <w:tc>
          <w:tcPr>
            <w:tcW w:w="6853" w:type="dxa"/>
            <w:tcBorders>
              <w:top w:val="nil"/>
              <w:bottom w:val="nil"/>
            </w:tcBorders>
            <w:vAlign w:val="center"/>
          </w:tcPr>
          <w:p w14:paraId="3BBB1555" w14:textId="77777777" w:rsidR="00E9547C" w:rsidRPr="00E9547C" w:rsidRDefault="00E9547C" w:rsidP="00CE35E6">
            <w:pPr>
              <w:rPr>
                <w:rFonts w:ascii="Calibri" w:hAnsi="Calibri" w:cs="Calibri"/>
              </w:rPr>
            </w:pPr>
            <w:r w:rsidRPr="00E9547C">
              <w:rPr>
                <w:rFonts w:ascii="Calibri" w:hAnsi="Calibri" w:cs="Calibri"/>
              </w:rPr>
              <w:t>Max Planck Institute for Meteorology, Germany</w:t>
            </w:r>
          </w:p>
        </w:tc>
      </w:tr>
      <w:tr w:rsidR="00E9547C" w:rsidRPr="00E9547C" w14:paraId="79720489" w14:textId="77777777" w:rsidTr="00CE35E6">
        <w:trPr>
          <w:trHeight w:val="438"/>
        </w:trPr>
        <w:tc>
          <w:tcPr>
            <w:tcW w:w="2094" w:type="dxa"/>
            <w:tcBorders>
              <w:top w:val="nil"/>
              <w:bottom w:val="nil"/>
            </w:tcBorders>
            <w:vAlign w:val="center"/>
          </w:tcPr>
          <w:p w14:paraId="6D75D286" w14:textId="77777777" w:rsidR="00E9547C" w:rsidRPr="00E9547C" w:rsidRDefault="00E9547C" w:rsidP="00CE35E6">
            <w:pPr>
              <w:rPr>
                <w:rFonts w:ascii="Calibri" w:hAnsi="Calibri" w:cs="Calibri"/>
              </w:rPr>
            </w:pPr>
            <w:r w:rsidRPr="00E9547C">
              <w:rPr>
                <w:rStyle w:val="Strong"/>
                <w:rFonts w:ascii="Calibri" w:hAnsi="Calibri" w:cs="Calibri"/>
                <w:b w:val="0"/>
                <w:bCs w:val="0"/>
              </w:rPr>
              <w:t>MPI-ESM1-2-LR</w:t>
            </w:r>
          </w:p>
        </w:tc>
        <w:tc>
          <w:tcPr>
            <w:tcW w:w="6853" w:type="dxa"/>
            <w:tcBorders>
              <w:top w:val="nil"/>
              <w:bottom w:val="nil"/>
            </w:tcBorders>
            <w:vAlign w:val="center"/>
          </w:tcPr>
          <w:p w14:paraId="5C1A566A" w14:textId="77777777" w:rsidR="00E9547C" w:rsidRPr="00E9547C" w:rsidRDefault="00E9547C" w:rsidP="00CE35E6">
            <w:pPr>
              <w:rPr>
                <w:rFonts w:ascii="Calibri" w:hAnsi="Calibri" w:cs="Calibri"/>
              </w:rPr>
            </w:pPr>
            <w:r w:rsidRPr="00E9547C">
              <w:rPr>
                <w:rFonts w:ascii="Calibri" w:hAnsi="Calibri" w:cs="Calibri"/>
              </w:rPr>
              <w:t>Max Planck Institute for Meteorology, Germany</w:t>
            </w:r>
          </w:p>
        </w:tc>
      </w:tr>
      <w:tr w:rsidR="00E9547C" w:rsidRPr="00E9547C" w14:paraId="04E802A9" w14:textId="77777777" w:rsidTr="00CE35E6">
        <w:trPr>
          <w:trHeight w:val="438"/>
        </w:trPr>
        <w:tc>
          <w:tcPr>
            <w:tcW w:w="2094" w:type="dxa"/>
            <w:tcBorders>
              <w:top w:val="nil"/>
              <w:bottom w:val="nil"/>
            </w:tcBorders>
            <w:vAlign w:val="center"/>
          </w:tcPr>
          <w:p w14:paraId="2624E86B" w14:textId="77777777" w:rsidR="00E9547C" w:rsidRPr="00E9547C" w:rsidRDefault="00E9547C" w:rsidP="00CE35E6">
            <w:pPr>
              <w:rPr>
                <w:rFonts w:ascii="Calibri" w:hAnsi="Calibri" w:cs="Calibri"/>
              </w:rPr>
            </w:pPr>
            <w:r w:rsidRPr="00E9547C">
              <w:rPr>
                <w:rStyle w:val="Strong"/>
                <w:rFonts w:ascii="Calibri" w:hAnsi="Calibri" w:cs="Calibri"/>
                <w:b w:val="0"/>
                <w:bCs w:val="0"/>
              </w:rPr>
              <w:t>NorESM2-LM</w:t>
            </w:r>
          </w:p>
        </w:tc>
        <w:tc>
          <w:tcPr>
            <w:tcW w:w="6853" w:type="dxa"/>
            <w:tcBorders>
              <w:top w:val="nil"/>
              <w:bottom w:val="nil"/>
            </w:tcBorders>
            <w:vAlign w:val="center"/>
          </w:tcPr>
          <w:p w14:paraId="70F51308" w14:textId="77777777" w:rsidR="00E9547C" w:rsidRPr="00E9547C" w:rsidRDefault="00E9547C" w:rsidP="00CE35E6">
            <w:pPr>
              <w:rPr>
                <w:rFonts w:ascii="Calibri" w:hAnsi="Calibri" w:cs="Calibri"/>
              </w:rPr>
            </w:pPr>
            <w:r w:rsidRPr="00E9547C">
              <w:rPr>
                <w:rFonts w:ascii="Calibri" w:hAnsi="Calibri" w:cs="Calibri"/>
              </w:rPr>
              <w:t>Norwegian Climate Centre, Norway</w:t>
            </w:r>
          </w:p>
        </w:tc>
      </w:tr>
      <w:tr w:rsidR="00E9547C" w:rsidRPr="00E9547C" w14:paraId="6C6E6276" w14:textId="77777777" w:rsidTr="00CE35E6">
        <w:trPr>
          <w:trHeight w:val="438"/>
        </w:trPr>
        <w:tc>
          <w:tcPr>
            <w:tcW w:w="2094" w:type="dxa"/>
            <w:tcBorders>
              <w:top w:val="nil"/>
              <w:bottom w:val="nil"/>
            </w:tcBorders>
            <w:vAlign w:val="center"/>
          </w:tcPr>
          <w:p w14:paraId="53BABE79" w14:textId="77777777" w:rsidR="00E9547C" w:rsidRPr="00E9547C" w:rsidRDefault="00E9547C" w:rsidP="00CE35E6">
            <w:pPr>
              <w:rPr>
                <w:rFonts w:ascii="Calibri" w:hAnsi="Calibri" w:cs="Calibri"/>
              </w:rPr>
            </w:pPr>
            <w:r w:rsidRPr="00E9547C">
              <w:rPr>
                <w:rStyle w:val="Strong"/>
                <w:rFonts w:ascii="Calibri" w:hAnsi="Calibri" w:cs="Calibri"/>
                <w:b w:val="0"/>
                <w:bCs w:val="0"/>
              </w:rPr>
              <w:t>NorESM2-MM</w:t>
            </w:r>
          </w:p>
        </w:tc>
        <w:tc>
          <w:tcPr>
            <w:tcW w:w="6853" w:type="dxa"/>
            <w:tcBorders>
              <w:top w:val="nil"/>
              <w:bottom w:val="nil"/>
            </w:tcBorders>
            <w:vAlign w:val="center"/>
          </w:tcPr>
          <w:p w14:paraId="3E2A00D3" w14:textId="77777777" w:rsidR="00E9547C" w:rsidRPr="00E9547C" w:rsidRDefault="00E9547C" w:rsidP="00CE35E6">
            <w:pPr>
              <w:rPr>
                <w:rFonts w:ascii="Calibri" w:hAnsi="Calibri" w:cs="Calibri"/>
              </w:rPr>
            </w:pPr>
            <w:r w:rsidRPr="00E9547C">
              <w:rPr>
                <w:rFonts w:ascii="Calibri" w:hAnsi="Calibri" w:cs="Calibri"/>
              </w:rPr>
              <w:t>Norwegian Climate Centre, Norway</w:t>
            </w:r>
          </w:p>
        </w:tc>
      </w:tr>
      <w:tr w:rsidR="00E9547C" w:rsidRPr="00E9547C" w14:paraId="30ADEA73" w14:textId="77777777" w:rsidTr="00CE35E6">
        <w:trPr>
          <w:trHeight w:val="501"/>
        </w:trPr>
        <w:tc>
          <w:tcPr>
            <w:tcW w:w="2094" w:type="dxa"/>
            <w:tcBorders>
              <w:top w:val="nil"/>
            </w:tcBorders>
            <w:vAlign w:val="center"/>
          </w:tcPr>
          <w:p w14:paraId="61C43177" w14:textId="77777777" w:rsidR="00E9547C" w:rsidRPr="00E9547C" w:rsidRDefault="00E9547C" w:rsidP="00CE35E6">
            <w:pPr>
              <w:rPr>
                <w:rFonts w:ascii="Calibri" w:hAnsi="Calibri" w:cs="Calibri"/>
              </w:rPr>
            </w:pPr>
            <w:r w:rsidRPr="00E9547C">
              <w:rPr>
                <w:rStyle w:val="Strong"/>
                <w:rFonts w:ascii="Calibri" w:hAnsi="Calibri" w:cs="Calibri"/>
                <w:b w:val="0"/>
                <w:bCs w:val="0"/>
              </w:rPr>
              <w:t>UKESM1-0-LL</w:t>
            </w:r>
          </w:p>
        </w:tc>
        <w:tc>
          <w:tcPr>
            <w:tcW w:w="6853" w:type="dxa"/>
            <w:tcBorders>
              <w:top w:val="nil"/>
            </w:tcBorders>
            <w:vAlign w:val="center"/>
          </w:tcPr>
          <w:p w14:paraId="3EAA91F3" w14:textId="77777777" w:rsidR="00E9547C" w:rsidRPr="00E9547C" w:rsidRDefault="00E9547C" w:rsidP="00CE35E6">
            <w:pPr>
              <w:rPr>
                <w:rFonts w:ascii="Calibri" w:hAnsi="Calibri" w:cs="Calibri"/>
              </w:rPr>
            </w:pPr>
            <w:r w:rsidRPr="00E9547C">
              <w:rPr>
                <w:rFonts w:ascii="Calibri" w:hAnsi="Calibri" w:cs="Calibri"/>
              </w:rPr>
              <w:t>Met Office Hadley Centre/UK</w:t>
            </w:r>
          </w:p>
        </w:tc>
      </w:tr>
    </w:tbl>
    <w:p w14:paraId="6B63147C" w14:textId="58C1D658" w:rsidR="00E9547C" w:rsidRPr="00E9547C" w:rsidRDefault="006D4D91" w:rsidP="006D4D91">
      <w:pPr>
        <w:pStyle w:val="Caption"/>
        <w:rPr>
          <w:rFonts w:ascii="Calibri" w:hAnsi="Calibri" w:cs="Calibri"/>
          <w:i w:val="0"/>
          <w:iCs w:val="0"/>
          <w:color w:val="auto"/>
          <w:sz w:val="24"/>
          <w:szCs w:val="24"/>
        </w:rPr>
      </w:pPr>
      <w:bookmarkStart w:id="0" w:name="_Toc213545370"/>
      <w:bookmarkStart w:id="1" w:name="_Toc213692138"/>
      <w:r>
        <w:rPr>
          <w:rFonts w:ascii="Calibri" w:hAnsi="Calibri" w:cs="Calibri"/>
          <w:i w:val="0"/>
          <w:iCs w:val="0"/>
          <w:color w:val="auto"/>
          <w:sz w:val="24"/>
          <w:szCs w:val="24"/>
        </w:rPr>
        <w:t xml:space="preserve">        </w:t>
      </w:r>
      <w:r w:rsidR="00E9547C" w:rsidRPr="00E9547C">
        <w:rPr>
          <w:rFonts w:ascii="Calibri" w:hAnsi="Calibri" w:cs="Calibri"/>
          <w:i w:val="0"/>
          <w:iCs w:val="0"/>
          <w:color w:val="auto"/>
          <w:sz w:val="24"/>
          <w:szCs w:val="24"/>
        </w:rPr>
        <w:t xml:space="preserve">Table </w:t>
      </w:r>
      <w:r w:rsidR="00E9547C">
        <w:rPr>
          <w:rFonts w:ascii="Calibri" w:hAnsi="Calibri" w:cs="Calibri"/>
          <w:i w:val="0"/>
          <w:iCs w:val="0"/>
          <w:color w:val="auto"/>
          <w:sz w:val="24"/>
          <w:szCs w:val="24"/>
        </w:rPr>
        <w:t>S</w:t>
      </w:r>
      <w:r w:rsidR="00E9547C" w:rsidRPr="00E9547C">
        <w:rPr>
          <w:rFonts w:ascii="Calibri" w:hAnsi="Calibri" w:cs="Calibri"/>
          <w:i w:val="0"/>
          <w:iCs w:val="0"/>
          <w:color w:val="auto"/>
          <w:sz w:val="24"/>
          <w:szCs w:val="24"/>
        </w:rPr>
        <w:fldChar w:fldCharType="begin"/>
      </w:r>
      <w:r w:rsidR="00E9547C" w:rsidRPr="00E9547C">
        <w:rPr>
          <w:rFonts w:ascii="Calibri" w:hAnsi="Calibri" w:cs="Calibri"/>
          <w:i w:val="0"/>
          <w:iCs w:val="0"/>
          <w:color w:val="auto"/>
          <w:sz w:val="24"/>
          <w:szCs w:val="24"/>
        </w:rPr>
        <w:instrText xml:space="preserve"> SEQ Table \* ARABIC </w:instrText>
      </w:r>
      <w:r w:rsidR="00E9547C" w:rsidRPr="00E9547C">
        <w:rPr>
          <w:rFonts w:ascii="Calibri" w:hAnsi="Calibri" w:cs="Calibri"/>
          <w:i w:val="0"/>
          <w:iCs w:val="0"/>
          <w:color w:val="auto"/>
          <w:sz w:val="24"/>
          <w:szCs w:val="24"/>
        </w:rPr>
        <w:fldChar w:fldCharType="separate"/>
      </w:r>
      <w:r w:rsidR="00E9547C" w:rsidRPr="00E9547C">
        <w:rPr>
          <w:rFonts w:ascii="Calibri" w:hAnsi="Calibri" w:cs="Calibri"/>
          <w:i w:val="0"/>
          <w:iCs w:val="0"/>
          <w:noProof/>
          <w:color w:val="auto"/>
          <w:sz w:val="24"/>
          <w:szCs w:val="24"/>
        </w:rPr>
        <w:t>2</w:t>
      </w:r>
      <w:r w:rsidR="00E9547C" w:rsidRPr="00E9547C">
        <w:rPr>
          <w:rFonts w:ascii="Calibri" w:hAnsi="Calibri" w:cs="Calibri"/>
          <w:i w:val="0"/>
          <w:iCs w:val="0"/>
          <w:color w:val="auto"/>
          <w:sz w:val="24"/>
          <w:szCs w:val="24"/>
        </w:rPr>
        <w:fldChar w:fldCharType="end"/>
      </w:r>
      <w:r w:rsidR="00E9547C" w:rsidRPr="00E9547C">
        <w:rPr>
          <w:rFonts w:ascii="Calibri" w:hAnsi="Calibri" w:cs="Calibri"/>
          <w:i w:val="0"/>
          <w:iCs w:val="0"/>
          <w:color w:val="auto"/>
          <w:sz w:val="24"/>
          <w:szCs w:val="24"/>
        </w:rPr>
        <w:t>. CMIP6 model information. Source: Pathirana et al., 2024; Table S1.</w:t>
      </w:r>
      <w:bookmarkEnd w:id="0"/>
      <w:bookmarkEnd w:id="1"/>
    </w:p>
    <w:p w14:paraId="633924E7" w14:textId="77777777" w:rsidR="00E9547C" w:rsidRPr="00D22028" w:rsidRDefault="00E9547C" w:rsidP="00D22028"/>
    <w:p w14:paraId="3A08FE13" w14:textId="77777777" w:rsidR="00D22028" w:rsidRPr="00D22028" w:rsidRDefault="00D22028" w:rsidP="00D22028"/>
    <w:p w14:paraId="0607E830" w14:textId="77777777" w:rsidR="00D22028" w:rsidRPr="00D22028" w:rsidRDefault="00D22028" w:rsidP="00D22028"/>
    <w:p w14:paraId="78631F46" w14:textId="77777777" w:rsidR="00D22028" w:rsidRPr="00D22028" w:rsidRDefault="00D22028" w:rsidP="00D22028"/>
    <w:p w14:paraId="2317266E" w14:textId="77777777" w:rsidR="00E9547C" w:rsidRDefault="00E9547C" w:rsidP="00D22028"/>
    <w:p w14:paraId="260DA9D1" w14:textId="004CF31C" w:rsidR="00D22028" w:rsidRPr="00D22028" w:rsidRDefault="00D22028" w:rsidP="00D22028">
      <w:r w:rsidRPr="00D22028">
        <w:rPr>
          <w:noProof/>
        </w:rPr>
        <w:lastRenderedPageBreak/>
        <mc:AlternateContent>
          <mc:Choice Requires="wps">
            <w:drawing>
              <wp:anchor distT="45720" distB="45720" distL="114300" distR="114300" simplePos="0" relativeHeight="251677696" behindDoc="0" locked="0" layoutInCell="1" allowOverlap="1" wp14:anchorId="50860B78" wp14:editId="4D55D782">
                <wp:simplePos x="0" y="0"/>
                <wp:positionH relativeFrom="margin">
                  <wp:align>right</wp:align>
                </wp:positionH>
                <wp:positionV relativeFrom="margin">
                  <wp:align>top</wp:align>
                </wp:positionV>
                <wp:extent cx="5943600" cy="463550"/>
                <wp:effectExtent l="0" t="0" r="0" b="0"/>
                <wp:wrapSquare wrapText="bothSides"/>
                <wp:docPr id="16216589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463550"/>
                        </a:xfrm>
                        <a:prstGeom prst="rect">
                          <a:avLst/>
                        </a:prstGeom>
                        <a:solidFill>
                          <a:srgbClr val="FFFFFF"/>
                        </a:solidFill>
                        <a:ln w="9525">
                          <a:noFill/>
                          <a:miter lim="800000"/>
                          <a:headEnd/>
                          <a:tailEnd/>
                        </a:ln>
                      </wps:spPr>
                      <wps:txbx>
                        <w:txbxContent>
                          <w:p w14:paraId="562DBAEF" w14:textId="18FA99D9" w:rsidR="00D22028" w:rsidRDefault="00D22028" w:rsidP="00D22028">
                            <w:pPr>
                              <w:jc w:val="both"/>
                              <w:rPr>
                                <w:rFonts w:ascii="Calibri" w:hAnsi="Calibri" w:cs="Calibri"/>
                              </w:rPr>
                            </w:pPr>
                            <w:r>
                              <w:rPr>
                                <w:rFonts w:ascii="Calibri" w:hAnsi="Calibri" w:cs="Calibri"/>
                              </w:rPr>
                              <w:t>Supplementary Table 3: Overview of Data Products, Time Period, Resolution, and Download Links.</w:t>
                            </w:r>
                          </w:p>
                          <w:p w14:paraId="33693E50" w14:textId="77777777" w:rsidR="00D22028" w:rsidRDefault="00D22028" w:rsidP="00D22028"/>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60B78" id="Text Box 20" o:spid="_x0000_s1032" type="#_x0000_t202" style="position:absolute;margin-left:416.8pt;margin-top:0;width:468pt;height:36.5pt;z-index:251677696;visibility:visible;mso-wrap-style:square;mso-width-percent:0;mso-height-percent:0;mso-wrap-distance-left:9pt;mso-wrap-distance-top:3.6pt;mso-wrap-distance-right:9pt;mso-wrap-distance-bottom:3.6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" stroked="f">
                <v:textbox>
                  <w:txbxContent>
                    <w:p w14:paraId="562DBAEF" w14:textId="18FA99D9" w:rsidR="00D22028" w:rsidRDefault="00D22028" w:rsidP="00D22028">
                      <w:pPr>
                        <w:jc w:val="both"/>
                        <w:rPr>
                          <w:rFonts w:ascii="Calibri" w:hAnsi="Calibri" w:cs="Calibri"/>
                        </w:rPr>
                      </w:pPr>
                      <w:r>
                        <w:rPr>
                          <w:rFonts w:ascii="Calibri" w:hAnsi="Calibri" w:cs="Calibri"/>
                        </w:rPr>
                        <w:t xml:space="preserve">Supplementary Table </w:t>
                      </w:r>
                      <w:r>
                        <w:rPr>
                          <w:rFonts w:ascii="Calibri" w:hAnsi="Calibri" w:cs="Calibri"/>
                        </w:rPr>
                        <w:t>3</w:t>
                      </w:r>
                      <w:r>
                        <w:rPr>
                          <w:rFonts w:ascii="Calibri" w:hAnsi="Calibri" w:cs="Calibri"/>
                        </w:rPr>
                        <w:t>: Overview of Data Products, Time Period, Resolution, and Download Links.</w:t>
                      </w:r>
                    </w:p>
                    <w:p w14:paraId="33693E50" w14:textId="77777777" w:rsidR="00D22028" w:rsidRDefault="00D22028" w:rsidP="00D22028"/>
                  </w:txbxContent>
                </v:textbox>
                <w10:wrap type="square" anchorx="margin" anchory="margin"/>
              </v:shape>
            </w:pict>
          </mc:Fallback>
        </mc:AlternateContent>
      </w:r>
    </w:p>
    <w:tbl>
      <w:tblPr>
        <w:tblStyle w:val="TableGrid"/>
        <w:tblW w:w="9359" w:type="dxa"/>
        <w:tblLayout w:type="fixed"/>
        <w:tblLook w:val="04A0" w:firstRow="1" w:lastRow="0" w:firstColumn="1" w:lastColumn="0" w:noHBand="0" w:noVBand="1"/>
      </w:tblPr>
      <w:tblGrid>
        <w:gridCol w:w="1526"/>
        <w:gridCol w:w="1441"/>
        <w:gridCol w:w="1531"/>
        <w:gridCol w:w="4861"/>
      </w:tblGrid>
      <w:tr w:rsidR="00D22028" w:rsidRPr="00D22028" w14:paraId="23E40777" w14:textId="77777777" w:rsidTr="00D22028">
        <w:trPr>
          <w:trHeight w:val="646"/>
        </w:trPr>
        <w:tc>
          <w:tcPr>
            <w:tcW w:w="1526" w:type="dxa"/>
            <w:tcBorders>
              <w:top w:val="single" w:sz="4" w:space="0" w:color="auto"/>
              <w:left w:val="single" w:sz="4" w:space="0" w:color="auto"/>
              <w:bottom w:val="single" w:sz="4" w:space="0" w:color="auto"/>
              <w:right w:val="single" w:sz="4" w:space="0" w:color="auto"/>
            </w:tcBorders>
            <w:hideMark/>
          </w:tcPr>
          <w:p w14:paraId="75387C02" w14:textId="77777777" w:rsidR="00D22028" w:rsidRPr="00D22028" w:rsidRDefault="00D22028" w:rsidP="00D22028">
            <w:pPr>
              <w:spacing w:line="278" w:lineRule="auto"/>
              <w:rPr>
                <w:rFonts w:ascii="Calibri" w:hAnsi="Calibri" w:cs="Calibri"/>
                <w:b/>
                <w:bCs/>
                <w:szCs w:val="24"/>
              </w:rPr>
            </w:pPr>
            <w:r w:rsidRPr="00D22028">
              <w:rPr>
                <w:rFonts w:ascii="Calibri" w:hAnsi="Calibri" w:cs="Calibri"/>
                <w:b/>
                <w:bCs/>
                <w:szCs w:val="24"/>
              </w:rPr>
              <w:t>Data</w:t>
            </w:r>
          </w:p>
        </w:tc>
        <w:tc>
          <w:tcPr>
            <w:tcW w:w="1441" w:type="dxa"/>
            <w:tcBorders>
              <w:top w:val="single" w:sz="4" w:space="0" w:color="auto"/>
              <w:left w:val="single" w:sz="4" w:space="0" w:color="auto"/>
              <w:bottom w:val="single" w:sz="4" w:space="0" w:color="auto"/>
              <w:right w:val="single" w:sz="4" w:space="0" w:color="auto"/>
            </w:tcBorders>
            <w:hideMark/>
          </w:tcPr>
          <w:p w14:paraId="12FA5034" w14:textId="77777777" w:rsidR="00D22028" w:rsidRPr="00D22028" w:rsidRDefault="00D22028" w:rsidP="00D22028">
            <w:pPr>
              <w:spacing w:line="278" w:lineRule="auto"/>
              <w:rPr>
                <w:rFonts w:ascii="Calibri" w:hAnsi="Calibri" w:cs="Calibri"/>
                <w:b/>
                <w:bCs/>
                <w:szCs w:val="24"/>
              </w:rPr>
            </w:pPr>
            <w:r w:rsidRPr="00D22028">
              <w:rPr>
                <w:rFonts w:ascii="Calibri" w:hAnsi="Calibri" w:cs="Calibri"/>
                <w:b/>
                <w:bCs/>
                <w:szCs w:val="24"/>
              </w:rPr>
              <w:t>Period</w:t>
            </w:r>
          </w:p>
        </w:tc>
        <w:tc>
          <w:tcPr>
            <w:tcW w:w="1531" w:type="dxa"/>
            <w:tcBorders>
              <w:top w:val="single" w:sz="4" w:space="0" w:color="auto"/>
              <w:left w:val="single" w:sz="4" w:space="0" w:color="auto"/>
              <w:bottom w:val="single" w:sz="4" w:space="0" w:color="auto"/>
              <w:right w:val="single" w:sz="4" w:space="0" w:color="auto"/>
            </w:tcBorders>
            <w:hideMark/>
          </w:tcPr>
          <w:p w14:paraId="27E39350" w14:textId="77777777" w:rsidR="00D22028" w:rsidRPr="00D22028" w:rsidRDefault="00D22028" w:rsidP="00D22028">
            <w:pPr>
              <w:spacing w:line="278" w:lineRule="auto"/>
              <w:rPr>
                <w:rFonts w:ascii="Calibri" w:hAnsi="Calibri" w:cs="Calibri"/>
                <w:b/>
                <w:bCs/>
                <w:szCs w:val="24"/>
              </w:rPr>
            </w:pPr>
            <w:r w:rsidRPr="00D22028">
              <w:rPr>
                <w:rFonts w:ascii="Calibri" w:hAnsi="Calibri" w:cs="Calibri"/>
                <w:b/>
                <w:bCs/>
                <w:szCs w:val="24"/>
              </w:rPr>
              <w:t>Spatial resolution</w:t>
            </w:r>
          </w:p>
        </w:tc>
        <w:tc>
          <w:tcPr>
            <w:tcW w:w="4861" w:type="dxa"/>
            <w:tcBorders>
              <w:top w:val="single" w:sz="4" w:space="0" w:color="auto"/>
              <w:left w:val="single" w:sz="4" w:space="0" w:color="auto"/>
              <w:bottom w:val="single" w:sz="4" w:space="0" w:color="auto"/>
              <w:right w:val="single" w:sz="4" w:space="0" w:color="auto"/>
            </w:tcBorders>
            <w:hideMark/>
          </w:tcPr>
          <w:p w14:paraId="60973548" w14:textId="77777777" w:rsidR="00D22028" w:rsidRPr="00D22028" w:rsidRDefault="00D22028" w:rsidP="00D22028">
            <w:pPr>
              <w:spacing w:line="278" w:lineRule="auto"/>
              <w:rPr>
                <w:rFonts w:ascii="Calibri" w:hAnsi="Calibri" w:cs="Calibri"/>
                <w:b/>
                <w:bCs/>
                <w:szCs w:val="24"/>
              </w:rPr>
            </w:pPr>
            <w:r w:rsidRPr="00D22028">
              <w:rPr>
                <w:rFonts w:ascii="Calibri" w:hAnsi="Calibri" w:cs="Calibri"/>
                <w:b/>
                <w:bCs/>
                <w:szCs w:val="24"/>
              </w:rPr>
              <w:t>Downloadable link</w:t>
            </w:r>
          </w:p>
        </w:tc>
      </w:tr>
      <w:tr w:rsidR="00D22028" w:rsidRPr="00D22028" w14:paraId="5DDADBEE" w14:textId="77777777" w:rsidTr="00D22028">
        <w:trPr>
          <w:trHeight w:val="682"/>
        </w:trPr>
        <w:tc>
          <w:tcPr>
            <w:tcW w:w="1526" w:type="dxa"/>
            <w:tcBorders>
              <w:top w:val="single" w:sz="4" w:space="0" w:color="auto"/>
              <w:left w:val="single" w:sz="4" w:space="0" w:color="auto"/>
              <w:bottom w:val="single" w:sz="4" w:space="0" w:color="auto"/>
              <w:right w:val="single" w:sz="4" w:space="0" w:color="auto"/>
            </w:tcBorders>
            <w:hideMark/>
          </w:tcPr>
          <w:p w14:paraId="7DFF20D1"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Sea surface salinity</w:t>
            </w:r>
          </w:p>
        </w:tc>
        <w:tc>
          <w:tcPr>
            <w:tcW w:w="1441" w:type="dxa"/>
            <w:tcBorders>
              <w:top w:val="single" w:sz="4" w:space="0" w:color="auto"/>
              <w:left w:val="single" w:sz="4" w:space="0" w:color="auto"/>
              <w:bottom w:val="single" w:sz="4" w:space="0" w:color="auto"/>
              <w:right w:val="single" w:sz="4" w:space="0" w:color="auto"/>
            </w:tcBorders>
            <w:hideMark/>
          </w:tcPr>
          <w:p w14:paraId="3F9AE1CB"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hideMark/>
          </w:tcPr>
          <w:p w14:paraId="33D509EE"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tc>
        <w:tc>
          <w:tcPr>
            <w:tcW w:w="4861" w:type="dxa"/>
            <w:tcBorders>
              <w:top w:val="single" w:sz="4" w:space="0" w:color="auto"/>
              <w:left w:val="single" w:sz="4" w:space="0" w:color="auto"/>
              <w:bottom w:val="single" w:sz="4" w:space="0" w:color="auto"/>
              <w:right w:val="single" w:sz="4" w:space="0" w:color="auto"/>
            </w:tcBorders>
            <w:hideMark/>
          </w:tcPr>
          <w:p w14:paraId="0EEAB97E" w14:textId="77777777" w:rsidR="00D22028" w:rsidRPr="00D22028" w:rsidRDefault="00D22028" w:rsidP="00D22028">
            <w:pPr>
              <w:spacing w:line="278" w:lineRule="auto"/>
              <w:rPr>
                <w:rFonts w:ascii="Calibri" w:hAnsi="Calibri" w:cs="Calibri"/>
                <w:szCs w:val="24"/>
              </w:rPr>
            </w:pPr>
            <w:hyperlink r:id="rId18" w:history="1">
              <w:r w:rsidRPr="00D22028">
                <w:rPr>
                  <w:rStyle w:val="Hyperlink"/>
                  <w:rFonts w:ascii="Calibri" w:hAnsi="Calibri" w:cs="Calibri"/>
                  <w:szCs w:val="24"/>
                </w:rPr>
                <w:t>https://data.marine.copernicus.eu/product/GLOBAL_MULTIYEAR_PHY_ENS_001_031/services</w:t>
              </w:r>
            </w:hyperlink>
          </w:p>
        </w:tc>
      </w:tr>
      <w:tr w:rsidR="00D22028" w:rsidRPr="00D22028" w14:paraId="24E5ECF3" w14:textId="77777777" w:rsidTr="00D22028">
        <w:trPr>
          <w:trHeight w:val="683"/>
        </w:trPr>
        <w:tc>
          <w:tcPr>
            <w:tcW w:w="1526" w:type="dxa"/>
            <w:tcBorders>
              <w:top w:val="single" w:sz="4" w:space="0" w:color="auto"/>
              <w:left w:val="single" w:sz="4" w:space="0" w:color="auto"/>
              <w:bottom w:val="single" w:sz="4" w:space="0" w:color="auto"/>
              <w:right w:val="single" w:sz="4" w:space="0" w:color="auto"/>
            </w:tcBorders>
            <w:hideMark/>
          </w:tcPr>
          <w:p w14:paraId="30342C67"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Sea surface temperature</w:t>
            </w:r>
          </w:p>
        </w:tc>
        <w:tc>
          <w:tcPr>
            <w:tcW w:w="1441" w:type="dxa"/>
            <w:tcBorders>
              <w:top w:val="single" w:sz="4" w:space="0" w:color="auto"/>
              <w:left w:val="single" w:sz="4" w:space="0" w:color="auto"/>
              <w:bottom w:val="single" w:sz="4" w:space="0" w:color="auto"/>
              <w:right w:val="single" w:sz="4" w:space="0" w:color="auto"/>
            </w:tcBorders>
            <w:hideMark/>
          </w:tcPr>
          <w:p w14:paraId="5C983752"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tcPr>
          <w:p w14:paraId="568F1EB4"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p w14:paraId="4B99B808" w14:textId="77777777" w:rsidR="00D22028" w:rsidRPr="00D22028" w:rsidRDefault="00D22028" w:rsidP="00D22028">
            <w:pPr>
              <w:spacing w:line="278" w:lineRule="auto"/>
              <w:rPr>
                <w:rFonts w:ascii="Calibri" w:hAnsi="Calibri" w:cs="Calibri"/>
                <w:szCs w:val="24"/>
              </w:rPr>
            </w:pPr>
          </w:p>
        </w:tc>
        <w:tc>
          <w:tcPr>
            <w:tcW w:w="4861" w:type="dxa"/>
            <w:tcBorders>
              <w:top w:val="single" w:sz="4" w:space="0" w:color="auto"/>
              <w:left w:val="single" w:sz="4" w:space="0" w:color="auto"/>
              <w:bottom w:val="single" w:sz="4" w:space="0" w:color="auto"/>
              <w:right w:val="single" w:sz="4" w:space="0" w:color="auto"/>
            </w:tcBorders>
            <w:hideMark/>
          </w:tcPr>
          <w:p w14:paraId="6335E02C" w14:textId="77777777" w:rsidR="00D22028" w:rsidRPr="00D22028" w:rsidRDefault="00D22028" w:rsidP="00D22028">
            <w:pPr>
              <w:spacing w:line="278" w:lineRule="auto"/>
              <w:rPr>
                <w:rFonts w:ascii="Calibri" w:hAnsi="Calibri" w:cs="Calibri"/>
                <w:szCs w:val="24"/>
              </w:rPr>
            </w:pPr>
            <w:hyperlink r:id="rId19" w:history="1">
              <w:r w:rsidRPr="00D22028">
                <w:rPr>
                  <w:rStyle w:val="Hyperlink"/>
                  <w:rFonts w:ascii="Calibri" w:hAnsi="Calibri" w:cs="Calibri"/>
                  <w:szCs w:val="24"/>
                </w:rPr>
                <w:t>https://data.marine.copernicus.eu/product/GLOBAL_MULTIYEAR_PHY_ENS_001_031/services</w:t>
              </w:r>
            </w:hyperlink>
          </w:p>
        </w:tc>
      </w:tr>
      <w:tr w:rsidR="00D22028" w:rsidRPr="00D22028" w14:paraId="32B6ADC5" w14:textId="77777777" w:rsidTr="00D22028">
        <w:trPr>
          <w:trHeight w:val="1006"/>
        </w:trPr>
        <w:tc>
          <w:tcPr>
            <w:tcW w:w="1526" w:type="dxa"/>
            <w:tcBorders>
              <w:top w:val="single" w:sz="4" w:space="0" w:color="auto"/>
              <w:left w:val="single" w:sz="4" w:space="0" w:color="auto"/>
              <w:bottom w:val="single" w:sz="4" w:space="0" w:color="auto"/>
              <w:right w:val="single" w:sz="4" w:space="0" w:color="auto"/>
            </w:tcBorders>
            <w:hideMark/>
          </w:tcPr>
          <w:p w14:paraId="23BFEE83"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Wind</w:t>
            </w:r>
          </w:p>
        </w:tc>
        <w:tc>
          <w:tcPr>
            <w:tcW w:w="1441" w:type="dxa"/>
            <w:tcBorders>
              <w:top w:val="single" w:sz="4" w:space="0" w:color="auto"/>
              <w:left w:val="single" w:sz="4" w:space="0" w:color="auto"/>
              <w:bottom w:val="single" w:sz="4" w:space="0" w:color="auto"/>
              <w:right w:val="single" w:sz="4" w:space="0" w:color="auto"/>
            </w:tcBorders>
            <w:hideMark/>
          </w:tcPr>
          <w:p w14:paraId="152DCEF7"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tcPr>
          <w:p w14:paraId="19699620"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p w14:paraId="02B10C8A" w14:textId="77777777" w:rsidR="00D22028" w:rsidRPr="00D22028" w:rsidRDefault="00D22028" w:rsidP="00D22028">
            <w:pPr>
              <w:spacing w:line="278" w:lineRule="auto"/>
              <w:rPr>
                <w:rFonts w:ascii="Calibri" w:hAnsi="Calibri" w:cs="Calibri"/>
                <w:szCs w:val="24"/>
              </w:rPr>
            </w:pPr>
          </w:p>
        </w:tc>
        <w:tc>
          <w:tcPr>
            <w:tcW w:w="4861" w:type="dxa"/>
            <w:tcBorders>
              <w:top w:val="single" w:sz="4" w:space="0" w:color="auto"/>
              <w:left w:val="single" w:sz="4" w:space="0" w:color="auto"/>
              <w:bottom w:val="single" w:sz="4" w:space="0" w:color="auto"/>
              <w:right w:val="single" w:sz="4" w:space="0" w:color="auto"/>
            </w:tcBorders>
            <w:hideMark/>
          </w:tcPr>
          <w:p w14:paraId="5D3AC579" w14:textId="77777777" w:rsidR="00D22028" w:rsidRPr="00D22028" w:rsidRDefault="00D22028" w:rsidP="00D22028">
            <w:pPr>
              <w:spacing w:line="278" w:lineRule="auto"/>
              <w:rPr>
                <w:rFonts w:ascii="Calibri" w:hAnsi="Calibri" w:cs="Calibri"/>
                <w:szCs w:val="24"/>
              </w:rPr>
            </w:pPr>
            <w:hyperlink r:id="rId20" w:history="1">
              <w:r w:rsidRPr="00D22028">
                <w:rPr>
                  <w:rStyle w:val="Hyperlink"/>
                  <w:rFonts w:ascii="Calibri" w:hAnsi="Calibri" w:cs="Calibri"/>
                  <w:szCs w:val="24"/>
                </w:rPr>
                <w:t>https://cds.climate.copernicus.eu/datasets/reanalysis-era5-single-levels-monthly-means?tab=overview</w:t>
              </w:r>
            </w:hyperlink>
          </w:p>
        </w:tc>
      </w:tr>
      <w:tr w:rsidR="00D22028" w:rsidRPr="00D22028" w14:paraId="09CA60A7" w14:textId="77777777" w:rsidTr="00D22028">
        <w:trPr>
          <w:trHeight w:val="1018"/>
        </w:trPr>
        <w:tc>
          <w:tcPr>
            <w:tcW w:w="1526" w:type="dxa"/>
            <w:tcBorders>
              <w:top w:val="single" w:sz="4" w:space="0" w:color="auto"/>
              <w:left w:val="single" w:sz="4" w:space="0" w:color="auto"/>
              <w:bottom w:val="single" w:sz="4" w:space="0" w:color="auto"/>
              <w:right w:val="single" w:sz="4" w:space="0" w:color="auto"/>
            </w:tcBorders>
            <w:hideMark/>
          </w:tcPr>
          <w:p w14:paraId="25351DE2"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Precipitation</w:t>
            </w:r>
          </w:p>
        </w:tc>
        <w:tc>
          <w:tcPr>
            <w:tcW w:w="1441" w:type="dxa"/>
            <w:tcBorders>
              <w:top w:val="single" w:sz="4" w:space="0" w:color="auto"/>
              <w:left w:val="single" w:sz="4" w:space="0" w:color="auto"/>
              <w:bottom w:val="single" w:sz="4" w:space="0" w:color="auto"/>
              <w:right w:val="single" w:sz="4" w:space="0" w:color="auto"/>
            </w:tcBorders>
            <w:hideMark/>
          </w:tcPr>
          <w:p w14:paraId="01C82D3D"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tcPr>
          <w:p w14:paraId="777C313B"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p w14:paraId="7279ADDA" w14:textId="77777777" w:rsidR="00D22028" w:rsidRPr="00D22028" w:rsidRDefault="00D22028" w:rsidP="00D22028">
            <w:pPr>
              <w:spacing w:line="278" w:lineRule="auto"/>
              <w:rPr>
                <w:rFonts w:ascii="Calibri" w:hAnsi="Calibri" w:cs="Calibri"/>
                <w:szCs w:val="24"/>
              </w:rPr>
            </w:pPr>
          </w:p>
        </w:tc>
        <w:tc>
          <w:tcPr>
            <w:tcW w:w="4861" w:type="dxa"/>
            <w:tcBorders>
              <w:top w:val="single" w:sz="4" w:space="0" w:color="auto"/>
              <w:left w:val="single" w:sz="4" w:space="0" w:color="auto"/>
              <w:bottom w:val="single" w:sz="4" w:space="0" w:color="auto"/>
              <w:right w:val="single" w:sz="4" w:space="0" w:color="auto"/>
            </w:tcBorders>
            <w:hideMark/>
          </w:tcPr>
          <w:p w14:paraId="410F7A0F" w14:textId="77777777" w:rsidR="00D22028" w:rsidRPr="00D22028" w:rsidRDefault="00D22028" w:rsidP="00D22028">
            <w:pPr>
              <w:spacing w:line="278" w:lineRule="auto"/>
              <w:rPr>
                <w:rFonts w:ascii="Calibri" w:hAnsi="Calibri" w:cs="Calibri"/>
                <w:szCs w:val="24"/>
              </w:rPr>
            </w:pPr>
            <w:hyperlink r:id="rId21" w:history="1">
              <w:r w:rsidRPr="00D22028">
                <w:rPr>
                  <w:rStyle w:val="Hyperlink"/>
                  <w:rFonts w:ascii="Calibri" w:hAnsi="Calibri" w:cs="Calibri"/>
                  <w:szCs w:val="24"/>
                </w:rPr>
                <w:t>https://cds.climate.copernicus.eu/datasets/reanalysis-era5-single-levels-monthly-means?tab=overview</w:t>
              </w:r>
            </w:hyperlink>
          </w:p>
        </w:tc>
      </w:tr>
      <w:tr w:rsidR="00D22028" w:rsidRPr="00D22028" w14:paraId="07B30C8B" w14:textId="77777777" w:rsidTr="00D22028">
        <w:trPr>
          <w:trHeight w:val="1018"/>
        </w:trPr>
        <w:tc>
          <w:tcPr>
            <w:tcW w:w="1526" w:type="dxa"/>
            <w:tcBorders>
              <w:top w:val="single" w:sz="4" w:space="0" w:color="auto"/>
              <w:left w:val="single" w:sz="4" w:space="0" w:color="auto"/>
              <w:bottom w:val="single" w:sz="4" w:space="0" w:color="auto"/>
              <w:right w:val="single" w:sz="4" w:space="0" w:color="auto"/>
            </w:tcBorders>
            <w:hideMark/>
          </w:tcPr>
          <w:p w14:paraId="33EA99EC"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Evaporation</w:t>
            </w:r>
          </w:p>
        </w:tc>
        <w:tc>
          <w:tcPr>
            <w:tcW w:w="1441" w:type="dxa"/>
            <w:tcBorders>
              <w:top w:val="single" w:sz="4" w:space="0" w:color="auto"/>
              <w:left w:val="single" w:sz="4" w:space="0" w:color="auto"/>
              <w:bottom w:val="single" w:sz="4" w:space="0" w:color="auto"/>
              <w:right w:val="single" w:sz="4" w:space="0" w:color="auto"/>
            </w:tcBorders>
            <w:hideMark/>
          </w:tcPr>
          <w:p w14:paraId="4A1FAF80"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tcPr>
          <w:p w14:paraId="3C9CA741"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p w14:paraId="60C935B6" w14:textId="77777777" w:rsidR="00D22028" w:rsidRPr="00D22028" w:rsidRDefault="00D22028" w:rsidP="00D22028">
            <w:pPr>
              <w:spacing w:line="278" w:lineRule="auto"/>
              <w:rPr>
                <w:rFonts w:ascii="Calibri" w:hAnsi="Calibri" w:cs="Calibri"/>
                <w:szCs w:val="24"/>
              </w:rPr>
            </w:pPr>
          </w:p>
        </w:tc>
        <w:tc>
          <w:tcPr>
            <w:tcW w:w="4861" w:type="dxa"/>
            <w:tcBorders>
              <w:top w:val="single" w:sz="4" w:space="0" w:color="auto"/>
              <w:left w:val="single" w:sz="4" w:space="0" w:color="auto"/>
              <w:bottom w:val="single" w:sz="4" w:space="0" w:color="auto"/>
              <w:right w:val="single" w:sz="4" w:space="0" w:color="auto"/>
            </w:tcBorders>
            <w:hideMark/>
          </w:tcPr>
          <w:p w14:paraId="221E83CD" w14:textId="77777777" w:rsidR="00D22028" w:rsidRPr="00D22028" w:rsidRDefault="00D22028" w:rsidP="00D22028">
            <w:pPr>
              <w:spacing w:line="278" w:lineRule="auto"/>
              <w:rPr>
                <w:rFonts w:ascii="Calibri" w:hAnsi="Calibri" w:cs="Calibri"/>
                <w:szCs w:val="24"/>
              </w:rPr>
            </w:pPr>
            <w:hyperlink r:id="rId22" w:history="1">
              <w:r w:rsidRPr="00D22028">
                <w:rPr>
                  <w:rStyle w:val="Hyperlink"/>
                  <w:rFonts w:ascii="Calibri" w:hAnsi="Calibri" w:cs="Calibri"/>
                  <w:szCs w:val="24"/>
                </w:rPr>
                <w:t>https://cds.climate.copernicus.eu/datasets/reanalysis-era5-single-levels-monthly-means?tab=overview</w:t>
              </w:r>
            </w:hyperlink>
          </w:p>
        </w:tc>
      </w:tr>
      <w:tr w:rsidR="00D22028" w:rsidRPr="00D22028" w14:paraId="49D201E2" w14:textId="77777777" w:rsidTr="00D22028">
        <w:trPr>
          <w:trHeight w:val="671"/>
        </w:trPr>
        <w:tc>
          <w:tcPr>
            <w:tcW w:w="1526" w:type="dxa"/>
            <w:tcBorders>
              <w:top w:val="single" w:sz="4" w:space="0" w:color="auto"/>
              <w:left w:val="single" w:sz="4" w:space="0" w:color="auto"/>
              <w:bottom w:val="single" w:sz="4" w:space="0" w:color="auto"/>
              <w:right w:val="single" w:sz="4" w:space="0" w:color="auto"/>
            </w:tcBorders>
            <w:hideMark/>
          </w:tcPr>
          <w:p w14:paraId="7AF4E564"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Sea surface current</w:t>
            </w:r>
          </w:p>
        </w:tc>
        <w:tc>
          <w:tcPr>
            <w:tcW w:w="1441" w:type="dxa"/>
            <w:tcBorders>
              <w:top w:val="single" w:sz="4" w:space="0" w:color="auto"/>
              <w:left w:val="single" w:sz="4" w:space="0" w:color="auto"/>
              <w:bottom w:val="single" w:sz="4" w:space="0" w:color="auto"/>
              <w:right w:val="single" w:sz="4" w:space="0" w:color="auto"/>
            </w:tcBorders>
            <w:hideMark/>
          </w:tcPr>
          <w:p w14:paraId="201136AD"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hideMark/>
          </w:tcPr>
          <w:p w14:paraId="4F6B3C60"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tc>
        <w:tc>
          <w:tcPr>
            <w:tcW w:w="4861" w:type="dxa"/>
            <w:tcBorders>
              <w:top w:val="single" w:sz="4" w:space="0" w:color="auto"/>
              <w:left w:val="single" w:sz="4" w:space="0" w:color="auto"/>
              <w:bottom w:val="single" w:sz="4" w:space="0" w:color="auto"/>
              <w:right w:val="single" w:sz="4" w:space="0" w:color="auto"/>
            </w:tcBorders>
            <w:hideMark/>
          </w:tcPr>
          <w:p w14:paraId="5FF80B2F" w14:textId="77777777" w:rsidR="00D22028" w:rsidRPr="00D22028" w:rsidRDefault="00D22028" w:rsidP="00D22028">
            <w:pPr>
              <w:spacing w:line="278" w:lineRule="auto"/>
              <w:rPr>
                <w:rFonts w:ascii="Calibri" w:hAnsi="Calibri" w:cs="Calibri"/>
                <w:szCs w:val="24"/>
              </w:rPr>
            </w:pPr>
            <w:hyperlink r:id="rId23" w:history="1">
              <w:r w:rsidRPr="00D22028">
                <w:rPr>
                  <w:rStyle w:val="Hyperlink"/>
                  <w:rFonts w:ascii="Calibri" w:hAnsi="Calibri" w:cs="Calibri"/>
                  <w:szCs w:val="24"/>
                </w:rPr>
                <w:t>https://data.marine.copernicus.eu/product/GLOBAL_MULTIYEAR_PHY_ENS_001_031/services</w:t>
              </w:r>
            </w:hyperlink>
          </w:p>
        </w:tc>
      </w:tr>
      <w:tr w:rsidR="00D22028" w:rsidRPr="00D22028" w14:paraId="1B7EA7E2" w14:textId="77777777" w:rsidTr="00D22028">
        <w:trPr>
          <w:trHeight w:val="671"/>
        </w:trPr>
        <w:tc>
          <w:tcPr>
            <w:tcW w:w="1526" w:type="dxa"/>
            <w:tcBorders>
              <w:top w:val="single" w:sz="4" w:space="0" w:color="auto"/>
              <w:left w:val="single" w:sz="4" w:space="0" w:color="auto"/>
              <w:bottom w:val="single" w:sz="4" w:space="0" w:color="auto"/>
              <w:right w:val="single" w:sz="4" w:space="0" w:color="auto"/>
            </w:tcBorders>
            <w:hideMark/>
          </w:tcPr>
          <w:p w14:paraId="189F25F4"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Subsurface temperature</w:t>
            </w:r>
          </w:p>
        </w:tc>
        <w:tc>
          <w:tcPr>
            <w:tcW w:w="1441" w:type="dxa"/>
            <w:tcBorders>
              <w:top w:val="single" w:sz="4" w:space="0" w:color="auto"/>
              <w:left w:val="single" w:sz="4" w:space="0" w:color="auto"/>
              <w:bottom w:val="single" w:sz="4" w:space="0" w:color="auto"/>
              <w:right w:val="single" w:sz="4" w:space="0" w:color="auto"/>
            </w:tcBorders>
            <w:hideMark/>
          </w:tcPr>
          <w:p w14:paraId="2C7FB5DE"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tcPr>
          <w:p w14:paraId="3A70D047"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p w14:paraId="14F30A57" w14:textId="77777777" w:rsidR="00D22028" w:rsidRPr="00D22028" w:rsidRDefault="00D22028" w:rsidP="00D22028">
            <w:pPr>
              <w:spacing w:line="278" w:lineRule="auto"/>
              <w:rPr>
                <w:rFonts w:ascii="Calibri" w:hAnsi="Calibri" w:cs="Calibri"/>
                <w:szCs w:val="24"/>
              </w:rPr>
            </w:pPr>
          </w:p>
        </w:tc>
        <w:tc>
          <w:tcPr>
            <w:tcW w:w="4861" w:type="dxa"/>
            <w:tcBorders>
              <w:top w:val="single" w:sz="4" w:space="0" w:color="auto"/>
              <w:left w:val="single" w:sz="4" w:space="0" w:color="auto"/>
              <w:bottom w:val="single" w:sz="4" w:space="0" w:color="auto"/>
              <w:right w:val="single" w:sz="4" w:space="0" w:color="auto"/>
            </w:tcBorders>
            <w:hideMark/>
          </w:tcPr>
          <w:p w14:paraId="4AE05737" w14:textId="77777777" w:rsidR="00D22028" w:rsidRPr="00D22028" w:rsidRDefault="00D22028" w:rsidP="00D22028">
            <w:pPr>
              <w:spacing w:line="278" w:lineRule="auto"/>
              <w:rPr>
                <w:rFonts w:ascii="Calibri" w:hAnsi="Calibri" w:cs="Calibri"/>
                <w:szCs w:val="24"/>
              </w:rPr>
            </w:pPr>
            <w:hyperlink r:id="rId24" w:history="1">
              <w:r w:rsidRPr="00D22028">
                <w:rPr>
                  <w:rStyle w:val="Hyperlink"/>
                  <w:rFonts w:ascii="Calibri" w:hAnsi="Calibri" w:cs="Calibri"/>
                  <w:szCs w:val="24"/>
                </w:rPr>
                <w:t>https://data.marine.copernicus.eu/product/GLOBAL_MULTIYEAR_PHY_ENS_001_031/services</w:t>
              </w:r>
            </w:hyperlink>
          </w:p>
        </w:tc>
      </w:tr>
      <w:tr w:rsidR="00D22028" w:rsidRPr="00D22028" w14:paraId="59C18834" w14:textId="77777777" w:rsidTr="00D22028">
        <w:trPr>
          <w:trHeight w:val="683"/>
        </w:trPr>
        <w:tc>
          <w:tcPr>
            <w:tcW w:w="1526" w:type="dxa"/>
            <w:tcBorders>
              <w:top w:val="single" w:sz="4" w:space="0" w:color="auto"/>
              <w:left w:val="single" w:sz="4" w:space="0" w:color="auto"/>
              <w:bottom w:val="single" w:sz="4" w:space="0" w:color="auto"/>
              <w:right w:val="single" w:sz="4" w:space="0" w:color="auto"/>
            </w:tcBorders>
            <w:hideMark/>
          </w:tcPr>
          <w:p w14:paraId="64FB46D7"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Subsurface Salinity</w:t>
            </w:r>
          </w:p>
        </w:tc>
        <w:tc>
          <w:tcPr>
            <w:tcW w:w="1441" w:type="dxa"/>
            <w:tcBorders>
              <w:top w:val="single" w:sz="4" w:space="0" w:color="auto"/>
              <w:left w:val="single" w:sz="4" w:space="0" w:color="auto"/>
              <w:bottom w:val="single" w:sz="4" w:space="0" w:color="auto"/>
              <w:right w:val="single" w:sz="4" w:space="0" w:color="auto"/>
            </w:tcBorders>
            <w:hideMark/>
          </w:tcPr>
          <w:p w14:paraId="16D999B9"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1993 – 2023</w:t>
            </w:r>
          </w:p>
        </w:tc>
        <w:tc>
          <w:tcPr>
            <w:tcW w:w="1531" w:type="dxa"/>
            <w:tcBorders>
              <w:top w:val="single" w:sz="4" w:space="0" w:color="auto"/>
              <w:left w:val="single" w:sz="4" w:space="0" w:color="auto"/>
              <w:bottom w:val="single" w:sz="4" w:space="0" w:color="auto"/>
              <w:right w:val="single" w:sz="4" w:space="0" w:color="auto"/>
            </w:tcBorders>
          </w:tcPr>
          <w:p w14:paraId="34EB0C19"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0.25° × 0.25°</w:t>
            </w:r>
          </w:p>
          <w:p w14:paraId="383BF645" w14:textId="77777777" w:rsidR="00D22028" w:rsidRPr="00D22028" w:rsidRDefault="00D22028" w:rsidP="00D22028">
            <w:pPr>
              <w:spacing w:line="278" w:lineRule="auto"/>
              <w:rPr>
                <w:rFonts w:ascii="Calibri" w:hAnsi="Calibri" w:cs="Calibri"/>
                <w:szCs w:val="24"/>
              </w:rPr>
            </w:pPr>
          </w:p>
        </w:tc>
        <w:tc>
          <w:tcPr>
            <w:tcW w:w="4861" w:type="dxa"/>
            <w:tcBorders>
              <w:top w:val="single" w:sz="4" w:space="0" w:color="auto"/>
              <w:left w:val="single" w:sz="4" w:space="0" w:color="auto"/>
              <w:bottom w:val="single" w:sz="4" w:space="0" w:color="auto"/>
              <w:right w:val="single" w:sz="4" w:space="0" w:color="auto"/>
            </w:tcBorders>
            <w:hideMark/>
          </w:tcPr>
          <w:p w14:paraId="6F639113" w14:textId="77777777" w:rsidR="00D22028" w:rsidRPr="00D22028" w:rsidRDefault="00D22028" w:rsidP="00D22028">
            <w:pPr>
              <w:spacing w:line="278" w:lineRule="auto"/>
              <w:rPr>
                <w:rFonts w:ascii="Calibri" w:hAnsi="Calibri" w:cs="Calibri"/>
                <w:szCs w:val="24"/>
              </w:rPr>
            </w:pPr>
            <w:hyperlink r:id="rId25" w:history="1">
              <w:r w:rsidRPr="00D22028">
                <w:rPr>
                  <w:rStyle w:val="Hyperlink"/>
                  <w:rFonts w:ascii="Calibri" w:hAnsi="Calibri" w:cs="Calibri"/>
                  <w:szCs w:val="24"/>
                </w:rPr>
                <w:t>https://data.marine.copernicus.eu/product/GLOBAL_MULTIYEAR_PHY_ENS_001_031/services</w:t>
              </w:r>
            </w:hyperlink>
          </w:p>
        </w:tc>
      </w:tr>
      <w:tr w:rsidR="00D22028" w:rsidRPr="00D22028" w14:paraId="21F9F885" w14:textId="77777777" w:rsidTr="00D22028">
        <w:trPr>
          <w:trHeight w:val="2025"/>
        </w:trPr>
        <w:tc>
          <w:tcPr>
            <w:tcW w:w="1526" w:type="dxa"/>
            <w:tcBorders>
              <w:top w:val="single" w:sz="4" w:space="0" w:color="auto"/>
              <w:left w:val="single" w:sz="4" w:space="0" w:color="auto"/>
              <w:bottom w:val="single" w:sz="4" w:space="0" w:color="auto"/>
              <w:right w:val="single" w:sz="4" w:space="0" w:color="auto"/>
            </w:tcBorders>
            <w:hideMark/>
          </w:tcPr>
          <w:p w14:paraId="709307EE"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 xml:space="preserve">CMIP6 Historical Simulations (SSS, DMI, and Niño 3.4) </w:t>
            </w:r>
          </w:p>
        </w:tc>
        <w:tc>
          <w:tcPr>
            <w:tcW w:w="1441" w:type="dxa"/>
            <w:tcBorders>
              <w:top w:val="single" w:sz="4" w:space="0" w:color="auto"/>
              <w:left w:val="single" w:sz="4" w:space="0" w:color="auto"/>
              <w:bottom w:val="single" w:sz="4" w:space="0" w:color="auto"/>
              <w:right w:val="single" w:sz="4" w:space="0" w:color="auto"/>
            </w:tcBorders>
            <w:hideMark/>
          </w:tcPr>
          <w:p w14:paraId="53A43BE2"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1850 – 2014</w:t>
            </w:r>
          </w:p>
        </w:tc>
        <w:tc>
          <w:tcPr>
            <w:tcW w:w="1531" w:type="dxa"/>
            <w:tcBorders>
              <w:top w:val="single" w:sz="4" w:space="0" w:color="auto"/>
              <w:left w:val="single" w:sz="4" w:space="0" w:color="auto"/>
              <w:bottom w:val="single" w:sz="4" w:space="0" w:color="auto"/>
              <w:right w:val="single" w:sz="4" w:space="0" w:color="auto"/>
            </w:tcBorders>
          </w:tcPr>
          <w:p w14:paraId="5E9A21D8" w14:textId="77777777" w:rsidR="00D22028" w:rsidRPr="00D22028" w:rsidRDefault="00D22028" w:rsidP="00D22028">
            <w:pPr>
              <w:spacing w:line="278" w:lineRule="auto"/>
              <w:rPr>
                <w:rFonts w:ascii="Calibri" w:hAnsi="Calibri" w:cs="Calibri"/>
                <w:szCs w:val="24"/>
              </w:rPr>
            </w:pPr>
            <w:r w:rsidRPr="00D22028">
              <w:rPr>
                <w:rFonts w:ascii="Calibri" w:hAnsi="Calibri" w:cs="Calibri"/>
                <w:szCs w:val="24"/>
              </w:rPr>
              <w:t>1° × 1°</w:t>
            </w:r>
          </w:p>
          <w:p w14:paraId="5A114604" w14:textId="77777777" w:rsidR="00D22028" w:rsidRPr="00D22028" w:rsidRDefault="00D22028" w:rsidP="00D22028">
            <w:pPr>
              <w:spacing w:line="278" w:lineRule="auto"/>
              <w:rPr>
                <w:rFonts w:ascii="Calibri" w:hAnsi="Calibri" w:cs="Calibri"/>
                <w:szCs w:val="24"/>
              </w:rPr>
            </w:pPr>
          </w:p>
        </w:tc>
        <w:tc>
          <w:tcPr>
            <w:tcW w:w="4861" w:type="dxa"/>
            <w:tcBorders>
              <w:top w:val="single" w:sz="4" w:space="0" w:color="auto"/>
              <w:left w:val="single" w:sz="4" w:space="0" w:color="auto"/>
              <w:bottom w:val="single" w:sz="4" w:space="0" w:color="auto"/>
              <w:right w:val="single" w:sz="4" w:space="0" w:color="auto"/>
            </w:tcBorders>
            <w:hideMark/>
          </w:tcPr>
          <w:p w14:paraId="63B7EC88" w14:textId="77777777" w:rsidR="00D22028" w:rsidRPr="00D22028" w:rsidRDefault="00D22028" w:rsidP="00D22028">
            <w:pPr>
              <w:spacing w:line="278" w:lineRule="auto"/>
              <w:rPr>
                <w:rFonts w:ascii="Calibri" w:hAnsi="Calibri" w:cs="Calibri"/>
                <w:szCs w:val="24"/>
              </w:rPr>
            </w:pPr>
            <w:hyperlink r:id="rId26" w:history="1">
              <w:r w:rsidRPr="00D22028">
                <w:rPr>
                  <w:rStyle w:val="Hyperlink"/>
                  <w:rFonts w:ascii="Calibri" w:hAnsi="Calibri" w:cs="Calibri"/>
                  <w:szCs w:val="24"/>
                </w:rPr>
                <w:t>https://esgf-node.llnl.gov/projects/cmip6/</w:t>
              </w:r>
            </w:hyperlink>
          </w:p>
        </w:tc>
      </w:tr>
    </w:tbl>
    <w:p w14:paraId="0DBFDB5D" w14:textId="77777777" w:rsidR="00D22028" w:rsidRPr="00D22028" w:rsidRDefault="00D22028" w:rsidP="00D22028">
      <w:pPr>
        <w:spacing w:after="0"/>
        <w:rPr>
          <w:rFonts w:ascii="Calibri" w:hAnsi="Calibri" w:cs="Calibri"/>
          <w:szCs w:val="24"/>
        </w:rPr>
      </w:pPr>
    </w:p>
    <w:p w14:paraId="5F487099" w14:textId="77777777" w:rsidR="008B566E" w:rsidRDefault="008B566E"/>
    <w:p w14:paraId="796D2F7E" w14:textId="77777777" w:rsidR="00D22028" w:rsidRDefault="00D22028"/>
    <w:sectPr w:rsidR="00D220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028"/>
    <w:rsid w:val="00441B58"/>
    <w:rsid w:val="006D4D91"/>
    <w:rsid w:val="00752F7D"/>
    <w:rsid w:val="008B566E"/>
    <w:rsid w:val="00BE2E21"/>
    <w:rsid w:val="00C170B5"/>
    <w:rsid w:val="00C91522"/>
    <w:rsid w:val="00D22028"/>
    <w:rsid w:val="00E9547C"/>
    <w:rsid w:val="00F13CF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F47B7"/>
  <w15:chartTrackingRefBased/>
  <w15:docId w15:val="{F6755AFA-0BC4-4E81-8EE7-9CAA36A02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2028"/>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D22028"/>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D22028"/>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D220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20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20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20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20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20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028"/>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D22028"/>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D22028"/>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D220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20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20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20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20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2028"/>
    <w:rPr>
      <w:rFonts w:eastAsiaTheme="majorEastAsia" w:cstheme="majorBidi"/>
      <w:color w:val="272727" w:themeColor="text1" w:themeTint="D8"/>
    </w:rPr>
  </w:style>
  <w:style w:type="paragraph" w:styleId="Title">
    <w:name w:val="Title"/>
    <w:basedOn w:val="Normal"/>
    <w:next w:val="Normal"/>
    <w:link w:val="TitleChar"/>
    <w:uiPriority w:val="10"/>
    <w:qFormat/>
    <w:rsid w:val="00D2202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2202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2202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2202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22028"/>
    <w:pPr>
      <w:spacing w:before="160"/>
      <w:jc w:val="center"/>
    </w:pPr>
    <w:rPr>
      <w:i/>
      <w:iCs/>
      <w:color w:val="404040" w:themeColor="text1" w:themeTint="BF"/>
    </w:rPr>
  </w:style>
  <w:style w:type="character" w:customStyle="1" w:styleId="QuoteChar">
    <w:name w:val="Quote Char"/>
    <w:basedOn w:val="DefaultParagraphFont"/>
    <w:link w:val="Quote"/>
    <w:uiPriority w:val="29"/>
    <w:rsid w:val="00D22028"/>
    <w:rPr>
      <w:i/>
      <w:iCs/>
      <w:color w:val="404040" w:themeColor="text1" w:themeTint="BF"/>
    </w:rPr>
  </w:style>
  <w:style w:type="paragraph" w:styleId="ListParagraph">
    <w:name w:val="List Paragraph"/>
    <w:basedOn w:val="Normal"/>
    <w:uiPriority w:val="34"/>
    <w:qFormat/>
    <w:rsid w:val="00D22028"/>
    <w:pPr>
      <w:ind w:left="720"/>
      <w:contextualSpacing/>
    </w:pPr>
  </w:style>
  <w:style w:type="character" w:styleId="IntenseEmphasis">
    <w:name w:val="Intense Emphasis"/>
    <w:basedOn w:val="DefaultParagraphFont"/>
    <w:uiPriority w:val="21"/>
    <w:qFormat/>
    <w:rsid w:val="00D22028"/>
    <w:rPr>
      <w:i/>
      <w:iCs/>
      <w:color w:val="0F4761" w:themeColor="accent1" w:themeShade="BF"/>
    </w:rPr>
  </w:style>
  <w:style w:type="paragraph" w:styleId="IntenseQuote">
    <w:name w:val="Intense Quote"/>
    <w:basedOn w:val="Normal"/>
    <w:next w:val="Normal"/>
    <w:link w:val="IntenseQuoteChar"/>
    <w:uiPriority w:val="30"/>
    <w:qFormat/>
    <w:rsid w:val="00D220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2028"/>
    <w:rPr>
      <w:i/>
      <w:iCs/>
      <w:color w:val="0F4761" w:themeColor="accent1" w:themeShade="BF"/>
    </w:rPr>
  </w:style>
  <w:style w:type="character" w:styleId="IntenseReference">
    <w:name w:val="Intense Reference"/>
    <w:basedOn w:val="DefaultParagraphFont"/>
    <w:uiPriority w:val="32"/>
    <w:qFormat/>
    <w:rsid w:val="00D22028"/>
    <w:rPr>
      <w:b/>
      <w:bCs/>
      <w:smallCaps/>
      <w:color w:val="0F4761" w:themeColor="accent1" w:themeShade="BF"/>
      <w:spacing w:val="5"/>
    </w:rPr>
  </w:style>
  <w:style w:type="table" w:styleId="TableGrid">
    <w:name w:val="Table Grid"/>
    <w:basedOn w:val="TableNormal"/>
    <w:uiPriority w:val="39"/>
    <w:rsid w:val="00D220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22028"/>
    <w:rPr>
      <w:color w:val="467886" w:themeColor="hyperlink"/>
      <w:u w:val="single"/>
    </w:rPr>
  </w:style>
  <w:style w:type="character" w:styleId="UnresolvedMention">
    <w:name w:val="Unresolved Mention"/>
    <w:basedOn w:val="DefaultParagraphFont"/>
    <w:uiPriority w:val="99"/>
    <w:semiHidden/>
    <w:unhideWhenUsed/>
    <w:rsid w:val="00D22028"/>
    <w:rPr>
      <w:color w:val="605E5C"/>
      <w:shd w:val="clear" w:color="auto" w:fill="E1DFDD"/>
    </w:rPr>
  </w:style>
  <w:style w:type="character" w:styleId="FollowedHyperlink">
    <w:name w:val="FollowedHyperlink"/>
    <w:basedOn w:val="DefaultParagraphFont"/>
    <w:uiPriority w:val="99"/>
    <w:semiHidden/>
    <w:unhideWhenUsed/>
    <w:rsid w:val="00D22028"/>
    <w:rPr>
      <w:color w:val="96607D" w:themeColor="followedHyperlink"/>
      <w:u w:val="single"/>
    </w:rPr>
  </w:style>
  <w:style w:type="character" w:styleId="Strong">
    <w:name w:val="Strong"/>
    <w:basedOn w:val="DefaultParagraphFont"/>
    <w:uiPriority w:val="22"/>
    <w:qFormat/>
    <w:rsid w:val="00E9547C"/>
    <w:rPr>
      <w:b/>
      <w:bCs/>
    </w:rPr>
  </w:style>
  <w:style w:type="paragraph" w:styleId="Caption">
    <w:name w:val="caption"/>
    <w:basedOn w:val="Normal"/>
    <w:next w:val="Normal"/>
    <w:uiPriority w:val="35"/>
    <w:unhideWhenUsed/>
    <w:qFormat/>
    <w:rsid w:val="00E9547C"/>
    <w:pPr>
      <w:spacing w:after="200" w:line="240" w:lineRule="auto"/>
    </w:pPr>
    <w:rPr>
      <w:rFonts w:ascii="Times New Roman" w:hAnsi="Times New Roman" w:cs="Times New Roman"/>
      <w:i/>
      <w:iCs/>
      <w:color w:val="0E2841" w:themeColor="text2"/>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yperlink" Target="https://data.marine.copernicus.eu/product/GLOBAL_MULTIYEAR_PHY_ENS_001_031/services" TargetMode="External"/><Relationship Id="rId26" Type="http://schemas.openxmlformats.org/officeDocument/2006/relationships/hyperlink" Target="file:///C:\Users\thila\Downloads\Suplemenraty_Salinity_Dipole.docx" TargetMode="External"/><Relationship Id="rId3" Type="http://schemas.openxmlformats.org/officeDocument/2006/relationships/webSettings" Target="webSettings.xml"/><Relationship Id="rId21" Type="http://schemas.openxmlformats.org/officeDocument/2006/relationships/hyperlink" Target="https://cds.climate.copernicus.eu/datasets/reanalysis-era5-single-levels-monthly-means?tab=overview" TargetMode="Externa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hyperlink" Target="https://data.marine.copernicus.eu/product/GLOBAL_MULTIYEAR_PHY_ENS_001_031/services" TargetMode="Externa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yperlink" Target="https://cds.climate.copernicus.eu/datasets/reanalysis-era5-single-levels-monthly-means?tab=overview"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hyperlink" Target="https://data.marine.copernicus.eu/product/GLOBAL_MULTIYEAR_PHY_ENS_001_031/services" TargetMode="External"/><Relationship Id="rId5" Type="http://schemas.openxmlformats.org/officeDocument/2006/relationships/hyperlink" Target="mailto:dxwang@mail.sysu.edu.cn" TargetMode="External"/><Relationship Id="rId15" Type="http://schemas.openxmlformats.org/officeDocument/2006/relationships/image" Target="media/image10.png"/><Relationship Id="rId23" Type="http://schemas.openxmlformats.org/officeDocument/2006/relationships/hyperlink" Target="https://data.marine.copernicus.eu/product/GLOBAL_MULTIYEAR_PHY_ENS_001_031/services" TargetMode="External"/><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https://data.marine.copernicus.eu/product/GLOBAL_MULTIYEAR_PHY_ENS_001_031/services" TargetMode="External"/><Relationship Id="rId4" Type="http://schemas.openxmlformats.org/officeDocument/2006/relationships/hyperlink" Target="mailto:upgpathirana@fish.ruh.ac.lk" TargetMode="Externa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hyperlink" Target="https://cds.climate.copernicus.eu/datasets/reanalysis-era5-single-levels-monthly-means?tab=overview"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Thilaksanth Thilak</dc:creator>
  <cp:keywords/>
  <dc:description/>
  <cp:lastModifiedBy>Gayan Pathirana</cp:lastModifiedBy>
  <cp:revision>3</cp:revision>
  <dcterms:created xsi:type="dcterms:W3CDTF">2025-12-17T07:13:00Z</dcterms:created>
  <dcterms:modified xsi:type="dcterms:W3CDTF">2025-12-19T06:24:00Z</dcterms:modified>
</cp:coreProperties>
</file>