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787CD" w14:textId="77777777" w:rsidR="00CC2C65" w:rsidRDefault="00CC2C65" w:rsidP="00CC2C65">
      <w:r>
        <w:rPr>
          <w:b/>
          <w:bCs/>
        </w:rPr>
        <w:t>Table 4</w:t>
      </w:r>
      <w:r>
        <w:t>. Case examples of the AAS/OMI diagnostic dilemma</w:t>
      </w:r>
    </w:p>
    <w:p w14:paraId="3811BC55" w14:textId="77777777" w:rsidR="00CC2C65" w:rsidRDefault="00CC2C65" w:rsidP="00CC2C65"/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CC2C65" w14:paraId="7B7E04DF" w14:textId="77777777" w:rsidTr="00391F4D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2E232" w14:textId="77777777" w:rsidR="00CC2C65" w:rsidRDefault="00CC2C65" w:rsidP="00391F4D">
            <w:pPr>
              <w:widowControl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STEMI(+)OMI with CT aorta before Code STEMI</w:t>
            </w:r>
          </w:p>
          <w:p w14:paraId="215C5F6C" w14:textId="77777777" w:rsidR="00CC2C65" w:rsidRDefault="00CC2C65" w:rsidP="00391F4D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152CB866" wp14:editId="6FAAEB62">
                  <wp:extent cx="5783251" cy="2143658"/>
                  <wp:effectExtent l="0" t="0" r="0" b="0"/>
                  <wp:docPr id="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3251" cy="21436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FC5821B" w14:textId="77777777" w:rsidR="00CC2C65" w:rsidRDefault="00CC2C65" w:rsidP="00391F4D">
            <w:pPr>
              <w:widowControl w:val="0"/>
              <w:spacing w:line="240" w:lineRule="auto"/>
            </w:pPr>
            <w:r>
              <w:t>81 year-old with severe chest/back pain without AAS risk factors or deficits. ADD-RS = 1.</w:t>
            </w:r>
          </w:p>
          <w:p w14:paraId="071D37C7" w14:textId="77777777" w:rsidR="00CC2C65" w:rsidRDefault="00CC2C65" w:rsidP="00391F4D">
            <w:pPr>
              <w:widowControl w:val="0"/>
              <w:spacing w:line="240" w:lineRule="auto"/>
            </w:pPr>
            <w:r>
              <w:t xml:space="preserve">ECG STEMI positive, subacute LAD occlusion (anterior ST elevation with loss of R waves). </w:t>
            </w:r>
          </w:p>
          <w:p w14:paraId="06F18B6A" w14:textId="77777777" w:rsidR="00CC2C65" w:rsidRDefault="00CC2C65" w:rsidP="00391F4D">
            <w:pPr>
              <w:widowControl w:val="0"/>
              <w:spacing w:line="240" w:lineRule="auto"/>
            </w:pPr>
            <w:r>
              <w:t xml:space="preserve">POCUS documented regional wall motion abnormalities without aortic flap. But because of the pain characteristics the patient was sent for CT to exclude AAS before code STEMI. Door-to-cath 1hr54 min, 100% LAD occlusion. First troponin 77,000ng/L, peak 480,000ng/L. </w:t>
            </w:r>
          </w:p>
        </w:tc>
      </w:tr>
      <w:tr w:rsidR="00CC2C65" w14:paraId="3D30919F" w14:textId="77777777" w:rsidTr="00391F4D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DD506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STEMI(-)OMI with CT aorta before Code STEMI</w:t>
            </w:r>
          </w:p>
          <w:p w14:paraId="58322450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0B14EFA3" wp14:editId="3D39FC62">
                  <wp:extent cx="5810250" cy="1663700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6A808CD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46 year-old with sudden chest pain and recent cocaine use. ADD-RS = 1.</w:t>
            </w:r>
          </w:p>
          <w:p w14:paraId="47665DFD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ECG STEMI negative but subtle proximal LAD occlusion (ST elevation and hyperacute T wave V1-2 with reciprocal ST depression V5-6, and inferior ST depression reciprocal to biphasic T wave in aVL. No POCUS. Sent for CT to exclude AAS, then code STEMI. Door-to-cath 2h13min, 100% LAD occlusion. First troponin 9ng/L (normal), peak 75,000ng/L</w:t>
            </w:r>
          </w:p>
        </w:tc>
      </w:tr>
      <w:tr w:rsidR="00CC2C65" w14:paraId="77251F8A" w14:textId="77777777" w:rsidTr="00391F4D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F4B05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STEMI(-)OMI with CT aorta then admit as NSTEMI with prolonged reperfusion delay</w:t>
            </w:r>
          </w:p>
          <w:p w14:paraId="7BFDB283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74940FF8" wp14:editId="6F358B29">
                  <wp:extent cx="5810250" cy="1638300"/>
                  <wp:effectExtent l="0" t="0" r="0" b="0"/>
                  <wp:docPr id="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638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EB65888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59 year-old with shortness of breath and mild chest pain. ADD-RS = 0.</w:t>
            </w:r>
          </w:p>
          <w:p w14:paraId="446F2682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ECG STEMI negative but subtle LAD occlusion (hyperacute T waves V1-3, including deWinter T wave in V3, with reciprocal ST depression V5-6, and ST elevation aVL with reciprocal ST </w:t>
            </w:r>
            <w:r>
              <w:lastRenderedPageBreak/>
              <w:t>depression inferior). No POCUS. CT ruled out dissection 3 hours after arrival and then admitted as NSTEMI. Door-to-cath 11 hours, 100% LAD occlusion. First troponin 65ng/L, peak 420,000ng/L.</w:t>
            </w:r>
          </w:p>
        </w:tc>
      </w:tr>
      <w:tr w:rsidR="00CC2C65" w14:paraId="4F91EF58" w14:textId="77777777" w:rsidTr="00391F4D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7FAED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STEMI(-)OMI with CT aorta then admitted as NSTEMI with prolonged reperfusion delay</w:t>
            </w:r>
          </w:p>
          <w:p w14:paraId="0CA23170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114300" distB="114300" distL="114300" distR="114300" wp14:anchorId="74289DA6" wp14:editId="5534EFF3">
                  <wp:extent cx="5810250" cy="21463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2146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54F5946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49 year-old with sudden chest pain. ADD-RS = 1.</w:t>
            </w:r>
          </w:p>
          <w:p w14:paraId="1020A621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ECG paced rhythm with inferior OMI (Modified Sgarbossa positive with excessive inferior ST elevation). No POCUS. First troponin 879ng/L and referred to cardiology as ACS. CT excluded AAS but then admitted as Non-STEMI. Door-to-cath 14 hours, 100% RCA occlusion, peak troponin 5,000ng/L.</w:t>
            </w:r>
          </w:p>
        </w:tc>
      </w:tr>
      <w:tr w:rsidR="00CC2C65" w14:paraId="3542AE8E" w14:textId="77777777" w:rsidTr="00391F4D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7D504" w14:textId="77777777" w:rsidR="00CC2C65" w:rsidRDefault="00CC2C65" w:rsidP="00391F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AAS with abnormal ECG but no STEMI or OMI signs, and rapidly diagnosed</w:t>
            </w:r>
          </w:p>
          <w:p w14:paraId="57D3D052" w14:textId="77777777" w:rsidR="00CC2C65" w:rsidRDefault="00CC2C65" w:rsidP="00391F4D">
            <w:pPr>
              <w:spacing w:after="160" w:line="278" w:lineRule="auto"/>
              <w:rPr>
                <w:rFonts w:ascii="Aptos" w:eastAsia="Aptos" w:hAnsi="Aptos" w:cs="Aptos"/>
                <w:sz w:val="24"/>
                <w:szCs w:val="24"/>
              </w:rPr>
            </w:pPr>
            <w:r>
              <w:rPr>
                <w:rFonts w:ascii="Aptos" w:eastAsia="Aptos" w:hAnsi="Aptos" w:cs="Aptos"/>
                <w:noProof/>
                <w:sz w:val="24"/>
                <w:szCs w:val="24"/>
              </w:rPr>
              <w:drawing>
                <wp:inline distT="114300" distB="114300" distL="114300" distR="114300" wp14:anchorId="6AE626D9" wp14:editId="1A6D506A">
                  <wp:extent cx="5810250" cy="1571625"/>
                  <wp:effectExtent l="0" t="0" r="0" b="0"/>
                  <wp:docPr id="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52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71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3EBB9C5" w14:textId="77777777" w:rsidR="00CC2C65" w:rsidRDefault="00CC2C65" w:rsidP="00391F4D">
            <w:pPr>
              <w:spacing w:after="160" w:line="240" w:lineRule="auto"/>
            </w:pPr>
            <w:r>
              <w:t>53 year-old with sudden severe chest pain and 50mmHg blood pressure differential. ADD-RS = 2. ECG had non-specific inferolateral T wave inversion interpreted as not showing STEMI or OMI, and treating physician noted they were old. CT chest revealed type A aortic dissection, door-to-CT time of 94 minutes.</w:t>
            </w:r>
          </w:p>
        </w:tc>
      </w:tr>
    </w:tbl>
    <w:p w14:paraId="5A2F5E51" w14:textId="77777777" w:rsidR="00CC2C65" w:rsidRDefault="00CC2C65" w:rsidP="00CC2C65"/>
    <w:p w14:paraId="6642365F" w14:textId="77777777" w:rsidR="00CC2C65" w:rsidRDefault="00CC2C65" w:rsidP="00CC2C65"/>
    <w:p w14:paraId="636073C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C65"/>
    <w:rsid w:val="000C4033"/>
    <w:rsid w:val="004B2439"/>
    <w:rsid w:val="004B42CB"/>
    <w:rsid w:val="00B85331"/>
    <w:rsid w:val="00CC2C6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4520"/>
  <w15:chartTrackingRefBased/>
  <w15:docId w15:val="{1D353F17-7C61-45CE-A4C9-00982F72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6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C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C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C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C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C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C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C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C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C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C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C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C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C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C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C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2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C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2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C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2C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C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2C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C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C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1979</Characters>
  <Application>Microsoft Office Word</Application>
  <DocSecurity>0</DocSecurity>
  <Lines>50</Lines>
  <Paragraphs>26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2026-02-05T14:41:00Z</dcterms:created>
  <dcterms:modified xsi:type="dcterms:W3CDTF">2026-02-05T14:41:00Z</dcterms:modified>
</cp:coreProperties>
</file>