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44FD0" w14:textId="02908AA5" w:rsidR="00D02B75" w:rsidRDefault="00591463" w:rsidP="00D02B75">
      <w:pPr>
        <w:pStyle w:val="NormalWeb"/>
        <w:shd w:val="clear" w:color="auto" w:fill="FFFFFF"/>
        <w:spacing w:before="0" w:beforeAutospacing="0" w:after="150" w:afterAutospacing="0" w:line="336" w:lineRule="atLeast"/>
        <w:rPr>
          <w:lang w:val="en-GB"/>
        </w:rPr>
      </w:pPr>
      <w:r>
        <w:rPr>
          <w:lang w:val="en-GB"/>
        </w:rPr>
        <w:t xml:space="preserve">SUPPORTING TABLE 2. </w:t>
      </w:r>
      <w:r w:rsidRPr="00D02B75">
        <w:rPr>
          <w:lang w:val="en-GB"/>
        </w:rPr>
        <w:t xml:space="preserve">LIST OF </w:t>
      </w:r>
      <w:r w:rsidR="005C4680">
        <w:rPr>
          <w:lang w:val="en-GB"/>
        </w:rPr>
        <w:t>THEMES</w:t>
      </w:r>
      <w:r w:rsidRPr="00D02B75">
        <w:rPr>
          <w:lang w:val="en-GB"/>
        </w:rPr>
        <w:t xml:space="preserve"> AND CODES</w:t>
      </w:r>
    </w:p>
    <w:p w14:paraId="5309183B" w14:textId="77777777" w:rsidR="00591463" w:rsidRPr="00D02B75" w:rsidRDefault="00591463" w:rsidP="00D02B75">
      <w:pPr>
        <w:pStyle w:val="NormalWeb"/>
        <w:shd w:val="clear" w:color="auto" w:fill="FFFFFF"/>
        <w:spacing w:before="0" w:beforeAutospacing="0" w:after="150" w:afterAutospacing="0" w:line="336" w:lineRule="atLeast"/>
        <w:rPr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64"/>
        <w:gridCol w:w="4530"/>
      </w:tblGrid>
      <w:tr w:rsidR="00D02B75" w:rsidRPr="00D02B75" w14:paraId="442FEC33" w14:textId="77777777" w:rsidTr="00DE1BF6">
        <w:tc>
          <w:tcPr>
            <w:tcW w:w="3964" w:type="dxa"/>
            <w:shd w:val="clear" w:color="auto" w:fill="DEEAF6" w:themeFill="accent5" w:themeFillTint="33"/>
            <w:vAlign w:val="center"/>
          </w:tcPr>
          <w:p w14:paraId="218BAF81" w14:textId="797FF06B" w:rsidR="00D02B75" w:rsidRPr="00D02B75" w:rsidRDefault="005C4680" w:rsidP="00D02B75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es-ES"/>
              </w:rPr>
            </w:pPr>
            <w:bookmarkStart w:id="0" w:name="_Hlk56432366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es-ES"/>
              </w:rPr>
              <w:t>Themes</w:t>
            </w:r>
          </w:p>
        </w:tc>
        <w:tc>
          <w:tcPr>
            <w:tcW w:w="4530" w:type="dxa"/>
            <w:shd w:val="clear" w:color="auto" w:fill="DEEAF6" w:themeFill="accent5" w:themeFillTint="33"/>
            <w:vAlign w:val="center"/>
          </w:tcPr>
          <w:p w14:paraId="06D8BF4F" w14:textId="749FAB9D" w:rsidR="00D02B75" w:rsidRPr="00D02B75" w:rsidRDefault="00D02B75" w:rsidP="00D02B75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es-ES"/>
              </w:rPr>
            </w:pPr>
            <w:r w:rsidRPr="00D02B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es-ES"/>
              </w:rPr>
              <w:t>Codes</w:t>
            </w:r>
          </w:p>
        </w:tc>
      </w:tr>
      <w:tr w:rsidR="00D02B75" w:rsidRPr="00D02B75" w14:paraId="66E172A4" w14:textId="77777777" w:rsidTr="00DE1BF6">
        <w:tc>
          <w:tcPr>
            <w:tcW w:w="3964" w:type="dxa"/>
          </w:tcPr>
          <w:p w14:paraId="116BDD27" w14:textId="7EE2C8AA" w:rsidR="00D02B75" w:rsidRPr="00D02B75" w:rsidRDefault="00DE1BF6" w:rsidP="006F175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DE1BF6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The ‘fog’ of decision-making in PIVC</w:t>
            </w:r>
            <w:r w:rsidRPr="00DE1BF6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0" w:type="dxa"/>
          </w:tcPr>
          <w:p w14:paraId="7EC8FD74" w14:textId="77777777" w:rsidR="00D02B75" w:rsidRPr="00D02B75" w:rsidRDefault="00D02B75" w:rsidP="00D02B75">
            <w:pPr>
              <w:pStyle w:val="Prrafodelista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 xml:space="preserve">Responsibility </w:t>
            </w:r>
          </w:p>
          <w:p w14:paraId="7FB05382" w14:textId="77777777" w:rsidR="00D02B75" w:rsidRPr="00D02B75" w:rsidRDefault="00D02B75" w:rsidP="00D02B75">
            <w:pPr>
              <w:pStyle w:val="Prrafodelista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Professional competency</w:t>
            </w:r>
          </w:p>
          <w:p w14:paraId="2A80928C" w14:textId="77777777" w:rsidR="00D02B75" w:rsidRPr="00D02B75" w:rsidRDefault="00D02B75" w:rsidP="00D02B75">
            <w:pPr>
              <w:pStyle w:val="Prrafodelista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Professional role</w:t>
            </w:r>
          </w:p>
          <w:p w14:paraId="720FE56D" w14:textId="1F53F596" w:rsidR="00D02B75" w:rsidRPr="00D02B75" w:rsidRDefault="00D02B75" w:rsidP="00D02B75">
            <w:pPr>
              <w:pStyle w:val="Prrafodelista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 xml:space="preserve">Organisational culture </w:t>
            </w:r>
          </w:p>
        </w:tc>
      </w:tr>
      <w:tr w:rsidR="00D02B75" w:rsidRPr="00D02B75" w14:paraId="263892FE" w14:textId="77777777" w:rsidTr="00DE1BF6">
        <w:tc>
          <w:tcPr>
            <w:tcW w:w="3964" w:type="dxa"/>
          </w:tcPr>
          <w:p w14:paraId="71F7FB15" w14:textId="3C5A9FD0" w:rsidR="00D02B75" w:rsidRPr="00DE1BF6" w:rsidRDefault="00DE1BF6" w:rsidP="006F175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DE1BF6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The ‘taskification’ of PIVC care</w:t>
            </w:r>
            <w:r w:rsidRPr="00DE1BF6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0" w:type="dxa"/>
          </w:tcPr>
          <w:p w14:paraId="6267F1FE" w14:textId="77777777" w:rsidR="00D02B75" w:rsidRPr="00D02B75" w:rsidRDefault="00D02B75" w:rsidP="00D02B75">
            <w:pPr>
              <w:pStyle w:val="Prrafodelista"/>
              <w:numPr>
                <w:ilvl w:val="0"/>
                <w:numId w:val="5"/>
              </w:numPr>
              <w:spacing w:line="480" w:lineRule="auto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</w:pPr>
            <w:r w:rsidRPr="00D02B7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Fragmentation of care</w:t>
            </w:r>
          </w:p>
          <w:p w14:paraId="48BB7670" w14:textId="77777777" w:rsidR="00D02B75" w:rsidRPr="00D02B75" w:rsidRDefault="00D02B75" w:rsidP="00D02B75">
            <w:pPr>
              <w:pStyle w:val="Prrafodelista"/>
              <w:numPr>
                <w:ilvl w:val="0"/>
                <w:numId w:val="5"/>
              </w:numPr>
              <w:spacing w:line="480" w:lineRule="auto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</w:pPr>
            <w:r w:rsidRPr="00D02B7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Deficient knowledge</w:t>
            </w:r>
          </w:p>
          <w:p w14:paraId="5ABB865F" w14:textId="77777777" w:rsidR="00D02B75" w:rsidRPr="00D02B75" w:rsidRDefault="00D02B75" w:rsidP="00D02B75">
            <w:pPr>
              <w:pStyle w:val="Prrafodelista"/>
              <w:numPr>
                <w:ilvl w:val="0"/>
                <w:numId w:val="5"/>
              </w:numPr>
              <w:spacing w:line="480" w:lineRule="auto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</w:pPr>
            <w:r w:rsidRPr="00D02B7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en-GB"/>
              </w:rPr>
              <w:t>Dissonance between perception care offered vs effectively provided</w:t>
            </w:r>
          </w:p>
          <w:p w14:paraId="671EC2A0" w14:textId="488683F9" w:rsidR="00D02B75" w:rsidRPr="00D02B75" w:rsidRDefault="00846B76" w:rsidP="00D02B75">
            <w:pPr>
              <w:pStyle w:val="Prrafodelista"/>
              <w:numPr>
                <w:ilvl w:val="0"/>
                <w:numId w:val="5"/>
              </w:num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Low t</w:t>
            </w:r>
            <w:r w:rsidR="00D02B75"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ime and resources of nurses</w:t>
            </w:r>
          </w:p>
          <w:p w14:paraId="221D6558" w14:textId="77777777" w:rsidR="00D02B75" w:rsidRPr="00D02B75" w:rsidRDefault="00D02B75" w:rsidP="00D02B75">
            <w:pPr>
              <w:pStyle w:val="Prrafodelista"/>
              <w:numPr>
                <w:ilvl w:val="0"/>
                <w:numId w:val="5"/>
              </w:num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Irrelevance of quality and patient safety</w:t>
            </w:r>
          </w:p>
          <w:p w14:paraId="5CC5A60D" w14:textId="6C5A0CD9" w:rsidR="00D02B75" w:rsidRPr="00D02B75" w:rsidRDefault="00D02B75" w:rsidP="00D02B75">
            <w:pPr>
              <w:pStyle w:val="Prrafodelista"/>
              <w:numPr>
                <w:ilvl w:val="0"/>
                <w:numId w:val="5"/>
              </w:num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 xml:space="preserve">Professional </w:t>
            </w:r>
            <w:r w:rsidR="00846B76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de</w:t>
            </w: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 xml:space="preserve">motivation </w:t>
            </w:r>
          </w:p>
          <w:p w14:paraId="516837FC" w14:textId="28356BE8" w:rsidR="00D02B75" w:rsidRPr="00D02B75" w:rsidRDefault="00D02B75" w:rsidP="00D02B75">
            <w:pPr>
              <w:pStyle w:val="Prrafodelista"/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 xml:space="preserve">Unimportance of patient engagement </w:t>
            </w:r>
          </w:p>
        </w:tc>
      </w:tr>
      <w:tr w:rsidR="00D02B75" w:rsidRPr="00DE1BF6" w14:paraId="1C77FEF0" w14:textId="77777777" w:rsidTr="00DE1BF6">
        <w:tc>
          <w:tcPr>
            <w:tcW w:w="3964" w:type="dxa"/>
          </w:tcPr>
          <w:p w14:paraId="636BE8F2" w14:textId="4CE6CF6B" w:rsidR="00D02B75" w:rsidRPr="00D02B75" w:rsidRDefault="00DE1BF6" w:rsidP="006F175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DE1BF6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PIVC care is accepted to be suboptimal, yet irrelevant</w:t>
            </w:r>
            <w:r w:rsidRPr="00DE1BF6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0" w:type="dxa"/>
          </w:tcPr>
          <w:p w14:paraId="7930D430" w14:textId="77777777" w:rsidR="00D02B75" w:rsidRPr="00D02B75" w:rsidRDefault="00D02B75" w:rsidP="00D02B75">
            <w:pPr>
              <w:pStyle w:val="Prrafodelista"/>
              <w:numPr>
                <w:ilvl w:val="0"/>
                <w:numId w:val="5"/>
              </w:num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Disinterest of hospital policies</w:t>
            </w:r>
          </w:p>
          <w:p w14:paraId="61492EBF" w14:textId="77777777" w:rsidR="00D02B75" w:rsidRPr="00D02B75" w:rsidRDefault="00D02B75" w:rsidP="00D02B75">
            <w:pPr>
              <w:pStyle w:val="Prrafodelista"/>
              <w:numPr>
                <w:ilvl w:val="0"/>
                <w:numId w:val="5"/>
              </w:num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Resistance to change</w:t>
            </w:r>
          </w:p>
          <w:p w14:paraId="3DD4817A" w14:textId="62798C80" w:rsidR="00D02B75" w:rsidRPr="00846B76" w:rsidRDefault="00D02B75" w:rsidP="00846B76">
            <w:pPr>
              <w:pStyle w:val="Prrafodelista"/>
              <w:numPr>
                <w:ilvl w:val="0"/>
                <w:numId w:val="5"/>
              </w:num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D02B75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Low impact of PIVC on patient safety</w:t>
            </w:r>
          </w:p>
        </w:tc>
      </w:tr>
      <w:tr w:rsidR="00D02B75" w:rsidRPr="00D02B75" w14:paraId="54C34ECB" w14:textId="77777777" w:rsidTr="00DE1BF6">
        <w:tc>
          <w:tcPr>
            <w:tcW w:w="3964" w:type="dxa"/>
          </w:tcPr>
          <w:p w14:paraId="427BF9F4" w14:textId="551E4F70" w:rsidR="00D02B75" w:rsidRPr="00D02B75" w:rsidRDefault="00DE1BF6" w:rsidP="006F175A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DE1BF6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  <w:t>PIVC care gaps reflect behavioural shortcomings, yet solutions proposed only involve education and training</w:t>
            </w:r>
            <w:r w:rsidRPr="00DE1BF6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0" w:type="dxa"/>
          </w:tcPr>
          <w:p w14:paraId="2930EB65" w14:textId="317850A0" w:rsidR="00D02B75" w:rsidRPr="00DE1BF6" w:rsidRDefault="00D02B75" w:rsidP="00DE1BF6">
            <w:pPr>
              <w:pStyle w:val="Prrafodelista"/>
              <w:numPr>
                <w:ilvl w:val="0"/>
                <w:numId w:val="6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s-ES"/>
              </w:rPr>
            </w:pPr>
            <w:r w:rsidRPr="00D02B7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es-ES"/>
              </w:rPr>
              <w:t>Education and Training</w:t>
            </w:r>
            <w:bookmarkStart w:id="1" w:name="_GoBack"/>
            <w:bookmarkEnd w:id="1"/>
            <w:r w:rsidRPr="00DE1BF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</w:tr>
      <w:bookmarkEnd w:id="0"/>
    </w:tbl>
    <w:p w14:paraId="43DBD01C" w14:textId="77777777" w:rsidR="00D02B75" w:rsidRPr="00D02B75" w:rsidRDefault="00D02B75" w:rsidP="00D02B75">
      <w:pPr>
        <w:spacing w:line="480" w:lineRule="auto"/>
        <w:rPr>
          <w:lang w:val="en-GB"/>
        </w:rPr>
      </w:pPr>
    </w:p>
    <w:sectPr w:rsidR="00D02B75" w:rsidRPr="00D02B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22343"/>
    <w:multiLevelType w:val="hybridMultilevel"/>
    <w:tmpl w:val="D472D76E"/>
    <w:lvl w:ilvl="0" w:tplc="3BBAE1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B2B5C"/>
    <w:multiLevelType w:val="hybridMultilevel"/>
    <w:tmpl w:val="64A43BE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3F7284"/>
    <w:multiLevelType w:val="hybridMultilevel"/>
    <w:tmpl w:val="E7B6BF86"/>
    <w:lvl w:ilvl="0" w:tplc="D6621772">
      <w:start w:val="1"/>
      <w:numFmt w:val="decimal"/>
      <w:lvlText w:val="%1)"/>
      <w:lvlJc w:val="left"/>
      <w:pPr>
        <w:ind w:left="360" w:hanging="360"/>
      </w:pPr>
      <w:rPr>
        <w:rFonts w:eastAsia="Times New Roman" w:hint="default"/>
        <w:i w:val="0"/>
        <w:color w:val="00000A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64D0726"/>
    <w:multiLevelType w:val="hybridMultilevel"/>
    <w:tmpl w:val="C66C9DEA"/>
    <w:lvl w:ilvl="0" w:tplc="3BBAE1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502C1A"/>
    <w:multiLevelType w:val="hybridMultilevel"/>
    <w:tmpl w:val="DEB41880"/>
    <w:lvl w:ilvl="0" w:tplc="3BBAE1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8D376E"/>
    <w:multiLevelType w:val="hybridMultilevel"/>
    <w:tmpl w:val="44E68D4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6E9"/>
    <w:rsid w:val="00050646"/>
    <w:rsid w:val="00086FD2"/>
    <w:rsid w:val="000C3F96"/>
    <w:rsid w:val="002821DE"/>
    <w:rsid w:val="002F2BDA"/>
    <w:rsid w:val="0033622D"/>
    <w:rsid w:val="003803B6"/>
    <w:rsid w:val="00382F71"/>
    <w:rsid w:val="003C0CFF"/>
    <w:rsid w:val="00446A45"/>
    <w:rsid w:val="00474FBA"/>
    <w:rsid w:val="00591463"/>
    <w:rsid w:val="005C4680"/>
    <w:rsid w:val="006706E9"/>
    <w:rsid w:val="006F175A"/>
    <w:rsid w:val="007F20DA"/>
    <w:rsid w:val="00846B76"/>
    <w:rsid w:val="009273F2"/>
    <w:rsid w:val="00962E3E"/>
    <w:rsid w:val="009C3E03"/>
    <w:rsid w:val="00D02B75"/>
    <w:rsid w:val="00D02E3D"/>
    <w:rsid w:val="00DE1BF6"/>
    <w:rsid w:val="00E0207D"/>
    <w:rsid w:val="00EC18E7"/>
    <w:rsid w:val="00ED780C"/>
    <w:rsid w:val="00FF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77D0F"/>
  <w15:chartTrackingRefBased/>
  <w15:docId w15:val="{A23C4DF0-2086-4278-8783-EFB215F1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207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803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03B6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D02B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2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7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Blanco</dc:creator>
  <cp:keywords/>
  <dc:description/>
  <cp:lastModifiedBy>Ian Blanco</cp:lastModifiedBy>
  <cp:revision>10</cp:revision>
  <dcterms:created xsi:type="dcterms:W3CDTF">2020-11-06T14:31:00Z</dcterms:created>
  <dcterms:modified xsi:type="dcterms:W3CDTF">2020-11-20T08:24:00Z</dcterms:modified>
</cp:coreProperties>
</file>