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80078"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Table 3 Effect of PHPS1 on IRS-1 and GLUT-4 Expression in Mature Adipocytes (TNF-α-stimulated or unstimulated) and Adipocyte-Macrophage Co-cultures (LPS-stimulated or unstimulated) (x±s, n=3, n = number of samples per group)</w:t>
      </w:r>
    </w:p>
    <w:p w14:paraId="2C4D7B80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Table 3 summarizes the levels of insulin receptor substrate-1 (IRS-1) phosphorylation at tyrosine 612 (Tyr612)—a key upstream event in insulin signaling—and glucose transporter 4 (GLUT-4) expression (both protein and mRNA, as specified) in two experimental models following PHPS1 treatment: unstimulated and TNF-α-stimulated mature adipocytes, as well as unstimulated and LPS-stimulated adipocyte-macrophage co-cultures.</w:t>
      </w:r>
    </w:p>
    <w:p w14:paraId="6952FE59"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For the mature adipocyte model, cells were pre-treated with PHPS1 (10 μM) for a specified duration prior to stimulation with TNF-α (10 ng/mL) for 24 h; for the co-culture model, adipocyte-macrophage co-cultures were pre-treated with PHPS1 (10 μM) before exposure to LPS (1 μg/mL) for 24 h. Unstimulated groups (without TNF-α or LPS) in both models served as baseline controls to evaluate the effect of PHPS1 on insulin signaling-related molecules independently.</w:t>
      </w:r>
    </w:p>
    <w:p w14:paraId="62B9E158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All data are presented as mean ± standard error (SE) from three independent experiments. Statistical significance was analyzed using one-way analysis of variance (ANOVA) followed by Tukey’s multiple comparisons test.</w:t>
      </w:r>
    </w:p>
    <w:tbl>
      <w:tblPr>
        <w:tblStyle w:val="3"/>
        <w:tblW w:w="867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8"/>
        <w:gridCol w:w="1324"/>
        <w:gridCol w:w="1710"/>
        <w:gridCol w:w="1710"/>
        <w:gridCol w:w="1710"/>
      </w:tblGrid>
      <w:tr w14:paraId="3A478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tcBorders>
              <w:top w:val="single" w:color="auto" w:sz="4" w:space="0"/>
              <w:bottom w:val="single" w:color="auto" w:sz="4" w:space="0"/>
            </w:tcBorders>
          </w:tcPr>
          <w:p w14:paraId="4009EE5C">
            <w:pPr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Group</w:t>
            </w:r>
          </w:p>
        </w:tc>
        <w:tc>
          <w:tcPr>
            <w:tcW w:w="1324" w:type="dxa"/>
            <w:tcBorders>
              <w:top w:val="single" w:color="auto" w:sz="4" w:space="0"/>
              <w:bottom w:val="single" w:color="auto" w:sz="4" w:space="0"/>
            </w:tcBorders>
          </w:tcPr>
          <w:p w14:paraId="3485A60C">
            <w:pPr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p-65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</w:tcPr>
          <w:p w14:paraId="5EA1DE0D">
            <w:pPr>
              <w:rPr>
                <w:rFonts w:hint="default" w:ascii="Times New Roman" w:hAnsi="Times New Roman" w:cs="Times New Roman"/>
                <w:b/>
                <w:bCs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p-Iκκβ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</w:tcPr>
          <w:p w14:paraId="7BDF75FF">
            <w:pP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pIRS-1(Ser307)</w:t>
            </w:r>
          </w:p>
        </w:tc>
        <w:tc>
          <w:tcPr>
            <w:tcW w:w="1710" w:type="dxa"/>
            <w:tcBorders>
              <w:top w:val="single" w:color="auto" w:sz="4" w:space="0"/>
              <w:bottom w:val="single" w:color="auto" w:sz="4" w:space="0"/>
            </w:tcBorders>
          </w:tcPr>
          <w:p w14:paraId="64BA8FE3">
            <w:pP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  <w:t>GLUT-4</w:t>
            </w:r>
          </w:p>
        </w:tc>
      </w:tr>
      <w:tr w14:paraId="303C5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692572ED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lang w:val="en-US" w:eastAsia="zh-CN"/>
              </w:rPr>
              <w:t>－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)+PHPS1(＋)</w:t>
            </w:r>
          </w:p>
        </w:tc>
        <w:tc>
          <w:tcPr>
            <w:tcW w:w="1324" w:type="dxa"/>
          </w:tcPr>
          <w:p w14:paraId="0426F176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2.34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0.12</w:t>
            </w:r>
          </w:p>
        </w:tc>
        <w:tc>
          <w:tcPr>
            <w:tcW w:w="1710" w:type="dxa"/>
          </w:tcPr>
          <w:p w14:paraId="4B34F54A">
            <w:pPr>
              <w:rPr>
                <w:rFonts w:hint="eastAsia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2.347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710" w:type="dxa"/>
          </w:tcPr>
          <w:p w14:paraId="67D671BC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710" w:type="dxa"/>
          </w:tcPr>
          <w:p w14:paraId="3DBBA73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-</w:t>
            </w:r>
          </w:p>
        </w:tc>
      </w:tr>
      <w:tr w14:paraId="44B46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4458862F">
            <w:pPr>
              <w:rPr>
                <w:rFonts w:hint="default" w:ascii="Times New Roman" w:hAnsi="Times New Roman" w:cs="Times New Roman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TNF-α(＋)+PHPS1(＋)</w:t>
            </w:r>
          </w:p>
        </w:tc>
        <w:tc>
          <w:tcPr>
            <w:tcW w:w="1324" w:type="dxa"/>
          </w:tcPr>
          <w:p w14:paraId="4C0DCE0C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1.23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0.17</w:t>
            </w:r>
          </w:p>
        </w:tc>
        <w:tc>
          <w:tcPr>
            <w:tcW w:w="1710" w:type="dxa"/>
          </w:tcPr>
          <w:p w14:paraId="25D379AB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0.17</w:t>
            </w:r>
          </w:p>
        </w:tc>
        <w:tc>
          <w:tcPr>
            <w:tcW w:w="1710" w:type="dxa"/>
          </w:tcPr>
          <w:p w14:paraId="0B12EB01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-</w:t>
            </w:r>
          </w:p>
        </w:tc>
        <w:tc>
          <w:tcPr>
            <w:tcW w:w="1710" w:type="dxa"/>
          </w:tcPr>
          <w:p w14:paraId="2E3EA063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-</w:t>
            </w:r>
          </w:p>
        </w:tc>
      </w:tr>
      <w:tr w14:paraId="3ECEC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76B87D81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 xml:space="preserve">t </w:t>
            </w:r>
          </w:p>
        </w:tc>
        <w:tc>
          <w:tcPr>
            <w:tcW w:w="1324" w:type="dxa"/>
          </w:tcPr>
          <w:p w14:paraId="6EBCBE2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t=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5.07</w:t>
            </w:r>
          </w:p>
        </w:tc>
        <w:tc>
          <w:tcPr>
            <w:tcW w:w="1710" w:type="dxa"/>
          </w:tcPr>
          <w:p w14:paraId="46ABCA7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t=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5.29</w:t>
            </w:r>
          </w:p>
        </w:tc>
        <w:tc>
          <w:tcPr>
            <w:tcW w:w="1710" w:type="dxa"/>
          </w:tcPr>
          <w:p w14:paraId="536E450B">
            <w:pP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</w:pPr>
          </w:p>
        </w:tc>
        <w:tc>
          <w:tcPr>
            <w:tcW w:w="1710" w:type="dxa"/>
          </w:tcPr>
          <w:p w14:paraId="75BC8E42">
            <w:pP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</w:pPr>
          </w:p>
        </w:tc>
      </w:tr>
      <w:tr w14:paraId="163EE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3956305B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</w:p>
        </w:tc>
        <w:tc>
          <w:tcPr>
            <w:tcW w:w="1324" w:type="dxa"/>
          </w:tcPr>
          <w:p w14:paraId="7512C3B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0.0071</w:t>
            </w:r>
          </w:p>
        </w:tc>
        <w:tc>
          <w:tcPr>
            <w:tcW w:w="1710" w:type="dxa"/>
          </w:tcPr>
          <w:p w14:paraId="71CA10B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0.0061</w:t>
            </w:r>
          </w:p>
        </w:tc>
        <w:tc>
          <w:tcPr>
            <w:tcW w:w="1710" w:type="dxa"/>
          </w:tcPr>
          <w:p w14:paraId="1530E1AA">
            <w:pP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710" w:type="dxa"/>
          </w:tcPr>
          <w:p w14:paraId="667E9E15">
            <w:pP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0B62F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1AFB61B1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LPS(＋)+PHPS1(－)</w:t>
            </w:r>
          </w:p>
        </w:tc>
        <w:tc>
          <w:tcPr>
            <w:tcW w:w="1324" w:type="dxa"/>
          </w:tcPr>
          <w:p w14:paraId="64F37A36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1.6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0.04</w:t>
            </w:r>
          </w:p>
        </w:tc>
        <w:tc>
          <w:tcPr>
            <w:tcW w:w="1710" w:type="dxa"/>
          </w:tcPr>
          <w:p w14:paraId="5868C91C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1.3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0.03</w:t>
            </w:r>
          </w:p>
        </w:tc>
        <w:tc>
          <w:tcPr>
            <w:tcW w:w="1710" w:type="dxa"/>
            <w:shd w:val="clear" w:color="auto" w:fill="auto"/>
            <w:vAlign w:val="top"/>
          </w:tcPr>
          <w:p w14:paraId="32BA9997"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1.09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0.09</w:t>
            </w:r>
          </w:p>
        </w:tc>
        <w:tc>
          <w:tcPr>
            <w:tcW w:w="1710" w:type="dxa"/>
            <w:shd w:val="clear" w:color="auto" w:fill="auto"/>
            <w:vAlign w:val="top"/>
          </w:tcPr>
          <w:p w14:paraId="54F02A6E"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2.9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0.19</w:t>
            </w:r>
          </w:p>
        </w:tc>
      </w:tr>
      <w:tr w14:paraId="20FC6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</w:tcPr>
          <w:p w14:paraId="5760EC9C">
            <w:pP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zh-CN"/>
              </w:rPr>
              <w:t>LPS(＋)+PHPS1(＋)</w:t>
            </w:r>
          </w:p>
        </w:tc>
        <w:tc>
          <w:tcPr>
            <w:tcW w:w="1324" w:type="dxa"/>
          </w:tcPr>
          <w:p w14:paraId="35891E05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0.87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0.03</w:t>
            </w:r>
          </w:p>
        </w:tc>
        <w:tc>
          <w:tcPr>
            <w:tcW w:w="1710" w:type="dxa"/>
          </w:tcPr>
          <w:p w14:paraId="748F140B">
            <w:pPr>
              <w:rPr>
                <w:rFonts w:hint="default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0.78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0.02</w:t>
            </w:r>
          </w:p>
        </w:tc>
        <w:tc>
          <w:tcPr>
            <w:tcW w:w="1710" w:type="dxa"/>
            <w:shd w:val="clear" w:color="auto" w:fill="auto"/>
            <w:vAlign w:val="top"/>
          </w:tcPr>
          <w:p w14:paraId="757054CA"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3.2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0.15</w:t>
            </w:r>
          </w:p>
        </w:tc>
        <w:tc>
          <w:tcPr>
            <w:tcW w:w="1710" w:type="dxa"/>
            <w:shd w:val="clear" w:color="auto" w:fill="auto"/>
            <w:vAlign w:val="top"/>
          </w:tcPr>
          <w:p w14:paraId="723753F9"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1.14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±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0.17</w:t>
            </w:r>
          </w:p>
        </w:tc>
      </w:tr>
      <w:tr w14:paraId="225B6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shd w:val="clear" w:color="auto" w:fill="auto"/>
            <w:vAlign w:val="top"/>
          </w:tcPr>
          <w:p w14:paraId="428F3C1E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 xml:space="preserve">t </w:t>
            </w:r>
          </w:p>
        </w:tc>
        <w:tc>
          <w:tcPr>
            <w:tcW w:w="1324" w:type="dxa"/>
            <w:shd w:val="clear" w:color="auto" w:fill="auto"/>
            <w:vAlign w:val="top"/>
          </w:tcPr>
          <w:p w14:paraId="41DDBE2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t=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13.42</w:t>
            </w:r>
          </w:p>
        </w:tc>
        <w:tc>
          <w:tcPr>
            <w:tcW w:w="1710" w:type="dxa"/>
            <w:shd w:val="clear" w:color="auto" w:fill="auto"/>
            <w:vAlign w:val="top"/>
          </w:tcPr>
          <w:p w14:paraId="2C00068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t=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15.83</w:t>
            </w:r>
          </w:p>
        </w:tc>
        <w:tc>
          <w:tcPr>
            <w:tcW w:w="1710" w:type="dxa"/>
            <w:shd w:val="clear" w:color="auto" w:fill="auto"/>
            <w:vAlign w:val="top"/>
          </w:tcPr>
          <w:p w14:paraId="0C07CCD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t=</w:t>
            </w:r>
            <w:r>
              <w:rPr>
                <w:rFonts w:hint="eastAsia" w:ascii="Times New Roman" w:hAnsi="Times New Roman" w:cs="Times New Roman"/>
                <w:b w:val="0"/>
                <w:bCs w:val="0"/>
                <w:i w:val="0"/>
                <w:iCs w:val="0"/>
                <w:lang w:val="en-US" w:eastAsia="zh-CN"/>
              </w:rPr>
              <w:t>8.43</w:t>
            </w:r>
          </w:p>
        </w:tc>
        <w:tc>
          <w:tcPr>
            <w:tcW w:w="1710" w:type="dxa"/>
            <w:shd w:val="clear" w:color="auto" w:fill="auto"/>
            <w:vAlign w:val="top"/>
          </w:tcPr>
          <w:p w14:paraId="5A3570B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t=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2.03</w:t>
            </w:r>
          </w:p>
        </w:tc>
      </w:tr>
      <w:tr w14:paraId="7B0F9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8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7CAB6425"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i/>
                <w:iCs/>
                <w:lang w:val="en-US" w:eastAsia="zh-CN"/>
              </w:rPr>
              <w:t>p</w:t>
            </w:r>
          </w:p>
        </w:tc>
        <w:tc>
          <w:tcPr>
            <w:tcW w:w="1324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5E0A9F3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0.0002</w:t>
            </w:r>
          </w:p>
        </w:tc>
        <w:tc>
          <w:tcPr>
            <w:tcW w:w="171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0D89015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&lt;0.0001</w:t>
            </w:r>
          </w:p>
        </w:tc>
        <w:tc>
          <w:tcPr>
            <w:tcW w:w="171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66DB767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11</w:t>
            </w:r>
          </w:p>
        </w:tc>
        <w:tc>
          <w:tcPr>
            <w:tcW w:w="171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10F92EE5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auto"/>
                <w:sz w:val="20"/>
                <w:szCs w:val="20"/>
                <w:u w:val="none"/>
                <w:lang w:val="en-US" w:eastAsia="zh-CN"/>
              </w:rPr>
              <w:t>p=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</w:rPr>
              <w:t>0.000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</w:t>
            </w:r>
          </w:p>
        </w:tc>
      </w:tr>
    </w:tbl>
    <w:p w14:paraId="104CF00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A51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2025-11-06T07:11:01Z</dcterms:created>
  <dc:creator>Laptop</dc:creator>
  <cp:lastModifiedBy>岳欣欣</cp:lastModifiedBy>
  <dcterms:modified xsi:type="dcterms:W3CDTF">2025-11-06T07:11:55Z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eyJoZGlkIjoiZTVhYjdlNWE4MWViMTg4NjNhMzM4NGQzYzc1N2MxMzEiLCJ1c2VySWQiOiI3MzI5OTc1MDEifQ==</vt:lpwstr>
  </property>
  <property fmtid="{D5CDD505-2E9C-101B-9397-08002B2CF9AE}" pid="4" name="ICV">
    <vt:lpwstr>7376A0C7C3BA4C9581388E2387421419_12</vt:lpwstr>
  </property>
</Properties>
</file>