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B72F09" w14:textId="77777777" w:rsidR="004A22E0" w:rsidRPr="00A4749D" w:rsidRDefault="004A22E0" w:rsidP="004A22E0">
      <w:pPr>
        <w:spacing w:before="100" w:beforeAutospacing="1" w:after="100" w:afterAutospacing="1"/>
        <w:outlineLvl w:val="0"/>
        <w:rPr>
          <w:b/>
          <w:bCs/>
          <w:kern w:val="36"/>
          <w:sz w:val="22"/>
          <w:szCs w:val="22"/>
        </w:rPr>
      </w:pPr>
      <w:r>
        <w:rPr>
          <w:b/>
          <w:bCs/>
          <w:noProof/>
          <w:kern w:val="36"/>
          <w:sz w:val="22"/>
          <w:szCs w:val="22"/>
        </w:rPr>
        <w:drawing>
          <wp:inline distT="0" distB="0" distL="0" distR="0" wp14:anchorId="0A21C123" wp14:editId="4BFB1C27">
            <wp:extent cx="2929180" cy="2050427"/>
            <wp:effectExtent l="0" t="0" r="5080" b="0"/>
            <wp:docPr id="2" name="Picture 2" descr="A diagram of a structure  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iagram of a structure  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2449" cy="2059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942703" w14:textId="77777777" w:rsidR="004A22E0" w:rsidRDefault="004A22E0" w:rsidP="004A22E0">
      <w:pPr>
        <w:spacing w:before="100" w:beforeAutospacing="1" w:after="100" w:afterAutospacing="1"/>
        <w:outlineLvl w:val="0"/>
        <w:rPr>
          <w:sz w:val="20"/>
          <w:szCs w:val="20"/>
        </w:rPr>
      </w:pPr>
      <w:r w:rsidRPr="00F4283A">
        <w:rPr>
          <w:sz w:val="20"/>
          <w:szCs w:val="20"/>
        </w:rPr>
        <w:t>Abstract Figure</w:t>
      </w:r>
      <w:r>
        <w:rPr>
          <w:sz w:val="20"/>
          <w:szCs w:val="20"/>
        </w:rPr>
        <w:t>:</w:t>
      </w:r>
      <w:r w:rsidRPr="00B24FA6">
        <w:rPr>
          <w:sz w:val="20"/>
          <w:szCs w:val="20"/>
        </w:rPr>
        <w:t xml:space="preserve"> The τ-Axis maps immune-driven metabolic demand against cellular energy capacity, distinguishing compensated inflammation (sepsis) from pathological demand–supply mismatch in IL-10–dominant ASD</w:t>
      </w:r>
    </w:p>
    <w:p w14:paraId="73A98783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2E0"/>
    <w:rsid w:val="00195413"/>
    <w:rsid w:val="003D0186"/>
    <w:rsid w:val="004A22E0"/>
    <w:rsid w:val="007278E4"/>
    <w:rsid w:val="00A3738C"/>
    <w:rsid w:val="00AE46D1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C2E629"/>
  <w15:chartTrackingRefBased/>
  <w15:docId w15:val="{F54C3F4F-4D51-4726-97E7-F798C17D9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22E0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22E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22E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22E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22E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22E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22E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22E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22E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22E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22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22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22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22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22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22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22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22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22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22E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A22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22E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A22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22E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A22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22E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A22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22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22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22E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184</Characters>
  <Application>Microsoft Office Word</Application>
  <DocSecurity>0</DocSecurity>
  <Lines>4</Lines>
  <Paragraphs>2</Paragraphs>
  <ScaleCrop>false</ScaleCrop>
  <Company>Springer Nature</Company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2025-12-24T09:39:00Z</dcterms:created>
  <dcterms:modified xsi:type="dcterms:W3CDTF">2025-12-24T09:39:00Z</dcterms:modified>
</cp:coreProperties>
</file>