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LightShading"/>
        <w:tblpPr w:leftFromText="180" w:rightFromText="180" w:horzAnchor="margin" w:tblpY="975"/>
        <w:tblW w:w="9180" w:type="dxa"/>
        <w:tblBorders>
          <w:insideH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3348"/>
        <w:gridCol w:w="630"/>
        <w:gridCol w:w="630"/>
        <w:gridCol w:w="2160"/>
        <w:gridCol w:w="2412"/>
      </w:tblGrid>
      <w:tr w:rsidR="003348C8" w:rsidRPr="003348C8" w14:paraId="7A1E40C7" w14:textId="77777777" w:rsidTr="003348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 w:val="restart"/>
            <w:shd w:val="clear" w:color="auto" w:fill="FFFFFF" w:themeFill="background1"/>
            <w:vAlign w:val="center"/>
          </w:tcPr>
          <w:p w14:paraId="21210DC4" w14:textId="77777777" w:rsidR="003348C8" w:rsidRPr="003348C8" w:rsidRDefault="003348C8" w:rsidP="003348C8">
            <w:pPr>
              <w:pStyle w:val="NoSpacing"/>
              <w:rPr>
                <w:b w:val="0"/>
                <w:bCs w:val="0"/>
                <w:color w:val="auto"/>
              </w:rPr>
            </w:pPr>
            <w:r w:rsidRPr="003348C8">
              <w:rPr>
                <w:color w:val="auto"/>
              </w:rPr>
              <w:t>Variable (n =349)</w:t>
            </w:r>
          </w:p>
        </w:tc>
        <w:tc>
          <w:tcPr>
            <w:tcW w:w="1260" w:type="dxa"/>
            <w:gridSpan w:val="2"/>
            <w:shd w:val="clear" w:color="auto" w:fill="FFFFFF" w:themeFill="background1"/>
          </w:tcPr>
          <w:p w14:paraId="0C19DB7E" w14:textId="77777777" w:rsidR="003348C8" w:rsidRPr="003348C8" w:rsidRDefault="003348C8" w:rsidP="003348C8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 xml:space="preserve">Anemia </w:t>
            </w:r>
          </w:p>
        </w:tc>
        <w:tc>
          <w:tcPr>
            <w:tcW w:w="2160" w:type="dxa"/>
            <w:vMerge w:val="restart"/>
            <w:shd w:val="clear" w:color="auto" w:fill="FFFFFF" w:themeFill="background1"/>
            <w:vAlign w:val="center"/>
          </w:tcPr>
          <w:p w14:paraId="57062898" w14:textId="77777777" w:rsidR="003348C8" w:rsidRPr="003348C8" w:rsidRDefault="003348C8" w:rsidP="003348C8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COR</w:t>
            </w:r>
          </w:p>
        </w:tc>
        <w:tc>
          <w:tcPr>
            <w:tcW w:w="2412" w:type="dxa"/>
            <w:vMerge w:val="restart"/>
            <w:shd w:val="clear" w:color="auto" w:fill="FFFFFF" w:themeFill="background1"/>
            <w:vAlign w:val="center"/>
          </w:tcPr>
          <w:p w14:paraId="2250356C" w14:textId="77777777" w:rsidR="003348C8" w:rsidRPr="003348C8" w:rsidRDefault="003348C8" w:rsidP="003348C8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AOR</w:t>
            </w:r>
          </w:p>
        </w:tc>
      </w:tr>
      <w:tr w:rsidR="003348C8" w:rsidRPr="003348C8" w14:paraId="47579FE4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14:paraId="75A81C9C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</w:p>
        </w:tc>
        <w:tc>
          <w:tcPr>
            <w:tcW w:w="630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14:paraId="4D5E7280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Yes</w:t>
            </w:r>
          </w:p>
        </w:tc>
        <w:tc>
          <w:tcPr>
            <w:tcW w:w="630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14:paraId="3B5B6CA5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No</w:t>
            </w:r>
          </w:p>
        </w:tc>
        <w:tc>
          <w:tcPr>
            <w:tcW w:w="2160" w:type="dxa"/>
            <w:vMerge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14:paraId="3D63CF1B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vMerge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14:paraId="390D1E7E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5A651D06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bottom w:val="nil"/>
            </w:tcBorders>
            <w:shd w:val="clear" w:color="auto" w:fill="FFFFFF" w:themeFill="background1"/>
          </w:tcPr>
          <w:p w14:paraId="079DB8AF" w14:textId="77777777" w:rsidR="003348C8" w:rsidRPr="003348C8" w:rsidRDefault="003348C8" w:rsidP="003348C8">
            <w:pPr>
              <w:pStyle w:val="NoSpacing"/>
              <w:rPr>
                <w:color w:val="auto"/>
              </w:rPr>
            </w:pPr>
            <w:r w:rsidRPr="003348C8">
              <w:rPr>
                <w:b w:val="0"/>
                <w:color w:val="auto"/>
              </w:rPr>
              <w:t>Intestinal parasitosis</w:t>
            </w:r>
          </w:p>
        </w:tc>
        <w:tc>
          <w:tcPr>
            <w:tcW w:w="630" w:type="dxa"/>
            <w:tcBorders>
              <w:bottom w:val="nil"/>
            </w:tcBorders>
            <w:shd w:val="clear" w:color="auto" w:fill="FFFFFF" w:themeFill="background1"/>
          </w:tcPr>
          <w:p w14:paraId="48C2D6A8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bottom w:val="nil"/>
            </w:tcBorders>
            <w:shd w:val="clear" w:color="auto" w:fill="FFFFFF" w:themeFill="background1"/>
          </w:tcPr>
          <w:p w14:paraId="75B1D700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bottom w:val="nil"/>
            </w:tcBorders>
            <w:shd w:val="clear" w:color="auto" w:fill="FFFFFF" w:themeFill="background1"/>
          </w:tcPr>
          <w:p w14:paraId="42921163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bottom w:val="nil"/>
            </w:tcBorders>
            <w:shd w:val="clear" w:color="auto" w:fill="FFFFFF" w:themeFill="background1"/>
          </w:tcPr>
          <w:p w14:paraId="78B1DC80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73D14EE7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175933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Yes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C5FA8E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75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C29EB55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60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F35FC3C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6.39(3.89-10.50)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1A7A43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6.14(2.04-18.</w:t>
            </w:r>
            <w:proofErr w:type="gramStart"/>
            <w:r w:rsidRPr="003348C8">
              <w:rPr>
                <w:color w:val="auto"/>
              </w:rPr>
              <w:t>45)*</w:t>
            </w:r>
            <w:proofErr w:type="gramEnd"/>
            <w:r w:rsidRPr="003348C8">
              <w:rPr>
                <w:color w:val="auto"/>
              </w:rPr>
              <w:t>*</w:t>
            </w:r>
          </w:p>
        </w:tc>
      </w:tr>
      <w:tr w:rsidR="003348C8" w:rsidRPr="003348C8" w14:paraId="6DEC65B5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CCE9B5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No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2E8CE9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35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BE09D6A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179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03AC06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EEB24B8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57784078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06B9CE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Age of respondents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12E0CA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466DC3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5EDBD83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8C251A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41A073A5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4E1655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15-25 years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BB9372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42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144AB6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132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5832135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9D8FC0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77950933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8151F0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&gt;25 years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3314B96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68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2DACCF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107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44B4994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1.99(1.26-3.17)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529E70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0.74(0.22-2.44)</w:t>
            </w:r>
          </w:p>
        </w:tc>
      </w:tr>
      <w:tr w:rsidR="003348C8" w:rsidRPr="003348C8" w14:paraId="4CCD2630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8ED38D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Educational status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56A2F7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B68FEF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BC921F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3EA859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48356FAD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53EE0B1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Illiterate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3EDDAA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52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CA83DE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50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31D5EE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4E8F616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19050E81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0A16D7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Read &amp; write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1B0B86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16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95F037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18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2D5456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7.28(3.15-16.8)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0091F5E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2.83(0.53-15.44)</w:t>
            </w:r>
          </w:p>
        </w:tc>
      </w:tr>
      <w:tr w:rsidR="003348C8" w:rsidRPr="003348C8" w14:paraId="21A89437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20A1B90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Primary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D06611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34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E84C4E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115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C413AC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6.2(2.30-16.9)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4335DF6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0.64(0.19-2.16)</w:t>
            </w:r>
          </w:p>
        </w:tc>
      </w:tr>
      <w:tr w:rsidR="003348C8" w:rsidRPr="003348C8" w14:paraId="13A006AA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4AC065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Secondary or above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C3C84B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8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E7CAC6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56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95AEC7D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2.1 (0.89-4.76)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2F5A17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1.02(0.11-9.35)</w:t>
            </w:r>
          </w:p>
        </w:tc>
      </w:tr>
      <w:tr w:rsidR="003348C8" w:rsidRPr="003348C8" w14:paraId="57B6ECFD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D2C6738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Place of residence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80C9C7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6C9A9A5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7DC3F6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0D35D81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0AFE1F6D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AE8406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Urban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50B930E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18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152E65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79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A195E8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500CE7C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2007E530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084ACD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Rural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2A68C6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92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D0246A7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160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5D3C86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2.52(1.42-4.47)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E7C1F0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2.2(0.47-10.20)</w:t>
            </w:r>
          </w:p>
        </w:tc>
      </w:tr>
      <w:tr w:rsidR="003348C8" w:rsidRPr="003348C8" w14:paraId="401164B4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9F02379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Monthly income level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8DCC46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E261D0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CF2DDF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1F9E87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4417CACD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51280D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&lt; 2480 birr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27A72AF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74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8E7612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92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A5469DA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3.59(1.25-10.36)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6DBDD1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4.29(1.4-13.</w:t>
            </w:r>
            <w:proofErr w:type="gramStart"/>
            <w:r w:rsidRPr="003348C8">
              <w:rPr>
                <w:color w:val="auto"/>
              </w:rPr>
              <w:t>13)*</w:t>
            </w:r>
            <w:proofErr w:type="gramEnd"/>
            <w:r w:rsidRPr="003348C8">
              <w:rPr>
                <w:color w:val="auto"/>
              </w:rPr>
              <w:t>*</w:t>
            </w:r>
          </w:p>
        </w:tc>
      </w:tr>
      <w:tr w:rsidR="003348C8" w:rsidRPr="003348C8" w14:paraId="77123AD7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CBE613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&gt;2480 birr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464B4F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36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C3D876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147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53FAA3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C31BE7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15A11001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16846B7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Family size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6D90A7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533D05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58C74C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E2B0AF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6768DA74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EEFB587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1-4 members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D13DA9B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14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B628A0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126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041646F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B6B5C9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2C565FB3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9174B9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&gt;= 5 members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37BC38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96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C3C701B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113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5A5ABC1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7.65(4.13-14.15)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BACCFA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11.55(2.29-58.</w:t>
            </w:r>
            <w:proofErr w:type="gramStart"/>
            <w:r w:rsidRPr="003348C8">
              <w:rPr>
                <w:color w:val="auto"/>
              </w:rPr>
              <w:t>23)*</w:t>
            </w:r>
            <w:proofErr w:type="gramEnd"/>
            <w:r w:rsidRPr="003348C8">
              <w:rPr>
                <w:color w:val="auto"/>
              </w:rPr>
              <w:t>*</w:t>
            </w:r>
          </w:p>
        </w:tc>
      </w:tr>
      <w:tr w:rsidR="003348C8" w:rsidRPr="003348C8" w14:paraId="2B59D9C5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A21772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Birth interval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D6A137B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7A2FD2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8978D5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ED72CC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35CFA4EE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104365B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&lt;= 2years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9A60818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53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1913BB0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75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BABA6E6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1.98(1.20-3.27)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32ECF34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1.19(0.44-3.30)</w:t>
            </w:r>
          </w:p>
        </w:tc>
      </w:tr>
      <w:tr w:rsidR="003348C8" w:rsidRPr="003348C8" w14:paraId="65140778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F70A4A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&gt;2years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52A2D6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41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E3D993A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115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2C035D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F89D096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7BBCD6E0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C6F85E5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Parity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709355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D1085C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3A7B39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9636AF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6906E319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8C4098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Nullipara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96CC61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16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2B71D1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49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BA2AD4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F09E0ED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16192434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84331CA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Primipara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4D9E7F3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16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A43FC0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49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2E86DD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1.00(0.45-2.22)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F88527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1.17(0.13-10.20)</w:t>
            </w:r>
          </w:p>
        </w:tc>
      </w:tr>
      <w:tr w:rsidR="003348C8" w:rsidRPr="003348C8" w14:paraId="4BA877DD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8E9C1B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Multipara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07A102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78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B8A478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141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8A41CC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3.55(1.54-8.16)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70AFD6A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0.22(0.05-1.01)</w:t>
            </w:r>
          </w:p>
        </w:tc>
      </w:tr>
      <w:tr w:rsidR="003348C8" w:rsidRPr="003348C8" w14:paraId="12ACE02F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0B4782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Feeding pattern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C3011E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0ED343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CB7261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EFC031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375CFD46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213063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&lt; usual or as usual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D49FA1D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95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0D148F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149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DA8C9D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3.79(1.09-13.15)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5134A2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2.04(0.18-23.32)</w:t>
            </w:r>
          </w:p>
        </w:tc>
      </w:tr>
      <w:tr w:rsidR="003348C8" w:rsidRPr="003348C8" w14:paraId="0AA6FE3E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56D38C8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&gt;usual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A27F5AC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15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A0896FB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90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69510AC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AD6922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77732898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744F8A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Nutrition counseling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1C31C1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ADA409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7ACED5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5D6185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248BBD5D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E94409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Yes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E3C7A3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18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6EA529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189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C2F3EF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C14C9BA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25986E57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EC55A1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No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89DC7D9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92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0898CF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50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DB3A42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19.32(10.67-34.98)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56AF85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11.51(3.51-37.</w:t>
            </w:r>
            <w:proofErr w:type="gramStart"/>
            <w:r w:rsidRPr="003348C8">
              <w:rPr>
                <w:color w:val="auto"/>
              </w:rPr>
              <w:t>8)*</w:t>
            </w:r>
            <w:proofErr w:type="gramEnd"/>
            <w:r w:rsidRPr="003348C8">
              <w:rPr>
                <w:color w:val="auto"/>
              </w:rPr>
              <w:t>*</w:t>
            </w:r>
          </w:p>
        </w:tc>
      </w:tr>
      <w:tr w:rsidR="003348C8" w:rsidRPr="003348C8" w14:paraId="3AB2D9AD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3CDBE2B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IFA supplemented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056B29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ECE12E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B878104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6D7875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666207C6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A558C06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Yes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E9BBA4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32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D046FD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126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C402B87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D2CF28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5D1A4D42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9D11364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No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E1C2B6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78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F7A2BA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113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2A6E8B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2.72(1.68-4.41)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DFB471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1.3(0.39-4.36)</w:t>
            </w:r>
          </w:p>
        </w:tc>
      </w:tr>
      <w:tr w:rsidR="003348C8" w:rsidRPr="003348C8" w14:paraId="05B93026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12C0B5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Dewormed in 6 months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77B087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9BBFD8A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FA7072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B8B308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48E4A070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78C70C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Yes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078D567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5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9F932E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188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DE1F7B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E6A8E5F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670FA479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5EBBEEF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No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088CEC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105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13191F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51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EB77681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5.69(2.20-14.72)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4A0E33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4.99(0.77-32.26)</w:t>
            </w:r>
          </w:p>
        </w:tc>
      </w:tr>
      <w:tr w:rsidR="003348C8" w:rsidRPr="003348C8" w14:paraId="402E0660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E25B004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proofErr w:type="gramStart"/>
            <w:r w:rsidRPr="003348C8">
              <w:rPr>
                <w:b w:val="0"/>
                <w:color w:val="auto"/>
              </w:rPr>
              <w:t>Toilet  ownership</w:t>
            </w:r>
            <w:proofErr w:type="gramEnd"/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6DE5F2B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BF5ED07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49321C7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838910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61B97E7E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B7695E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Yes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752027B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42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035FF88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207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98A587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12EA76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  <w:tr w:rsidR="003348C8" w:rsidRPr="003348C8" w14:paraId="65774ABF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4368882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No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1FA9CF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68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C24815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32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0543E53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10.47(6.13-17.89)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E7B0D2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1.5(0.5-4.57)</w:t>
            </w:r>
          </w:p>
        </w:tc>
      </w:tr>
      <w:tr w:rsidR="003348C8" w:rsidRPr="003348C8" w14:paraId="385CCD45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7B5D2D" w14:textId="77777777" w:rsidR="003348C8" w:rsidRPr="003348C8" w:rsidRDefault="003348C8" w:rsidP="003348C8">
            <w:pPr>
              <w:pStyle w:val="NoSpacing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MUAC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B24E62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75C092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697901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53FEA5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3348C8" w:rsidRPr="003348C8" w14:paraId="583572FB" w14:textId="77777777" w:rsidTr="003348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3B94ED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&lt; 21 cm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CD1F2B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61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316AA5" w14:textId="77777777" w:rsidR="003348C8" w:rsidRPr="003348C8" w:rsidRDefault="003348C8" w:rsidP="003348C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9D5145C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25.80(12.67-52.61)</w:t>
            </w:r>
          </w:p>
        </w:tc>
        <w:tc>
          <w:tcPr>
            <w:tcW w:w="2412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7ACDC9" w14:textId="77777777" w:rsidR="003348C8" w:rsidRPr="003348C8" w:rsidRDefault="003348C8" w:rsidP="003348C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9.47(2.61-34.</w:t>
            </w:r>
            <w:proofErr w:type="gramStart"/>
            <w:r w:rsidRPr="003348C8">
              <w:rPr>
                <w:color w:val="auto"/>
              </w:rPr>
              <w:t>41)*</w:t>
            </w:r>
            <w:proofErr w:type="gramEnd"/>
            <w:r w:rsidRPr="003348C8">
              <w:rPr>
                <w:color w:val="auto"/>
              </w:rPr>
              <w:t>*</w:t>
            </w:r>
          </w:p>
        </w:tc>
      </w:tr>
      <w:tr w:rsidR="003348C8" w:rsidRPr="003348C8" w14:paraId="6311290C" w14:textId="77777777" w:rsidTr="003348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</w:tcBorders>
            <w:shd w:val="clear" w:color="auto" w:fill="FFFFFF" w:themeFill="background1"/>
          </w:tcPr>
          <w:p w14:paraId="1588F4A8" w14:textId="77777777" w:rsidR="003348C8" w:rsidRPr="003348C8" w:rsidRDefault="003348C8" w:rsidP="003348C8">
            <w:pPr>
              <w:pStyle w:val="NoSpacing"/>
              <w:ind w:left="321"/>
              <w:rPr>
                <w:b w:val="0"/>
                <w:color w:val="auto"/>
              </w:rPr>
            </w:pPr>
            <w:r w:rsidRPr="003348C8">
              <w:rPr>
                <w:b w:val="0"/>
                <w:color w:val="auto"/>
              </w:rPr>
              <w:t>&gt;= 21 cm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FFFFFF" w:themeFill="background1"/>
          </w:tcPr>
          <w:p w14:paraId="421E92F8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49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FFFFFF" w:themeFill="background1"/>
          </w:tcPr>
          <w:p w14:paraId="29F907F1" w14:textId="77777777" w:rsidR="003348C8" w:rsidRPr="003348C8" w:rsidRDefault="003348C8" w:rsidP="003348C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228</w:t>
            </w:r>
          </w:p>
        </w:tc>
        <w:tc>
          <w:tcPr>
            <w:tcW w:w="2160" w:type="dxa"/>
            <w:tcBorders>
              <w:top w:val="nil"/>
            </w:tcBorders>
            <w:shd w:val="clear" w:color="auto" w:fill="FFFFFF" w:themeFill="background1"/>
          </w:tcPr>
          <w:p w14:paraId="51B265D7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  <w:tc>
          <w:tcPr>
            <w:tcW w:w="2412" w:type="dxa"/>
            <w:tcBorders>
              <w:top w:val="nil"/>
            </w:tcBorders>
            <w:shd w:val="clear" w:color="auto" w:fill="FFFFFF" w:themeFill="background1"/>
          </w:tcPr>
          <w:p w14:paraId="43F9D946" w14:textId="77777777" w:rsidR="003348C8" w:rsidRPr="003348C8" w:rsidRDefault="003348C8" w:rsidP="003348C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3348C8">
              <w:rPr>
                <w:color w:val="auto"/>
              </w:rPr>
              <w:t>1</w:t>
            </w:r>
          </w:p>
        </w:tc>
      </w:tr>
    </w:tbl>
    <w:p w14:paraId="24608A4D" w14:textId="7617CD44" w:rsidR="00DD7837" w:rsidRPr="003348C8" w:rsidRDefault="003348C8">
      <w:pPr>
        <w:rPr>
          <w:rFonts w:ascii="Times New Roman" w:hAnsi="Times New Roman" w:cs="Times New Roman"/>
          <w:sz w:val="24"/>
          <w:szCs w:val="24"/>
        </w:rPr>
      </w:pPr>
      <w:r w:rsidRPr="003348C8">
        <w:rPr>
          <w:rFonts w:ascii="Times New Roman" w:hAnsi="Times New Roman" w:cs="Times New Roman"/>
          <w:sz w:val="24"/>
          <w:szCs w:val="24"/>
        </w:rPr>
        <w:t xml:space="preserve">Supporting file </w:t>
      </w:r>
      <w:r w:rsidR="008E4A6F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Pr="003348C8">
        <w:rPr>
          <w:rFonts w:ascii="Times New Roman" w:hAnsi="Times New Roman" w:cs="Times New Roman"/>
          <w:sz w:val="24"/>
          <w:szCs w:val="24"/>
        </w:rPr>
        <w:t xml:space="preserve">: Full output of </w:t>
      </w:r>
      <w:r w:rsidR="001C36DE">
        <w:rPr>
          <w:rFonts w:ascii="Times New Roman" w:hAnsi="Times New Roman" w:cs="Times New Roman"/>
          <w:sz w:val="24"/>
          <w:szCs w:val="24"/>
        </w:rPr>
        <w:t xml:space="preserve">multivariable </w:t>
      </w:r>
      <w:r w:rsidRPr="003348C8">
        <w:rPr>
          <w:rFonts w:ascii="Times New Roman" w:hAnsi="Times New Roman" w:cs="Times New Roman"/>
          <w:sz w:val="24"/>
          <w:szCs w:val="24"/>
        </w:rPr>
        <w:t xml:space="preserve">binary </w:t>
      </w:r>
      <w:r w:rsidR="001C36DE">
        <w:rPr>
          <w:rFonts w:ascii="Times New Roman" w:hAnsi="Times New Roman" w:cs="Times New Roman"/>
          <w:sz w:val="24"/>
          <w:szCs w:val="24"/>
        </w:rPr>
        <w:t xml:space="preserve">logistic </w:t>
      </w:r>
      <w:r w:rsidRPr="003348C8">
        <w:rPr>
          <w:rFonts w:ascii="Times New Roman" w:hAnsi="Times New Roman" w:cs="Times New Roman"/>
          <w:sz w:val="24"/>
          <w:szCs w:val="24"/>
        </w:rPr>
        <w:t xml:space="preserve">regression analysis.  </w:t>
      </w:r>
      <w:proofErr w:type="spellStart"/>
      <w:r w:rsidRPr="00B76F6A">
        <w:rPr>
          <w:rFonts w:ascii="Times New Roman" w:hAnsi="Times New Roman" w:cs="Times New Roman"/>
          <w:sz w:val="24"/>
          <w:szCs w:val="24"/>
        </w:rPr>
        <w:t>Wondo</w:t>
      </w:r>
      <w:proofErr w:type="spellEnd"/>
      <w:r w:rsidRPr="00B76F6A">
        <w:rPr>
          <w:rFonts w:ascii="Times New Roman" w:hAnsi="Times New Roman" w:cs="Times New Roman"/>
          <w:sz w:val="24"/>
          <w:szCs w:val="24"/>
        </w:rPr>
        <w:t xml:space="preserve"> Genet district, Southern Ethiopia, 2018.</w:t>
      </w:r>
    </w:p>
    <w:sectPr w:rsidR="00DD7837" w:rsidRPr="003348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3304DF" w14:textId="77777777" w:rsidR="00E32224" w:rsidRDefault="00E32224" w:rsidP="001C36DE">
      <w:pPr>
        <w:spacing w:after="0" w:line="240" w:lineRule="auto"/>
      </w:pPr>
      <w:r>
        <w:separator/>
      </w:r>
    </w:p>
  </w:endnote>
  <w:endnote w:type="continuationSeparator" w:id="0">
    <w:p w14:paraId="57336A98" w14:textId="77777777" w:rsidR="00E32224" w:rsidRDefault="00E32224" w:rsidP="001C3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F4A330" w14:textId="77777777" w:rsidR="00E32224" w:rsidRDefault="00E32224" w:rsidP="001C36DE">
      <w:pPr>
        <w:spacing w:after="0" w:line="240" w:lineRule="auto"/>
      </w:pPr>
      <w:r>
        <w:separator/>
      </w:r>
    </w:p>
  </w:footnote>
  <w:footnote w:type="continuationSeparator" w:id="0">
    <w:p w14:paraId="7C662D31" w14:textId="77777777" w:rsidR="00E32224" w:rsidRDefault="00E32224" w:rsidP="001C36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8C8"/>
    <w:rsid w:val="001C36DE"/>
    <w:rsid w:val="00217CC5"/>
    <w:rsid w:val="00247021"/>
    <w:rsid w:val="003348C8"/>
    <w:rsid w:val="008E4A6F"/>
    <w:rsid w:val="00DD7837"/>
    <w:rsid w:val="00E3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387B12"/>
  <w15:chartTrackingRefBased/>
  <w15:docId w15:val="{2D6344AD-5B4A-4550-A051-BD0FFC85A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8C8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3348C8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3348C8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1C36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36DE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C36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36DE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</dc:creator>
  <cp:keywords/>
  <dc:description/>
  <cp:lastModifiedBy> </cp:lastModifiedBy>
  <cp:revision>4</cp:revision>
  <dcterms:created xsi:type="dcterms:W3CDTF">2019-04-16T13:03:00Z</dcterms:created>
  <dcterms:modified xsi:type="dcterms:W3CDTF">2019-05-01T07:13:00Z</dcterms:modified>
</cp:coreProperties>
</file>