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028FC" w14:textId="77777777" w:rsidR="00BC361F" w:rsidRPr="000805BC" w:rsidRDefault="00BC361F" w:rsidP="00BC361F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0805BC">
        <w:rPr>
          <w:rFonts w:ascii="Arial" w:hAnsi="Arial" w:cs="Arial"/>
          <w:lang w:val="en-US"/>
        </w:rPr>
        <w:t xml:space="preserve">Supplement: </w:t>
      </w:r>
    </w:p>
    <w:p w14:paraId="57A11D84" w14:textId="77777777" w:rsidR="00BC361F" w:rsidRPr="00904752" w:rsidRDefault="00BC361F" w:rsidP="00BC361F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AF64637" w14:textId="77777777" w:rsidR="00BC361F" w:rsidRDefault="00BC361F" w:rsidP="00BC361F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Single outcome measures as complications:</w:t>
      </w:r>
    </w:p>
    <w:p w14:paraId="34F09016" w14:textId="77777777" w:rsidR="00BC361F" w:rsidRDefault="00BC361F" w:rsidP="00BC361F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Acute Kidney Injury, delirium, ARDS, pneumonia, liver failure, coagulopathy, angina</w:t>
      </w:r>
    </w:p>
    <w:p w14:paraId="0BD4693F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STEMI, NSTEMI, congestive heart failure/cardiogenic shock,acute ischemic stroke,</w:t>
      </w:r>
    </w:p>
    <w:p w14:paraId="6ED653C6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AV-Block III°, Cardiac arrest, new atrial fibrillation, ventricular tachycardia,</w:t>
      </w:r>
    </w:p>
    <w:p w14:paraId="2F58D47B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pulmonary,embolism, other thromboembolism, wound infection, infection, ICU</w:t>
      </w:r>
    </w:p>
    <w:p w14:paraId="7DDC4EC4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readmission </w:t>
      </w:r>
    </w:p>
    <w:p w14:paraId="07C6BE7A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</w:p>
    <w:p w14:paraId="6E85F8CD" w14:textId="77777777" w:rsidR="00BC361F" w:rsidRDefault="00BC361F" w:rsidP="00BC361F">
      <w:pPr>
        <w:widowControl w:val="0"/>
        <w:autoSpaceDE w:val="0"/>
        <w:autoSpaceDN w:val="0"/>
        <w:adjustRightInd w:val="0"/>
        <w:ind w:left="640" w:hanging="6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MACCE (Major Adverse Cardiac and Cerebrovascular Events):</w:t>
      </w:r>
    </w:p>
    <w:p w14:paraId="24A6D04D" w14:textId="77777777" w:rsidR="00BC361F" w:rsidRDefault="00BC361F" w:rsidP="00BC361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Cardiac arrest, STEMI, NSTEMI, angina, congestive heart failure/cardiogenic shock</w:t>
      </w:r>
    </w:p>
    <w:p w14:paraId="2E91EF51" w14:textId="77777777" w:rsidR="00BC361F" w:rsidRDefault="00BC361F" w:rsidP="00BC361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acute ischemic stroke, AV-Block III°, new atrial fibrillation, ventricular tachycardia, pulmonary embolism</w:t>
      </w:r>
    </w:p>
    <w:p w14:paraId="2F96CBFF" w14:textId="77777777" w:rsidR="00BC361F" w:rsidRDefault="00BC361F" w:rsidP="00BC361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7F554A06" w14:textId="77777777" w:rsidR="009542D6" w:rsidRPr="00BC361F" w:rsidRDefault="009542D6">
      <w:pPr>
        <w:rPr>
          <w:lang w:val="en-US"/>
        </w:rPr>
      </w:pPr>
    </w:p>
    <w:sectPr w:rsidR="009542D6" w:rsidRPr="00BC36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C286F"/>
    <w:multiLevelType w:val="multilevel"/>
    <w:tmpl w:val="601A43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384910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61F"/>
    <w:rsid w:val="00264C10"/>
    <w:rsid w:val="00470242"/>
    <w:rsid w:val="00653809"/>
    <w:rsid w:val="00726E03"/>
    <w:rsid w:val="009542D6"/>
    <w:rsid w:val="00BC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5B43A"/>
  <w15:chartTrackingRefBased/>
  <w15:docId w15:val="{C5256828-4089-4A86-B7DE-07B292DB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61F"/>
    <w:pPr>
      <w:spacing w:after="0" w:line="480" w:lineRule="auto"/>
    </w:pPr>
    <w:rPr>
      <w:rFonts w:eastAsiaTheme="minorHAnsi"/>
      <w:lang w:val="de-DE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6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6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6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6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6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6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6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6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6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6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6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6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6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6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6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551</Characters>
  <Application>Microsoft Office Word</Application>
  <DocSecurity>0</DocSecurity>
  <Lines>13</Lines>
  <Paragraphs>6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2026-02-18T08:16:00Z</dcterms:created>
  <dcterms:modified xsi:type="dcterms:W3CDTF">2026-02-18T08:16:00Z</dcterms:modified>
</cp:coreProperties>
</file>