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0D2" w:rsidRPr="00CE0A7E" w:rsidRDefault="007F70D2" w:rsidP="007F70D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E0A7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Table 1. Baseline Demographic and Academic Characteristics of First-Year MBBS Students by Study Groupᵃ (N = 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1"/>
        <w:gridCol w:w="2033"/>
        <w:gridCol w:w="2204"/>
        <w:gridCol w:w="1205"/>
        <w:gridCol w:w="933"/>
      </w:tblGrid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Characteristic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Lecture only (Group 1, n=25)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Lecture + Game (Group 2, n=25)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Total (N=50)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n-GB"/>
                <w14:ligatures w14:val="none"/>
              </w:rPr>
              <w:t>p</w:t>
            </w:r>
            <w:r w:rsidRPr="00CE0A7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-valueᵇ</w:t>
            </w: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Age (years)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Mean ± SD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18.76 ± 0.83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18.64 ± 0.81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18.70 ± 0.81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0.61</w:t>
            </w: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Range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18–20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18–20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18–20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Cohen’s </w:t>
            </w:r>
            <w:r w:rsidRPr="00CE0A7E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d</w:t>
            </w: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ᶜ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Gender, n (%)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0.78ᵈ</w:t>
            </w: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Male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13 (52.0)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11 (44.0)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24 (48.0)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Female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12 (48.0)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14 (56.0)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26 (52.0)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 (0.0)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 (0.0)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 (0.0)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MBBS year, n (%)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—ᵉ</w:t>
            </w: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First year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25 (100.0)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25 (100.0)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50 (100.0)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Batch / Admission year, n (%)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—ᵉ</w:t>
            </w: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25 (100.0)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25 (100.0)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50 (100.0)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Previous anatomy percentage (% 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Mean ± SD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65.10 ± 7.08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66.32 ± 6.51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65.71 ± 6.76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0.53</w:t>
            </w: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Range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49.0–80.7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54.0–84.3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49.0–84.3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Cohen’s </w:t>
            </w:r>
            <w:r w:rsidRPr="00CE0A7E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d</w:t>
            </w: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ᶜ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−0.18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academic percentage (% )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Mean ± SD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65.42 ± 8.01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67.32 ± 7.10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66.37 ± 7.55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0.38</w:t>
            </w: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Range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51.1–84.0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51.6–84.2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51.1–84.2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F70D2" w:rsidRPr="00CE0A7E" w:rsidTr="00DC78EA"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Cohen’s </w:t>
            </w:r>
            <w:r w:rsidRPr="00CE0A7E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d</w:t>
            </w: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ᶜ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0A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−0.25</w:t>
            </w: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CE0A7E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7F70D2" w:rsidRPr="00CE0A7E" w:rsidRDefault="007F70D2" w:rsidP="007F70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CE0A7E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ᵃ Continuous variables are presented as </w:t>
      </w:r>
      <w:r w:rsidRPr="00CE0A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mean ± standard deviation (SD)</w:t>
      </w:r>
      <w:r w:rsidRPr="00CE0A7E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 and range; categorical variables are presented as </w:t>
      </w:r>
      <w:r w:rsidRPr="00CE0A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number (percentage)</w:t>
      </w:r>
      <w:r w:rsidRPr="00CE0A7E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.</w:t>
      </w:r>
      <w:r w:rsidRPr="005D228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CE0A7E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ᵇ p-values for continuous variables (age, previous anatomy %, overall %) are from </w:t>
      </w:r>
      <w:r w:rsidRPr="00CE0A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Welch’s independent samples t-</w:t>
      </w:r>
      <w:proofErr w:type="spellStart"/>
      <w:r w:rsidRPr="00CE0A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tests</w:t>
      </w:r>
      <w:r w:rsidRPr="00CE0A7E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comparing</w:t>
      </w:r>
      <w:proofErr w:type="spellEnd"/>
      <w:r w:rsidRPr="00CE0A7E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Group 1 vs Group 2.</w:t>
      </w:r>
      <w:r w:rsidRPr="005D228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CE0A7E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ᶜ Cohen’s d calculated using pooled SD; values around 0.2 are considered small, 0.5 medium, 0.8 large. Here, all effects are in the </w:t>
      </w:r>
      <w:r w:rsidRPr="00CE0A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negligible-to-small</w:t>
      </w:r>
      <w:r w:rsidRPr="00CE0A7E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 range, indicating minimal baseline differences.</w:t>
      </w:r>
      <w:r w:rsidRPr="005D228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CE0A7E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ᵈ p-value for gender from </w:t>
      </w:r>
      <w:r w:rsidRPr="00CE0A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χ² test of independence</w:t>
      </w:r>
      <w:r w:rsidRPr="00CE0A7E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 on a 2×2 table (Male vs Female; there were no “Other” responses).</w:t>
      </w:r>
      <w:r w:rsidRPr="005D228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CE0A7E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ᵉ All participants were </w:t>
      </w:r>
      <w:r w:rsidRPr="00CE0A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first-year MBBS students from the 2024 batch</w:t>
      </w:r>
      <w:r w:rsidRPr="00CE0A7E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 by design; no between-group comparison was performed.</w:t>
      </w:r>
    </w:p>
    <w:p w:rsidR="007F70D2" w:rsidRDefault="007F70D2"/>
    <w:p w:rsidR="007F70D2" w:rsidRDefault="007F70D2"/>
    <w:p w:rsidR="007F70D2" w:rsidRPr="0092632C" w:rsidRDefault="007F70D2" w:rsidP="007F7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32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Table 2. Baseline Technology Use, Gaming Habits, Spatial Ability, and Attitudes Toward Anatomy by Study Groupᵃ (N = 50)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01"/>
        <w:gridCol w:w="2142"/>
        <w:gridCol w:w="2330"/>
        <w:gridCol w:w="943"/>
      </w:tblGrid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Measure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Lecture only (Group 1, n=25)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Lecture + Game (Group 2, n=25)</w:t>
            </w: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p</w:t>
            </w:r>
            <w:r w:rsidRPr="0092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-valueᵇ</w:t>
            </w: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Tech comfort using smartphone/computerᶜ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Mean ± SD (range)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4.24 ± 0.60 (3–5)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4.04 ± 0.68 (3–5)</w:t>
            </w: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0.27</w:t>
            </w: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Cohen’s </w:t>
            </w:r>
            <w:r w:rsidRPr="0092632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d</w:t>
            </w: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ᵈ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0.31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Gaming frequencyᵉ, n (%)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0.94ᶠ</w:t>
            </w: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 – Never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 (20.0)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 (16.0)</w:t>
            </w: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 – Rarely (&lt;1×/week)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 (32.0)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 (36.0)</w:t>
            </w: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– Sometimes (1–2×/week)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 (36.0)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 (40.0)</w:t>
            </w: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 – Often (3–4×/week)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(12.0)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 (8.0)</w:t>
            </w: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 – Very often (almost daily)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 (0.0)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 (0.0)</w:t>
            </w: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**Prior 3D/VR anatomy exposure, n (%)**ᵍ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0.39ᶠ</w:t>
            </w: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 – No, never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 (84.0)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 (68.0)</w:t>
            </w: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 – Yes, once or twice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 (8.0)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(12.0)</w:t>
            </w: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– Yes, several times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 (8.0)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 (20.0)</w:t>
            </w: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**Spatial ability score (0–12)**ʰ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Mean ± SD (range)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7.28 ± 1.40 (5–10)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7.04 ± 2.68 (2–12)</w:t>
            </w: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0.69</w:t>
            </w: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Cohen’s </w:t>
            </w:r>
            <w:r w:rsidRPr="0092632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d</w:t>
            </w: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ᵈ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0.11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Baseline attitudes to anatomyⁱ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Interest in learning anatomy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Mean ± SD (1–5)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4.08 ± 0.49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4.00 ± 0.71</w:t>
            </w: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0.65</w:t>
            </w: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Cohen’s </w:t>
            </w:r>
            <w:r w:rsidRPr="0092632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d</w:t>
            </w: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ᵈ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0.13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Preference for traditional methods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Mean ± SD (1–5)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3.80 ± 0.71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3.92 ± 0.76</w:t>
            </w: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0.57</w:t>
            </w: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Cohen’s </w:t>
            </w:r>
            <w:r w:rsidRPr="0092632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d</w:t>
            </w: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ᵈ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−0.16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Perceived difficulty of ear anatomy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Mean ± SD (1–5)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3.92 ± 0.64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3.72 ± 0.61</w:t>
            </w: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0.27</w:t>
            </w:r>
          </w:p>
        </w:tc>
      </w:tr>
      <w:tr w:rsidR="007F70D2" w:rsidRPr="0092632C" w:rsidTr="00DC78EA">
        <w:tc>
          <w:tcPr>
            <w:tcW w:w="1997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Cohen’s </w:t>
            </w:r>
            <w:r w:rsidRPr="0092632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d</w:t>
            </w: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ᵈ</w:t>
            </w:r>
          </w:p>
        </w:tc>
        <w:tc>
          <w:tcPr>
            <w:tcW w:w="1188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263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0.32</w:t>
            </w:r>
          </w:p>
        </w:tc>
        <w:tc>
          <w:tcPr>
            <w:tcW w:w="1292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3" w:type="pct"/>
            <w:hideMark/>
          </w:tcPr>
          <w:p w:rsidR="007F70D2" w:rsidRPr="0092632C" w:rsidRDefault="007F70D2" w:rsidP="00DC78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:rsidR="007F70D2" w:rsidRPr="0092632C" w:rsidRDefault="007F70D2" w:rsidP="007F70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92632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ᵃ Continuous and Likert-type variables are summarised as </w:t>
      </w:r>
      <w:r w:rsidRPr="0092632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mean ± standard deviation (SD)</w:t>
      </w:r>
      <w:r w:rsidRPr="0092632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 (with range where shown); categorical variables are summarised as </w:t>
      </w:r>
      <w:r w:rsidRPr="0092632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number (percentage)</w:t>
      </w:r>
      <w:r w:rsidRPr="0092632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.</w:t>
      </w:r>
      <w:r w:rsidRPr="005D228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92632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ᵇ p-values for continuous/Likert variables (tech_comfort, spatial_score, interest_anat_base, pref_trad_base, ear_difficult_base) are from </w:t>
      </w:r>
      <w:r w:rsidRPr="0092632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Welch’s independent samples t-tests</w:t>
      </w:r>
      <w:r w:rsidRPr="0092632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 comparing Group 1 vs Group 2.</w:t>
      </w:r>
      <w:r w:rsidRPr="005D228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92632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ᶜ Tech comfort item: “Comfort using smartphone/computer for learning”; 1 = very uncomfortable, 5 = very comfortable.</w:t>
      </w:r>
      <w:r w:rsidRPr="005D228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92632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ᵈ Cohen’s d calculated using the pooled SD (Group 1 – Group 2); values around 0.2 are considered small, 0.5 medium, 0.8 large. All values here are </w:t>
      </w:r>
      <w:r w:rsidRPr="0092632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small in magnitude</w:t>
      </w:r>
      <w:r w:rsidRPr="0092632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, indicating negligible baseline differences.</w:t>
      </w:r>
      <w:r w:rsidRPr="005D228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92632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ᵉ Gaming frequency categories correspond to: 1 = Never, 2 = Rarely (&lt;1 time per week), 3 = Sometimes (1–2 times per week), 4 = Often (3–4 times per week), 5 = Very often (almost daily).</w:t>
      </w:r>
      <w:r w:rsidRPr="005D228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92632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ᶠ p-values for </w:t>
      </w:r>
      <w:proofErr w:type="spellStart"/>
      <w:r w:rsidRPr="0092632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gaming_freq</w:t>
      </w:r>
      <w:proofErr w:type="spellEnd"/>
      <w:r w:rsidRPr="0092632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 and prior_3d_exposure are from </w:t>
      </w:r>
      <w:r w:rsidRPr="0092632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χ² tests of independence</w:t>
      </w:r>
      <w:r w:rsidRPr="0092632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 across all categories.</w:t>
      </w:r>
      <w:r w:rsidRPr="005D228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92632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ᵍ Prior 3D/VR anatomy exposure: self-reported use of any 3D/VR/AR anatomy application or tool.</w:t>
      </w:r>
      <w:r w:rsidRPr="005D228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92632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ʰ Spatial ability score based on a brief mental rotation / spatial visualisation task (0–12 correct).</w:t>
      </w:r>
      <w:r w:rsidRPr="005D228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92632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ⁱ Baseline attitude items used a 5-point Likert scale: 1 = strongly disagree, 5 = strongly agree. “Preference for traditional methods” refers to cadaveric/lecture-based approaches; “Perceived difficulty of ear anatomy” reflects students’ initial view before the intervention.</w:t>
      </w:r>
    </w:p>
    <w:p w:rsidR="007F70D2" w:rsidRDefault="007F70D2"/>
    <w:p w:rsidR="007F70D2" w:rsidRPr="005E0633" w:rsidRDefault="007F70D2" w:rsidP="007F70D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E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Table 3. Knowledge Outcomes in Ear Anatomy: Pre-Test, Immediate Post-Test, Retention, and Clinical Performance by Study Groupᵃ (N = 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3"/>
        <w:gridCol w:w="1503"/>
        <w:gridCol w:w="1556"/>
        <w:gridCol w:w="1695"/>
        <w:gridCol w:w="1014"/>
        <w:gridCol w:w="1315"/>
      </w:tblGrid>
      <w:tr w:rsidR="007F70D2" w:rsidRPr="005E0633" w:rsidTr="00DC78EA"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Outcome measure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Lecture only (Group 1, </w:t>
            </w:r>
            <w:r w:rsidRPr="005E063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n=25) Mean ± SD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 xml:space="preserve">Lecture + Game </w:t>
            </w:r>
            <w:r w:rsidRPr="005E063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(Group 2, n=25) Mean ± SD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 xml:space="preserve">Mean differenceᵇ </w:t>
            </w:r>
            <w:r w:rsidRPr="005E063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(G2–G1) (95% CI)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n-GB"/>
                <w14:ligatures w14:val="none"/>
              </w:rPr>
              <w:lastRenderedPageBreak/>
              <w:t>p</w:t>
            </w:r>
            <w:r w:rsidRPr="005E063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-valueᶜ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Cohen’s </w:t>
            </w:r>
            <w:r w:rsidRPr="005E063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n-GB"/>
                <w14:ligatures w14:val="none"/>
              </w:rPr>
              <w:t>d</w:t>
            </w:r>
            <w:r w:rsidRPr="005E063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ᵈ</w:t>
            </w:r>
          </w:p>
        </w:tc>
      </w:tr>
      <w:tr w:rsidR="007F70D2" w:rsidRPr="005E0633" w:rsidTr="00DC78EA"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Pre-test MCQ total (0–20)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10.60 ± 2.40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11.56 ± 2.72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0.96 (−0.50 to 2.42)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0.19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0.37</w:t>
            </w:r>
          </w:p>
        </w:tc>
      </w:tr>
      <w:tr w:rsidR="007F70D2" w:rsidRPr="005E0633" w:rsidTr="00DC78EA"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Immediate post-test MCQ total (0–20)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13.20 ± 3.12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15.72 ± 2.73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2.52 (0.85 to 4.19)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0.0039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0.86</w:t>
            </w:r>
          </w:p>
        </w:tc>
      </w:tr>
      <w:tr w:rsidR="007F70D2" w:rsidRPr="005E0633" w:rsidTr="00DC78EA"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Gain score (post – pre) (marks)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2.60 ± 1.47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4.16 ± 1.28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1.56 (0.74 to 2.38)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0.0004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1.11</w:t>
            </w:r>
          </w:p>
        </w:tc>
      </w:tr>
      <w:tr w:rsidR="007F70D2" w:rsidRPr="005E0633" w:rsidTr="00DC78EA"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Retention MCQ total (0–20)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12.68 ± 2.33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14.56 ± 2.41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1.88 (0.54 to 3.21)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0.0069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0.79</w:t>
            </w:r>
          </w:p>
        </w:tc>
      </w:tr>
      <w:tr w:rsidR="007F70D2" w:rsidRPr="005E0633" w:rsidTr="00DC78EA"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Retention gain (retention – pre) (marks)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2.08 ± 1.56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3.00 ± 1.58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0.92 (−0.02 to 1.86)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0.055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0.58</w:t>
            </w:r>
          </w:p>
        </w:tc>
      </w:tr>
      <w:tr w:rsidR="007F70D2" w:rsidRPr="005E0633" w:rsidTr="00DC78EA"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Post-test </w:t>
            </w:r>
            <w:proofErr w:type="spellStart"/>
            <w:r w:rsidRPr="005E063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subscores</w:t>
            </w:r>
            <w:proofErr w:type="spellEnd"/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F70D2" w:rsidRPr="005E0633" w:rsidTr="00DC78EA"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Basic recall </w:t>
            </w:r>
            <w:proofErr w:type="spellStart"/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subscore</w:t>
            </w:r>
            <w:proofErr w:type="spellEnd"/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(0–8)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5.64 ± 1.65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6.40 ± 1.38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0.76 (−0.11 to 1.63)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0.085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0.51</w:t>
            </w:r>
          </w:p>
        </w:tc>
      </w:tr>
      <w:tr w:rsidR="007F70D2" w:rsidRPr="005E0633" w:rsidTr="00DC78EA"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Spatial </w:t>
            </w:r>
            <w:proofErr w:type="spellStart"/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subscore</w:t>
            </w:r>
            <w:proofErr w:type="spellEnd"/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(0–6)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3.16 ± 1.20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4.16 ± 0.94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1.00 (0.34 to 1.66)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0.0040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0.90</w:t>
            </w:r>
          </w:p>
        </w:tc>
      </w:tr>
      <w:tr w:rsidR="007F70D2" w:rsidRPr="005E0633" w:rsidTr="00DC78EA"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Clinical </w:t>
            </w:r>
            <w:proofErr w:type="spellStart"/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subscore</w:t>
            </w:r>
            <w:proofErr w:type="spellEnd"/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(0–6)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3.80 ± 1.66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3.88 ± 1.72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0.08 (−0.88 to 1.04)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0.87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0.05</w:t>
            </w:r>
          </w:p>
        </w:tc>
      </w:tr>
      <w:tr w:rsidR="007F70D2" w:rsidRPr="005E0633" w:rsidTr="00DC78EA"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OSPE / clinical performance (0–10)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6.20 ± 1.83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8.92 ± 1.04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2.72 (1.87 to 3.57)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&lt;0.0001</w:t>
            </w:r>
          </w:p>
        </w:tc>
        <w:tc>
          <w:tcPr>
            <w:tcW w:w="0" w:type="auto"/>
            <w:hideMark/>
          </w:tcPr>
          <w:p w:rsidR="007F70D2" w:rsidRPr="005E0633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6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1.83</w:t>
            </w:r>
          </w:p>
        </w:tc>
      </w:tr>
    </w:tbl>
    <w:p w:rsidR="007F70D2" w:rsidRDefault="007F70D2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5E0633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ᵃ All values are </w:t>
      </w:r>
      <w:r w:rsidRPr="005E063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mean ± standard deviation (SD)</w:t>
      </w:r>
      <w:r w:rsidRPr="005E0633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. MCQ = multiple-choice question; OSPE = objective structured practical / clinical examination.</w:t>
      </w:r>
      <w:r w:rsidRPr="005D228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5E0633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ᵇ Mean difference calculated as </w:t>
      </w:r>
      <w:r w:rsidRPr="005E063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Group 2 (Lecture + Game) minus Group 1 (Lecture only)</w:t>
      </w:r>
      <w:r w:rsidRPr="005E0633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; positive values favour the game group. 95% confidence intervals (CI) are based on Welch’s t-test standard error.</w:t>
      </w:r>
      <w:r w:rsidRPr="005D228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5E0633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ᶜ p-values derived from </w:t>
      </w:r>
      <w:r w:rsidRPr="005E063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Welch’s independent samples t-tests</w:t>
      </w:r>
      <w:r w:rsidRPr="005E0633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 comparing Group 1 and Group 2 for each outcome (two-tailed, α = 0.05). No adjustment for multiple comparisons has been applied (exploratory analysis).</w:t>
      </w:r>
      <w:r w:rsidRPr="005D228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5E0633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ᵈ Cohen’s d calculated using the pooled SD; ≈0.2 = small, ≈0.5 = medium, ≈0.8 = large effect size</w:t>
      </w:r>
    </w:p>
    <w:p w:rsidR="007F70D2" w:rsidRDefault="007F70D2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</w:p>
    <w:p w:rsidR="007F70D2" w:rsidRDefault="007F70D2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</w:p>
    <w:p w:rsidR="007F70D2" w:rsidRPr="00540041" w:rsidRDefault="007F70D2" w:rsidP="007F70D2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5400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Table 4. Self-Perceived Understanding, Confidence, Satisfaction, Cognitive Load, and Sense of Presenceᵃ (N = 50)</w:t>
      </w:r>
    </w:p>
    <w:p w:rsidR="007F70D2" w:rsidRPr="00540041" w:rsidRDefault="007F70D2" w:rsidP="007F70D2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5400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Part A – Self-perception after the session (both groups)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057"/>
        <w:gridCol w:w="974"/>
        <w:gridCol w:w="1262"/>
        <w:gridCol w:w="1069"/>
        <w:gridCol w:w="1257"/>
      </w:tblGrid>
      <w:tr w:rsidR="007F70D2" w:rsidRPr="00540041" w:rsidTr="00DC78EA">
        <w:tc>
          <w:tcPr>
            <w:tcW w:w="3397" w:type="dxa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Item (5-point Likert)</w:t>
            </w:r>
          </w:p>
        </w:tc>
        <w:tc>
          <w:tcPr>
            <w:tcW w:w="1057" w:type="dxa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Lecture only (Group 1, n=25) Mean ± SD</w:t>
            </w:r>
          </w:p>
        </w:tc>
        <w:tc>
          <w:tcPr>
            <w:tcW w:w="974" w:type="dxa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Lecture + Game (Group 2, n=25) </w:t>
            </w:r>
            <w:r w:rsidRPr="0054004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Mean ± SD</w:t>
            </w:r>
          </w:p>
        </w:tc>
        <w:tc>
          <w:tcPr>
            <w:tcW w:w="1262" w:type="dxa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Mean differenceᵇ (G2–G1) (95% CI)</w:t>
            </w:r>
          </w:p>
        </w:tc>
        <w:tc>
          <w:tcPr>
            <w:tcW w:w="1069" w:type="dxa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n-GB"/>
                <w14:ligatures w14:val="none"/>
              </w:rPr>
              <w:t>p</w:t>
            </w:r>
            <w:r w:rsidRPr="0054004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-valueᶜ</w:t>
            </w:r>
          </w:p>
        </w:tc>
        <w:tc>
          <w:tcPr>
            <w:tcW w:w="1257" w:type="dxa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Cohen’s </w:t>
            </w:r>
            <w:r w:rsidRPr="0054004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n-GB"/>
                <w14:ligatures w14:val="none"/>
              </w:rPr>
              <w:t>d</w:t>
            </w:r>
            <w:r w:rsidRPr="0054004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ᵈ</w:t>
            </w:r>
          </w:p>
        </w:tc>
      </w:tr>
      <w:tr w:rsidR="007F70D2" w:rsidRPr="00540041" w:rsidTr="00DC78EA">
        <w:tc>
          <w:tcPr>
            <w:tcW w:w="3397" w:type="dxa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“I clearly understand the anatomy of the ear after this session.”</w:t>
            </w: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proofErr w:type="spellStart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post_self_understand</w:t>
            </w:r>
            <w:proofErr w:type="spellEnd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1057" w:type="dxa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3.44 ± 0.51</w:t>
            </w:r>
          </w:p>
        </w:tc>
        <w:tc>
          <w:tcPr>
            <w:tcW w:w="974" w:type="dxa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4.20 ± 0.41</w:t>
            </w:r>
          </w:p>
        </w:tc>
        <w:tc>
          <w:tcPr>
            <w:tcW w:w="1262" w:type="dxa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0.76 (0.50 to 1.02)</w:t>
            </w:r>
          </w:p>
        </w:tc>
        <w:tc>
          <w:tcPr>
            <w:tcW w:w="1069" w:type="dxa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5.0×10⁻⁷</w:t>
            </w:r>
          </w:p>
        </w:tc>
        <w:tc>
          <w:tcPr>
            <w:tcW w:w="1257" w:type="dxa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1.65</w:t>
            </w:r>
          </w:p>
        </w:tc>
      </w:tr>
      <w:tr w:rsidR="007F70D2" w:rsidRPr="00540041" w:rsidTr="00DC78EA">
        <w:tc>
          <w:tcPr>
            <w:tcW w:w="3397" w:type="dxa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“I feel confident answering exam questions on ear anatomy.”</w:t>
            </w: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proofErr w:type="spellStart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post_confidence_exam</w:t>
            </w:r>
            <w:proofErr w:type="spellEnd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1057" w:type="dxa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3.20 ± 0.41</w:t>
            </w:r>
          </w:p>
        </w:tc>
        <w:tc>
          <w:tcPr>
            <w:tcW w:w="974" w:type="dxa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4.36 ± 0.49</w:t>
            </w:r>
          </w:p>
        </w:tc>
        <w:tc>
          <w:tcPr>
            <w:tcW w:w="1262" w:type="dxa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1.16 (0.90 to 1.42)</w:t>
            </w:r>
          </w:p>
        </w:tc>
        <w:tc>
          <w:tcPr>
            <w:tcW w:w="1069" w:type="dxa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6.9×10⁻¹²</w:t>
            </w:r>
          </w:p>
        </w:tc>
        <w:tc>
          <w:tcPr>
            <w:tcW w:w="1257" w:type="dxa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2.57</w:t>
            </w:r>
          </w:p>
        </w:tc>
      </w:tr>
      <w:tr w:rsidR="007F70D2" w:rsidRPr="005D2284" w:rsidTr="00DC78EA">
        <w:tc>
          <w:tcPr>
            <w:tcW w:w="9016" w:type="dxa"/>
            <w:gridSpan w:val="6"/>
          </w:tcPr>
          <w:p w:rsidR="007F70D2" w:rsidRPr="005D2284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Part B – Satisfaction, motivation, cognitive load, and presence (game group only)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4"/>
        <w:gridCol w:w="1837"/>
        <w:gridCol w:w="2205"/>
      </w:tblGrid>
      <w:tr w:rsidR="007F70D2" w:rsidRPr="00540041" w:rsidTr="00DC78EA"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Item (game group only)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Game group (n=25) Mean ± SD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“Agree” or “Strongly agree”ᵉ n (%)</w:t>
            </w:r>
          </w:p>
        </w:tc>
      </w:tr>
      <w:tr w:rsidR="007F70D2" w:rsidRPr="00540041" w:rsidTr="00DC78EA"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Satisfaction &amp; perceived usefulness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F70D2" w:rsidRPr="00540041" w:rsidTr="00DC78EA"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“The game helped me understand the 3D anatomy of the ear better.” (</w:t>
            </w:r>
            <w:proofErr w:type="spellStart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sat_useful_anat</w:t>
            </w:r>
            <w:proofErr w:type="spellEnd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4.48 ± 0.51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25 (100.0)</w:t>
            </w:r>
          </w:p>
        </w:tc>
      </w:tr>
      <w:tr w:rsidR="007F70D2" w:rsidRPr="00540041" w:rsidTr="00DC78EA"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“The game will be useful for my exam preparation in anatomy.” (</w:t>
            </w:r>
            <w:proofErr w:type="spellStart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sat_useful_exam</w:t>
            </w:r>
            <w:proofErr w:type="spellEnd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4.04 ± 0.68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 (80.0)</w:t>
            </w:r>
          </w:p>
        </w:tc>
      </w:tr>
      <w:tr w:rsidR="007F70D2" w:rsidRPr="00540041" w:rsidTr="00DC78EA"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“Overall, I am satisfied with this learning activity (the game).” (</w:t>
            </w:r>
            <w:proofErr w:type="spellStart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sat_overall</w:t>
            </w:r>
            <w:proofErr w:type="spellEnd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4.28 ± 0.46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25 (100.0)</w:t>
            </w:r>
          </w:p>
        </w:tc>
      </w:tr>
      <w:tr w:rsidR="007F70D2" w:rsidRPr="00540041" w:rsidTr="00DC78EA"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“I would recommend this game to future batches of first-year MBBS students.” (</w:t>
            </w:r>
            <w:proofErr w:type="spellStart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sat_recommend</w:t>
            </w:r>
            <w:proofErr w:type="spellEnd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4.64 ± 0.49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25 (100.0)</w:t>
            </w:r>
          </w:p>
        </w:tc>
      </w:tr>
      <w:tr w:rsidR="007F70D2" w:rsidRPr="00540041" w:rsidTr="00DC78EA"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Motivation &amp; enjoyment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F70D2" w:rsidRPr="00540041" w:rsidTr="00DC78EA"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“I enjoyed learning anatomy using this game.” (</w:t>
            </w:r>
            <w:proofErr w:type="spellStart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motivation_enjoy</w:t>
            </w:r>
            <w:proofErr w:type="spellEnd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4.20 ± 0.41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25 (100.0)</w:t>
            </w:r>
          </w:p>
        </w:tc>
      </w:tr>
      <w:tr w:rsidR="007F70D2" w:rsidRPr="00540041" w:rsidTr="00DC78EA"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“Using the game increased my interest in ear anatomy.” (</w:t>
            </w:r>
            <w:proofErr w:type="spellStart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motivation_interest</w:t>
            </w:r>
            <w:proofErr w:type="spellEnd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4.36 ± 0.49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25 (100.0)</w:t>
            </w:r>
          </w:p>
        </w:tc>
      </w:tr>
      <w:tr w:rsidR="007F70D2" w:rsidRPr="00540041" w:rsidTr="00DC78EA"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Cognitive load &amp; sense of presence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F70D2" w:rsidRPr="00540041" w:rsidTr="00DC78EA"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Global mental effort while using the game (1 = very low, 9 = very high) (</w:t>
            </w:r>
            <w:proofErr w:type="spellStart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cogload_global</w:t>
            </w:r>
            <w:proofErr w:type="spellEnd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5.28 ± 1.17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–</w:t>
            </w:r>
          </w:p>
        </w:tc>
      </w:tr>
      <w:tr w:rsidR="007F70D2" w:rsidRPr="00540041" w:rsidTr="00DC78EA"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“I felt as if I was inside the anatomical environment when using the game.” (</w:t>
            </w:r>
            <w:proofErr w:type="spellStart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presence_inside</w:t>
            </w:r>
            <w:proofErr w:type="spellEnd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3.92 ± 0.76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17 (68.0)</w:t>
            </w:r>
          </w:p>
        </w:tc>
      </w:tr>
      <w:tr w:rsidR="007F70D2" w:rsidRPr="00540041" w:rsidTr="00DC78EA"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“Interacting with the structures in the game felt realistic.” (</w:t>
            </w:r>
            <w:proofErr w:type="spellStart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presence_realism</w:t>
            </w:r>
            <w:proofErr w:type="spellEnd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3.88 ± 0.67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 (72.0)</w:t>
            </w:r>
          </w:p>
        </w:tc>
      </w:tr>
      <w:tr w:rsidR="007F70D2" w:rsidRPr="00540041" w:rsidTr="00DC78EA"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“I was fully focused and immersed while playing the game.” (</w:t>
            </w:r>
            <w:proofErr w:type="spellStart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presence_focus</w:t>
            </w:r>
            <w:proofErr w:type="spellEnd"/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4.36 ± 0.76</w:t>
            </w:r>
          </w:p>
        </w:tc>
        <w:tc>
          <w:tcPr>
            <w:tcW w:w="0" w:type="auto"/>
            <w:hideMark/>
          </w:tcPr>
          <w:p w:rsidR="007F70D2" w:rsidRPr="00540041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00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21 (84.0)</w:t>
            </w:r>
          </w:p>
        </w:tc>
      </w:tr>
    </w:tbl>
    <w:p w:rsidR="007F70D2" w:rsidRPr="00540041" w:rsidRDefault="007F70D2" w:rsidP="007F70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54004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ᵃ All Likert items used a 5-point scale: 1 = strongly disagree, 2 = disagree, 3 = neutral, 4 = agree, 5 = strongly agree; higher scores indicate more positive responses.</w:t>
      </w:r>
      <w:r w:rsidRPr="005D228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r w:rsidRPr="0054004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ᵇ Mean difference calculated as </w:t>
      </w:r>
      <w:r w:rsidRPr="00540041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Group 2 (Lecture + Game) minus Group 1 (Lecture only)</w:t>
      </w:r>
      <w:r w:rsidRPr="0054004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; positive values favour the game group. 95% confidence intervals (CI) are based on Welch’s t-test standard error.</w:t>
      </w:r>
      <w:r w:rsidRPr="005D228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r w:rsidRPr="0054004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ᶜ p-values for Part A are from </w:t>
      </w:r>
      <w:r w:rsidRPr="00540041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Welch’s independent samples t-tests</w:t>
      </w:r>
      <w:r w:rsidRPr="0054004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 comparing self-perception between groups (two-tailed, α = 0.05).</w:t>
      </w:r>
      <w:r w:rsidRPr="005D228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r w:rsidRPr="0054004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ᵈ Cohen’s d calculated using pooled SD; ≈0.2 = small, ≈0.5 = medium, ≈0.8 = large effect size. Here, values &gt;1.5 represent </w:t>
      </w:r>
      <w:r w:rsidRPr="00540041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very large</w:t>
      </w:r>
      <w:r w:rsidRPr="0054004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 group differences.</w:t>
      </w:r>
      <w:r w:rsidRPr="005D228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r w:rsidRPr="0054004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ᵉ “Agree/Strongly agree” defined as a response of </w:t>
      </w:r>
      <w:r w:rsidRPr="00540041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4 or 5</w:t>
      </w:r>
      <w:r w:rsidRPr="0054004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 on the 5-point scale; values shown as number (percentage) within the intervention group. Cognitive load (</w:t>
      </w:r>
      <w:proofErr w:type="spellStart"/>
      <w:r w:rsidRPr="0054004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cogload_global</w:t>
      </w:r>
      <w:proofErr w:type="spellEnd"/>
      <w:r w:rsidRPr="0054004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) is summarised as a separate 1–9 rating and is not dichotomised.</w:t>
      </w:r>
    </w:p>
    <w:p w:rsidR="007F70D2" w:rsidRDefault="007F70D2"/>
    <w:p w:rsidR="007F70D2" w:rsidRDefault="007F70D2"/>
    <w:p w:rsidR="007F70D2" w:rsidRPr="002025CA" w:rsidRDefault="007F70D2" w:rsidP="007F70D2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2025C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Table 5. Game Usage Patterns, Technical Issues, and Discomfort Among Intervention Groupᵃ (n = 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1"/>
        <w:gridCol w:w="351"/>
        <w:gridCol w:w="405"/>
        <w:gridCol w:w="1571"/>
        <w:gridCol w:w="1468"/>
      </w:tblGrid>
      <w:tr w:rsidR="007F70D2" w:rsidRPr="005D2284" w:rsidTr="00DC78EA">
        <w:tc>
          <w:tcPr>
            <w:tcW w:w="0" w:type="auto"/>
            <w:gridSpan w:val="5"/>
          </w:tcPr>
          <w:p w:rsidR="007F70D2" w:rsidRPr="005D2284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Panel A – Game exposure and usage (continuous measures)</w:t>
            </w:r>
          </w:p>
        </w:tc>
      </w:tr>
      <w:tr w:rsidR="007F70D2" w:rsidRPr="002025CA" w:rsidTr="00DC78EA"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Measure</w:t>
            </w: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Mean ± SD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Median (IQR)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Range (min–max)</w:t>
            </w:r>
          </w:p>
        </w:tc>
      </w:tr>
      <w:tr w:rsidR="007F70D2" w:rsidRPr="002025CA" w:rsidTr="00DC78EA"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Supervised game use (minutes)</w:t>
            </w: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(</w:t>
            </w:r>
            <w:proofErr w:type="spellStart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game_use_supervised</w:t>
            </w:r>
            <w:proofErr w:type="spellEnd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)¹</w:t>
            </w: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32.8 ± 4.7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32 (30–36)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24–44</w:t>
            </w:r>
          </w:p>
        </w:tc>
      </w:tr>
      <w:tr w:rsidR="007F70D2" w:rsidRPr="002025CA" w:rsidTr="00DC78EA"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Levels attempted (</w:t>
            </w:r>
            <w:proofErr w:type="spellStart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game_levels_attempted</w:t>
            </w:r>
            <w:proofErr w:type="spellEnd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5.0 ± 1.0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 (4–6)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3–7</w:t>
            </w:r>
          </w:p>
        </w:tc>
      </w:tr>
      <w:tr w:rsidR="007F70D2" w:rsidRPr="002025CA" w:rsidTr="00DC78EA"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Levels completed (</w:t>
            </w:r>
            <w:proofErr w:type="spellStart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game_levels_completed</w:t>
            </w:r>
            <w:proofErr w:type="spellEnd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4.2 ± 1.1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 (3–5)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2–6</w:t>
            </w:r>
          </w:p>
        </w:tc>
      </w:tr>
      <w:tr w:rsidR="007F70D2" w:rsidRPr="002025CA" w:rsidTr="00DC78EA"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In-game questions answered (</w:t>
            </w:r>
            <w:proofErr w:type="spellStart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game_qns_answered</w:t>
            </w:r>
            <w:proofErr w:type="spellEnd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21.4 ± 4.7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21 (18–24)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12–30</w:t>
            </w:r>
          </w:p>
        </w:tc>
      </w:tr>
      <w:tr w:rsidR="007F70D2" w:rsidRPr="002025CA" w:rsidTr="00DC78EA"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In-game questions correct (</w:t>
            </w:r>
            <w:proofErr w:type="spellStart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game_qns_correct</w:t>
            </w:r>
            <w:proofErr w:type="spellEnd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15.9 ± 4.2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16 (13–19)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9–24</w:t>
            </w:r>
          </w:p>
        </w:tc>
      </w:tr>
      <w:tr w:rsidR="007F70D2" w:rsidRPr="002025CA" w:rsidTr="00DC78EA"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**Extra home/hostel use (minutes)**² (</w:t>
            </w:r>
            <w:proofErr w:type="spellStart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game_home_use_min</w:t>
            </w:r>
            <w:proofErr w:type="spellEnd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42.2 ± 19.5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 (30–60)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20–90</w:t>
            </w:r>
          </w:p>
        </w:tc>
      </w:tr>
      <w:tr w:rsidR="007F70D2" w:rsidRPr="002025CA" w:rsidTr="00DC78EA"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Time to install/setup game (minutes) (</w:t>
            </w:r>
            <w:proofErr w:type="spellStart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install_time_min</w:t>
            </w:r>
            <w:proofErr w:type="spellEnd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8.4 ± 2.2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 (7–10)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5–12</w:t>
            </w:r>
          </w:p>
        </w:tc>
      </w:tr>
      <w:tr w:rsidR="007F70D2" w:rsidRPr="002025CA" w:rsidTr="00DC78EA"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Faculty-rated feasibility of running session (1–5) (</w:t>
            </w:r>
            <w:proofErr w:type="spellStart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session_feasible</w:t>
            </w:r>
            <w:proofErr w:type="spellEnd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4.4 ± 0.5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 (4–5)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4–5</w:t>
            </w:r>
          </w:p>
        </w:tc>
      </w:tr>
      <w:tr w:rsidR="007F70D2" w:rsidRPr="005D2284" w:rsidTr="00DC78EA">
        <w:tc>
          <w:tcPr>
            <w:tcW w:w="0" w:type="auto"/>
            <w:gridSpan w:val="5"/>
          </w:tcPr>
          <w:p w:rsidR="007F70D2" w:rsidRPr="005D2284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Panel B – Device type, home use, and technical feasibility (categorical patterns)</w:t>
            </w:r>
          </w:p>
        </w:tc>
      </w:tr>
      <w:tr w:rsidR="007F70D2" w:rsidRPr="002025CA" w:rsidTr="00DC78EA"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Measure</w:t>
            </w: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 (%) (n = 25)</w:t>
            </w:r>
          </w:p>
        </w:tc>
      </w:tr>
      <w:tr w:rsidR="007F70D2" w:rsidRPr="002025CA" w:rsidTr="00DC78EA"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Primary device used for game</w:t>
            </w: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(</w:t>
            </w:r>
            <w:proofErr w:type="spellStart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game_device_type</w:t>
            </w:r>
            <w:proofErr w:type="spellEnd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Android smartphone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 (72.0)</w:t>
            </w:r>
          </w:p>
        </w:tc>
      </w:tr>
      <w:tr w:rsidR="007F70D2" w:rsidRPr="002025CA" w:rsidTr="00DC78EA"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iPhone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 (12.0)</w:t>
            </w:r>
          </w:p>
        </w:tc>
      </w:tr>
      <w:tr w:rsidR="007F70D2" w:rsidRPr="002025CA" w:rsidTr="00DC78EA"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Tablet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 (8.0)</w:t>
            </w:r>
          </w:p>
        </w:tc>
      </w:tr>
      <w:tr w:rsidR="007F70D2" w:rsidRPr="002025CA" w:rsidTr="00DC78EA"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Laptop/PC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 (8.0)</w:t>
            </w:r>
          </w:p>
        </w:tc>
      </w:tr>
      <w:tr w:rsidR="007F70D2" w:rsidRPr="002025CA" w:rsidTr="00DC78EA"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 (0.0)</w:t>
            </w:r>
          </w:p>
        </w:tc>
      </w:tr>
      <w:tr w:rsidR="007F70D2" w:rsidRPr="002025CA" w:rsidTr="00DC78EA"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Extra home/hostel use of game</w:t>
            </w: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(</w:t>
            </w:r>
            <w:proofErr w:type="spellStart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game_home_use</w:t>
            </w:r>
            <w:proofErr w:type="spellEnd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 (28.0)</w:t>
            </w:r>
          </w:p>
        </w:tc>
      </w:tr>
      <w:tr w:rsidR="007F70D2" w:rsidRPr="002025CA" w:rsidTr="00DC78EA"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 (72.0)</w:t>
            </w:r>
          </w:p>
        </w:tc>
      </w:tr>
      <w:tr w:rsidR="007F70D2" w:rsidRPr="002025CA" w:rsidTr="00DC78EA"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Any technical issues encountered</w:t>
            </w: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(</w:t>
            </w:r>
            <w:proofErr w:type="spellStart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game_tech_issues</w:t>
            </w:r>
            <w:proofErr w:type="spellEnd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19 (76.0)</w:t>
            </w:r>
          </w:p>
        </w:tc>
      </w:tr>
      <w:tr w:rsidR="007F70D2" w:rsidRPr="002025CA" w:rsidTr="00DC78EA"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 (24.0)</w:t>
            </w:r>
          </w:p>
        </w:tc>
      </w:tr>
      <w:tr w:rsidR="007F70D2" w:rsidRPr="002025CA" w:rsidTr="00DC78EA"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Type of technical issue among those with issues</w:t>
            </w: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³ (</w:t>
            </w:r>
            <w:proofErr w:type="spellStart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game_tech_issue_type</w:t>
            </w:r>
            <w:proofErr w:type="spellEnd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problem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(16.7)</w:t>
            </w:r>
          </w:p>
        </w:tc>
      </w:tr>
      <w:tr w:rsidR="007F70D2" w:rsidRPr="002025CA" w:rsidTr="00DC78EA"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App crash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 (33.3)</w:t>
            </w:r>
          </w:p>
        </w:tc>
      </w:tr>
      <w:tr w:rsidR="007F70D2" w:rsidRPr="002025CA" w:rsidTr="00DC78EA"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Slow/lagging performance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 (33.3)</w:t>
            </w:r>
          </w:p>
        </w:tc>
      </w:tr>
      <w:tr w:rsidR="007F70D2" w:rsidRPr="002025CA" w:rsidTr="00DC78EA"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Difficulty with controls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(16.7)</w:t>
            </w:r>
          </w:p>
        </w:tc>
      </w:tr>
      <w:tr w:rsidR="007F70D2" w:rsidRPr="002025CA" w:rsidTr="00DC78EA"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 (0.0)</w:t>
            </w:r>
          </w:p>
        </w:tc>
      </w:tr>
      <w:tr w:rsidR="007F70D2" w:rsidRPr="002025CA" w:rsidTr="00DC78EA"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Staff help required for installation/use</w:t>
            </w: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(</w:t>
            </w:r>
            <w:proofErr w:type="spellStart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staff_help_needed</w:t>
            </w:r>
            <w:proofErr w:type="spellEnd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 (72.0)</w:t>
            </w:r>
          </w:p>
        </w:tc>
      </w:tr>
      <w:tr w:rsidR="007F70D2" w:rsidRPr="002025CA" w:rsidTr="00DC78EA"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 (28.0)</w:t>
            </w:r>
          </w:p>
        </w:tc>
      </w:tr>
      <w:tr w:rsidR="007F70D2" w:rsidRPr="005D2284" w:rsidTr="00DC78EA">
        <w:tc>
          <w:tcPr>
            <w:tcW w:w="0" w:type="auto"/>
            <w:gridSpan w:val="5"/>
          </w:tcPr>
          <w:p w:rsidR="007F70D2" w:rsidRPr="005D2284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Panel C – Discomfort and side-effects during game use</w:t>
            </w:r>
          </w:p>
        </w:tc>
      </w:tr>
      <w:tr w:rsidR="007F70D2" w:rsidRPr="002025CA" w:rsidTr="00DC78EA">
        <w:tc>
          <w:tcPr>
            <w:tcW w:w="0" w:type="auto"/>
            <w:gridSpan w:val="3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Measure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 (%) (n = 25)</w:t>
            </w:r>
          </w:p>
        </w:tc>
      </w:tr>
      <w:tr w:rsidR="007F70D2" w:rsidRPr="002025CA" w:rsidTr="00DC78EA">
        <w:tc>
          <w:tcPr>
            <w:tcW w:w="0" w:type="auto"/>
            <w:gridSpan w:val="3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Any discomfort (eye strain/headache/nausea)</w:t>
            </w: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(</w:t>
            </w:r>
            <w:proofErr w:type="spellStart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discomfort_any</w:t>
            </w:r>
            <w:proofErr w:type="spellEnd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 (80.0)</w:t>
            </w:r>
          </w:p>
        </w:tc>
      </w:tr>
      <w:tr w:rsidR="007F70D2" w:rsidRPr="002025CA" w:rsidTr="00DC78EA">
        <w:tc>
          <w:tcPr>
            <w:tcW w:w="0" w:type="auto"/>
            <w:gridSpan w:val="3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 (20.0)</w:t>
            </w:r>
          </w:p>
        </w:tc>
      </w:tr>
      <w:tr w:rsidR="007F70D2" w:rsidRPr="002025CA" w:rsidTr="00DC78EA">
        <w:tc>
          <w:tcPr>
            <w:tcW w:w="0" w:type="auto"/>
            <w:gridSpan w:val="3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Eye strain</w:t>
            </w: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(</w:t>
            </w:r>
            <w:proofErr w:type="spellStart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discomfort_eye</w:t>
            </w:r>
            <w:proofErr w:type="spellEnd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 (80.0)</w:t>
            </w:r>
          </w:p>
        </w:tc>
      </w:tr>
      <w:tr w:rsidR="007F70D2" w:rsidRPr="002025CA" w:rsidTr="00DC78EA">
        <w:tc>
          <w:tcPr>
            <w:tcW w:w="0" w:type="auto"/>
            <w:gridSpan w:val="3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Mild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 (16.0)</w:t>
            </w:r>
          </w:p>
        </w:tc>
      </w:tr>
      <w:tr w:rsidR="007F70D2" w:rsidRPr="002025CA" w:rsidTr="00DC78EA">
        <w:tc>
          <w:tcPr>
            <w:tcW w:w="0" w:type="auto"/>
            <w:gridSpan w:val="3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(4.0)</w:t>
            </w:r>
          </w:p>
        </w:tc>
      </w:tr>
      <w:tr w:rsidR="007F70D2" w:rsidRPr="002025CA" w:rsidTr="00DC78EA">
        <w:tc>
          <w:tcPr>
            <w:tcW w:w="0" w:type="auto"/>
            <w:gridSpan w:val="3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Severe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 (0.0)</w:t>
            </w:r>
          </w:p>
        </w:tc>
      </w:tr>
      <w:tr w:rsidR="007F70D2" w:rsidRPr="002025CA" w:rsidTr="00DC78EA">
        <w:tc>
          <w:tcPr>
            <w:tcW w:w="0" w:type="auto"/>
            <w:gridSpan w:val="3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Headache</w:t>
            </w: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(</w:t>
            </w:r>
            <w:proofErr w:type="spellStart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discomfort_headache</w:t>
            </w:r>
            <w:proofErr w:type="spellEnd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21 (84.0)</w:t>
            </w:r>
          </w:p>
        </w:tc>
      </w:tr>
      <w:tr w:rsidR="007F70D2" w:rsidRPr="002025CA" w:rsidTr="00DC78EA">
        <w:tc>
          <w:tcPr>
            <w:tcW w:w="0" w:type="auto"/>
            <w:gridSpan w:val="3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Mild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 (12.0)</w:t>
            </w:r>
          </w:p>
        </w:tc>
      </w:tr>
      <w:tr w:rsidR="007F70D2" w:rsidRPr="002025CA" w:rsidTr="00DC78EA">
        <w:tc>
          <w:tcPr>
            <w:tcW w:w="0" w:type="auto"/>
            <w:gridSpan w:val="3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(4.0)</w:t>
            </w:r>
          </w:p>
        </w:tc>
      </w:tr>
      <w:tr w:rsidR="007F70D2" w:rsidRPr="002025CA" w:rsidTr="00DC78EA">
        <w:tc>
          <w:tcPr>
            <w:tcW w:w="0" w:type="auto"/>
            <w:gridSpan w:val="3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Severe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 (0.0)</w:t>
            </w:r>
          </w:p>
        </w:tc>
      </w:tr>
      <w:tr w:rsidR="007F70D2" w:rsidRPr="002025CA" w:rsidTr="00DC78EA">
        <w:tc>
          <w:tcPr>
            <w:tcW w:w="0" w:type="auto"/>
            <w:gridSpan w:val="3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Nausea / dizziness</w:t>
            </w: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(</w:t>
            </w:r>
            <w:proofErr w:type="spellStart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discomfort_nausea</w:t>
            </w:r>
            <w:proofErr w:type="spellEnd"/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23 (92.0)</w:t>
            </w:r>
          </w:p>
        </w:tc>
      </w:tr>
      <w:tr w:rsidR="007F70D2" w:rsidRPr="002025CA" w:rsidTr="00DC78EA">
        <w:tc>
          <w:tcPr>
            <w:tcW w:w="0" w:type="auto"/>
            <w:gridSpan w:val="3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Mild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 (8.0)</w:t>
            </w:r>
          </w:p>
        </w:tc>
      </w:tr>
      <w:tr w:rsidR="007F70D2" w:rsidRPr="002025CA" w:rsidTr="00DC78EA">
        <w:tc>
          <w:tcPr>
            <w:tcW w:w="0" w:type="auto"/>
            <w:gridSpan w:val="3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 (0.0)</w:t>
            </w:r>
          </w:p>
        </w:tc>
      </w:tr>
      <w:tr w:rsidR="007F70D2" w:rsidRPr="002025CA" w:rsidTr="00DC78EA">
        <w:tc>
          <w:tcPr>
            <w:tcW w:w="0" w:type="auto"/>
            <w:gridSpan w:val="3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Severe</w:t>
            </w:r>
          </w:p>
        </w:tc>
        <w:tc>
          <w:tcPr>
            <w:tcW w:w="0" w:type="auto"/>
            <w:hideMark/>
          </w:tcPr>
          <w:p w:rsidR="007F70D2" w:rsidRPr="002025CA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025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 (0.0)</w:t>
            </w:r>
          </w:p>
        </w:tc>
      </w:tr>
    </w:tbl>
    <w:p w:rsidR="007F70D2" w:rsidRPr="002025CA" w:rsidRDefault="007F70D2" w:rsidP="007F70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2025C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ᵃ All values in this table are restricted to the </w:t>
      </w:r>
      <w:r w:rsidRPr="002025C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intervention group</w:t>
      </w:r>
      <w:r w:rsidRPr="002025C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 (Lecture + Game, n = 25). Continuous variables are summarised as </w:t>
      </w:r>
      <w:r w:rsidRPr="002025C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mean ± standard deviation (SD)</w:t>
      </w:r>
      <w:r w:rsidRPr="002025C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, median (interquartile range [IQR]) and range; categorical variables are summarised as </w:t>
      </w:r>
      <w:r w:rsidRPr="002025C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number (percentage)</w:t>
      </w:r>
      <w:r w:rsidRPr="002025C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. No between-group inferential testing is applicable here because only the game group is included.</w:t>
      </w:r>
      <w:r w:rsidRPr="005D228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2025C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¹ Supervised game use refers to the time spent with the virtual simulation game during the scheduled, faculty-supervised session in the skills lab or classroom.</w:t>
      </w:r>
    </w:p>
    <w:p w:rsidR="007F70D2" w:rsidRPr="002025CA" w:rsidRDefault="007F70D2" w:rsidP="007F70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2025C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² Extra home/hostel use in Panel A is summarised </w:t>
      </w:r>
      <w:r w:rsidRPr="002025C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only among students who reported any home use</w:t>
      </w:r>
      <w:r w:rsidRPr="002025C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 (n = 18). Students who did not use the game outside the supervised session (n = 7) are captured separately in Panel B.</w:t>
      </w:r>
      <w:r w:rsidRPr="005D228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2025C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³ Percentages for type of technical issue are calculated among those who reported any issue (n = 6), not out of the full sample (n = 25).</w:t>
      </w:r>
    </w:p>
    <w:p w:rsidR="007F70D2" w:rsidRDefault="007F70D2"/>
    <w:p w:rsidR="007F70D2" w:rsidRDefault="007F70D2"/>
    <w:p w:rsidR="007F70D2" w:rsidRPr="005D2284" w:rsidRDefault="007F70D2" w:rsidP="007F70D2">
      <w:pPr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Figure 6 </w:t>
      </w:r>
      <w:r w:rsidRPr="005D2284">
        <w:rPr>
          <w:rFonts w:ascii="Times New Roman" w:hAnsi="Times New Roman" w:cs="Times New Roman"/>
          <w:b/>
          <w:bCs/>
          <w:color w:val="000000"/>
        </w:rPr>
        <w:t>Relationships Between Spatial Ability, Game Exposure, Learning Gains, and Student Feedback</w:t>
      </w:r>
    </w:p>
    <w:p w:rsidR="007F70D2" w:rsidRPr="00C478FB" w:rsidRDefault="007F70D2" w:rsidP="007F70D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8"/>
        <w:gridCol w:w="476"/>
        <w:gridCol w:w="466"/>
        <w:gridCol w:w="2512"/>
        <w:gridCol w:w="1030"/>
        <w:gridCol w:w="837"/>
        <w:gridCol w:w="1216"/>
        <w:gridCol w:w="1111"/>
      </w:tblGrid>
      <w:tr w:rsidR="007F70D2" w:rsidRPr="005D2284" w:rsidTr="00DC78EA">
        <w:tc>
          <w:tcPr>
            <w:tcW w:w="5000" w:type="pct"/>
            <w:gridSpan w:val="8"/>
          </w:tcPr>
          <w:p w:rsidR="007F70D2" w:rsidRPr="00C478FB" w:rsidRDefault="007F70D2" w:rsidP="00DC78EA">
            <w:pPr>
              <w:spacing w:before="100" w:before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D22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</w:t>
            </w:r>
            <w:r w:rsidRPr="00C478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anel A – Pearson correlations between spatial ability, exposure, and learning gainsᵇ</w:t>
            </w:r>
          </w:p>
          <w:p w:rsidR="007F70D2" w:rsidRPr="005D2284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Values are </w:t>
            </w:r>
            <w:r w:rsidRPr="00C478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correlation coefficient </w:t>
            </w:r>
            <w:r w:rsidRPr="00C478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</w:t>
            </w:r>
            <w:r w:rsidRPr="00C478F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(two-tailed </w:t>
            </w:r>
            <w:r w:rsidRPr="00C47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p</w:t>
            </w:r>
            <w:r w:rsidRPr="00C478F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-value).</w:t>
            </w:r>
          </w:p>
        </w:tc>
      </w:tr>
      <w:tr w:rsidR="007F70D2" w:rsidRPr="005D2284" w:rsidTr="00DC78EA">
        <w:tc>
          <w:tcPr>
            <w:tcW w:w="759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3" w:type="pct"/>
            <w:gridSpan w:val="2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1. Spatial ability</w:t>
            </w:r>
          </w:p>
        </w:tc>
        <w:tc>
          <w:tcPr>
            <w:tcW w:w="1393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2. Supervised time</w:t>
            </w:r>
          </w:p>
        </w:tc>
        <w:tc>
          <w:tcPr>
            <w:tcW w:w="571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3. Home-use minutes</w:t>
            </w:r>
          </w:p>
        </w:tc>
        <w:tc>
          <w:tcPr>
            <w:tcW w:w="464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4. Post-test gain</w:t>
            </w:r>
          </w:p>
        </w:tc>
        <w:tc>
          <w:tcPr>
            <w:tcW w:w="674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5. Retention gain</w:t>
            </w:r>
          </w:p>
        </w:tc>
        <w:tc>
          <w:tcPr>
            <w:tcW w:w="616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6. Post-test spatial </w:t>
            </w:r>
            <w:proofErr w:type="spellStart"/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subscore</w:t>
            </w:r>
            <w:proofErr w:type="spellEnd"/>
          </w:p>
        </w:tc>
      </w:tr>
      <w:tr w:rsidR="007F70D2" w:rsidRPr="005D2284" w:rsidTr="00DC78EA">
        <w:tc>
          <w:tcPr>
            <w:tcW w:w="759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1. Spatial ability (0–12)</w:t>
            </w:r>
          </w:p>
        </w:tc>
        <w:tc>
          <w:tcPr>
            <w:tcW w:w="523" w:type="pct"/>
            <w:gridSpan w:val="2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1.00 (–)</w:t>
            </w:r>
          </w:p>
        </w:tc>
        <w:tc>
          <w:tcPr>
            <w:tcW w:w="1393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−0.31 (p = 0.13)</w:t>
            </w:r>
          </w:p>
        </w:tc>
        <w:tc>
          <w:tcPr>
            <w:tcW w:w="571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−0.09 (p = 0.67)</w:t>
            </w:r>
          </w:p>
        </w:tc>
        <w:tc>
          <w:tcPr>
            <w:tcW w:w="464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0.05 (p = 0.82)</w:t>
            </w:r>
          </w:p>
        </w:tc>
        <w:tc>
          <w:tcPr>
            <w:tcW w:w="674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−0.03 (p = 0.87)</w:t>
            </w:r>
          </w:p>
        </w:tc>
        <w:tc>
          <w:tcPr>
            <w:tcW w:w="616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0.05 (p = 0.81)</w:t>
            </w:r>
          </w:p>
        </w:tc>
      </w:tr>
      <w:tr w:rsidR="007F70D2" w:rsidRPr="005D2284" w:rsidTr="00DC78EA">
        <w:tc>
          <w:tcPr>
            <w:tcW w:w="759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2. Supervised time (min)</w:t>
            </w:r>
          </w:p>
        </w:tc>
        <w:tc>
          <w:tcPr>
            <w:tcW w:w="523" w:type="pct"/>
            <w:gridSpan w:val="2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−0.31 (p = 0.13)</w:t>
            </w:r>
          </w:p>
        </w:tc>
        <w:tc>
          <w:tcPr>
            <w:tcW w:w="1393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1.00 (–)</w:t>
            </w:r>
          </w:p>
        </w:tc>
        <w:tc>
          <w:tcPr>
            <w:tcW w:w="571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0.31 (p = 0.13)</w:t>
            </w:r>
          </w:p>
        </w:tc>
        <w:tc>
          <w:tcPr>
            <w:tcW w:w="464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−0.14 (p = 0.50)</w:t>
            </w:r>
          </w:p>
        </w:tc>
        <w:tc>
          <w:tcPr>
            <w:tcW w:w="674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−0.02 (p = 0.93)</w:t>
            </w:r>
          </w:p>
        </w:tc>
        <w:tc>
          <w:tcPr>
            <w:tcW w:w="616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0.25 (p = 0.22)</w:t>
            </w:r>
          </w:p>
        </w:tc>
      </w:tr>
      <w:tr w:rsidR="007F70D2" w:rsidRPr="005D2284" w:rsidTr="00DC78EA">
        <w:tc>
          <w:tcPr>
            <w:tcW w:w="759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3. Home-use minutes</w:t>
            </w:r>
          </w:p>
        </w:tc>
        <w:tc>
          <w:tcPr>
            <w:tcW w:w="523" w:type="pct"/>
            <w:gridSpan w:val="2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−0.09 (p = 0.67)</w:t>
            </w:r>
          </w:p>
        </w:tc>
        <w:tc>
          <w:tcPr>
            <w:tcW w:w="1393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0.31 (p = 0.13)</w:t>
            </w:r>
          </w:p>
        </w:tc>
        <w:tc>
          <w:tcPr>
            <w:tcW w:w="571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1.00 (–)</w:t>
            </w:r>
          </w:p>
        </w:tc>
        <w:tc>
          <w:tcPr>
            <w:tcW w:w="464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0.22 (p = 0.29)</w:t>
            </w:r>
          </w:p>
        </w:tc>
        <w:tc>
          <w:tcPr>
            <w:tcW w:w="674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0.08 (p = 0.69)</w:t>
            </w:r>
          </w:p>
        </w:tc>
        <w:tc>
          <w:tcPr>
            <w:tcW w:w="616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0.34 (p = 0.10)</w:t>
            </w:r>
          </w:p>
        </w:tc>
      </w:tr>
      <w:tr w:rsidR="007F70D2" w:rsidRPr="005D2284" w:rsidTr="00DC78EA">
        <w:tc>
          <w:tcPr>
            <w:tcW w:w="759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4. Post-test gain (marks)</w:t>
            </w:r>
          </w:p>
        </w:tc>
        <w:tc>
          <w:tcPr>
            <w:tcW w:w="523" w:type="pct"/>
            <w:gridSpan w:val="2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0.05 (p = 0.82)</w:t>
            </w:r>
          </w:p>
        </w:tc>
        <w:tc>
          <w:tcPr>
            <w:tcW w:w="1393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−0.14 (p = 0.50)</w:t>
            </w:r>
          </w:p>
        </w:tc>
        <w:tc>
          <w:tcPr>
            <w:tcW w:w="571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0.22 (p = 0.29)</w:t>
            </w:r>
          </w:p>
        </w:tc>
        <w:tc>
          <w:tcPr>
            <w:tcW w:w="464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1.00 (–)</w:t>
            </w:r>
          </w:p>
        </w:tc>
        <w:tc>
          <w:tcPr>
            <w:tcW w:w="674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0.87 (p &lt; 0.001)</w:t>
            </w:r>
          </w:p>
        </w:tc>
        <w:tc>
          <w:tcPr>
            <w:tcW w:w="616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0.18 (p = 0.39)</w:t>
            </w:r>
          </w:p>
        </w:tc>
      </w:tr>
      <w:tr w:rsidR="007F70D2" w:rsidRPr="005D2284" w:rsidTr="00DC78EA">
        <w:tc>
          <w:tcPr>
            <w:tcW w:w="759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5. Retention gain (marks)</w:t>
            </w:r>
          </w:p>
        </w:tc>
        <w:tc>
          <w:tcPr>
            <w:tcW w:w="523" w:type="pct"/>
            <w:gridSpan w:val="2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−0.03 (p = 0.87)</w:t>
            </w:r>
          </w:p>
        </w:tc>
        <w:tc>
          <w:tcPr>
            <w:tcW w:w="1393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−0.02 (p = 0.93)</w:t>
            </w:r>
          </w:p>
        </w:tc>
        <w:tc>
          <w:tcPr>
            <w:tcW w:w="571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0.08 (p = 0.69)</w:t>
            </w:r>
          </w:p>
        </w:tc>
        <w:tc>
          <w:tcPr>
            <w:tcW w:w="464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0.87 (p &lt; 0.001)</w:t>
            </w:r>
          </w:p>
        </w:tc>
        <w:tc>
          <w:tcPr>
            <w:tcW w:w="674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1.00 (–)</w:t>
            </w:r>
          </w:p>
        </w:tc>
        <w:tc>
          <w:tcPr>
            <w:tcW w:w="616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0.22 (p = 0.29)</w:t>
            </w:r>
          </w:p>
        </w:tc>
      </w:tr>
      <w:tr w:rsidR="007F70D2" w:rsidRPr="005D2284" w:rsidTr="00DC78EA">
        <w:tc>
          <w:tcPr>
            <w:tcW w:w="759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6. Post-test spatial </w:t>
            </w:r>
            <w:proofErr w:type="spellStart"/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subscore</w:t>
            </w:r>
            <w:proofErr w:type="spellEnd"/>
          </w:p>
        </w:tc>
        <w:tc>
          <w:tcPr>
            <w:tcW w:w="523" w:type="pct"/>
            <w:gridSpan w:val="2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0.05 (p = 0.81)</w:t>
            </w:r>
          </w:p>
        </w:tc>
        <w:tc>
          <w:tcPr>
            <w:tcW w:w="1393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0.25 (p = 0.22)</w:t>
            </w:r>
          </w:p>
        </w:tc>
        <w:tc>
          <w:tcPr>
            <w:tcW w:w="571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0.34 (p = 0.10)</w:t>
            </w:r>
          </w:p>
        </w:tc>
        <w:tc>
          <w:tcPr>
            <w:tcW w:w="464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0.18 (p = 0.39)</w:t>
            </w:r>
          </w:p>
        </w:tc>
        <w:tc>
          <w:tcPr>
            <w:tcW w:w="674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0.22 (p = 0.29)</w:t>
            </w:r>
          </w:p>
        </w:tc>
        <w:tc>
          <w:tcPr>
            <w:tcW w:w="616" w:type="pct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1.00 (–)</w:t>
            </w:r>
          </w:p>
        </w:tc>
      </w:tr>
      <w:tr w:rsidR="007F70D2" w:rsidRPr="005D2284" w:rsidTr="00DC78EA">
        <w:tc>
          <w:tcPr>
            <w:tcW w:w="5000" w:type="pct"/>
            <w:gridSpan w:val="8"/>
          </w:tcPr>
          <w:p w:rsidR="007F70D2" w:rsidRPr="005D2284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Panel B – Thematic summary of student comments on the virtual simulation gameᶜ</w:t>
            </w:r>
          </w:p>
        </w:tc>
      </w:tr>
      <w:tr w:rsidR="007F70D2" w:rsidRPr="00C478FB" w:rsidTr="00DC78EA">
        <w:tc>
          <w:tcPr>
            <w:tcW w:w="1023" w:type="pct"/>
            <w:gridSpan w:val="2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Theme</w:t>
            </w:r>
          </w:p>
        </w:tc>
        <w:tc>
          <w:tcPr>
            <w:tcW w:w="3977" w:type="pct"/>
            <w:gridSpan w:val="6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Illustrative student commentsᵈ</w:t>
            </w:r>
          </w:p>
        </w:tc>
      </w:tr>
      <w:tr w:rsidR="007F70D2" w:rsidRPr="00C478FB" w:rsidTr="00DC78EA">
        <w:tc>
          <w:tcPr>
            <w:tcW w:w="1023" w:type="pct"/>
            <w:gridSpan w:val="2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1. Enhanced 3D understanding and spatial grasp</w:t>
            </w:r>
          </w:p>
        </w:tc>
        <w:tc>
          <w:tcPr>
            <w:tcW w:w="3977" w:type="pct"/>
            <w:gridSpan w:val="6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“</w:t>
            </w:r>
            <w:r w:rsidRPr="00C478F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3D view of middle and inner ear was very clear.</w:t>
            </w: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” (ID 26, female) • “</w:t>
            </w:r>
            <w:r w:rsidRPr="00C478F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Helped me understand ossicles orientation.</w:t>
            </w: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” (ID 27, female)</w:t>
            </w:r>
          </w:p>
        </w:tc>
      </w:tr>
      <w:tr w:rsidR="007F70D2" w:rsidRPr="00C478FB" w:rsidTr="00DC78EA">
        <w:tc>
          <w:tcPr>
            <w:tcW w:w="1023" w:type="pct"/>
            <w:gridSpan w:val="2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2. Engagement and exam-oriented practice</w:t>
            </w:r>
          </w:p>
        </w:tc>
        <w:tc>
          <w:tcPr>
            <w:tcW w:w="3977" w:type="pct"/>
            <w:gridSpan w:val="6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“</w:t>
            </w:r>
            <w:r w:rsidRPr="00C478F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Level-based questions kept me engaged.</w:t>
            </w: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” (ID 34, female) • “</w:t>
            </w:r>
            <w:r w:rsidRPr="00C478F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Good revision before internal exam.</w:t>
            </w: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” (ID 32, male)</w:t>
            </w:r>
          </w:p>
        </w:tc>
      </w:tr>
      <w:tr w:rsidR="007F70D2" w:rsidRPr="00C478FB" w:rsidTr="00DC78EA">
        <w:tc>
          <w:tcPr>
            <w:tcW w:w="1023" w:type="pct"/>
            <w:gridSpan w:val="2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3. Interface and performance issues</w:t>
            </w:r>
          </w:p>
        </w:tc>
        <w:tc>
          <w:tcPr>
            <w:tcW w:w="3977" w:type="pct"/>
            <w:gridSpan w:val="6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“</w:t>
            </w:r>
            <w:r w:rsidRPr="00C478F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Controls were a bit sensitive on phone.</w:t>
            </w: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” (ID 26, female) • “</w:t>
            </w:r>
            <w:r w:rsidRPr="00C478F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Sometimes app lagged when zooming.</w:t>
            </w: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” (ID 31, female)</w:t>
            </w:r>
          </w:p>
        </w:tc>
      </w:tr>
      <w:tr w:rsidR="007F70D2" w:rsidRPr="00C478FB" w:rsidTr="00DC78EA">
        <w:tc>
          <w:tcPr>
            <w:tcW w:w="1023" w:type="pct"/>
            <w:gridSpan w:val="2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4. Requests for added features/clinical integration</w:t>
            </w:r>
          </w:p>
        </w:tc>
        <w:tc>
          <w:tcPr>
            <w:tcW w:w="3977" w:type="pct"/>
            <w:gridSpan w:val="6"/>
            <w:hideMark/>
          </w:tcPr>
          <w:p w:rsidR="007F70D2" w:rsidRPr="00C478FB" w:rsidRDefault="007F70D2" w:rsidP="00DC78E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“</w:t>
            </w:r>
            <w:r w:rsidRPr="00C478F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Add more clinical case questions.</w:t>
            </w: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” (ID 40, male) • “</w:t>
            </w:r>
            <w:r w:rsidRPr="00C478F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Include Hindi label option for some structures.</w:t>
            </w: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” (ID 30, male) • “</w:t>
            </w:r>
            <w:r w:rsidRPr="00C478F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Increase zoom and rotation smoothness.</w:t>
            </w: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” (ID 26, female) • “</w:t>
            </w:r>
            <w:r w:rsidRPr="00C478F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Add short summary notes after each level.</w:t>
            </w:r>
            <w:r w:rsidRPr="00C478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” (ID 28, male)</w:t>
            </w:r>
          </w:p>
        </w:tc>
      </w:tr>
    </w:tbl>
    <w:p w:rsidR="007F70D2" w:rsidRPr="005D2284" w:rsidRDefault="007F70D2" w:rsidP="007F70D2">
      <w:pPr>
        <w:spacing w:after="0" w:line="240" w:lineRule="auto"/>
        <w:jc w:val="both"/>
        <w:outlineLvl w:val="3"/>
        <w:rPr>
          <w:rFonts w:ascii="Times New Roman" w:hAnsi="Times New Roman" w:cs="Times New Roman"/>
          <w:i/>
          <w:iCs/>
          <w:color w:val="000000"/>
        </w:rPr>
      </w:pPr>
      <w:r w:rsidRPr="005D2284">
        <w:rPr>
          <w:rFonts w:ascii="Times New Roman" w:hAnsi="Times New Roman" w:cs="Times New Roman"/>
          <w:i/>
          <w:iCs/>
          <w:color w:val="000000"/>
        </w:rPr>
        <w:t>ᵃ Analysis restricted to the</w:t>
      </w:r>
      <w:r w:rsidRPr="005D22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5D2284">
        <w:rPr>
          <w:rStyle w:val="Strong"/>
          <w:rFonts w:ascii="Times New Roman" w:hAnsi="Times New Roman" w:cs="Times New Roman"/>
          <w:i/>
          <w:iCs/>
          <w:color w:val="000000"/>
        </w:rPr>
        <w:t>intervention (Lecture + Game) group</w:t>
      </w:r>
      <w:r w:rsidRPr="005D22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5D2284">
        <w:rPr>
          <w:rFonts w:ascii="Times New Roman" w:hAnsi="Times New Roman" w:cs="Times New Roman"/>
          <w:i/>
          <w:iCs/>
          <w:color w:val="000000"/>
        </w:rPr>
        <w:t>(n = 25).</w:t>
      </w:r>
      <w:r w:rsidRPr="005D2284">
        <w:rPr>
          <w:rFonts w:ascii="Times New Roman" w:hAnsi="Times New Roman" w:cs="Times New Roman"/>
          <w:i/>
          <w:iCs/>
          <w:color w:val="000000"/>
        </w:rPr>
        <w:br/>
        <w:t>ᵇ Pearson correlation coefficients (</w:t>
      </w:r>
      <w:r w:rsidRPr="005D2284">
        <w:rPr>
          <w:rStyle w:val="Emphasis"/>
          <w:rFonts w:ascii="Times New Roman" w:hAnsi="Times New Roman" w:cs="Times New Roman"/>
          <w:i w:val="0"/>
          <w:iCs w:val="0"/>
          <w:color w:val="000000"/>
        </w:rPr>
        <w:t>r</w:t>
      </w:r>
      <w:r w:rsidRPr="005D2284">
        <w:rPr>
          <w:rFonts w:ascii="Times New Roman" w:hAnsi="Times New Roman" w:cs="Times New Roman"/>
          <w:i/>
          <w:iCs/>
          <w:color w:val="000000"/>
        </w:rPr>
        <w:t>) were calculated between baseline spatial ability (</w:t>
      </w:r>
      <w:proofErr w:type="spellStart"/>
      <w:r w:rsidRPr="005D2284">
        <w:rPr>
          <w:rStyle w:val="HTMLCode"/>
          <w:rFonts w:ascii="Times New Roman" w:eastAsiaTheme="majorEastAsia" w:hAnsi="Times New Roman" w:cs="Times New Roman"/>
          <w:i/>
          <w:iCs/>
          <w:color w:val="000000"/>
        </w:rPr>
        <w:t>spatial_score</w:t>
      </w:r>
      <w:proofErr w:type="spellEnd"/>
      <w:r w:rsidRPr="005D2284">
        <w:rPr>
          <w:rFonts w:ascii="Times New Roman" w:hAnsi="Times New Roman" w:cs="Times New Roman"/>
          <w:i/>
          <w:iCs/>
          <w:color w:val="000000"/>
        </w:rPr>
        <w:t>), supervised game time (</w:t>
      </w:r>
      <w:proofErr w:type="spellStart"/>
      <w:r w:rsidRPr="005D2284">
        <w:rPr>
          <w:rStyle w:val="HTMLCode"/>
          <w:rFonts w:ascii="Times New Roman" w:eastAsiaTheme="majorEastAsia" w:hAnsi="Times New Roman" w:cs="Times New Roman"/>
          <w:i/>
          <w:iCs/>
          <w:color w:val="000000"/>
        </w:rPr>
        <w:t>game_use_supervised</w:t>
      </w:r>
      <w:proofErr w:type="spellEnd"/>
      <w:r w:rsidRPr="005D2284">
        <w:rPr>
          <w:rFonts w:ascii="Times New Roman" w:hAnsi="Times New Roman" w:cs="Times New Roman"/>
          <w:i/>
          <w:iCs/>
          <w:color w:val="000000"/>
        </w:rPr>
        <w:t>), extra home-use minutes (</w:t>
      </w:r>
      <w:proofErr w:type="spellStart"/>
      <w:r w:rsidRPr="005D2284">
        <w:rPr>
          <w:rStyle w:val="HTMLCode"/>
          <w:rFonts w:ascii="Times New Roman" w:eastAsiaTheme="majorEastAsia" w:hAnsi="Times New Roman" w:cs="Times New Roman"/>
          <w:i/>
          <w:iCs/>
          <w:color w:val="000000"/>
        </w:rPr>
        <w:t>game_home_use_min</w:t>
      </w:r>
      <w:proofErr w:type="spellEnd"/>
      <w:r w:rsidRPr="005D2284">
        <w:rPr>
          <w:rFonts w:ascii="Times New Roman" w:hAnsi="Times New Roman" w:cs="Times New Roman"/>
          <w:i/>
          <w:iCs/>
          <w:color w:val="000000"/>
        </w:rPr>
        <w:t>), pre–post gain (</w:t>
      </w:r>
      <w:proofErr w:type="spellStart"/>
      <w:r w:rsidRPr="005D2284">
        <w:rPr>
          <w:rStyle w:val="HTMLCode"/>
          <w:rFonts w:ascii="Times New Roman" w:eastAsiaTheme="majorEastAsia" w:hAnsi="Times New Roman" w:cs="Times New Roman"/>
          <w:i/>
          <w:iCs/>
          <w:color w:val="000000"/>
        </w:rPr>
        <w:t>gain_post</w:t>
      </w:r>
      <w:proofErr w:type="spellEnd"/>
      <w:r w:rsidRPr="005D2284">
        <w:rPr>
          <w:rFonts w:ascii="Times New Roman" w:hAnsi="Times New Roman" w:cs="Times New Roman"/>
          <w:i/>
          <w:iCs/>
          <w:color w:val="000000"/>
        </w:rPr>
        <w:t>), retention gain (</w:t>
      </w:r>
      <w:proofErr w:type="spellStart"/>
      <w:r w:rsidRPr="005D2284">
        <w:rPr>
          <w:rStyle w:val="HTMLCode"/>
          <w:rFonts w:ascii="Times New Roman" w:eastAsiaTheme="majorEastAsia" w:hAnsi="Times New Roman" w:cs="Times New Roman"/>
          <w:i/>
          <w:iCs/>
          <w:color w:val="000000"/>
        </w:rPr>
        <w:t>gain_ret</w:t>
      </w:r>
      <w:proofErr w:type="spellEnd"/>
      <w:r w:rsidRPr="005D2284">
        <w:rPr>
          <w:rFonts w:ascii="Times New Roman" w:hAnsi="Times New Roman" w:cs="Times New Roman"/>
          <w:i/>
          <w:iCs/>
          <w:color w:val="000000"/>
        </w:rPr>
        <w:t xml:space="preserve">), and post-test spatial MCQ </w:t>
      </w:r>
      <w:proofErr w:type="spellStart"/>
      <w:r w:rsidRPr="005D2284">
        <w:rPr>
          <w:rFonts w:ascii="Times New Roman" w:hAnsi="Times New Roman" w:cs="Times New Roman"/>
          <w:i/>
          <w:iCs/>
          <w:color w:val="000000"/>
        </w:rPr>
        <w:t>subscore</w:t>
      </w:r>
      <w:proofErr w:type="spellEnd"/>
      <w:r w:rsidRPr="005D2284">
        <w:rPr>
          <w:rFonts w:ascii="Times New Roman" w:hAnsi="Times New Roman" w:cs="Times New Roman"/>
          <w:i/>
          <w:iCs/>
          <w:color w:val="000000"/>
        </w:rPr>
        <w:t xml:space="preserve"> (</w:t>
      </w:r>
      <w:proofErr w:type="spellStart"/>
      <w:r w:rsidRPr="005D2284">
        <w:rPr>
          <w:rStyle w:val="HTMLCode"/>
          <w:rFonts w:ascii="Times New Roman" w:eastAsiaTheme="majorEastAsia" w:hAnsi="Times New Roman" w:cs="Times New Roman"/>
          <w:i/>
          <w:iCs/>
          <w:color w:val="000000"/>
        </w:rPr>
        <w:t>post_mcq_spatial</w:t>
      </w:r>
      <w:proofErr w:type="spellEnd"/>
      <w:r w:rsidRPr="005D2284">
        <w:rPr>
          <w:rFonts w:ascii="Times New Roman" w:hAnsi="Times New Roman" w:cs="Times New Roman"/>
          <w:i/>
          <w:iCs/>
          <w:color w:val="000000"/>
        </w:rPr>
        <w:t>). Two-tailed</w:t>
      </w:r>
      <w:r w:rsidRPr="005D22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5D2284">
        <w:rPr>
          <w:rStyle w:val="Emphasis"/>
          <w:rFonts w:ascii="Times New Roman" w:hAnsi="Times New Roman" w:cs="Times New Roman"/>
          <w:i w:val="0"/>
          <w:iCs w:val="0"/>
          <w:color w:val="000000"/>
        </w:rPr>
        <w:t>p</w:t>
      </w:r>
      <w:r w:rsidRPr="005D2284">
        <w:rPr>
          <w:rFonts w:ascii="Times New Roman" w:hAnsi="Times New Roman" w:cs="Times New Roman"/>
          <w:i/>
          <w:iCs/>
          <w:color w:val="000000"/>
        </w:rPr>
        <w:t>-values are reported;</w:t>
      </w:r>
      <w:r w:rsidRPr="005D22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5D2284">
        <w:rPr>
          <w:rStyle w:val="Emphasis"/>
          <w:rFonts w:ascii="Times New Roman" w:hAnsi="Times New Roman" w:cs="Times New Roman"/>
          <w:i w:val="0"/>
          <w:iCs w:val="0"/>
          <w:color w:val="000000"/>
        </w:rPr>
        <w:t>p</w:t>
      </w:r>
      <w:r w:rsidRPr="005D22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5D2284">
        <w:rPr>
          <w:rFonts w:ascii="Times New Roman" w:hAnsi="Times New Roman" w:cs="Times New Roman"/>
          <w:i/>
          <w:iCs/>
          <w:color w:val="000000"/>
        </w:rPr>
        <w:t>&lt; 0.05 was considered statistically significant.ᶜ Qualitative themes were generated by grouping short free-text responses from</w:t>
      </w:r>
      <w:r w:rsidRPr="005D22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proofErr w:type="spellStart"/>
      <w:r w:rsidRPr="005D2284">
        <w:rPr>
          <w:rStyle w:val="HTMLCode"/>
          <w:rFonts w:ascii="Times New Roman" w:eastAsiaTheme="majorEastAsia" w:hAnsi="Times New Roman" w:cs="Times New Roman"/>
          <w:i/>
          <w:iCs/>
          <w:color w:val="000000"/>
        </w:rPr>
        <w:t>fb_like_most</w:t>
      </w:r>
      <w:proofErr w:type="spellEnd"/>
      <w:r w:rsidRPr="005D2284">
        <w:rPr>
          <w:rFonts w:ascii="Times New Roman" w:hAnsi="Times New Roman" w:cs="Times New Roman"/>
          <w:i/>
          <w:iCs/>
          <w:color w:val="000000"/>
        </w:rPr>
        <w:t>,</w:t>
      </w:r>
      <w:r w:rsidRPr="005D22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proofErr w:type="spellStart"/>
      <w:r w:rsidRPr="005D2284">
        <w:rPr>
          <w:rStyle w:val="HTMLCode"/>
          <w:rFonts w:ascii="Times New Roman" w:eastAsiaTheme="majorEastAsia" w:hAnsi="Times New Roman" w:cs="Times New Roman"/>
          <w:i/>
          <w:iCs/>
          <w:color w:val="000000"/>
        </w:rPr>
        <w:t>fb_dislike</w:t>
      </w:r>
      <w:proofErr w:type="spellEnd"/>
      <w:r w:rsidRPr="005D2284">
        <w:rPr>
          <w:rFonts w:ascii="Times New Roman" w:hAnsi="Times New Roman" w:cs="Times New Roman"/>
          <w:i/>
          <w:iCs/>
          <w:color w:val="000000"/>
        </w:rPr>
        <w:t>, and</w:t>
      </w:r>
      <w:r w:rsidRPr="005D22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proofErr w:type="spellStart"/>
      <w:r w:rsidRPr="005D2284">
        <w:rPr>
          <w:rStyle w:val="HTMLCode"/>
          <w:rFonts w:ascii="Times New Roman" w:eastAsiaTheme="majorEastAsia" w:hAnsi="Times New Roman" w:cs="Times New Roman"/>
          <w:i/>
          <w:iCs/>
          <w:color w:val="000000"/>
        </w:rPr>
        <w:t>fb_suggestions</w:t>
      </w:r>
      <w:proofErr w:type="spellEnd"/>
      <w:r w:rsidRPr="005D22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5D2284">
        <w:rPr>
          <w:rFonts w:ascii="Times New Roman" w:hAnsi="Times New Roman" w:cs="Times New Roman"/>
          <w:i/>
          <w:iCs/>
          <w:color w:val="000000"/>
        </w:rPr>
        <w:t>into conceptually related clusters (e.g., 3D understanding, exam focus, usability issues, requested enhancements).</w:t>
      </w:r>
      <w:r w:rsidRPr="005D2284">
        <w:rPr>
          <w:rFonts w:ascii="Times New Roman" w:hAnsi="Times New Roman" w:cs="Times New Roman"/>
          <w:i/>
          <w:iCs/>
          <w:color w:val="000000"/>
        </w:rPr>
        <w:br/>
        <w:t>ᵈ Student identifiers (ID) and gender are shown in brackets to illustrate diversity of responses; content has been reproduced verbatim from the simulated dataset.</w:t>
      </w:r>
    </w:p>
    <w:p w:rsidR="007F70D2" w:rsidRDefault="007F70D2"/>
    <w:sectPr w:rsidR="007F7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D2"/>
    <w:rsid w:val="007F70D2"/>
    <w:rsid w:val="00A3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E471"/>
  <w15:chartTrackingRefBased/>
  <w15:docId w15:val="{99F13D61-0472-C54D-9D64-0946AF99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D2"/>
  </w:style>
  <w:style w:type="paragraph" w:styleId="Heading1">
    <w:name w:val="heading 1"/>
    <w:basedOn w:val="Normal"/>
    <w:next w:val="Normal"/>
    <w:link w:val="Heading1Char"/>
    <w:uiPriority w:val="9"/>
    <w:qFormat/>
    <w:rsid w:val="007F7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0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7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F70D2"/>
    <w:rPr>
      <w:i/>
      <w:iCs/>
    </w:rPr>
  </w:style>
  <w:style w:type="character" w:styleId="Strong">
    <w:name w:val="Strong"/>
    <w:basedOn w:val="DefaultParagraphFont"/>
    <w:uiPriority w:val="22"/>
    <w:qFormat/>
    <w:rsid w:val="007F70D2"/>
    <w:rPr>
      <w:b/>
      <w:bCs/>
    </w:rPr>
  </w:style>
  <w:style w:type="character" w:customStyle="1" w:styleId="apple-converted-space">
    <w:name w:val="apple-converted-space"/>
    <w:basedOn w:val="DefaultParagraphFont"/>
    <w:rsid w:val="007F70D2"/>
  </w:style>
  <w:style w:type="character" w:styleId="HTMLCode">
    <w:name w:val="HTML Code"/>
    <w:basedOn w:val="DefaultParagraphFont"/>
    <w:uiPriority w:val="99"/>
    <w:semiHidden/>
    <w:unhideWhenUsed/>
    <w:rsid w:val="007F70D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2184</Words>
  <Characters>12454</Characters>
  <Application>Microsoft Office Word</Application>
  <DocSecurity>0</DocSecurity>
  <Lines>103</Lines>
  <Paragraphs>29</Paragraphs>
  <ScaleCrop>false</ScaleCrop>
  <Company/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Arbind Kumar Choudhary</dc:creator>
  <cp:keywords/>
  <dc:description/>
  <cp:lastModifiedBy>Dr Arbind Kumar Choudhary</cp:lastModifiedBy>
  <cp:revision>1</cp:revision>
  <dcterms:created xsi:type="dcterms:W3CDTF">2025-12-05T15:29:00Z</dcterms:created>
  <dcterms:modified xsi:type="dcterms:W3CDTF">2025-12-05T15:30:00Z</dcterms:modified>
</cp:coreProperties>
</file>