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20DC03" w14:textId="77777777" w:rsidR="003A39B3" w:rsidRPr="000A2D23" w:rsidRDefault="003A39B3" w:rsidP="003A39B3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 w:rsidRPr="000A2D23">
        <w:rPr>
          <w:rFonts w:asciiTheme="majorBidi" w:hAnsiTheme="majorBidi" w:cstheme="majorBidi"/>
          <w:b/>
          <w:bCs/>
          <w:sz w:val="24"/>
          <w:szCs w:val="24"/>
        </w:rPr>
        <w:t>SUPPLEMENTARY MATERIALS</w:t>
      </w:r>
    </w:p>
    <w:p w14:paraId="0BA54F7C" w14:textId="77777777" w:rsidR="003A39B3" w:rsidRPr="000A2D23" w:rsidRDefault="003A39B3" w:rsidP="003A39B3">
      <w:pPr>
        <w:bidi w:val="0"/>
        <w:rPr>
          <w:rFonts w:asciiTheme="majorBidi" w:hAnsiTheme="majorBidi" w:cstheme="majorBidi"/>
          <w:sz w:val="24"/>
          <w:szCs w:val="24"/>
        </w:rPr>
      </w:pPr>
      <w:r w:rsidRPr="000A2D23">
        <w:rPr>
          <w:rFonts w:asciiTheme="majorBidi" w:hAnsiTheme="majorBidi" w:cstheme="majorBidi"/>
          <w:b/>
          <w:bCs/>
          <w:sz w:val="24"/>
          <w:szCs w:val="24"/>
        </w:rPr>
        <w:t>Supplementary Table S1: Surgical Procedures and Operative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14"/>
        <w:gridCol w:w="1656"/>
        <w:gridCol w:w="1733"/>
        <w:gridCol w:w="2347"/>
      </w:tblGrid>
      <w:tr w:rsidR="003A39B3" w:rsidRPr="000A2D23" w14:paraId="3B211C2E" w14:textId="77777777" w:rsidTr="00DB7DE3">
        <w:tc>
          <w:tcPr>
            <w:tcW w:w="0" w:type="auto"/>
            <w:hideMark/>
          </w:tcPr>
          <w:p w14:paraId="5FE70D34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Variable</w:t>
            </w:r>
          </w:p>
        </w:tc>
        <w:tc>
          <w:tcPr>
            <w:tcW w:w="0" w:type="auto"/>
            <w:hideMark/>
          </w:tcPr>
          <w:p w14:paraId="3DF276D5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Overall (n=203)</w:t>
            </w:r>
          </w:p>
        </w:tc>
        <w:tc>
          <w:tcPr>
            <w:tcW w:w="0" w:type="auto"/>
            <w:hideMark/>
          </w:tcPr>
          <w:p w14:paraId="19C59549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Ramadan (n=31)</w:t>
            </w:r>
          </w:p>
        </w:tc>
        <w:tc>
          <w:tcPr>
            <w:tcW w:w="0" w:type="auto"/>
            <w:hideMark/>
          </w:tcPr>
          <w:p w14:paraId="4BFCC512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Extra-Ramadan (n=172)</w:t>
            </w:r>
          </w:p>
        </w:tc>
      </w:tr>
      <w:tr w:rsidR="003A39B3" w:rsidRPr="000A2D23" w14:paraId="01491C8D" w14:textId="77777777" w:rsidTr="00DB7DE3">
        <w:tc>
          <w:tcPr>
            <w:tcW w:w="0" w:type="auto"/>
            <w:hideMark/>
          </w:tcPr>
          <w:p w14:paraId="0042E5FC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Operative Procedure</w:t>
            </w:r>
          </w:p>
        </w:tc>
        <w:tc>
          <w:tcPr>
            <w:tcW w:w="0" w:type="auto"/>
            <w:hideMark/>
          </w:tcPr>
          <w:p w14:paraId="217D9CC9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6AF49340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43C1EA5F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A39B3" w:rsidRPr="000A2D23" w14:paraId="3E16584A" w14:textId="77777777" w:rsidTr="00DB7DE3">
        <w:tc>
          <w:tcPr>
            <w:tcW w:w="0" w:type="auto"/>
            <w:hideMark/>
          </w:tcPr>
          <w:p w14:paraId="6CD8FF1F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Simple closure without omental patch</w:t>
            </w:r>
          </w:p>
        </w:tc>
        <w:tc>
          <w:tcPr>
            <w:tcW w:w="0" w:type="auto"/>
            <w:hideMark/>
          </w:tcPr>
          <w:p w14:paraId="5BC0476A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88.7%</w:t>
            </w:r>
          </w:p>
        </w:tc>
        <w:tc>
          <w:tcPr>
            <w:tcW w:w="0" w:type="auto"/>
            <w:hideMark/>
          </w:tcPr>
          <w:p w14:paraId="7A809C53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87.1%</w:t>
            </w:r>
          </w:p>
        </w:tc>
        <w:tc>
          <w:tcPr>
            <w:tcW w:w="0" w:type="auto"/>
            <w:hideMark/>
          </w:tcPr>
          <w:p w14:paraId="32FA0ECB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88.9%</w:t>
            </w:r>
          </w:p>
        </w:tc>
      </w:tr>
      <w:tr w:rsidR="003A39B3" w:rsidRPr="000A2D23" w14:paraId="15F7D0E2" w14:textId="77777777" w:rsidTr="00DB7DE3">
        <w:tc>
          <w:tcPr>
            <w:tcW w:w="0" w:type="auto"/>
            <w:hideMark/>
          </w:tcPr>
          <w:p w14:paraId="7A45E0DA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Simple closure with omental patch</w:t>
            </w:r>
          </w:p>
        </w:tc>
        <w:tc>
          <w:tcPr>
            <w:tcW w:w="0" w:type="auto"/>
            <w:hideMark/>
          </w:tcPr>
          <w:p w14:paraId="65D00075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4.4%</w:t>
            </w:r>
          </w:p>
        </w:tc>
        <w:tc>
          <w:tcPr>
            <w:tcW w:w="0" w:type="auto"/>
            <w:hideMark/>
          </w:tcPr>
          <w:p w14:paraId="77AE6CAE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6.5%</w:t>
            </w:r>
          </w:p>
        </w:tc>
        <w:tc>
          <w:tcPr>
            <w:tcW w:w="0" w:type="auto"/>
            <w:hideMark/>
          </w:tcPr>
          <w:p w14:paraId="798C49CA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4.1%</w:t>
            </w:r>
          </w:p>
        </w:tc>
      </w:tr>
      <w:tr w:rsidR="003A39B3" w:rsidRPr="000A2D23" w14:paraId="3CAB7562" w14:textId="77777777" w:rsidTr="00DB7DE3">
        <w:tc>
          <w:tcPr>
            <w:tcW w:w="0" w:type="auto"/>
            <w:hideMark/>
          </w:tcPr>
          <w:p w14:paraId="5F152360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Antrectomy + gastrojejunostomy</w:t>
            </w:r>
          </w:p>
        </w:tc>
        <w:tc>
          <w:tcPr>
            <w:tcW w:w="0" w:type="auto"/>
            <w:hideMark/>
          </w:tcPr>
          <w:p w14:paraId="48FAF955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3.9%</w:t>
            </w:r>
          </w:p>
        </w:tc>
        <w:tc>
          <w:tcPr>
            <w:tcW w:w="0" w:type="auto"/>
            <w:hideMark/>
          </w:tcPr>
          <w:p w14:paraId="5F3C1B74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3.2%</w:t>
            </w:r>
          </w:p>
        </w:tc>
        <w:tc>
          <w:tcPr>
            <w:tcW w:w="0" w:type="auto"/>
            <w:hideMark/>
          </w:tcPr>
          <w:p w14:paraId="1FF6085C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4.1%</w:t>
            </w:r>
          </w:p>
        </w:tc>
      </w:tr>
      <w:tr w:rsidR="003A39B3" w:rsidRPr="000A2D23" w14:paraId="1856C55B" w14:textId="77777777" w:rsidTr="00DB7DE3">
        <w:tc>
          <w:tcPr>
            <w:tcW w:w="0" w:type="auto"/>
            <w:hideMark/>
          </w:tcPr>
          <w:p w14:paraId="18C300C7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Antrectomy + gastroduodenostomy</w:t>
            </w:r>
          </w:p>
        </w:tc>
        <w:tc>
          <w:tcPr>
            <w:tcW w:w="0" w:type="auto"/>
            <w:hideMark/>
          </w:tcPr>
          <w:p w14:paraId="0C019369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2.0%</w:t>
            </w:r>
          </w:p>
        </w:tc>
        <w:tc>
          <w:tcPr>
            <w:tcW w:w="0" w:type="auto"/>
            <w:hideMark/>
          </w:tcPr>
          <w:p w14:paraId="3380D0B4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3.2%</w:t>
            </w:r>
          </w:p>
        </w:tc>
        <w:tc>
          <w:tcPr>
            <w:tcW w:w="0" w:type="auto"/>
            <w:hideMark/>
          </w:tcPr>
          <w:p w14:paraId="6FD34DA6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1.7%</w:t>
            </w:r>
          </w:p>
        </w:tc>
      </w:tr>
      <w:tr w:rsidR="003A39B3" w:rsidRPr="000A2D23" w14:paraId="7FA84256" w14:textId="77777777" w:rsidTr="00DB7DE3">
        <w:tc>
          <w:tcPr>
            <w:tcW w:w="0" w:type="auto"/>
            <w:hideMark/>
          </w:tcPr>
          <w:p w14:paraId="53DDE4D6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Subtotal gastrectomy</w:t>
            </w:r>
          </w:p>
        </w:tc>
        <w:tc>
          <w:tcPr>
            <w:tcW w:w="0" w:type="auto"/>
            <w:hideMark/>
          </w:tcPr>
          <w:p w14:paraId="02A0C91A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1.0%</w:t>
            </w:r>
          </w:p>
        </w:tc>
        <w:tc>
          <w:tcPr>
            <w:tcW w:w="0" w:type="auto"/>
            <w:hideMark/>
          </w:tcPr>
          <w:p w14:paraId="6D4F9860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0.0%</w:t>
            </w:r>
          </w:p>
        </w:tc>
        <w:tc>
          <w:tcPr>
            <w:tcW w:w="0" w:type="auto"/>
            <w:hideMark/>
          </w:tcPr>
          <w:p w14:paraId="219581FB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1.2%</w:t>
            </w:r>
          </w:p>
        </w:tc>
      </w:tr>
      <w:tr w:rsidR="003A39B3" w:rsidRPr="000A2D23" w14:paraId="029662CF" w14:textId="77777777" w:rsidTr="00DB7DE3">
        <w:tc>
          <w:tcPr>
            <w:tcW w:w="0" w:type="auto"/>
            <w:hideMark/>
          </w:tcPr>
          <w:p w14:paraId="7505DA5F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Operative Duration (minutes)</w:t>
            </w:r>
          </w:p>
        </w:tc>
        <w:tc>
          <w:tcPr>
            <w:tcW w:w="0" w:type="auto"/>
            <w:hideMark/>
          </w:tcPr>
          <w:p w14:paraId="7C975589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82.3 ± 22.1</w:t>
            </w:r>
          </w:p>
        </w:tc>
        <w:tc>
          <w:tcPr>
            <w:tcW w:w="0" w:type="auto"/>
            <w:hideMark/>
          </w:tcPr>
          <w:p w14:paraId="54B95FAE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79.8 ± 18.3</w:t>
            </w:r>
          </w:p>
        </w:tc>
        <w:tc>
          <w:tcPr>
            <w:tcW w:w="0" w:type="auto"/>
            <w:hideMark/>
          </w:tcPr>
          <w:p w14:paraId="66987A3D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82.8 ± 22.7</w:t>
            </w:r>
          </w:p>
        </w:tc>
      </w:tr>
      <w:tr w:rsidR="003A39B3" w:rsidRPr="000A2D23" w14:paraId="3FF89B08" w14:textId="77777777" w:rsidTr="00DB7DE3">
        <w:tc>
          <w:tcPr>
            <w:tcW w:w="0" w:type="auto"/>
            <w:hideMark/>
          </w:tcPr>
          <w:p w14:paraId="5E596136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Ulcer Characteristics</w:t>
            </w:r>
          </w:p>
        </w:tc>
        <w:tc>
          <w:tcPr>
            <w:tcW w:w="0" w:type="auto"/>
            <w:hideMark/>
          </w:tcPr>
          <w:p w14:paraId="25F32F6F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7D6F857E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3A61409D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A39B3" w:rsidRPr="000A2D23" w14:paraId="55CAC17E" w14:textId="77777777" w:rsidTr="00DB7DE3">
        <w:tc>
          <w:tcPr>
            <w:tcW w:w="0" w:type="auto"/>
            <w:hideMark/>
          </w:tcPr>
          <w:p w14:paraId="3F604D22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Duodenal location</w:t>
            </w:r>
          </w:p>
        </w:tc>
        <w:tc>
          <w:tcPr>
            <w:tcW w:w="0" w:type="auto"/>
            <w:hideMark/>
          </w:tcPr>
          <w:p w14:paraId="6C7BF946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85.2%</w:t>
            </w:r>
          </w:p>
        </w:tc>
        <w:tc>
          <w:tcPr>
            <w:tcW w:w="0" w:type="auto"/>
            <w:hideMark/>
          </w:tcPr>
          <w:p w14:paraId="6B16F028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90.3%</w:t>
            </w:r>
          </w:p>
        </w:tc>
        <w:tc>
          <w:tcPr>
            <w:tcW w:w="0" w:type="auto"/>
            <w:hideMark/>
          </w:tcPr>
          <w:p w14:paraId="6A0826F0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84.3%</w:t>
            </w:r>
          </w:p>
        </w:tc>
      </w:tr>
      <w:tr w:rsidR="003A39B3" w:rsidRPr="000A2D23" w14:paraId="0C3C8B74" w14:textId="77777777" w:rsidTr="00DB7DE3">
        <w:tc>
          <w:tcPr>
            <w:tcW w:w="0" w:type="auto"/>
            <w:hideMark/>
          </w:tcPr>
          <w:p w14:paraId="5E6DE5B9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Gastric location</w:t>
            </w:r>
          </w:p>
        </w:tc>
        <w:tc>
          <w:tcPr>
            <w:tcW w:w="0" w:type="auto"/>
            <w:hideMark/>
          </w:tcPr>
          <w:p w14:paraId="3912DA13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14.8%</w:t>
            </w:r>
          </w:p>
        </w:tc>
        <w:tc>
          <w:tcPr>
            <w:tcW w:w="0" w:type="auto"/>
            <w:hideMark/>
          </w:tcPr>
          <w:p w14:paraId="2344EC03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9.7%</w:t>
            </w:r>
          </w:p>
        </w:tc>
        <w:tc>
          <w:tcPr>
            <w:tcW w:w="0" w:type="auto"/>
            <w:hideMark/>
          </w:tcPr>
          <w:p w14:paraId="261EF227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15.7%</w:t>
            </w:r>
          </w:p>
        </w:tc>
      </w:tr>
      <w:tr w:rsidR="003A39B3" w:rsidRPr="000A2D23" w14:paraId="3F20F867" w14:textId="77777777" w:rsidTr="00DB7DE3">
        <w:tc>
          <w:tcPr>
            <w:tcW w:w="0" w:type="auto"/>
            <w:hideMark/>
          </w:tcPr>
          <w:p w14:paraId="09BE86FC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Perforation size &lt;10mm</w:t>
            </w:r>
          </w:p>
        </w:tc>
        <w:tc>
          <w:tcPr>
            <w:tcW w:w="0" w:type="auto"/>
            <w:hideMark/>
          </w:tcPr>
          <w:p w14:paraId="6D4D1A9B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62.6%</w:t>
            </w:r>
          </w:p>
        </w:tc>
        <w:tc>
          <w:tcPr>
            <w:tcW w:w="0" w:type="auto"/>
            <w:hideMark/>
          </w:tcPr>
          <w:p w14:paraId="42029AD4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61.3%</w:t>
            </w:r>
          </w:p>
        </w:tc>
        <w:tc>
          <w:tcPr>
            <w:tcW w:w="0" w:type="auto"/>
            <w:hideMark/>
          </w:tcPr>
          <w:p w14:paraId="78FA8DDB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62.8%</w:t>
            </w:r>
          </w:p>
        </w:tc>
      </w:tr>
    </w:tbl>
    <w:p w14:paraId="6EE66C58" w14:textId="77777777" w:rsidR="003A39B3" w:rsidRDefault="003A39B3" w:rsidP="003A39B3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18D75F83" w14:textId="77777777" w:rsidR="003A39B3" w:rsidRPr="000A2D23" w:rsidRDefault="003A39B3" w:rsidP="003A39B3">
      <w:pPr>
        <w:bidi w:val="0"/>
        <w:rPr>
          <w:rFonts w:asciiTheme="majorBidi" w:hAnsiTheme="majorBidi" w:cstheme="majorBidi"/>
          <w:sz w:val="24"/>
          <w:szCs w:val="24"/>
        </w:rPr>
      </w:pPr>
      <w:r w:rsidRPr="000A2D23">
        <w:rPr>
          <w:rFonts w:asciiTheme="majorBidi" w:hAnsiTheme="majorBidi" w:cstheme="majorBidi"/>
          <w:b/>
          <w:bCs/>
          <w:sz w:val="24"/>
          <w:szCs w:val="24"/>
        </w:rPr>
        <w:t>Supplementary Table S2: Postoperative Complications by Type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89"/>
        <w:gridCol w:w="1771"/>
        <w:gridCol w:w="1838"/>
        <w:gridCol w:w="2558"/>
      </w:tblGrid>
      <w:tr w:rsidR="003A39B3" w:rsidRPr="000A2D23" w14:paraId="03E2ED4B" w14:textId="77777777" w:rsidTr="00DB7DE3">
        <w:tc>
          <w:tcPr>
            <w:tcW w:w="0" w:type="auto"/>
            <w:hideMark/>
          </w:tcPr>
          <w:p w14:paraId="1977DBAA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Complication Type</w:t>
            </w:r>
          </w:p>
        </w:tc>
        <w:tc>
          <w:tcPr>
            <w:tcW w:w="0" w:type="auto"/>
            <w:hideMark/>
          </w:tcPr>
          <w:p w14:paraId="2632CFA4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Overall (n=203)</w:t>
            </w:r>
          </w:p>
        </w:tc>
        <w:tc>
          <w:tcPr>
            <w:tcW w:w="0" w:type="auto"/>
            <w:hideMark/>
          </w:tcPr>
          <w:p w14:paraId="065499FA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Ramadan (n=31)</w:t>
            </w:r>
          </w:p>
        </w:tc>
        <w:tc>
          <w:tcPr>
            <w:tcW w:w="0" w:type="auto"/>
            <w:hideMark/>
          </w:tcPr>
          <w:p w14:paraId="76A3C5A9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Extra-Ramadan (n=172)</w:t>
            </w:r>
          </w:p>
        </w:tc>
      </w:tr>
      <w:tr w:rsidR="003A39B3" w:rsidRPr="000A2D23" w14:paraId="243F1B2B" w14:textId="77777777" w:rsidTr="00DB7DE3">
        <w:tc>
          <w:tcPr>
            <w:tcW w:w="0" w:type="auto"/>
            <w:hideMark/>
          </w:tcPr>
          <w:p w14:paraId="33B60454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Any complication</w:t>
            </w:r>
          </w:p>
        </w:tc>
        <w:tc>
          <w:tcPr>
            <w:tcW w:w="0" w:type="auto"/>
            <w:hideMark/>
          </w:tcPr>
          <w:p w14:paraId="68D0D930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16.3%</w:t>
            </w:r>
          </w:p>
        </w:tc>
        <w:tc>
          <w:tcPr>
            <w:tcW w:w="0" w:type="auto"/>
            <w:hideMark/>
          </w:tcPr>
          <w:p w14:paraId="2F28FC00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19.4%</w:t>
            </w:r>
          </w:p>
        </w:tc>
        <w:tc>
          <w:tcPr>
            <w:tcW w:w="0" w:type="auto"/>
            <w:hideMark/>
          </w:tcPr>
          <w:p w14:paraId="5258659D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15.7%</w:t>
            </w:r>
          </w:p>
        </w:tc>
      </w:tr>
      <w:tr w:rsidR="003A39B3" w:rsidRPr="000A2D23" w14:paraId="54A869C7" w14:textId="77777777" w:rsidTr="00DB7DE3">
        <w:tc>
          <w:tcPr>
            <w:tcW w:w="0" w:type="auto"/>
            <w:hideMark/>
          </w:tcPr>
          <w:p w14:paraId="24020003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Surgical site infection</w:t>
            </w:r>
          </w:p>
        </w:tc>
        <w:tc>
          <w:tcPr>
            <w:tcW w:w="0" w:type="auto"/>
            <w:hideMark/>
          </w:tcPr>
          <w:p w14:paraId="7BC74030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12.8%</w:t>
            </w:r>
          </w:p>
        </w:tc>
        <w:tc>
          <w:tcPr>
            <w:tcW w:w="0" w:type="auto"/>
            <w:hideMark/>
          </w:tcPr>
          <w:p w14:paraId="25F66E1F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16.1%</w:t>
            </w:r>
          </w:p>
        </w:tc>
        <w:tc>
          <w:tcPr>
            <w:tcW w:w="0" w:type="auto"/>
            <w:hideMark/>
          </w:tcPr>
          <w:p w14:paraId="79EB5853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12.2%</w:t>
            </w:r>
          </w:p>
        </w:tc>
      </w:tr>
      <w:tr w:rsidR="003A39B3" w:rsidRPr="000A2D23" w14:paraId="5F9CEB28" w14:textId="77777777" w:rsidTr="00DB7DE3">
        <w:tc>
          <w:tcPr>
            <w:tcW w:w="0" w:type="auto"/>
            <w:hideMark/>
          </w:tcPr>
          <w:p w14:paraId="5BEEDA6C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Intra-abdominal collection</w:t>
            </w:r>
          </w:p>
        </w:tc>
        <w:tc>
          <w:tcPr>
            <w:tcW w:w="0" w:type="auto"/>
            <w:hideMark/>
          </w:tcPr>
          <w:p w14:paraId="753E46FC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1.5%</w:t>
            </w:r>
          </w:p>
        </w:tc>
        <w:tc>
          <w:tcPr>
            <w:tcW w:w="0" w:type="auto"/>
            <w:hideMark/>
          </w:tcPr>
          <w:p w14:paraId="71362502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0.0%</w:t>
            </w:r>
          </w:p>
        </w:tc>
        <w:tc>
          <w:tcPr>
            <w:tcW w:w="0" w:type="auto"/>
            <w:hideMark/>
          </w:tcPr>
          <w:p w14:paraId="4536BA7B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1.7%</w:t>
            </w:r>
          </w:p>
        </w:tc>
      </w:tr>
      <w:tr w:rsidR="003A39B3" w:rsidRPr="000A2D23" w14:paraId="67D4701A" w14:textId="77777777" w:rsidTr="00DB7DE3">
        <w:tc>
          <w:tcPr>
            <w:tcW w:w="0" w:type="auto"/>
            <w:hideMark/>
          </w:tcPr>
          <w:p w14:paraId="21F63BA5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Enterocutaneous fistula</w:t>
            </w:r>
          </w:p>
        </w:tc>
        <w:tc>
          <w:tcPr>
            <w:tcW w:w="0" w:type="auto"/>
            <w:hideMark/>
          </w:tcPr>
          <w:p w14:paraId="7E5AE1CF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0.5%</w:t>
            </w:r>
          </w:p>
        </w:tc>
        <w:tc>
          <w:tcPr>
            <w:tcW w:w="0" w:type="auto"/>
            <w:hideMark/>
          </w:tcPr>
          <w:p w14:paraId="7F95BD3A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0.0%</w:t>
            </w:r>
          </w:p>
        </w:tc>
        <w:tc>
          <w:tcPr>
            <w:tcW w:w="0" w:type="auto"/>
            <w:hideMark/>
          </w:tcPr>
          <w:p w14:paraId="2E89642A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0.6%</w:t>
            </w:r>
          </w:p>
        </w:tc>
      </w:tr>
      <w:tr w:rsidR="003A39B3" w:rsidRPr="000A2D23" w14:paraId="3E0D1060" w14:textId="77777777" w:rsidTr="00DB7DE3">
        <w:tc>
          <w:tcPr>
            <w:tcW w:w="0" w:type="auto"/>
            <w:hideMark/>
          </w:tcPr>
          <w:p w14:paraId="5BDD9546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Wound dehiscence</w:t>
            </w:r>
          </w:p>
        </w:tc>
        <w:tc>
          <w:tcPr>
            <w:tcW w:w="0" w:type="auto"/>
            <w:hideMark/>
          </w:tcPr>
          <w:p w14:paraId="5EB4739F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0.5%</w:t>
            </w:r>
          </w:p>
        </w:tc>
        <w:tc>
          <w:tcPr>
            <w:tcW w:w="0" w:type="auto"/>
            <w:hideMark/>
          </w:tcPr>
          <w:p w14:paraId="4BC488C2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0.0%</w:t>
            </w:r>
          </w:p>
        </w:tc>
        <w:tc>
          <w:tcPr>
            <w:tcW w:w="0" w:type="auto"/>
            <w:hideMark/>
          </w:tcPr>
          <w:p w14:paraId="4DBF46D4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0.6%</w:t>
            </w:r>
          </w:p>
        </w:tc>
      </w:tr>
      <w:tr w:rsidR="003A39B3" w:rsidRPr="000A2D23" w14:paraId="0781F85B" w14:textId="77777777" w:rsidTr="00DB7DE3">
        <w:tc>
          <w:tcPr>
            <w:tcW w:w="0" w:type="auto"/>
            <w:hideMark/>
          </w:tcPr>
          <w:p w14:paraId="163A1928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Pneumonia/respiratory failure</w:t>
            </w:r>
          </w:p>
        </w:tc>
        <w:tc>
          <w:tcPr>
            <w:tcW w:w="0" w:type="auto"/>
            <w:hideMark/>
          </w:tcPr>
          <w:p w14:paraId="4DE3C4AF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0.5%</w:t>
            </w:r>
          </w:p>
        </w:tc>
        <w:tc>
          <w:tcPr>
            <w:tcW w:w="0" w:type="auto"/>
            <w:hideMark/>
          </w:tcPr>
          <w:p w14:paraId="35FD4D69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0.0%</w:t>
            </w:r>
          </w:p>
        </w:tc>
        <w:tc>
          <w:tcPr>
            <w:tcW w:w="0" w:type="auto"/>
            <w:hideMark/>
          </w:tcPr>
          <w:p w14:paraId="518F74D5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0.6%</w:t>
            </w:r>
          </w:p>
        </w:tc>
      </w:tr>
      <w:tr w:rsidR="003A39B3" w:rsidRPr="000A2D23" w14:paraId="14A6C907" w14:textId="77777777" w:rsidTr="00DB7DE3">
        <w:tc>
          <w:tcPr>
            <w:tcW w:w="0" w:type="auto"/>
            <w:hideMark/>
          </w:tcPr>
          <w:p w14:paraId="202180E5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Intractable septic shock</w:t>
            </w:r>
          </w:p>
        </w:tc>
        <w:tc>
          <w:tcPr>
            <w:tcW w:w="0" w:type="auto"/>
            <w:hideMark/>
          </w:tcPr>
          <w:p w14:paraId="405A8FC2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0.5%</w:t>
            </w:r>
          </w:p>
        </w:tc>
        <w:tc>
          <w:tcPr>
            <w:tcW w:w="0" w:type="auto"/>
            <w:hideMark/>
          </w:tcPr>
          <w:p w14:paraId="6D49D2A6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0.0%</w:t>
            </w:r>
          </w:p>
        </w:tc>
        <w:tc>
          <w:tcPr>
            <w:tcW w:w="0" w:type="auto"/>
            <w:hideMark/>
          </w:tcPr>
          <w:p w14:paraId="44232DF4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0.6%</w:t>
            </w:r>
          </w:p>
        </w:tc>
      </w:tr>
    </w:tbl>
    <w:p w14:paraId="5D7ACDC9" w14:textId="77777777" w:rsidR="003A39B3" w:rsidRDefault="003A39B3" w:rsidP="003A39B3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4B35735B" w14:textId="77777777" w:rsidR="003A39B3" w:rsidRPr="000A2D23" w:rsidRDefault="003A39B3" w:rsidP="003A39B3">
      <w:pPr>
        <w:bidi w:val="0"/>
        <w:rPr>
          <w:rFonts w:asciiTheme="majorBidi" w:hAnsiTheme="majorBidi" w:cstheme="majorBidi"/>
          <w:sz w:val="24"/>
          <w:szCs w:val="24"/>
        </w:rPr>
      </w:pPr>
      <w:r w:rsidRPr="000A2D23">
        <w:rPr>
          <w:rFonts w:asciiTheme="majorBidi" w:hAnsiTheme="majorBidi" w:cstheme="majorBidi"/>
          <w:b/>
          <w:bCs/>
          <w:sz w:val="24"/>
          <w:szCs w:val="24"/>
        </w:rPr>
        <w:t>Supplementary Table S3: Laboratory Parameters and Physiological Variables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23"/>
        <w:gridCol w:w="1734"/>
        <w:gridCol w:w="1804"/>
        <w:gridCol w:w="2489"/>
      </w:tblGrid>
      <w:tr w:rsidR="003A39B3" w:rsidRPr="000A2D23" w14:paraId="24F927E2" w14:textId="77777777" w:rsidTr="00DB7DE3">
        <w:tc>
          <w:tcPr>
            <w:tcW w:w="0" w:type="auto"/>
            <w:hideMark/>
          </w:tcPr>
          <w:p w14:paraId="5C975401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Variable</w:t>
            </w:r>
          </w:p>
        </w:tc>
        <w:tc>
          <w:tcPr>
            <w:tcW w:w="0" w:type="auto"/>
            <w:hideMark/>
          </w:tcPr>
          <w:p w14:paraId="347EA46C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Overall (n=203)</w:t>
            </w:r>
          </w:p>
        </w:tc>
        <w:tc>
          <w:tcPr>
            <w:tcW w:w="0" w:type="auto"/>
            <w:hideMark/>
          </w:tcPr>
          <w:p w14:paraId="797698F3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Ramadan (n=31)</w:t>
            </w:r>
          </w:p>
        </w:tc>
        <w:tc>
          <w:tcPr>
            <w:tcW w:w="0" w:type="auto"/>
            <w:hideMark/>
          </w:tcPr>
          <w:p w14:paraId="55D69AB0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Extra-Ramadan (n=172)</w:t>
            </w:r>
          </w:p>
        </w:tc>
      </w:tr>
      <w:tr w:rsidR="003A39B3" w:rsidRPr="000A2D23" w14:paraId="27AC092D" w14:textId="77777777" w:rsidTr="00DB7DE3">
        <w:tc>
          <w:tcPr>
            <w:tcW w:w="0" w:type="auto"/>
            <w:hideMark/>
          </w:tcPr>
          <w:p w14:paraId="057BC9B2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Hemoglobin (g/dL)</w:t>
            </w:r>
          </w:p>
        </w:tc>
        <w:tc>
          <w:tcPr>
            <w:tcW w:w="0" w:type="auto"/>
            <w:hideMark/>
          </w:tcPr>
          <w:p w14:paraId="78F554CD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12.5 ± 2.6</w:t>
            </w:r>
          </w:p>
        </w:tc>
        <w:tc>
          <w:tcPr>
            <w:tcW w:w="0" w:type="auto"/>
            <w:hideMark/>
          </w:tcPr>
          <w:p w14:paraId="76C343F1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12.8 ± 1.8</w:t>
            </w:r>
          </w:p>
        </w:tc>
        <w:tc>
          <w:tcPr>
            <w:tcW w:w="0" w:type="auto"/>
            <w:hideMark/>
          </w:tcPr>
          <w:p w14:paraId="3C125DFA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12.4 ± 2.7</w:t>
            </w:r>
          </w:p>
        </w:tc>
      </w:tr>
      <w:tr w:rsidR="003A39B3" w:rsidRPr="000A2D23" w14:paraId="1C84530C" w14:textId="77777777" w:rsidTr="00DB7DE3">
        <w:tc>
          <w:tcPr>
            <w:tcW w:w="0" w:type="auto"/>
            <w:hideMark/>
          </w:tcPr>
          <w:p w14:paraId="0DE8D685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White blood cell count (×10³/μL)</w:t>
            </w:r>
          </w:p>
        </w:tc>
        <w:tc>
          <w:tcPr>
            <w:tcW w:w="0" w:type="auto"/>
            <w:hideMark/>
          </w:tcPr>
          <w:p w14:paraId="387A779F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13471 ± 15123</w:t>
            </w:r>
          </w:p>
        </w:tc>
        <w:tc>
          <w:tcPr>
            <w:tcW w:w="0" w:type="auto"/>
            <w:hideMark/>
          </w:tcPr>
          <w:p w14:paraId="4D4BD74B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13829 ± 6824</w:t>
            </w:r>
          </w:p>
        </w:tc>
        <w:tc>
          <w:tcPr>
            <w:tcW w:w="0" w:type="auto"/>
            <w:hideMark/>
          </w:tcPr>
          <w:p w14:paraId="718F2B7D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13407 ± 16045</w:t>
            </w:r>
          </w:p>
        </w:tc>
      </w:tr>
      <w:tr w:rsidR="003A39B3" w:rsidRPr="000A2D23" w14:paraId="670E6D8A" w14:textId="77777777" w:rsidTr="00DB7DE3">
        <w:tc>
          <w:tcPr>
            <w:tcW w:w="0" w:type="auto"/>
            <w:hideMark/>
          </w:tcPr>
          <w:p w14:paraId="1B72B7EC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BUN (mg/dL)</w:t>
            </w:r>
          </w:p>
        </w:tc>
        <w:tc>
          <w:tcPr>
            <w:tcW w:w="0" w:type="auto"/>
            <w:hideMark/>
          </w:tcPr>
          <w:p w14:paraId="1B0693EE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28.3 ± 16.2</w:t>
            </w:r>
          </w:p>
        </w:tc>
        <w:tc>
          <w:tcPr>
            <w:tcW w:w="0" w:type="auto"/>
            <w:hideMark/>
          </w:tcPr>
          <w:p w14:paraId="6665D7F7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24.8 ± 11.8</w:t>
            </w:r>
          </w:p>
        </w:tc>
        <w:tc>
          <w:tcPr>
            <w:tcW w:w="0" w:type="auto"/>
            <w:hideMark/>
          </w:tcPr>
          <w:p w14:paraId="6C1B1C02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28.9 ± 16.8</w:t>
            </w:r>
          </w:p>
        </w:tc>
      </w:tr>
      <w:tr w:rsidR="003A39B3" w:rsidRPr="000A2D23" w14:paraId="103DCEEF" w14:textId="77777777" w:rsidTr="00DB7DE3">
        <w:tc>
          <w:tcPr>
            <w:tcW w:w="0" w:type="auto"/>
            <w:hideMark/>
          </w:tcPr>
          <w:p w14:paraId="2F8D27DE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Creatinine (mg/dL)</w:t>
            </w:r>
          </w:p>
        </w:tc>
        <w:tc>
          <w:tcPr>
            <w:tcW w:w="0" w:type="auto"/>
            <w:hideMark/>
          </w:tcPr>
          <w:p w14:paraId="553F363B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1.0 ± 0.2</w:t>
            </w:r>
          </w:p>
        </w:tc>
        <w:tc>
          <w:tcPr>
            <w:tcW w:w="0" w:type="auto"/>
            <w:hideMark/>
          </w:tcPr>
          <w:p w14:paraId="75105351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0.9 ± 0.1</w:t>
            </w:r>
          </w:p>
        </w:tc>
        <w:tc>
          <w:tcPr>
            <w:tcW w:w="0" w:type="auto"/>
            <w:hideMark/>
          </w:tcPr>
          <w:p w14:paraId="0E593B1F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1.0 ± 0.2</w:t>
            </w:r>
          </w:p>
        </w:tc>
      </w:tr>
      <w:tr w:rsidR="003A39B3" w:rsidRPr="000A2D23" w14:paraId="2B0BC1FF" w14:textId="77777777" w:rsidTr="00DB7DE3">
        <w:tc>
          <w:tcPr>
            <w:tcW w:w="0" w:type="auto"/>
            <w:hideMark/>
          </w:tcPr>
          <w:p w14:paraId="2E3862EB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Tachycardia present</w:t>
            </w:r>
          </w:p>
        </w:tc>
        <w:tc>
          <w:tcPr>
            <w:tcW w:w="0" w:type="auto"/>
            <w:hideMark/>
          </w:tcPr>
          <w:p w14:paraId="44379EC6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43.8%</w:t>
            </w:r>
          </w:p>
        </w:tc>
        <w:tc>
          <w:tcPr>
            <w:tcW w:w="0" w:type="auto"/>
            <w:hideMark/>
          </w:tcPr>
          <w:p w14:paraId="24D2DDC2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38.7%</w:t>
            </w:r>
          </w:p>
        </w:tc>
        <w:tc>
          <w:tcPr>
            <w:tcW w:w="0" w:type="auto"/>
            <w:hideMark/>
          </w:tcPr>
          <w:p w14:paraId="48922E6C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44.8%</w:t>
            </w:r>
          </w:p>
        </w:tc>
      </w:tr>
      <w:tr w:rsidR="003A39B3" w:rsidRPr="000A2D23" w14:paraId="110BFEF3" w14:textId="77777777" w:rsidTr="00DB7DE3">
        <w:tc>
          <w:tcPr>
            <w:tcW w:w="0" w:type="auto"/>
            <w:hideMark/>
          </w:tcPr>
          <w:p w14:paraId="7D1E2887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Hypotension present</w:t>
            </w:r>
          </w:p>
        </w:tc>
        <w:tc>
          <w:tcPr>
            <w:tcW w:w="0" w:type="auto"/>
            <w:hideMark/>
          </w:tcPr>
          <w:p w14:paraId="0905BB88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9.9%</w:t>
            </w:r>
          </w:p>
        </w:tc>
        <w:tc>
          <w:tcPr>
            <w:tcW w:w="0" w:type="auto"/>
            <w:hideMark/>
          </w:tcPr>
          <w:p w14:paraId="3BF806E1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12.9%</w:t>
            </w:r>
          </w:p>
        </w:tc>
        <w:tc>
          <w:tcPr>
            <w:tcW w:w="0" w:type="auto"/>
            <w:hideMark/>
          </w:tcPr>
          <w:p w14:paraId="352CC19A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9.3%</w:t>
            </w:r>
          </w:p>
        </w:tc>
      </w:tr>
    </w:tbl>
    <w:p w14:paraId="14406721" w14:textId="77777777" w:rsidR="003A39B3" w:rsidRDefault="003A39B3" w:rsidP="003A39B3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05C10EF8" w14:textId="77777777" w:rsidR="003A39B3" w:rsidRPr="000A2D23" w:rsidRDefault="003A39B3" w:rsidP="003A39B3">
      <w:pPr>
        <w:bidi w:val="0"/>
        <w:rPr>
          <w:rFonts w:asciiTheme="majorBidi" w:hAnsiTheme="majorBidi" w:cstheme="majorBidi"/>
          <w:sz w:val="24"/>
          <w:szCs w:val="24"/>
        </w:rPr>
      </w:pPr>
      <w:r w:rsidRPr="000A2D23">
        <w:rPr>
          <w:rFonts w:asciiTheme="majorBidi" w:hAnsiTheme="majorBidi" w:cstheme="majorBidi"/>
          <w:b/>
          <w:bCs/>
          <w:sz w:val="24"/>
          <w:szCs w:val="24"/>
        </w:rPr>
        <w:t>Supplementary Table S4: PULP Score Performance Across Subgroups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96"/>
        <w:gridCol w:w="576"/>
        <w:gridCol w:w="756"/>
        <w:gridCol w:w="1243"/>
        <w:gridCol w:w="1256"/>
        <w:gridCol w:w="1690"/>
      </w:tblGrid>
      <w:tr w:rsidR="003A39B3" w:rsidRPr="000A2D23" w14:paraId="54277D72" w14:textId="77777777" w:rsidTr="00DB7DE3">
        <w:tc>
          <w:tcPr>
            <w:tcW w:w="0" w:type="auto"/>
            <w:hideMark/>
          </w:tcPr>
          <w:p w14:paraId="5A67F97D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Subgroup</w:t>
            </w:r>
          </w:p>
        </w:tc>
        <w:tc>
          <w:tcPr>
            <w:tcW w:w="0" w:type="auto"/>
            <w:hideMark/>
          </w:tcPr>
          <w:p w14:paraId="61DB0F7E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0" w:type="auto"/>
            <w:hideMark/>
          </w:tcPr>
          <w:p w14:paraId="2BEE41DF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AUC</w:t>
            </w:r>
          </w:p>
        </w:tc>
        <w:tc>
          <w:tcPr>
            <w:tcW w:w="0" w:type="auto"/>
            <w:hideMark/>
          </w:tcPr>
          <w:p w14:paraId="6E61CD78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Sensitivity</w:t>
            </w:r>
          </w:p>
        </w:tc>
        <w:tc>
          <w:tcPr>
            <w:tcW w:w="0" w:type="auto"/>
            <w:hideMark/>
          </w:tcPr>
          <w:p w14:paraId="39145D0B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Specificity</w:t>
            </w:r>
          </w:p>
        </w:tc>
        <w:tc>
          <w:tcPr>
            <w:tcW w:w="0" w:type="auto"/>
            <w:hideMark/>
          </w:tcPr>
          <w:p w14:paraId="5D4250ED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Optimal Cutoff</w:t>
            </w:r>
          </w:p>
        </w:tc>
      </w:tr>
      <w:tr w:rsidR="003A39B3" w:rsidRPr="000A2D23" w14:paraId="05C6152E" w14:textId="77777777" w:rsidTr="00DB7DE3">
        <w:tc>
          <w:tcPr>
            <w:tcW w:w="0" w:type="auto"/>
            <w:hideMark/>
          </w:tcPr>
          <w:p w14:paraId="0A046718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Overall</w:t>
            </w:r>
          </w:p>
        </w:tc>
        <w:tc>
          <w:tcPr>
            <w:tcW w:w="0" w:type="auto"/>
            <w:hideMark/>
          </w:tcPr>
          <w:p w14:paraId="65F3ADAD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203</w:t>
            </w:r>
          </w:p>
        </w:tc>
        <w:tc>
          <w:tcPr>
            <w:tcW w:w="0" w:type="auto"/>
            <w:hideMark/>
          </w:tcPr>
          <w:p w14:paraId="505ABB42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0.747</w:t>
            </w:r>
          </w:p>
        </w:tc>
        <w:tc>
          <w:tcPr>
            <w:tcW w:w="0" w:type="auto"/>
            <w:hideMark/>
          </w:tcPr>
          <w:p w14:paraId="43CEC504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0.800</w:t>
            </w:r>
          </w:p>
        </w:tc>
        <w:tc>
          <w:tcPr>
            <w:tcW w:w="0" w:type="auto"/>
            <w:hideMark/>
          </w:tcPr>
          <w:p w14:paraId="6E6915D3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0.580</w:t>
            </w:r>
          </w:p>
        </w:tc>
        <w:tc>
          <w:tcPr>
            <w:tcW w:w="0" w:type="auto"/>
            <w:hideMark/>
          </w:tcPr>
          <w:p w14:paraId="507724A8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12.0</w:t>
            </w:r>
          </w:p>
        </w:tc>
      </w:tr>
      <w:tr w:rsidR="003A39B3" w:rsidRPr="000A2D23" w14:paraId="5353DC8B" w14:textId="77777777" w:rsidTr="00DB7DE3">
        <w:tc>
          <w:tcPr>
            <w:tcW w:w="0" w:type="auto"/>
            <w:hideMark/>
          </w:tcPr>
          <w:p w14:paraId="1B273884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Ramadan period</w:t>
            </w:r>
          </w:p>
        </w:tc>
        <w:tc>
          <w:tcPr>
            <w:tcW w:w="0" w:type="auto"/>
            <w:hideMark/>
          </w:tcPr>
          <w:p w14:paraId="4AAFD946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31</w:t>
            </w:r>
          </w:p>
        </w:tc>
        <w:tc>
          <w:tcPr>
            <w:tcW w:w="0" w:type="auto"/>
            <w:hideMark/>
          </w:tcPr>
          <w:p w14:paraId="572F2A8B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0.747</w:t>
            </w:r>
          </w:p>
        </w:tc>
        <w:tc>
          <w:tcPr>
            <w:tcW w:w="0" w:type="auto"/>
            <w:hideMark/>
          </w:tcPr>
          <w:p w14:paraId="478007B6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0.800</w:t>
            </w:r>
          </w:p>
        </w:tc>
        <w:tc>
          <w:tcPr>
            <w:tcW w:w="0" w:type="auto"/>
            <w:hideMark/>
          </w:tcPr>
          <w:p w14:paraId="15B4BC91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0.593</w:t>
            </w:r>
          </w:p>
        </w:tc>
        <w:tc>
          <w:tcPr>
            <w:tcW w:w="0" w:type="auto"/>
            <w:hideMark/>
          </w:tcPr>
          <w:p w14:paraId="51B2CC49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12.0</w:t>
            </w:r>
          </w:p>
        </w:tc>
      </w:tr>
      <w:tr w:rsidR="003A39B3" w:rsidRPr="000A2D23" w14:paraId="19E88662" w14:textId="77777777" w:rsidTr="00DB7DE3">
        <w:tc>
          <w:tcPr>
            <w:tcW w:w="0" w:type="auto"/>
            <w:hideMark/>
          </w:tcPr>
          <w:p w14:paraId="53409A09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Extra-Ramadan</w:t>
            </w:r>
          </w:p>
        </w:tc>
        <w:tc>
          <w:tcPr>
            <w:tcW w:w="0" w:type="auto"/>
            <w:hideMark/>
          </w:tcPr>
          <w:p w14:paraId="7062276E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172</w:t>
            </w:r>
          </w:p>
        </w:tc>
        <w:tc>
          <w:tcPr>
            <w:tcW w:w="0" w:type="auto"/>
            <w:hideMark/>
          </w:tcPr>
          <w:p w14:paraId="008F90D7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0.747</w:t>
            </w:r>
          </w:p>
        </w:tc>
        <w:tc>
          <w:tcPr>
            <w:tcW w:w="0" w:type="auto"/>
            <w:hideMark/>
          </w:tcPr>
          <w:p w14:paraId="1EB42E8C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0.800</w:t>
            </w:r>
          </w:p>
        </w:tc>
        <w:tc>
          <w:tcPr>
            <w:tcW w:w="0" w:type="auto"/>
            <w:hideMark/>
          </w:tcPr>
          <w:p w14:paraId="016A6B4F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0.578</w:t>
            </w:r>
          </w:p>
        </w:tc>
        <w:tc>
          <w:tcPr>
            <w:tcW w:w="0" w:type="auto"/>
            <w:hideMark/>
          </w:tcPr>
          <w:p w14:paraId="6AA36863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12.0</w:t>
            </w:r>
          </w:p>
        </w:tc>
      </w:tr>
      <w:tr w:rsidR="003A39B3" w:rsidRPr="000A2D23" w14:paraId="1869F5D5" w14:textId="77777777" w:rsidTr="00DB7DE3">
        <w:tc>
          <w:tcPr>
            <w:tcW w:w="0" w:type="auto"/>
            <w:hideMark/>
          </w:tcPr>
          <w:p w14:paraId="08780DDC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Age &lt;50 years</w:t>
            </w:r>
          </w:p>
        </w:tc>
        <w:tc>
          <w:tcPr>
            <w:tcW w:w="0" w:type="auto"/>
            <w:hideMark/>
          </w:tcPr>
          <w:p w14:paraId="00B86381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132</w:t>
            </w:r>
          </w:p>
        </w:tc>
        <w:tc>
          <w:tcPr>
            <w:tcW w:w="0" w:type="auto"/>
            <w:hideMark/>
          </w:tcPr>
          <w:p w14:paraId="3CCDF047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0.752</w:t>
            </w:r>
          </w:p>
        </w:tc>
        <w:tc>
          <w:tcPr>
            <w:tcW w:w="0" w:type="auto"/>
            <w:hideMark/>
          </w:tcPr>
          <w:p w14:paraId="4387B846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0.833</w:t>
            </w:r>
          </w:p>
        </w:tc>
        <w:tc>
          <w:tcPr>
            <w:tcW w:w="0" w:type="auto"/>
            <w:hideMark/>
          </w:tcPr>
          <w:p w14:paraId="48B52A9F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0.585</w:t>
            </w:r>
          </w:p>
        </w:tc>
        <w:tc>
          <w:tcPr>
            <w:tcW w:w="0" w:type="auto"/>
            <w:hideMark/>
          </w:tcPr>
          <w:p w14:paraId="693103C1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12.0</w:t>
            </w:r>
          </w:p>
        </w:tc>
      </w:tr>
      <w:tr w:rsidR="003A39B3" w:rsidRPr="000A2D23" w14:paraId="6C22DBE4" w14:textId="77777777" w:rsidTr="00DB7DE3">
        <w:tc>
          <w:tcPr>
            <w:tcW w:w="0" w:type="auto"/>
            <w:hideMark/>
          </w:tcPr>
          <w:p w14:paraId="3408A361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Age ≥50 years</w:t>
            </w:r>
          </w:p>
        </w:tc>
        <w:tc>
          <w:tcPr>
            <w:tcW w:w="0" w:type="auto"/>
            <w:hideMark/>
          </w:tcPr>
          <w:p w14:paraId="4A708027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71</w:t>
            </w:r>
          </w:p>
        </w:tc>
        <w:tc>
          <w:tcPr>
            <w:tcW w:w="0" w:type="auto"/>
            <w:hideMark/>
          </w:tcPr>
          <w:p w14:paraId="58F12FAF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0.738</w:t>
            </w:r>
          </w:p>
        </w:tc>
        <w:tc>
          <w:tcPr>
            <w:tcW w:w="0" w:type="auto"/>
            <w:hideMark/>
          </w:tcPr>
          <w:p w14:paraId="37BF2C69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0.750</w:t>
            </w:r>
          </w:p>
        </w:tc>
        <w:tc>
          <w:tcPr>
            <w:tcW w:w="0" w:type="auto"/>
            <w:hideMark/>
          </w:tcPr>
          <w:p w14:paraId="3C1777D6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0.571</w:t>
            </w:r>
          </w:p>
        </w:tc>
        <w:tc>
          <w:tcPr>
            <w:tcW w:w="0" w:type="auto"/>
            <w:hideMark/>
          </w:tcPr>
          <w:p w14:paraId="6B5D0F5A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12.0</w:t>
            </w:r>
          </w:p>
        </w:tc>
      </w:tr>
      <w:tr w:rsidR="003A39B3" w:rsidRPr="000A2D23" w14:paraId="4F811DDB" w14:textId="77777777" w:rsidTr="00DB7DE3">
        <w:tc>
          <w:tcPr>
            <w:tcW w:w="0" w:type="auto"/>
            <w:hideMark/>
          </w:tcPr>
          <w:p w14:paraId="105A9EC3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Duodenal ulcers</w:t>
            </w:r>
          </w:p>
        </w:tc>
        <w:tc>
          <w:tcPr>
            <w:tcW w:w="0" w:type="auto"/>
            <w:hideMark/>
          </w:tcPr>
          <w:p w14:paraId="7F8945B9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173</w:t>
            </w:r>
          </w:p>
        </w:tc>
        <w:tc>
          <w:tcPr>
            <w:tcW w:w="0" w:type="auto"/>
            <w:hideMark/>
          </w:tcPr>
          <w:p w14:paraId="5044D4D3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0.744</w:t>
            </w:r>
          </w:p>
        </w:tc>
        <w:tc>
          <w:tcPr>
            <w:tcW w:w="0" w:type="auto"/>
            <w:hideMark/>
          </w:tcPr>
          <w:p w14:paraId="7BA57DFD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0.786</w:t>
            </w:r>
          </w:p>
        </w:tc>
        <w:tc>
          <w:tcPr>
            <w:tcW w:w="0" w:type="auto"/>
            <w:hideMark/>
          </w:tcPr>
          <w:p w14:paraId="16DF3CDD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0.581</w:t>
            </w:r>
          </w:p>
        </w:tc>
        <w:tc>
          <w:tcPr>
            <w:tcW w:w="0" w:type="auto"/>
            <w:hideMark/>
          </w:tcPr>
          <w:p w14:paraId="0D2E97C5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12.0</w:t>
            </w:r>
          </w:p>
        </w:tc>
      </w:tr>
      <w:tr w:rsidR="003A39B3" w:rsidRPr="000A2D23" w14:paraId="42CB67E3" w14:textId="77777777" w:rsidTr="00DB7DE3">
        <w:tc>
          <w:tcPr>
            <w:tcW w:w="0" w:type="auto"/>
            <w:hideMark/>
          </w:tcPr>
          <w:p w14:paraId="27634ABA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Gastric ulcers</w:t>
            </w:r>
          </w:p>
        </w:tc>
        <w:tc>
          <w:tcPr>
            <w:tcW w:w="0" w:type="auto"/>
            <w:hideMark/>
          </w:tcPr>
          <w:p w14:paraId="27369830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30</w:t>
            </w:r>
          </w:p>
        </w:tc>
        <w:tc>
          <w:tcPr>
            <w:tcW w:w="0" w:type="auto"/>
            <w:hideMark/>
          </w:tcPr>
          <w:p w14:paraId="74794260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0.756</w:t>
            </w:r>
          </w:p>
        </w:tc>
        <w:tc>
          <w:tcPr>
            <w:tcW w:w="0" w:type="auto"/>
            <w:hideMark/>
          </w:tcPr>
          <w:p w14:paraId="6AF44E04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0.833</w:t>
            </w:r>
          </w:p>
        </w:tc>
        <w:tc>
          <w:tcPr>
            <w:tcW w:w="0" w:type="auto"/>
            <w:hideMark/>
          </w:tcPr>
          <w:p w14:paraId="3961D415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0.583</w:t>
            </w:r>
          </w:p>
        </w:tc>
        <w:tc>
          <w:tcPr>
            <w:tcW w:w="0" w:type="auto"/>
            <w:hideMark/>
          </w:tcPr>
          <w:p w14:paraId="7912015E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12.0</w:t>
            </w:r>
          </w:p>
        </w:tc>
      </w:tr>
    </w:tbl>
    <w:p w14:paraId="105D494F" w14:textId="77777777" w:rsidR="003A39B3" w:rsidRDefault="003A39B3" w:rsidP="003A39B3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65D20701" w14:textId="77777777" w:rsidR="003A39B3" w:rsidRPr="000A2D23" w:rsidRDefault="003A39B3" w:rsidP="003A39B3">
      <w:pPr>
        <w:bidi w:val="0"/>
        <w:rPr>
          <w:rFonts w:asciiTheme="majorBidi" w:hAnsiTheme="majorBidi" w:cstheme="majorBidi"/>
          <w:sz w:val="24"/>
          <w:szCs w:val="24"/>
        </w:rPr>
      </w:pPr>
      <w:r w:rsidRPr="000A2D23">
        <w:rPr>
          <w:rFonts w:asciiTheme="majorBidi" w:hAnsiTheme="majorBidi" w:cstheme="majorBidi"/>
          <w:b/>
          <w:bCs/>
          <w:sz w:val="24"/>
          <w:szCs w:val="24"/>
        </w:rPr>
        <w:t>Supplementary Table S5: Cost-Benefit Analysis of PULP Implementation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71"/>
        <w:gridCol w:w="1715"/>
        <w:gridCol w:w="2219"/>
        <w:gridCol w:w="1745"/>
      </w:tblGrid>
      <w:tr w:rsidR="003A39B3" w:rsidRPr="000A2D23" w14:paraId="4E0490DD" w14:textId="77777777" w:rsidTr="00DB7DE3">
        <w:tc>
          <w:tcPr>
            <w:tcW w:w="0" w:type="auto"/>
            <w:hideMark/>
          </w:tcPr>
          <w:p w14:paraId="4563B11E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Metric</w:t>
            </w:r>
          </w:p>
        </w:tc>
        <w:tc>
          <w:tcPr>
            <w:tcW w:w="0" w:type="auto"/>
            <w:hideMark/>
          </w:tcPr>
          <w:p w14:paraId="1C8E9A20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Current Practice</w:t>
            </w:r>
          </w:p>
        </w:tc>
        <w:tc>
          <w:tcPr>
            <w:tcW w:w="0" w:type="auto"/>
            <w:hideMark/>
          </w:tcPr>
          <w:p w14:paraId="25BB8961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PULP-Based Strategy</w:t>
            </w:r>
          </w:p>
        </w:tc>
        <w:tc>
          <w:tcPr>
            <w:tcW w:w="0" w:type="auto"/>
            <w:hideMark/>
          </w:tcPr>
          <w:p w14:paraId="26921A38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Difference</w:t>
            </w:r>
          </w:p>
        </w:tc>
      </w:tr>
      <w:tr w:rsidR="003A39B3" w:rsidRPr="000A2D23" w14:paraId="010E55A1" w14:textId="77777777" w:rsidTr="00DB7DE3">
        <w:tc>
          <w:tcPr>
            <w:tcW w:w="0" w:type="auto"/>
            <w:hideMark/>
          </w:tcPr>
          <w:p w14:paraId="203642CE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ICU admission rate</w:t>
            </w:r>
          </w:p>
        </w:tc>
        <w:tc>
          <w:tcPr>
            <w:tcW w:w="0" w:type="auto"/>
            <w:hideMark/>
          </w:tcPr>
          <w:p w14:paraId="5CADAE7A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69.0%</w:t>
            </w:r>
          </w:p>
        </w:tc>
        <w:tc>
          <w:tcPr>
            <w:tcW w:w="0" w:type="auto"/>
            <w:hideMark/>
          </w:tcPr>
          <w:p w14:paraId="0E0B6FC4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54.2%</w:t>
            </w:r>
          </w:p>
        </w:tc>
        <w:tc>
          <w:tcPr>
            <w:tcW w:w="0" w:type="auto"/>
            <w:hideMark/>
          </w:tcPr>
          <w:p w14:paraId="67CB65D4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-14.8%</w:t>
            </w:r>
          </w:p>
        </w:tc>
      </w:tr>
      <w:tr w:rsidR="003A39B3" w:rsidRPr="000A2D23" w14:paraId="2216C4B3" w14:textId="77777777" w:rsidTr="00DB7DE3">
        <w:tc>
          <w:tcPr>
            <w:tcW w:w="0" w:type="auto"/>
            <w:hideMark/>
          </w:tcPr>
          <w:p w14:paraId="1DF7AC46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Estimated ICU days/100 patients</w:t>
            </w:r>
          </w:p>
        </w:tc>
        <w:tc>
          <w:tcPr>
            <w:tcW w:w="0" w:type="auto"/>
            <w:hideMark/>
          </w:tcPr>
          <w:p w14:paraId="4198C868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207</w:t>
            </w:r>
          </w:p>
        </w:tc>
        <w:tc>
          <w:tcPr>
            <w:tcW w:w="0" w:type="auto"/>
            <w:hideMark/>
          </w:tcPr>
          <w:p w14:paraId="1D4D0DFF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163</w:t>
            </w:r>
          </w:p>
        </w:tc>
        <w:tc>
          <w:tcPr>
            <w:tcW w:w="0" w:type="auto"/>
            <w:hideMark/>
          </w:tcPr>
          <w:p w14:paraId="301EA117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-44 days</w:t>
            </w:r>
          </w:p>
        </w:tc>
      </w:tr>
      <w:tr w:rsidR="003A39B3" w:rsidRPr="000A2D23" w14:paraId="223941E9" w14:textId="77777777" w:rsidTr="00DB7DE3">
        <w:tc>
          <w:tcPr>
            <w:tcW w:w="0" w:type="auto"/>
            <w:hideMark/>
          </w:tcPr>
          <w:p w14:paraId="5E84DC98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Cost savings/100 patients*</w:t>
            </w:r>
          </w:p>
        </w:tc>
        <w:tc>
          <w:tcPr>
            <w:tcW w:w="0" w:type="auto"/>
            <w:hideMark/>
          </w:tcPr>
          <w:p w14:paraId="2A0F9DB2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0" w:type="auto"/>
            <w:hideMark/>
          </w:tcPr>
          <w:p w14:paraId="34216D69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0" w:type="auto"/>
            <w:hideMark/>
          </w:tcPr>
          <w:p w14:paraId="016F3462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$220,000</w:t>
            </w:r>
          </w:p>
        </w:tc>
      </w:tr>
      <w:tr w:rsidR="003A39B3" w:rsidRPr="000A2D23" w14:paraId="36DF8110" w14:textId="77777777" w:rsidTr="00DB7DE3">
        <w:tc>
          <w:tcPr>
            <w:tcW w:w="0" w:type="auto"/>
            <w:hideMark/>
          </w:tcPr>
          <w:p w14:paraId="09A244DE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Poor outcomes identified</w:t>
            </w:r>
          </w:p>
        </w:tc>
        <w:tc>
          <w:tcPr>
            <w:tcW w:w="0" w:type="auto"/>
            <w:hideMark/>
          </w:tcPr>
          <w:p w14:paraId="3138A0A0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4.9%</w:t>
            </w:r>
          </w:p>
        </w:tc>
        <w:tc>
          <w:tcPr>
            <w:tcW w:w="0" w:type="auto"/>
            <w:hideMark/>
          </w:tcPr>
          <w:p w14:paraId="6476DD25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9.0% (in high-risk)</w:t>
            </w:r>
          </w:p>
        </w:tc>
        <w:tc>
          <w:tcPr>
            <w:tcW w:w="0" w:type="auto"/>
            <w:hideMark/>
          </w:tcPr>
          <w:p w14:paraId="3F0ED3C8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+4.1% detection</w:t>
            </w:r>
          </w:p>
        </w:tc>
      </w:tr>
      <w:tr w:rsidR="003A39B3" w:rsidRPr="000A2D23" w14:paraId="2B231922" w14:textId="77777777" w:rsidTr="00DB7DE3">
        <w:tc>
          <w:tcPr>
            <w:tcW w:w="0" w:type="auto"/>
            <w:hideMark/>
          </w:tcPr>
          <w:p w14:paraId="376721BF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Number needed to monitor</w:t>
            </w:r>
          </w:p>
        </w:tc>
        <w:tc>
          <w:tcPr>
            <w:tcW w:w="0" w:type="auto"/>
            <w:hideMark/>
          </w:tcPr>
          <w:p w14:paraId="0A867B8D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20.3</w:t>
            </w:r>
          </w:p>
        </w:tc>
        <w:tc>
          <w:tcPr>
            <w:tcW w:w="0" w:type="auto"/>
            <w:hideMark/>
          </w:tcPr>
          <w:p w14:paraId="643E778F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11.1</w:t>
            </w:r>
          </w:p>
        </w:tc>
        <w:tc>
          <w:tcPr>
            <w:tcW w:w="0" w:type="auto"/>
            <w:hideMark/>
          </w:tcPr>
          <w:p w14:paraId="4B7D90A6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t>-9.2</w:t>
            </w:r>
          </w:p>
        </w:tc>
      </w:tr>
      <w:tr w:rsidR="003A39B3" w:rsidRPr="000A2D23" w14:paraId="50903470" w14:textId="77777777" w:rsidTr="00DB7DE3">
        <w:tc>
          <w:tcPr>
            <w:tcW w:w="0" w:type="auto"/>
            <w:hideMark/>
          </w:tcPr>
          <w:p w14:paraId="7C87E53F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  <w:r w:rsidRPr="000A2D23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*Assuming $5,000 per ICU day saved</w:t>
            </w:r>
          </w:p>
        </w:tc>
        <w:tc>
          <w:tcPr>
            <w:tcW w:w="0" w:type="auto"/>
            <w:hideMark/>
          </w:tcPr>
          <w:p w14:paraId="04728F10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39E6FEF4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6DCF9B92" w14:textId="77777777" w:rsidR="003A39B3" w:rsidRPr="000A2D23" w:rsidRDefault="003A39B3" w:rsidP="00DB7DE3">
            <w:pPr>
              <w:bidi w:val="0"/>
              <w:spacing w:after="16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14:paraId="58D2926B" w14:textId="77777777" w:rsidR="00DE6AE2" w:rsidRPr="003A39B3" w:rsidRDefault="00DE6AE2"/>
    <w:sectPr w:rsidR="00DE6AE2" w:rsidRPr="003A39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9B3"/>
    <w:rsid w:val="00195413"/>
    <w:rsid w:val="003A39B3"/>
    <w:rsid w:val="003D0186"/>
    <w:rsid w:val="007278E4"/>
    <w:rsid w:val="00A024F5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956455"/>
  <w15:chartTrackingRefBased/>
  <w15:docId w15:val="{C995D7A7-2653-417D-A0EC-7A7AC15FE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39B3"/>
    <w:pPr>
      <w:bidi/>
      <w:spacing w:line="259" w:lineRule="auto"/>
    </w:pPr>
    <w:rPr>
      <w:kern w:val="0"/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3A39B3"/>
    <w:pPr>
      <w:keepNext/>
      <w:keepLines/>
      <w:bidi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39B3"/>
    <w:pPr>
      <w:keepNext/>
      <w:keepLines/>
      <w:bidi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39B3"/>
    <w:pPr>
      <w:keepNext/>
      <w:keepLines/>
      <w:bidi w:val="0"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A39B3"/>
    <w:pPr>
      <w:keepNext/>
      <w:keepLines/>
      <w:bidi w:val="0"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39B3"/>
    <w:pPr>
      <w:keepNext/>
      <w:keepLines/>
      <w:bidi w:val="0"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39B3"/>
    <w:pPr>
      <w:keepNext/>
      <w:keepLines/>
      <w:bidi w:val="0"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39B3"/>
    <w:pPr>
      <w:keepNext/>
      <w:keepLines/>
      <w:bidi w:val="0"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39B3"/>
    <w:pPr>
      <w:keepNext/>
      <w:keepLines/>
      <w:bidi w:val="0"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39B3"/>
    <w:pPr>
      <w:keepNext/>
      <w:keepLines/>
      <w:bidi w:val="0"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39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39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39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A39B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39B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39B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39B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39B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39B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A39B3"/>
    <w:pPr>
      <w:bidi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3A39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39B3"/>
    <w:pPr>
      <w:numPr>
        <w:ilvl w:val="1"/>
      </w:numPr>
      <w:bidi w:val="0"/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3A39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A39B3"/>
    <w:pPr>
      <w:bidi w:val="0"/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3A39B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A39B3"/>
    <w:pPr>
      <w:bidi w:val="0"/>
      <w:spacing w:line="278" w:lineRule="auto"/>
      <w:ind w:left="720"/>
      <w:contextualSpacing/>
    </w:pPr>
    <w:rPr>
      <w:kern w:val="2"/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3A39B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A39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bidi w:val="0"/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A39B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A39B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A39B3"/>
    <w:pPr>
      <w:spacing w:after="0" w:line="240" w:lineRule="auto"/>
    </w:pPr>
    <w:rPr>
      <w:kern w:val="0"/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309</Words>
  <Characters>1980</Characters>
  <Application>Microsoft Office Word</Application>
  <DocSecurity>0</DocSecurity>
  <Lines>47</Lines>
  <Paragraphs>7</Paragraphs>
  <ScaleCrop>false</ScaleCrop>
  <Company>Springer Nature</Company>
  <LinksUpToDate>false</LinksUpToDate>
  <CharactersWithSpaces>2282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2026-01-19T06:01:00Z</dcterms:created>
  <dcterms:modified xsi:type="dcterms:W3CDTF">2026-01-19T06:01:00Z</dcterms:modified>
</cp:coreProperties>
</file>