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79D6C" w14:textId="77777777" w:rsidR="00B144ED" w:rsidRDefault="00B144ED" w:rsidP="00E45E59">
      <w:pPr>
        <w:jc w:val="both"/>
        <w:rPr>
          <w:rFonts w:ascii="Calibri" w:hAnsi="Calibri" w:cs="Calibri"/>
          <w:lang w:val="en-GB"/>
        </w:rPr>
      </w:pPr>
      <w:r w:rsidRPr="00E45E59">
        <w:rPr>
          <w:rFonts w:ascii="Calibri" w:hAnsi="Calibri" w:cs="Calibri"/>
          <w:noProof/>
        </w:rPr>
        <w:drawing>
          <wp:inline distT="0" distB="0" distL="0" distR="0" wp14:anchorId="7110B7E8" wp14:editId="21FD6276">
            <wp:extent cx="4064635" cy="5962650"/>
            <wp:effectExtent l="0" t="0" r="0" b="0"/>
            <wp:docPr id="1126441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6" t="3964" r="5310" b="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2AB89" w14:textId="2B9FFB47" w:rsidR="000B262E" w:rsidRPr="00E45E59" w:rsidRDefault="00E45E59" w:rsidP="00E45E59">
      <w:pPr>
        <w:jc w:val="both"/>
        <w:rPr>
          <w:rFonts w:ascii="Calibri" w:hAnsi="Calibri" w:cs="Calibri"/>
          <w:lang w:val="en-GB"/>
        </w:rPr>
      </w:pPr>
      <w:r w:rsidRPr="00E45E59">
        <w:rPr>
          <w:rFonts w:ascii="Calibri" w:hAnsi="Calibri" w:cs="Calibri"/>
          <w:lang w:val="en-GB"/>
        </w:rPr>
        <w:t>Supplementary Figure S1: Maximum flow thickness (in cm) for a simulation with µ</w:t>
      </w:r>
      <w:r>
        <w:rPr>
          <w:rFonts w:ascii="Calibri" w:hAnsi="Calibri" w:cs="Calibri"/>
          <w:lang w:val="en-GB"/>
        </w:rPr>
        <w:t xml:space="preserve"> </w:t>
      </w:r>
      <w:r w:rsidRPr="00E45E59">
        <w:rPr>
          <w:rFonts w:ascii="Calibri" w:hAnsi="Calibri" w:cs="Calibri"/>
          <w:lang w:val="en-GB"/>
        </w:rPr>
        <w:t>=</w:t>
      </w:r>
      <w:r>
        <w:rPr>
          <w:rFonts w:ascii="Calibri" w:hAnsi="Calibri" w:cs="Calibri"/>
          <w:lang w:val="en-GB"/>
        </w:rPr>
        <w:t xml:space="preserve"> </w:t>
      </w:r>
      <w:r w:rsidRPr="00E45E59">
        <w:rPr>
          <w:rFonts w:ascii="Calibri" w:hAnsi="Calibri" w:cs="Calibri"/>
          <w:lang w:val="en-GB"/>
        </w:rPr>
        <w:t>0.15 and ξ</w:t>
      </w:r>
      <w:r>
        <w:rPr>
          <w:rFonts w:ascii="Calibri" w:hAnsi="Calibri" w:cs="Calibri"/>
          <w:lang w:val="en-GB"/>
        </w:rPr>
        <w:t xml:space="preserve"> </w:t>
      </w:r>
      <w:r w:rsidRPr="00E45E59">
        <w:rPr>
          <w:rFonts w:ascii="Calibri" w:hAnsi="Calibri" w:cs="Calibri"/>
          <w:lang w:val="en-GB"/>
        </w:rPr>
        <w:t>=</w:t>
      </w:r>
      <w:r>
        <w:rPr>
          <w:rFonts w:ascii="Calibri" w:hAnsi="Calibri" w:cs="Calibri"/>
          <w:lang w:val="en-GB"/>
        </w:rPr>
        <w:t xml:space="preserve"> </w:t>
      </w:r>
      <w:r w:rsidRPr="00E45E59">
        <w:rPr>
          <w:rFonts w:ascii="Calibri" w:hAnsi="Calibri" w:cs="Calibri"/>
          <w:lang w:val="en-GB"/>
        </w:rPr>
        <w:t xml:space="preserve">200 </w:t>
      </w:r>
      <w:r w:rsidRPr="00E45E59">
        <w:rPr>
          <w:rFonts w:ascii="Calibri" w:hAnsi="Calibri" w:cs="Calibri"/>
          <w:lang w:val="en-GB"/>
        </w:rPr>
        <w:t>m/s</w:t>
      </w:r>
      <w:r w:rsidRPr="00E45E59">
        <w:rPr>
          <w:rFonts w:ascii="Calibri" w:hAnsi="Calibri" w:cs="Calibri"/>
          <w:vertAlign w:val="superscript"/>
          <w:lang w:val="en-GB"/>
        </w:rPr>
        <w:t>2</w:t>
      </w:r>
      <w:r w:rsidRPr="00E45E59">
        <w:rPr>
          <w:rFonts w:ascii="Calibri" w:hAnsi="Calibri" w:cs="Calibri"/>
          <w:lang w:val="en-GB"/>
        </w:rPr>
        <w:t xml:space="preserve"> (like Figure 7a), but with an initial pile thickness of 2 m (hence a volume of </w:t>
      </w:r>
      <w:r>
        <w:rPr>
          <w:rFonts w:ascii="Calibri" w:hAnsi="Calibri" w:cs="Calibri"/>
          <w:lang w:val="en-GB"/>
        </w:rPr>
        <w:t>4500</w:t>
      </w:r>
      <w:r w:rsidRPr="00E45E59">
        <w:rPr>
          <w:rFonts w:ascii="Calibri" w:hAnsi="Calibri" w:cs="Calibri"/>
          <w:lang w:val="en-GB"/>
        </w:rPr>
        <w:t xml:space="preserve"> m</w:t>
      </w:r>
      <w:r w:rsidRPr="00E45E59">
        <w:rPr>
          <w:rFonts w:ascii="Calibri" w:hAnsi="Calibri" w:cs="Calibri"/>
          <w:vertAlign w:val="superscript"/>
          <w:lang w:val="en-GB"/>
        </w:rPr>
        <w:t>3</w:t>
      </w:r>
      <w:r w:rsidRPr="00E45E59">
        <w:rPr>
          <w:rFonts w:ascii="Calibri" w:hAnsi="Calibri" w:cs="Calibri"/>
          <w:lang w:val="en-GB"/>
        </w:rPr>
        <w:t xml:space="preserve">). The inundation area is </w:t>
      </w:r>
      <w:proofErr w:type="gramStart"/>
      <w:r w:rsidRPr="00E45E59">
        <w:rPr>
          <w:rFonts w:ascii="Calibri" w:hAnsi="Calibri" w:cs="Calibri"/>
          <w:lang w:val="en-GB"/>
        </w:rPr>
        <w:t>similar</w:t>
      </w:r>
      <w:proofErr w:type="gramEnd"/>
      <w:r w:rsidRPr="00E45E59">
        <w:rPr>
          <w:rFonts w:ascii="Calibri" w:hAnsi="Calibri" w:cs="Calibri"/>
          <w:lang w:val="en-GB"/>
        </w:rPr>
        <w:t xml:space="preserve"> but the flow is too thick in proximal areas, making this simulation </w:t>
      </w:r>
      <w:r w:rsidR="00B144ED">
        <w:rPr>
          <w:rFonts w:ascii="Calibri" w:hAnsi="Calibri" w:cs="Calibri"/>
          <w:lang w:val="en-GB"/>
        </w:rPr>
        <w:t xml:space="preserve">unrealistic. </w:t>
      </w:r>
    </w:p>
    <w:p w14:paraId="7E62536A" w14:textId="1D270D89" w:rsidR="00E45E59" w:rsidRPr="00E45E59" w:rsidRDefault="00E45E59">
      <w:pPr>
        <w:rPr>
          <w:lang w:val="en-GB"/>
        </w:rPr>
      </w:pPr>
      <w:r w:rsidRPr="00E45E59">
        <w:rPr>
          <w:lang w:val="en-GB"/>
        </w:rPr>
        <w:br w:type="page"/>
      </w:r>
    </w:p>
    <w:p w14:paraId="706C1707" w14:textId="230A97E1" w:rsidR="00B144ED" w:rsidRDefault="00B144ED" w:rsidP="00B144ED">
      <w:pPr>
        <w:jc w:val="both"/>
        <w:rPr>
          <w:rFonts w:ascii="Calibri" w:hAnsi="Calibri" w:cs="Calibri"/>
          <w:lang w:val="en-GB"/>
        </w:rPr>
      </w:pPr>
      <w:r>
        <w:rPr>
          <w:noProof/>
        </w:rPr>
        <w:lastRenderedPageBreak/>
        <w:drawing>
          <wp:inline distT="0" distB="0" distL="0" distR="0" wp14:anchorId="2A35B94E" wp14:editId="627AF45C">
            <wp:extent cx="4086225" cy="5983062"/>
            <wp:effectExtent l="0" t="0" r="0" b="0"/>
            <wp:docPr id="16603943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6" t="3955" r="5364" b="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98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EF657" w14:textId="6B3673EF" w:rsidR="00E45E59" w:rsidRPr="00B144ED" w:rsidRDefault="00B144ED" w:rsidP="00B144ED">
      <w:pPr>
        <w:jc w:val="both"/>
        <w:rPr>
          <w:lang w:val="en-GB"/>
        </w:rPr>
      </w:pPr>
      <w:r w:rsidRPr="00E45E59">
        <w:rPr>
          <w:rFonts w:ascii="Calibri" w:hAnsi="Calibri" w:cs="Calibri"/>
          <w:lang w:val="en-GB"/>
        </w:rPr>
        <w:t>Supplementary Figure S</w:t>
      </w:r>
      <w:r>
        <w:rPr>
          <w:rFonts w:ascii="Calibri" w:hAnsi="Calibri" w:cs="Calibri"/>
          <w:lang w:val="en-GB"/>
        </w:rPr>
        <w:t>2</w:t>
      </w:r>
      <w:r w:rsidRPr="00E45E59">
        <w:rPr>
          <w:rFonts w:ascii="Calibri" w:hAnsi="Calibri" w:cs="Calibri"/>
          <w:lang w:val="en-GB"/>
        </w:rPr>
        <w:t xml:space="preserve">: Maximum flow thickness (in cm) for a simulation with an initial pile thickness of </w:t>
      </w:r>
      <w:r>
        <w:rPr>
          <w:rFonts w:ascii="Calibri" w:hAnsi="Calibri" w:cs="Calibri"/>
          <w:lang w:val="en-GB"/>
        </w:rPr>
        <w:t>1</w:t>
      </w:r>
      <w:r w:rsidRPr="00E45E59">
        <w:rPr>
          <w:rFonts w:ascii="Calibri" w:hAnsi="Calibri" w:cs="Calibri"/>
          <w:lang w:val="en-GB"/>
        </w:rPr>
        <w:t xml:space="preserve"> m</w:t>
      </w:r>
      <w:r w:rsidRPr="00E45E59">
        <w:rPr>
          <w:rFonts w:ascii="Calibri" w:hAnsi="Calibri" w:cs="Calibri"/>
          <w:lang w:val="en-GB"/>
        </w:rPr>
        <w:t xml:space="preserve"> </w:t>
      </w:r>
      <w:r w:rsidRPr="00E45E59">
        <w:rPr>
          <w:rFonts w:ascii="Calibri" w:hAnsi="Calibri" w:cs="Calibri"/>
          <w:lang w:val="en-GB"/>
        </w:rPr>
        <w:t>and ξ</w:t>
      </w:r>
      <w:r>
        <w:rPr>
          <w:rFonts w:ascii="Calibri" w:hAnsi="Calibri" w:cs="Calibri"/>
          <w:lang w:val="en-GB"/>
        </w:rPr>
        <w:t xml:space="preserve"> </w:t>
      </w:r>
      <w:r w:rsidRPr="00E45E59">
        <w:rPr>
          <w:rFonts w:ascii="Calibri" w:hAnsi="Calibri" w:cs="Calibri"/>
          <w:lang w:val="en-GB"/>
        </w:rPr>
        <w:t>=</w:t>
      </w:r>
      <w:r>
        <w:rPr>
          <w:rFonts w:ascii="Calibri" w:hAnsi="Calibri" w:cs="Calibri"/>
          <w:lang w:val="en-GB"/>
        </w:rPr>
        <w:t xml:space="preserve"> </w:t>
      </w:r>
      <w:r w:rsidRPr="00E45E59">
        <w:rPr>
          <w:rFonts w:ascii="Calibri" w:hAnsi="Calibri" w:cs="Calibri"/>
          <w:lang w:val="en-GB"/>
        </w:rPr>
        <w:t>200 m/s</w:t>
      </w:r>
      <w:r w:rsidRPr="00E45E59">
        <w:rPr>
          <w:rFonts w:ascii="Calibri" w:hAnsi="Calibri" w:cs="Calibri"/>
          <w:vertAlign w:val="superscript"/>
          <w:lang w:val="en-GB"/>
        </w:rPr>
        <w:t>2</w:t>
      </w:r>
      <w:r w:rsidRPr="00E45E59">
        <w:rPr>
          <w:rFonts w:ascii="Calibri" w:hAnsi="Calibri" w:cs="Calibri"/>
          <w:lang w:val="en-GB"/>
        </w:rPr>
        <w:t xml:space="preserve"> (like Figure 7a), but with</w:t>
      </w:r>
      <w:r>
        <w:rPr>
          <w:rFonts w:ascii="Calibri" w:hAnsi="Calibri" w:cs="Calibri"/>
          <w:lang w:val="en-GB"/>
        </w:rPr>
        <w:t xml:space="preserve"> µ = 0.35</w:t>
      </w:r>
      <w:r w:rsidRPr="00E45E59">
        <w:rPr>
          <w:rFonts w:ascii="Calibri" w:hAnsi="Calibri" w:cs="Calibri"/>
          <w:lang w:val="en-GB"/>
        </w:rPr>
        <w:t xml:space="preserve">. </w:t>
      </w:r>
      <w:r>
        <w:rPr>
          <w:rFonts w:ascii="Calibri" w:hAnsi="Calibri" w:cs="Calibri"/>
          <w:lang w:val="en-GB"/>
        </w:rPr>
        <w:t xml:space="preserve">This basal friction is too high and material accumulates uphill. The flow stops too early, never reaching the second most proximal outcrop LB10. </w:t>
      </w:r>
    </w:p>
    <w:p w14:paraId="37AF6178" w14:textId="77777777" w:rsidR="00B144ED" w:rsidRPr="00B144ED" w:rsidRDefault="00B144ED">
      <w:pPr>
        <w:rPr>
          <w:lang w:val="en-GB"/>
        </w:rPr>
      </w:pPr>
    </w:p>
    <w:p w14:paraId="499A430C" w14:textId="3E0B0F2E" w:rsidR="00E45E59" w:rsidRPr="00B144ED" w:rsidRDefault="00E45E59">
      <w:pPr>
        <w:rPr>
          <w:lang w:val="en-GB"/>
        </w:rPr>
      </w:pPr>
      <w:r w:rsidRPr="00B144ED">
        <w:rPr>
          <w:lang w:val="en-GB"/>
        </w:rPr>
        <w:br w:type="page"/>
      </w:r>
    </w:p>
    <w:p w14:paraId="49524029" w14:textId="150D0FFB" w:rsidR="00E45E59" w:rsidRDefault="00E45E59">
      <w:r>
        <w:rPr>
          <w:noProof/>
        </w:rPr>
        <w:lastRenderedPageBreak/>
        <w:drawing>
          <wp:inline distT="0" distB="0" distL="0" distR="0" wp14:anchorId="46EB9128" wp14:editId="4CC26AD3">
            <wp:extent cx="4298869" cy="6296631"/>
            <wp:effectExtent l="0" t="0" r="6985" b="0"/>
            <wp:docPr id="13534033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3" t="4004" r="5266" b="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385" cy="630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8EC05" w14:textId="6E2E750C" w:rsidR="00B144ED" w:rsidRPr="00B144ED" w:rsidRDefault="00B144ED" w:rsidP="00B144ED">
      <w:pPr>
        <w:jc w:val="both"/>
        <w:rPr>
          <w:lang w:val="en-GB"/>
        </w:rPr>
      </w:pPr>
      <w:r w:rsidRPr="00E45E59">
        <w:rPr>
          <w:rFonts w:ascii="Calibri" w:hAnsi="Calibri" w:cs="Calibri"/>
          <w:lang w:val="en-GB"/>
        </w:rPr>
        <w:t>Supplementary Figure S</w:t>
      </w:r>
      <w:r>
        <w:rPr>
          <w:rFonts w:ascii="Calibri" w:hAnsi="Calibri" w:cs="Calibri"/>
          <w:lang w:val="en-GB"/>
        </w:rPr>
        <w:t>3</w:t>
      </w:r>
      <w:r w:rsidRPr="00E45E59">
        <w:rPr>
          <w:rFonts w:ascii="Calibri" w:hAnsi="Calibri" w:cs="Calibri"/>
          <w:lang w:val="en-GB"/>
        </w:rPr>
        <w:t xml:space="preserve">: Maximum flow thickness (in cm) for a simulation with an initial pile thickness of </w:t>
      </w:r>
      <w:r>
        <w:rPr>
          <w:rFonts w:ascii="Calibri" w:hAnsi="Calibri" w:cs="Calibri"/>
          <w:lang w:val="en-GB"/>
        </w:rPr>
        <w:t>1</w:t>
      </w:r>
      <w:r w:rsidRPr="00E45E59">
        <w:rPr>
          <w:rFonts w:ascii="Calibri" w:hAnsi="Calibri" w:cs="Calibri"/>
          <w:lang w:val="en-GB"/>
        </w:rPr>
        <w:t xml:space="preserve"> m and ξ</w:t>
      </w:r>
      <w:r>
        <w:rPr>
          <w:rFonts w:ascii="Calibri" w:hAnsi="Calibri" w:cs="Calibri"/>
          <w:lang w:val="en-GB"/>
        </w:rPr>
        <w:t xml:space="preserve"> </w:t>
      </w:r>
      <w:r w:rsidRPr="00E45E59">
        <w:rPr>
          <w:rFonts w:ascii="Calibri" w:hAnsi="Calibri" w:cs="Calibri"/>
          <w:lang w:val="en-GB"/>
        </w:rPr>
        <w:t>=</w:t>
      </w:r>
      <w:r>
        <w:rPr>
          <w:rFonts w:ascii="Calibri" w:hAnsi="Calibri" w:cs="Calibri"/>
          <w:lang w:val="en-GB"/>
        </w:rPr>
        <w:t xml:space="preserve"> </w:t>
      </w:r>
      <w:r w:rsidRPr="00E45E59">
        <w:rPr>
          <w:rFonts w:ascii="Calibri" w:hAnsi="Calibri" w:cs="Calibri"/>
          <w:lang w:val="en-GB"/>
        </w:rPr>
        <w:t>200 m/s</w:t>
      </w:r>
      <w:r w:rsidRPr="00E45E59">
        <w:rPr>
          <w:rFonts w:ascii="Calibri" w:hAnsi="Calibri" w:cs="Calibri"/>
          <w:vertAlign w:val="superscript"/>
          <w:lang w:val="en-GB"/>
        </w:rPr>
        <w:t>2</w:t>
      </w:r>
      <w:r w:rsidRPr="00E45E59">
        <w:rPr>
          <w:rFonts w:ascii="Calibri" w:hAnsi="Calibri" w:cs="Calibri"/>
          <w:lang w:val="en-GB"/>
        </w:rPr>
        <w:t xml:space="preserve"> (like Figure 7a), but with</w:t>
      </w:r>
      <w:r>
        <w:rPr>
          <w:rFonts w:ascii="Calibri" w:hAnsi="Calibri" w:cs="Calibri"/>
          <w:lang w:val="en-GB"/>
        </w:rPr>
        <w:t xml:space="preserve"> µ = 0.</w:t>
      </w:r>
      <w:r>
        <w:rPr>
          <w:rFonts w:ascii="Calibri" w:hAnsi="Calibri" w:cs="Calibri"/>
          <w:lang w:val="en-GB"/>
        </w:rPr>
        <w:t>2</w:t>
      </w:r>
      <w:r>
        <w:rPr>
          <w:rFonts w:ascii="Calibri" w:hAnsi="Calibri" w:cs="Calibri"/>
          <w:lang w:val="en-GB"/>
        </w:rPr>
        <w:t>5</w:t>
      </w:r>
      <w:r w:rsidRPr="00E45E59">
        <w:rPr>
          <w:rFonts w:ascii="Calibri" w:hAnsi="Calibri" w:cs="Calibri"/>
          <w:lang w:val="en-GB"/>
        </w:rPr>
        <w:t xml:space="preserve">. </w:t>
      </w:r>
      <w:r>
        <w:rPr>
          <w:rFonts w:ascii="Calibri" w:hAnsi="Calibri" w:cs="Calibri"/>
          <w:lang w:val="en-GB"/>
        </w:rPr>
        <w:t>Like Figure S2, t</w:t>
      </w:r>
      <w:r>
        <w:rPr>
          <w:rFonts w:ascii="Calibri" w:hAnsi="Calibri" w:cs="Calibri"/>
          <w:lang w:val="en-GB"/>
        </w:rPr>
        <w:t>his basal friction is too high</w:t>
      </w:r>
      <w:r>
        <w:rPr>
          <w:rFonts w:ascii="Calibri" w:hAnsi="Calibri" w:cs="Calibri"/>
          <w:lang w:val="en-GB"/>
        </w:rPr>
        <w:t xml:space="preserve">. Material flows down to distal </w:t>
      </w:r>
      <w:r w:rsidR="0064246D">
        <w:rPr>
          <w:rFonts w:ascii="Calibri" w:hAnsi="Calibri" w:cs="Calibri"/>
          <w:lang w:val="en-GB"/>
        </w:rPr>
        <w:t>extents,</w:t>
      </w:r>
      <w:r>
        <w:rPr>
          <w:rFonts w:ascii="Calibri" w:hAnsi="Calibri" w:cs="Calibri"/>
          <w:lang w:val="en-GB"/>
        </w:rPr>
        <w:t xml:space="preserve"> but the flow generated is too thin, making this rheology unrealistic. </w:t>
      </w:r>
    </w:p>
    <w:p w14:paraId="2766290B" w14:textId="77777777" w:rsidR="00B144ED" w:rsidRPr="00B144ED" w:rsidRDefault="00B144ED">
      <w:pPr>
        <w:rPr>
          <w:lang w:val="en-GB"/>
        </w:rPr>
      </w:pPr>
    </w:p>
    <w:p w14:paraId="509B3C53" w14:textId="6E661DC8" w:rsidR="00E45E59" w:rsidRPr="00B144ED" w:rsidRDefault="00E45E59">
      <w:pPr>
        <w:rPr>
          <w:lang w:val="en-GB"/>
        </w:rPr>
      </w:pPr>
      <w:r w:rsidRPr="00B144ED">
        <w:rPr>
          <w:lang w:val="en-GB"/>
        </w:rPr>
        <w:br w:type="page"/>
      </w:r>
    </w:p>
    <w:p w14:paraId="5E91757E" w14:textId="732D2B61" w:rsidR="00E45E59" w:rsidRDefault="00E45E59">
      <w:r>
        <w:rPr>
          <w:noProof/>
        </w:rPr>
        <w:lastRenderedPageBreak/>
        <w:drawing>
          <wp:inline distT="0" distB="0" distL="0" distR="0" wp14:anchorId="4720B6E1" wp14:editId="0BB8D4A5">
            <wp:extent cx="4313555" cy="6329416"/>
            <wp:effectExtent l="0" t="0" r="0" b="0"/>
            <wp:docPr id="13045832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8" t="3965" r="5354" b="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517" cy="633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16D4B" w14:textId="074D51FC" w:rsidR="00B144ED" w:rsidRPr="00B144ED" w:rsidRDefault="00B144ED" w:rsidP="00B144ED">
      <w:pPr>
        <w:jc w:val="both"/>
        <w:rPr>
          <w:lang w:val="en-GB"/>
        </w:rPr>
      </w:pPr>
      <w:r w:rsidRPr="00E45E59">
        <w:rPr>
          <w:rFonts w:ascii="Calibri" w:hAnsi="Calibri" w:cs="Calibri"/>
          <w:lang w:val="en-GB"/>
        </w:rPr>
        <w:t>Supplementary Figure S</w:t>
      </w:r>
      <w:r>
        <w:rPr>
          <w:rFonts w:ascii="Calibri" w:hAnsi="Calibri" w:cs="Calibri"/>
          <w:lang w:val="en-GB"/>
        </w:rPr>
        <w:t>4</w:t>
      </w:r>
      <w:r w:rsidRPr="00E45E59">
        <w:rPr>
          <w:rFonts w:ascii="Calibri" w:hAnsi="Calibri" w:cs="Calibri"/>
          <w:lang w:val="en-GB"/>
        </w:rPr>
        <w:t xml:space="preserve">: Maximum flow thickness (in cm) for a simulation with an initial pile thickness of </w:t>
      </w:r>
      <w:r>
        <w:rPr>
          <w:rFonts w:ascii="Calibri" w:hAnsi="Calibri" w:cs="Calibri"/>
          <w:lang w:val="en-GB"/>
        </w:rPr>
        <w:t>1</w:t>
      </w:r>
      <w:r w:rsidRPr="00E45E59">
        <w:rPr>
          <w:rFonts w:ascii="Calibri" w:hAnsi="Calibri" w:cs="Calibri"/>
          <w:lang w:val="en-GB"/>
        </w:rPr>
        <w:t xml:space="preserve"> m </w:t>
      </w:r>
      <w:r>
        <w:rPr>
          <w:rFonts w:ascii="Calibri" w:hAnsi="Calibri" w:cs="Calibri"/>
          <w:lang w:val="en-GB"/>
        </w:rPr>
        <w:t xml:space="preserve">and µ = 0.15 </w:t>
      </w:r>
      <w:r w:rsidRPr="00E45E59">
        <w:rPr>
          <w:rFonts w:ascii="Calibri" w:hAnsi="Calibri" w:cs="Calibri"/>
          <w:lang w:val="en-GB"/>
        </w:rPr>
        <w:t xml:space="preserve">(like Figure 7a), but </w:t>
      </w:r>
      <w:r>
        <w:rPr>
          <w:rFonts w:ascii="Calibri" w:hAnsi="Calibri" w:cs="Calibri"/>
          <w:lang w:val="en-GB"/>
        </w:rPr>
        <w:t>with</w:t>
      </w:r>
      <w:r w:rsidRPr="00E45E59">
        <w:rPr>
          <w:rFonts w:ascii="Calibri" w:hAnsi="Calibri" w:cs="Calibri"/>
          <w:lang w:val="en-GB"/>
        </w:rPr>
        <w:t xml:space="preserve"> ξ</w:t>
      </w:r>
      <w:r>
        <w:rPr>
          <w:rFonts w:ascii="Calibri" w:hAnsi="Calibri" w:cs="Calibri"/>
          <w:lang w:val="en-GB"/>
        </w:rPr>
        <w:t xml:space="preserve"> </w:t>
      </w:r>
      <w:r w:rsidRPr="00E45E59">
        <w:rPr>
          <w:rFonts w:ascii="Calibri" w:hAnsi="Calibri" w:cs="Calibri"/>
          <w:lang w:val="en-GB"/>
        </w:rPr>
        <w:t>=</w:t>
      </w:r>
      <w:r>
        <w:rPr>
          <w:rFonts w:ascii="Calibri" w:hAnsi="Calibri" w:cs="Calibri"/>
          <w:lang w:val="en-GB"/>
        </w:rPr>
        <w:t xml:space="preserve"> </w:t>
      </w:r>
      <w:r>
        <w:rPr>
          <w:rFonts w:ascii="Calibri" w:hAnsi="Calibri" w:cs="Calibri"/>
          <w:lang w:val="en-GB"/>
        </w:rPr>
        <w:t>15</w:t>
      </w:r>
      <w:r w:rsidRPr="00E45E59">
        <w:rPr>
          <w:rFonts w:ascii="Calibri" w:hAnsi="Calibri" w:cs="Calibri"/>
          <w:lang w:val="en-GB"/>
        </w:rPr>
        <w:t>00 m/s</w:t>
      </w:r>
      <w:r w:rsidRPr="00E45E59">
        <w:rPr>
          <w:rFonts w:ascii="Calibri" w:hAnsi="Calibri" w:cs="Calibri"/>
          <w:vertAlign w:val="superscript"/>
          <w:lang w:val="en-GB"/>
        </w:rPr>
        <w:t>2</w:t>
      </w:r>
      <w:r w:rsidRPr="00E45E59">
        <w:rPr>
          <w:rFonts w:ascii="Calibri" w:hAnsi="Calibri" w:cs="Calibri"/>
          <w:lang w:val="en-GB"/>
        </w:rPr>
        <w:t xml:space="preserve">. </w:t>
      </w:r>
      <w:r>
        <w:rPr>
          <w:rFonts w:ascii="Calibri" w:hAnsi="Calibri" w:cs="Calibri"/>
          <w:lang w:val="en-GB"/>
        </w:rPr>
        <w:t>Despite relatively good matches between the simulation and the deposits, this turbulent dissipation parameter makes the flow extremely turbulent and creates significant overbanking. Consequently, most of the current flows into a basin where no deposit</w:t>
      </w:r>
      <w:r w:rsidR="0064246D">
        <w:rPr>
          <w:rFonts w:ascii="Calibri" w:hAnsi="Calibri" w:cs="Calibri"/>
          <w:lang w:val="en-GB"/>
        </w:rPr>
        <w:t>s</w:t>
      </w:r>
      <w:r>
        <w:rPr>
          <w:rFonts w:ascii="Calibri" w:hAnsi="Calibri" w:cs="Calibri"/>
          <w:lang w:val="en-GB"/>
        </w:rPr>
        <w:t xml:space="preserve"> were found. We therefore think that the turbulent dissipation parameter was lower</w:t>
      </w:r>
      <w:r w:rsidR="00FD665B">
        <w:rPr>
          <w:rFonts w:ascii="Calibri" w:hAnsi="Calibri" w:cs="Calibri"/>
          <w:lang w:val="en-GB"/>
        </w:rPr>
        <w:t xml:space="preserve"> and allowed a better confinement into the valley. </w:t>
      </w:r>
    </w:p>
    <w:p w14:paraId="1E46BA44" w14:textId="77777777" w:rsidR="00B144ED" w:rsidRPr="00B144ED" w:rsidRDefault="00B144ED">
      <w:pPr>
        <w:rPr>
          <w:lang w:val="en-GB"/>
        </w:rPr>
      </w:pPr>
    </w:p>
    <w:sectPr w:rsidR="00B144ED" w:rsidRPr="00B144E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E59"/>
    <w:rsid w:val="000B262E"/>
    <w:rsid w:val="000C6431"/>
    <w:rsid w:val="0064246D"/>
    <w:rsid w:val="00AF59D7"/>
    <w:rsid w:val="00B144ED"/>
    <w:rsid w:val="00C537F6"/>
    <w:rsid w:val="00E45E59"/>
    <w:rsid w:val="00F31937"/>
    <w:rsid w:val="00FD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3FAFF"/>
  <w15:chartTrackingRefBased/>
  <w15:docId w15:val="{3B87C165-CE95-4E10-BE1A-77D3A1CCE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5E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5E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5E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5E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5E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5E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5E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5E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5E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5E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E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E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E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E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E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E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E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E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5E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5E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5E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5E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5E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5E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5E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5E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5E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E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5E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Corna</dc:creator>
  <cp:keywords/>
  <dc:description/>
  <cp:lastModifiedBy>Lucas Corna</cp:lastModifiedBy>
  <cp:revision>2</cp:revision>
  <dcterms:created xsi:type="dcterms:W3CDTF">2025-10-24T12:28:00Z</dcterms:created>
  <dcterms:modified xsi:type="dcterms:W3CDTF">2025-10-24T12:51:00Z</dcterms:modified>
</cp:coreProperties>
</file>