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30123" w14:textId="77777777" w:rsidR="006F7349" w:rsidRPr="009256D1" w:rsidRDefault="00250329" w:rsidP="006F7349">
      <w:pPr>
        <w:rPr>
          <w:rFonts w:ascii="Arial" w:hAnsi="Arial" w:cs="Arial"/>
          <w:bCs/>
          <w:sz w:val="24"/>
          <w:szCs w:val="24"/>
        </w:rPr>
      </w:pPr>
      <w:r w:rsidRPr="009256D1">
        <w:rPr>
          <w:rFonts w:ascii="Arial" w:hAnsi="Arial" w:cs="Arial"/>
          <w:bCs/>
          <w:sz w:val="24"/>
          <w:szCs w:val="24"/>
        </w:rPr>
        <w:t>Supplementary material 3: ROB2 explanation</w:t>
      </w:r>
    </w:p>
    <w:p w14:paraId="38CF594F" w14:textId="77777777" w:rsidR="00250329" w:rsidRPr="009256D1" w:rsidRDefault="00250329" w:rsidP="006F7349">
      <w:pPr>
        <w:rPr>
          <w:rFonts w:ascii="Arial" w:hAnsi="Arial" w:cs="Arial"/>
          <w:bCs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9"/>
        <w:gridCol w:w="1722"/>
        <w:gridCol w:w="2111"/>
        <w:gridCol w:w="1873"/>
        <w:gridCol w:w="1722"/>
        <w:gridCol w:w="2324"/>
        <w:gridCol w:w="1244"/>
        <w:gridCol w:w="1533"/>
      </w:tblGrid>
      <w:tr w:rsidR="00366D4A" w:rsidRPr="009256D1" w14:paraId="236D3BFD" w14:textId="77777777" w:rsidTr="0023266D">
        <w:trPr>
          <w:tblHeader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A1EB04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Study #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C1BE96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Study Name &amp; Author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B95AEE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D1: Randomization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E23F83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D2: Deviations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AB89BD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D3: Missing Data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CFE8F5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D4: Measurement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28DBEB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D5: Selection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8982D6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 xml:space="preserve">Overall </w:t>
            </w:r>
            <w:proofErr w:type="spellStart"/>
            <w:r w:rsidRPr="009256D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RoB</w:t>
            </w:r>
            <w:proofErr w:type="spellEnd"/>
          </w:p>
        </w:tc>
      </w:tr>
      <w:tr w:rsidR="00366D4A" w:rsidRPr="009256D1" w14:paraId="5C008C82" w14:textId="77777777" w:rsidTr="0023266D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A32723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213577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Effect of mHealth Interventions on TB Adherence - Shimla, India (Gupta et al., 2020)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0D0892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 Low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0EA9EC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 Low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999741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 Low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4C6E42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 Low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2EA50E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 Low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7EE413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LOW RISK</w:t>
            </w:r>
          </w:p>
        </w:tc>
      </w:tr>
      <w:tr w:rsidR="00366D4A" w:rsidRPr="009256D1" w14:paraId="3C4D7C92" w14:textId="77777777" w:rsidTr="0023266D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1B4EBD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Justification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A877A2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Computer-generated randomization with age/sex matching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026CEE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All participants received assigned SMS + DOTS intervention; no deviations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198939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Only 1/312 loss to follow-up; ITT analysis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B25AB4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Standardized WHO definitions; objective clinic records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4E6A8F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All pre-specified outcomes reported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5AA825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F17620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</w:p>
        </w:tc>
      </w:tr>
      <w:tr w:rsidR="00366D4A" w:rsidRPr="009256D1" w14:paraId="0165B20C" w14:textId="77777777" w:rsidTr="0023266D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B0C9CE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3A925E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Effect of SMS on TB Management - Anhui, China (Fang et al., 2017)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0DF245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 Low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141DE6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 Low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CC02C8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 Low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9380A7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Low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BB8A3F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 Low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B344DE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LOW RISK</w:t>
            </w:r>
          </w:p>
        </w:tc>
      </w:tr>
      <w:tr w:rsidR="00366D4A" w:rsidRPr="009256D1" w14:paraId="7891517D" w14:textId="77777777" w:rsidTr="0023266D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6C2F15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lastRenderedPageBreak/>
              <w:t>Justification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56FF5E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Simple randomization with balanced baseline characteristics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8F63B6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SMS intervention received as planned; standard TB treatment both groups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F0F730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Complete follow-up for full treatment duration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47BD83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Standardized program definitions; objective measurement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3E1298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All outcomes comprehensively reported; no selective reporting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5C406A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1FEB44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</w:p>
        </w:tc>
      </w:tr>
      <w:tr w:rsidR="00366D4A" w:rsidRPr="009256D1" w14:paraId="578B6E04" w14:textId="77777777" w:rsidTr="0023266D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F014AE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564330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Impact of Daily SMS Medication Reminders - Pakistan (Mohammed et al., 2016)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5C322D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 Low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FDA27E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 Low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4F93D0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 Some Concerns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E67CCF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 Low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4F00C4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 Low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DD4ACD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SOME CONCERNS</w:t>
            </w:r>
          </w:p>
        </w:tc>
      </w:tr>
      <w:tr w:rsidR="00366D4A" w:rsidRPr="009256D1" w14:paraId="6FDCF1B1" w14:textId="77777777" w:rsidTr="0023266D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087D9A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Justification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C730DF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Computer-generated allocation; blinded randomization sequence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AAB022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ITT analysis; no protocol deviations reported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33C904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Only 1,191/expected sputum samples collected (603 intervention vs 588 control); 283 defaults with limited follow-up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B36EEC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Primary outcome from clinic registers (objective); self-reported adherence subject to 17% overreporting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B35715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All major outcomes reported; sensitivity analysis conducted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20AA80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39E397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</w:p>
        </w:tc>
      </w:tr>
      <w:tr w:rsidR="00366D4A" w:rsidRPr="009256D1" w14:paraId="46A80897" w14:textId="77777777" w:rsidTr="0023266D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310B57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lastRenderedPageBreak/>
              <w:t>4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8CBBA2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VDOT vs DOT - Telemedicine Technologies (Guo et al., 2020)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070414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 Low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343F05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 Low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626ECC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 Low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4142A2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 Low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A5EF03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 Low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CEF55F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LOW RISK</w:t>
            </w:r>
          </w:p>
        </w:tc>
      </w:tr>
      <w:tr w:rsidR="00366D4A" w:rsidRPr="009256D1" w14:paraId="7248D1F6" w14:textId="77777777" w:rsidTr="0023266D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5E62D8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Justification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02D814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Computer-generated 1:1 randomization; secure allocation concealment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284869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VDOT via smartphone app and routine DOT both delivered as planned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6ED97B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Complete outcome data for all 405 participants; minimal electronic/blister discrepancies (2-8%)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9A2EC2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WHO-defined outcomes; objective treatment records and video documentation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00919B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All outcomes reported; good/poor outcomes comprehensively documented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DECBF0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428DDA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</w:p>
        </w:tc>
      </w:tr>
      <w:tr w:rsidR="00366D4A" w:rsidRPr="009256D1" w14:paraId="7F7F4067" w14:textId="77777777" w:rsidTr="0023266D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ABCE9D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224DCD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Mobile SMS Reminders - Anti-TB DOTS Program (Farooqi et al., 2017)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0F998C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 Low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82752A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 Low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D595EA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 Low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E4FAB1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 Low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72131E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 Low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54564B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LOW RISK</w:t>
            </w:r>
          </w:p>
        </w:tc>
      </w:tr>
      <w:tr w:rsidR="00366D4A" w:rsidRPr="009256D1" w14:paraId="3F497D34" w14:textId="77777777" w:rsidTr="0023266D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D6A25B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Justification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1F6F52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Systematic random allocation </w:t>
            </w: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lastRenderedPageBreak/>
              <w:t>with well-matched baseline characteristics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FE9D10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lastRenderedPageBreak/>
              <w:t xml:space="preserve">SMS intervention + DOTS and standard DOTS </w:t>
            </w: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lastRenderedPageBreak/>
              <w:t>groups received assigned care; no deviations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DC6DD2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lastRenderedPageBreak/>
              <w:t xml:space="preserve">Complete follow-up achieved for </w:t>
            </w: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lastRenderedPageBreak/>
              <w:t>entire 6-month treatment period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6DC032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lastRenderedPageBreak/>
              <w:t xml:space="preserve">Standard TB program definitions; </w:t>
            </w: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lastRenderedPageBreak/>
              <w:t>objective measurement criteria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730CC4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lastRenderedPageBreak/>
              <w:t xml:space="preserve">All standard TB outcomes reported; </w:t>
            </w: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lastRenderedPageBreak/>
              <w:t>no selective reporting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BD836F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681710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</w:p>
        </w:tc>
      </w:tr>
      <w:tr w:rsidR="00366D4A" w:rsidRPr="009256D1" w14:paraId="53001611" w14:textId="77777777" w:rsidTr="0023266D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551D2B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4CB5F7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Smartphone-based VDOT vs Community DOT - Thailand (</w:t>
            </w:r>
            <w:proofErr w:type="spellStart"/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Kumwichar</w:t>
            </w:r>
            <w:proofErr w:type="spellEnd"/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 et al., 2024)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ED992D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 Low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1A2D7D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 Low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4FDB97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 Some Concerns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A81F21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 Low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BEDE5A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 Some Concerns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64E05C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SOME CONCERNS</w:t>
            </w:r>
          </w:p>
        </w:tc>
      </w:tr>
      <w:tr w:rsidR="00366D4A" w:rsidRPr="009256D1" w14:paraId="60B22FB8" w14:textId="77777777" w:rsidTr="0023266D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5B728D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Justification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466609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Computer-generated cluster randomization with proper allocation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C546CF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21/63 (33%) VOT patients refused video due to miscommunication but included in ITT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3A1704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Differential missing data: 43/126 (34%) VOT vs 65/139 (47%) DOT; asymmetric follow-up rates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91C78C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VDOT measured by video documentation vs DOT by patient self-reports (asymmetric methods)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A13090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Compliance rate calculations added post-hoc per protocol modification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D0AA9A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2DA8D1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</w:p>
        </w:tc>
      </w:tr>
      <w:tr w:rsidR="00366D4A" w:rsidRPr="009256D1" w14:paraId="46CF1FFD" w14:textId="77777777" w:rsidTr="0023266D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DD7EDC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588FAC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Electronic Reminders - Cluster RCT </w:t>
            </w: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lastRenderedPageBreak/>
              <w:t>(Liu et al., 2015)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8C737B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lastRenderedPageBreak/>
              <w:t xml:space="preserve"> Low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36FFCB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 Low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FFCB83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 Low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2F4659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 Low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AA6B11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 Low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DA67DC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LOW RISK</w:t>
            </w:r>
          </w:p>
        </w:tc>
      </w:tr>
      <w:tr w:rsidR="00366D4A" w:rsidRPr="009256D1" w14:paraId="1D511156" w14:textId="77777777" w:rsidTr="0023266D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0B082D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Justification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4562F7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Computer-generated cluster randomization; adequate sequence generation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F2758B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Electronic monitors + SMS intervention and standard DOTS delivered as planned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945134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Minimal missing outcome data; no differential loss to follow-up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FC0D75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Objective electronic monitor data and program records; standardized criteria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9D2BFA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All primary outcomes reported; comprehensive adherence/treatment success documentation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ACF3EF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16D0B3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</w:p>
        </w:tc>
      </w:tr>
      <w:tr w:rsidR="00366D4A" w:rsidRPr="009256D1" w14:paraId="158D03A0" w14:textId="77777777" w:rsidTr="0023266D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12CD76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6101B5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Digital Adherence Technologies - Pragmatic Trials (Jerene et al., 2025)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8B4E6C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 Low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4C84FD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 Low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96AC37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 Low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596657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 Low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B7DF76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 Low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049320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LOW RISK</w:t>
            </w:r>
          </w:p>
        </w:tc>
      </w:tr>
      <w:tr w:rsidR="00366D4A" w:rsidRPr="009256D1" w14:paraId="4D70D2AF" w14:textId="77777777" w:rsidTr="0023266D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D0D229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Justification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1B6236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Computer-generated allocation stratified by site across multiple trial sites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9379FF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Digital technologies (monitors/VDOT) vs standard therapy; both received TB treatment as planned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BC174F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Large sample with minimal missing outcome data; complete treatment follow-up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D70C37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Standardized WHO definitions applied uniformly; objective electronic monitoring where applicable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FC5DA3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All WHO-standard outcomes reported; no selective reporting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A1373E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D11720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</w:p>
        </w:tc>
      </w:tr>
      <w:tr w:rsidR="00366D4A" w:rsidRPr="009256D1" w14:paraId="5D374FDA" w14:textId="77777777" w:rsidTr="0023266D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4F55EB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lastRenderedPageBreak/>
              <w:t>9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A0211E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Electronic Medication Monitors - Tibet (Wei et al., 2024 Lancet)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234268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 Low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B766B3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 Low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EBAF7B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 Low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B7BBFA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 Low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B34BCD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 Low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6FB31E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LOW RISK</w:t>
            </w:r>
          </w:p>
        </w:tc>
      </w:tr>
      <w:tr w:rsidR="00366D4A" w:rsidRPr="009256D1" w14:paraId="677ACE8A" w14:textId="77777777" w:rsidTr="0023266D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FF42C0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Justification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B09073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Computer-generated permuted-block randomization stratified by county; opaque envelopes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A2574D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Comprehensive package (monitor + app + supporter) vs deactivated monitor + usual care; both received standard TB treatment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FC28C6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ITT analysis; 2 post-randomization exclusions; 8 deaths managed with imputation; no differential attrition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B4FAE2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Electronic monitor data verified by blister counts; WHO-defined treatment outcomes from national database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09B0D4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All pre-specified outcomes reported with adjusted and crude estimates; no selective reporting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D19119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B8755A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</w:p>
        </w:tc>
      </w:tr>
      <w:tr w:rsidR="00366D4A" w:rsidRPr="009256D1" w14:paraId="3F0F21E1" w14:textId="77777777" w:rsidTr="0023266D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5283F5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9D4990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Digital Adherence Technologies - Cluster Trial (Liu et al., 2023 China)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1BE105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 Low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945022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 Low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D327F5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 Low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B0A25F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 Low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51CB1C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 Low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E9DEA4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LOW RISK</w:t>
            </w:r>
          </w:p>
        </w:tc>
      </w:tr>
      <w:tr w:rsidR="00366D4A" w:rsidRPr="009256D1" w14:paraId="2D907FAD" w14:textId="77777777" w:rsidTr="0023266D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938895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Justification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EB9FC9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Computer-generated cluster </w:t>
            </w: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lastRenderedPageBreak/>
              <w:t>randomization stratified by clinic; proper sequence generation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5DABD3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lastRenderedPageBreak/>
              <w:t xml:space="preserve">Electronic monitor + reminders vs </w:t>
            </w: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lastRenderedPageBreak/>
              <w:t>standard DOTS; interventions delivered as intended; no deviations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959445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lastRenderedPageBreak/>
              <w:t xml:space="preserve">Complete follow-up; primary </w:t>
            </w: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lastRenderedPageBreak/>
              <w:t>outcome (adherence) systematically collected; no differential missing data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65F402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lastRenderedPageBreak/>
              <w:t xml:space="preserve">Objective electronic monitor data </w:t>
            </w: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lastRenderedPageBreak/>
              <w:t>+ standardized national TB program definitions; uniform measurement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4EBB81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lastRenderedPageBreak/>
              <w:t xml:space="preserve">All WHO-standard outcomes reported; comprehensive </w:t>
            </w:r>
            <w:r w:rsidRPr="009256D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lastRenderedPageBreak/>
              <w:t>adherence/treatment documentation; prospectively registered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7C2858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2481B2" w14:textId="77777777" w:rsidR="00366D4A" w:rsidRPr="009256D1" w:rsidRDefault="00366D4A" w:rsidP="0023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</w:p>
        </w:tc>
      </w:tr>
    </w:tbl>
    <w:p w14:paraId="1B7EECE9" w14:textId="77777777" w:rsidR="006F7349" w:rsidRPr="009256D1" w:rsidRDefault="0023266D" w:rsidP="00366D4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256D1">
        <w:rPr>
          <w:rFonts w:ascii="Arial" w:hAnsi="Arial" w:cs="Arial"/>
          <w:b/>
          <w:bCs/>
          <w:sz w:val="24"/>
          <w:szCs w:val="24"/>
        </w:rPr>
        <w:br w:type="textWrapping" w:clear="all"/>
      </w:r>
    </w:p>
    <w:p w14:paraId="6F53710C" w14:textId="77777777" w:rsidR="002F6A09" w:rsidRPr="009256D1" w:rsidRDefault="002F6A09">
      <w:pPr>
        <w:rPr>
          <w:rFonts w:ascii="Arial" w:hAnsi="Arial" w:cs="Arial"/>
          <w:sz w:val="24"/>
          <w:szCs w:val="24"/>
        </w:rPr>
      </w:pPr>
    </w:p>
    <w:sectPr w:rsidR="002F6A09" w:rsidRPr="009256D1" w:rsidSect="006F734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349"/>
    <w:rsid w:val="0023266D"/>
    <w:rsid w:val="00250329"/>
    <w:rsid w:val="002F6A09"/>
    <w:rsid w:val="00366D4A"/>
    <w:rsid w:val="00564A34"/>
    <w:rsid w:val="006F7349"/>
    <w:rsid w:val="007A6674"/>
    <w:rsid w:val="009256D1"/>
    <w:rsid w:val="009630CA"/>
    <w:rsid w:val="00971EDA"/>
    <w:rsid w:val="00C1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7A9DE"/>
  <w15:chartTrackingRefBased/>
  <w15:docId w15:val="{B3736460-8019-421E-AF22-32EF3AFE8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9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41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6068420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8240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713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496180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3646C-4ADB-48F7-8276-C15106323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7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Shamal Kankawale</dc:creator>
  <cp:keywords/>
  <dc:description/>
  <cp:lastModifiedBy>Shamal Kankawale</cp:lastModifiedBy>
  <cp:revision>9</cp:revision>
  <dcterms:created xsi:type="dcterms:W3CDTF">2025-11-12T09:51:00Z</dcterms:created>
  <dcterms:modified xsi:type="dcterms:W3CDTF">2025-12-13T05:29:00Z</dcterms:modified>
</cp:coreProperties>
</file>