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3E490" w14:textId="77777777" w:rsidR="00D87AF7" w:rsidRDefault="00D87AF7" w:rsidP="006A54A1">
      <w:pPr>
        <w:pStyle w:val="Balk1"/>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61D42680"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7380"/>
        <w:gridCol w:w="1463"/>
        <w:gridCol w:w="3582"/>
      </w:tblGrid>
      <w:tr w:rsidR="00191A23" w:rsidRPr="0022554A" w14:paraId="3148BBE8" w14:textId="77777777" w:rsidTr="00E341E9">
        <w:tc>
          <w:tcPr>
            <w:tcW w:w="1951" w:type="dxa"/>
          </w:tcPr>
          <w:p w14:paraId="22D5F391"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04EDB53B"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2E4E4AB6"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0C94FD64"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4AC98D90"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0AB85FBC" w14:textId="77777777" w:rsidTr="00E341E9">
        <w:tc>
          <w:tcPr>
            <w:tcW w:w="1951" w:type="dxa"/>
            <w:vMerge w:val="restart"/>
          </w:tcPr>
          <w:p w14:paraId="4E5D9104"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76912935" w14:textId="77777777" w:rsidR="00191A23" w:rsidRPr="0022554A" w:rsidRDefault="00191A23" w:rsidP="0022554A">
            <w:pPr>
              <w:tabs>
                <w:tab w:val="left" w:pos="5400"/>
              </w:tabs>
              <w:jc w:val="center"/>
              <w:rPr>
                <w:sz w:val="20"/>
              </w:rPr>
            </w:pPr>
            <w:r w:rsidRPr="0022554A">
              <w:rPr>
                <w:sz w:val="20"/>
              </w:rPr>
              <w:t>1</w:t>
            </w:r>
          </w:p>
        </w:tc>
        <w:tc>
          <w:tcPr>
            <w:tcW w:w="8031" w:type="dxa"/>
          </w:tcPr>
          <w:p w14:paraId="39E6BF87"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644E7FD3" w14:textId="77777777" w:rsidR="00CD7480" w:rsidRDefault="00000000">
            <w:r>
              <w:t>1</w:t>
            </w:r>
          </w:p>
        </w:tc>
        <w:tc>
          <w:tcPr>
            <w:tcW w:w="2835" w:type="dxa"/>
          </w:tcPr>
          <w:p w14:paraId="328A9D11" w14:textId="77777777" w:rsidR="00CD7480" w:rsidRDefault="00000000">
            <w:r>
              <w:t>Study design clearly stated in title: "A Cross-Sectional Analysis"</w:t>
            </w:r>
          </w:p>
        </w:tc>
      </w:tr>
      <w:tr w:rsidR="00191A23" w:rsidRPr="0022554A" w14:paraId="5A940020" w14:textId="77777777" w:rsidTr="00E341E9">
        <w:tc>
          <w:tcPr>
            <w:tcW w:w="1951" w:type="dxa"/>
            <w:vMerge/>
          </w:tcPr>
          <w:p w14:paraId="5E3D5882"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72794951" w14:textId="77777777" w:rsidR="00191A23" w:rsidRPr="0022554A" w:rsidRDefault="00191A23" w:rsidP="0022554A">
            <w:pPr>
              <w:tabs>
                <w:tab w:val="left" w:pos="5400"/>
              </w:tabs>
              <w:jc w:val="center"/>
              <w:rPr>
                <w:sz w:val="20"/>
              </w:rPr>
            </w:pPr>
          </w:p>
        </w:tc>
        <w:tc>
          <w:tcPr>
            <w:tcW w:w="8031" w:type="dxa"/>
          </w:tcPr>
          <w:p w14:paraId="31FE9D51"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0FE5EDB1" w14:textId="77777777" w:rsidR="00CD7480" w:rsidRDefault="00000000">
            <w:r>
              <w:t>1</w:t>
            </w:r>
          </w:p>
        </w:tc>
        <w:tc>
          <w:tcPr>
            <w:tcW w:w="2835" w:type="dxa"/>
          </w:tcPr>
          <w:p w14:paraId="02DC5ACC" w14:textId="77777777" w:rsidR="00CD7480" w:rsidRDefault="00000000">
            <w:r>
              <w:t>Abstract provides balanced summary of background (trauma as global health crisis, PHTLS training, knowledge-confidence gap), objectives (evaluate PHTLS effectiveness on knowledge and self-efficacy), methods (cross-sectional study, n=98, two groups), results (trained: 70.46±14.68 vs non-trained: 55.28±11.44, p&lt;0.001; paradoxically lower self-efficacy in trained: 25% vs 62%, p&lt;0.001), conclusion (PHTLS increases knowledge but decreases self-efficacy; simulation training needed)</w:t>
            </w:r>
          </w:p>
        </w:tc>
      </w:tr>
      <w:tr w:rsidR="00191A23" w:rsidRPr="0022554A" w14:paraId="488E7118" w14:textId="77777777" w:rsidTr="00E341E9">
        <w:tc>
          <w:tcPr>
            <w:tcW w:w="12157" w:type="dxa"/>
            <w:gridSpan w:val="4"/>
          </w:tcPr>
          <w:p w14:paraId="7AD5B86C"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7410EE2F" w14:textId="77777777" w:rsidR="00191A23" w:rsidRPr="0022554A" w:rsidRDefault="00191A23" w:rsidP="0022554A">
            <w:pPr>
              <w:pStyle w:val="TableSubHead"/>
              <w:tabs>
                <w:tab w:val="left" w:pos="5400"/>
              </w:tabs>
              <w:rPr>
                <w:sz w:val="20"/>
              </w:rPr>
            </w:pPr>
          </w:p>
        </w:tc>
      </w:tr>
      <w:tr w:rsidR="00191A23" w:rsidRPr="0022554A" w14:paraId="378E79B9" w14:textId="77777777" w:rsidTr="00E341E9">
        <w:tc>
          <w:tcPr>
            <w:tcW w:w="1951" w:type="dxa"/>
          </w:tcPr>
          <w:p w14:paraId="1B956E7A"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EBC001B" w14:textId="77777777" w:rsidR="00191A23" w:rsidRPr="0022554A" w:rsidRDefault="00191A23" w:rsidP="0022554A">
            <w:pPr>
              <w:tabs>
                <w:tab w:val="left" w:pos="5400"/>
              </w:tabs>
              <w:jc w:val="center"/>
              <w:rPr>
                <w:sz w:val="20"/>
              </w:rPr>
            </w:pPr>
            <w:r w:rsidRPr="0022554A">
              <w:rPr>
                <w:sz w:val="20"/>
              </w:rPr>
              <w:t>2</w:t>
            </w:r>
          </w:p>
        </w:tc>
        <w:tc>
          <w:tcPr>
            <w:tcW w:w="8031" w:type="dxa"/>
          </w:tcPr>
          <w:p w14:paraId="1D5CF815"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12A6032A" w14:textId="77777777" w:rsidR="00CD7480" w:rsidRDefault="00000000">
            <w:r>
              <w:t>2-3</w:t>
            </w:r>
          </w:p>
        </w:tc>
        <w:tc>
          <w:tcPr>
            <w:tcW w:w="2835" w:type="dxa"/>
          </w:tcPr>
          <w:p w14:paraId="05D42B51" w14:textId="77777777" w:rsidR="00CD7480" w:rsidRDefault="00000000">
            <w:r>
              <w:t xml:space="preserve">Introduction section explains: (1) trauma as global public health crisis and leading cause of death, (2) importance of prehospital care quality and "golden hour" concept, </w:t>
            </w:r>
            <w:r>
              <w:lastRenderedPageBreak/>
              <w:t>(3) PHTLS as global gold standard training, (4) self-efficacy as critical outcome for training, (5) Dunning-Kruger effect as theoretical framework for knowledge-confidence paradox, (6) gap in literature regarding PHTLS impact on self-efficacy</w:t>
            </w:r>
          </w:p>
        </w:tc>
      </w:tr>
      <w:tr w:rsidR="00191A23" w:rsidRPr="0022554A" w14:paraId="32AD83C2" w14:textId="77777777" w:rsidTr="00E341E9">
        <w:tc>
          <w:tcPr>
            <w:tcW w:w="1951" w:type="dxa"/>
          </w:tcPr>
          <w:p w14:paraId="6FE089FE"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lastRenderedPageBreak/>
              <w:t>Objectives</w:t>
            </w:r>
          </w:p>
        </w:tc>
        <w:tc>
          <w:tcPr>
            <w:tcW w:w="616" w:type="dxa"/>
          </w:tcPr>
          <w:p w14:paraId="141AC2AC" w14:textId="77777777" w:rsidR="00191A23" w:rsidRPr="0022554A" w:rsidRDefault="00191A23" w:rsidP="0022554A">
            <w:pPr>
              <w:tabs>
                <w:tab w:val="left" w:pos="5400"/>
              </w:tabs>
              <w:jc w:val="center"/>
              <w:rPr>
                <w:sz w:val="20"/>
              </w:rPr>
            </w:pPr>
            <w:r w:rsidRPr="0022554A">
              <w:rPr>
                <w:sz w:val="20"/>
              </w:rPr>
              <w:t>3</w:t>
            </w:r>
          </w:p>
        </w:tc>
        <w:tc>
          <w:tcPr>
            <w:tcW w:w="8031" w:type="dxa"/>
          </w:tcPr>
          <w:p w14:paraId="61AAFB74"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777D691A" w14:textId="77777777" w:rsidR="00CD7480" w:rsidRDefault="00000000">
            <w:r>
              <w:t>3</w:t>
            </w:r>
          </w:p>
        </w:tc>
        <w:tc>
          <w:tcPr>
            <w:tcW w:w="2835" w:type="dxa"/>
          </w:tcPr>
          <w:p w14:paraId="21361417" w14:textId="77777777" w:rsidR="00CD7480" w:rsidRDefault="00000000">
            <w:r>
              <w:t>Specific objective stated: "This study aims to evaluate PHTLS course effectiveness on trauma management knowledge and self-efficacy of emergency healthcare professionals, investigating the paradoxical finding that while PHTLS training improves objective knowledge, it decreases self-perceived competence." Hypothesis: "PHTLS-trained individuals would demonstrate superior knowledge, but might paradoxically report lower self-efficacy"</w:t>
            </w:r>
          </w:p>
        </w:tc>
      </w:tr>
      <w:tr w:rsidR="00191A23" w:rsidRPr="0022554A" w14:paraId="79F21AEA" w14:textId="77777777" w:rsidTr="00E341E9">
        <w:tc>
          <w:tcPr>
            <w:tcW w:w="12157" w:type="dxa"/>
            <w:gridSpan w:val="4"/>
          </w:tcPr>
          <w:p w14:paraId="45A4754E"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51350448" w14:textId="77777777" w:rsidR="00191A23" w:rsidRPr="0022554A" w:rsidRDefault="00191A23" w:rsidP="0022554A">
            <w:pPr>
              <w:pStyle w:val="TableSubHead"/>
              <w:tabs>
                <w:tab w:val="left" w:pos="5400"/>
              </w:tabs>
              <w:rPr>
                <w:sz w:val="20"/>
              </w:rPr>
            </w:pPr>
          </w:p>
        </w:tc>
      </w:tr>
      <w:tr w:rsidR="00191A23" w:rsidRPr="0022554A" w14:paraId="3A3BADB1" w14:textId="77777777" w:rsidTr="00E341E9">
        <w:tc>
          <w:tcPr>
            <w:tcW w:w="1951" w:type="dxa"/>
          </w:tcPr>
          <w:p w14:paraId="57FF7E44"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7F9BC8E5" w14:textId="77777777" w:rsidR="00191A23" w:rsidRPr="0022554A" w:rsidRDefault="00191A23" w:rsidP="0022554A">
            <w:pPr>
              <w:tabs>
                <w:tab w:val="left" w:pos="5400"/>
              </w:tabs>
              <w:jc w:val="center"/>
              <w:rPr>
                <w:sz w:val="20"/>
              </w:rPr>
            </w:pPr>
            <w:r w:rsidRPr="0022554A">
              <w:rPr>
                <w:sz w:val="20"/>
              </w:rPr>
              <w:t>4</w:t>
            </w:r>
          </w:p>
        </w:tc>
        <w:tc>
          <w:tcPr>
            <w:tcW w:w="8031" w:type="dxa"/>
          </w:tcPr>
          <w:p w14:paraId="1677035D"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6EC8B829" w14:textId="77777777" w:rsidR="00CD7480" w:rsidRDefault="00000000">
            <w:r>
              <w:t>1, 3</w:t>
            </w:r>
          </w:p>
        </w:tc>
        <w:tc>
          <w:tcPr>
            <w:tcW w:w="2835" w:type="dxa"/>
          </w:tcPr>
          <w:p w14:paraId="254DF1A3" w14:textId="77777777" w:rsidR="00CD7480" w:rsidRDefault="00000000">
            <w:r>
              <w:t>Study design clearly presented early: (1) in title "A Cross-Sectional Analysis", (2) in first sentence of Methods: "This cross-sectional, descriptive study was conducted between August and October 2022"</w:t>
            </w:r>
          </w:p>
        </w:tc>
      </w:tr>
      <w:tr w:rsidR="00191A23" w:rsidRPr="0022554A" w14:paraId="21BBCE88" w14:textId="77777777" w:rsidTr="00E341E9">
        <w:tc>
          <w:tcPr>
            <w:tcW w:w="1951" w:type="dxa"/>
          </w:tcPr>
          <w:p w14:paraId="1E8330FA"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lastRenderedPageBreak/>
              <w:t>Setting</w:t>
            </w:r>
          </w:p>
        </w:tc>
        <w:tc>
          <w:tcPr>
            <w:tcW w:w="616" w:type="dxa"/>
          </w:tcPr>
          <w:p w14:paraId="29FA99D9" w14:textId="77777777" w:rsidR="00191A23" w:rsidRPr="0022554A" w:rsidRDefault="00191A23" w:rsidP="0022554A">
            <w:pPr>
              <w:tabs>
                <w:tab w:val="left" w:pos="5400"/>
              </w:tabs>
              <w:jc w:val="center"/>
              <w:rPr>
                <w:sz w:val="20"/>
              </w:rPr>
            </w:pPr>
            <w:r w:rsidRPr="0022554A">
              <w:rPr>
                <w:sz w:val="20"/>
              </w:rPr>
              <w:t>5</w:t>
            </w:r>
          </w:p>
        </w:tc>
        <w:tc>
          <w:tcPr>
            <w:tcW w:w="8031" w:type="dxa"/>
          </w:tcPr>
          <w:p w14:paraId="0DECE810"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548F5333" w14:textId="77777777" w:rsidR="00CD7480" w:rsidRDefault="00000000">
            <w:r>
              <w:t>3</w:t>
            </w:r>
          </w:p>
        </w:tc>
        <w:tc>
          <w:tcPr>
            <w:tcW w:w="2835" w:type="dxa"/>
          </w:tcPr>
          <w:p w14:paraId="1977BDDF" w14:textId="77777777" w:rsidR="00CD7480" w:rsidRDefault="00000000">
            <w:r>
              <w:t>Setting: "Adult Emergency Medicine Clinic of Göztepe Prof. Dr. Süleyman Yalçın City Hospital, a high-volume tertiary trauma center in Istanbul, Turkey". Study period: "between August and October 2022". Ethical approval: "Istanbul Medeniyet University Ethics Committee on August 17, 2022 (Decision No: 2022/0486)". Data collection: "face-to-face by two trained researchers" during same shift blocks</w:t>
            </w:r>
          </w:p>
        </w:tc>
      </w:tr>
      <w:bookmarkEnd w:id="25"/>
      <w:bookmarkEnd w:id="26"/>
      <w:tr w:rsidR="00191A23" w:rsidRPr="0022554A" w14:paraId="05061330" w14:textId="77777777" w:rsidTr="00E341E9">
        <w:tc>
          <w:tcPr>
            <w:tcW w:w="1951" w:type="dxa"/>
            <w:vMerge w:val="restart"/>
          </w:tcPr>
          <w:p w14:paraId="3CEF0BED"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39A958BE" w14:textId="77777777" w:rsidR="00191A23" w:rsidRPr="0022554A" w:rsidRDefault="00191A23" w:rsidP="0022554A">
            <w:pPr>
              <w:tabs>
                <w:tab w:val="left" w:pos="5400"/>
              </w:tabs>
              <w:jc w:val="center"/>
              <w:rPr>
                <w:sz w:val="20"/>
              </w:rPr>
            </w:pPr>
            <w:r w:rsidRPr="0022554A">
              <w:rPr>
                <w:sz w:val="20"/>
              </w:rPr>
              <w:t>6</w:t>
            </w:r>
          </w:p>
        </w:tc>
        <w:tc>
          <w:tcPr>
            <w:tcW w:w="8031" w:type="dxa"/>
          </w:tcPr>
          <w:p w14:paraId="30BE3C1A"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D148B70"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83600EE"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7ACEA1F8" w14:textId="77777777" w:rsidR="00CD7480" w:rsidRDefault="00000000">
            <w:r>
              <w:t>3-4</w:t>
            </w:r>
          </w:p>
        </w:tc>
        <w:tc>
          <w:tcPr>
            <w:tcW w:w="2835" w:type="dxa"/>
          </w:tcPr>
          <w:p w14:paraId="64289C6E" w14:textId="77777777" w:rsidR="00CD7480" w:rsidRDefault="00000000">
            <w:r>
              <w:t xml:space="preserve">Cross-sectional study eligibility and selection: Inclusion criteria: "healthcare professionals working in the emergency department, including physicians (residents and specialists), paramedics, nurses, and emergency medical technicians (EMTs)" with "active involvement in emergency or prehospital care". Selection method: divided into PHTLS-trained (n=48, completed official NAEMT-certified PHTLS within previous year) and non-trained (n=50, similar job descriptions and experience, scheduled to attend upcoming course). Exclusion criteria: "incomplete survey </w:t>
            </w:r>
            <w:r>
              <w:lastRenderedPageBreak/>
              <w:t>responses or refusal to provide informed consent". Recruitment: "Of 100 eligible participants initially approached, 98 included in final analysis, with 2 excluded due to incomplete responses (Figure 1)"</w:t>
            </w:r>
          </w:p>
        </w:tc>
      </w:tr>
      <w:tr w:rsidR="00191A23" w:rsidRPr="0022554A" w14:paraId="5FB70C1F" w14:textId="77777777" w:rsidTr="00E341E9">
        <w:tc>
          <w:tcPr>
            <w:tcW w:w="1951" w:type="dxa"/>
            <w:vMerge/>
          </w:tcPr>
          <w:p w14:paraId="551AC924"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7FA34676" w14:textId="77777777" w:rsidR="00191A23" w:rsidRPr="0022554A" w:rsidRDefault="00191A23" w:rsidP="0022554A">
            <w:pPr>
              <w:tabs>
                <w:tab w:val="left" w:pos="5400"/>
              </w:tabs>
              <w:jc w:val="center"/>
              <w:rPr>
                <w:sz w:val="20"/>
              </w:rPr>
            </w:pPr>
          </w:p>
        </w:tc>
        <w:tc>
          <w:tcPr>
            <w:tcW w:w="8031" w:type="dxa"/>
          </w:tcPr>
          <w:p w14:paraId="35D31BA6"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ED86FAA"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5040CE15" w14:textId="77777777" w:rsidR="00191A23" w:rsidRPr="0022554A" w:rsidRDefault="00191A23" w:rsidP="0022554A">
            <w:pPr>
              <w:tabs>
                <w:tab w:val="left" w:pos="5400"/>
              </w:tabs>
              <w:rPr>
                <w:sz w:val="20"/>
              </w:rPr>
            </w:pPr>
          </w:p>
        </w:tc>
        <w:tc>
          <w:tcPr>
            <w:tcW w:w="2835" w:type="dxa"/>
          </w:tcPr>
          <w:p w14:paraId="612EE93F" w14:textId="77777777" w:rsidR="00191A23" w:rsidRPr="0022554A" w:rsidRDefault="00191A23" w:rsidP="0022554A">
            <w:pPr>
              <w:tabs>
                <w:tab w:val="left" w:pos="5400"/>
              </w:tabs>
              <w:rPr>
                <w:sz w:val="20"/>
              </w:rPr>
            </w:pPr>
          </w:p>
        </w:tc>
      </w:tr>
      <w:tr w:rsidR="00191A23" w:rsidRPr="0022554A" w14:paraId="22D20C07" w14:textId="77777777" w:rsidTr="00E341E9">
        <w:tc>
          <w:tcPr>
            <w:tcW w:w="1951" w:type="dxa"/>
          </w:tcPr>
          <w:p w14:paraId="0C58F33B"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B77DC79" w14:textId="77777777" w:rsidR="00191A23" w:rsidRPr="0022554A" w:rsidRDefault="00191A23" w:rsidP="0022554A">
            <w:pPr>
              <w:tabs>
                <w:tab w:val="left" w:pos="5400"/>
              </w:tabs>
              <w:jc w:val="center"/>
              <w:rPr>
                <w:sz w:val="20"/>
              </w:rPr>
            </w:pPr>
            <w:r w:rsidRPr="0022554A">
              <w:rPr>
                <w:sz w:val="20"/>
              </w:rPr>
              <w:t>7</w:t>
            </w:r>
          </w:p>
        </w:tc>
        <w:tc>
          <w:tcPr>
            <w:tcW w:w="8031" w:type="dxa"/>
          </w:tcPr>
          <w:p w14:paraId="5051F715"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7380B465" w14:textId="77777777" w:rsidR="00CD7480" w:rsidRDefault="00000000">
            <w:r>
              <w:t>4</w:t>
            </w:r>
          </w:p>
        </w:tc>
        <w:tc>
          <w:tcPr>
            <w:tcW w:w="2835" w:type="dxa"/>
          </w:tcPr>
          <w:p w14:paraId="2B9589BE" w14:textId="77777777" w:rsidR="00CD7480" w:rsidRDefault="00000000">
            <w:r>
              <w:t>Variables clearly defined: (1) Primary outcomes: Knowledge score (50-item multiple-choice test from PHTLS 9th Edition curriculum, range 0-100, passing threshold ≥76%, Cronbach's alpha=0.82); Self-perceived competence (single dichotomous question: "Do you feel competent in your approach to a trauma patient?"). (2) Main predictor: PHTLS training status (trained vs. non-trained). (3) Potential confounders: age (continuous, years), gender (male/female), profession (physician/paramedic/nurse/EMT), years of professional experience (continuous, months), monthly trauma patient caseload (categorical: &lt;10 vs ≥10 cases)</w:t>
            </w:r>
          </w:p>
        </w:tc>
      </w:tr>
      <w:tr w:rsidR="00191A23" w:rsidRPr="0022554A" w14:paraId="5409A4A0" w14:textId="77777777" w:rsidTr="00E341E9">
        <w:trPr>
          <w:trHeight w:val="294"/>
        </w:trPr>
        <w:tc>
          <w:tcPr>
            <w:tcW w:w="1951" w:type="dxa"/>
          </w:tcPr>
          <w:p w14:paraId="6F241F63"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lastRenderedPageBreak/>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57D517AB"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24F9DAF5"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2051A8B2" w14:textId="77777777" w:rsidR="00CD7480" w:rsidRDefault="00000000">
            <w:r>
              <w:t>4</w:t>
            </w:r>
          </w:p>
        </w:tc>
        <w:tc>
          <w:tcPr>
            <w:tcW w:w="2835" w:type="dxa"/>
          </w:tcPr>
          <w:p w14:paraId="77C17746" w14:textId="77777777" w:rsidR="00CD7480" w:rsidRDefault="00000000">
            <w:r>
              <w:t>Data collection: face-to-face by two trained researchers using standardized protocol. (1) Sociodemographic questionnaire: 10-item standardized form collecting age, gender, profession, experience, trauma caseload. (2) Self-perceived competence: single-item dichotomous ("Yes/No") question. (3) Knowledge test: 50-item multiple-choice test derived from official PHTLS 9th Edition curriculum, content validity ensured by review panel of three senior emergency physicians/certified PHTLS instructors, internal consistency Cronbach's alpha=0.82. Data collection: "face-to-face by two trained researchers using standardized protocol. Participants completed sociodemographic form and self-efficacy question, followed by supervised, closed-book knowledge test in quiet room during same shift block." Assessment comparability: same instruments and procedures for both groups (PHTLS-trained n=48 vs non-trained n=50)</w:t>
            </w:r>
          </w:p>
        </w:tc>
      </w:tr>
      <w:tr w:rsidR="00191A23" w:rsidRPr="0022554A" w14:paraId="6C4F46D3" w14:textId="77777777" w:rsidTr="00E341E9">
        <w:tc>
          <w:tcPr>
            <w:tcW w:w="1951" w:type="dxa"/>
          </w:tcPr>
          <w:p w14:paraId="10FD730E"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6633AD43" w14:textId="77777777" w:rsidR="00191A23" w:rsidRPr="0022554A" w:rsidRDefault="00191A23" w:rsidP="0022554A">
            <w:pPr>
              <w:tabs>
                <w:tab w:val="left" w:pos="5400"/>
              </w:tabs>
              <w:jc w:val="center"/>
              <w:rPr>
                <w:sz w:val="20"/>
              </w:rPr>
            </w:pPr>
            <w:r w:rsidRPr="0022554A">
              <w:rPr>
                <w:sz w:val="20"/>
              </w:rPr>
              <w:t>9</w:t>
            </w:r>
          </w:p>
        </w:tc>
        <w:tc>
          <w:tcPr>
            <w:tcW w:w="8031" w:type="dxa"/>
          </w:tcPr>
          <w:p w14:paraId="678AC0A0"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510C996F" w14:textId="77777777" w:rsidR="00CD7480" w:rsidRDefault="00000000">
            <w:r>
              <w:t>4-5</w:t>
            </w:r>
          </w:p>
        </w:tc>
        <w:tc>
          <w:tcPr>
            <w:tcW w:w="2835" w:type="dxa"/>
          </w:tcPr>
          <w:p w14:paraId="6B6712F6" w14:textId="77777777" w:rsidR="00CD7480" w:rsidRDefault="00000000">
            <w:r>
              <w:t xml:space="preserve">Bias minimization efforts: (1) Selection bias: "standardized </w:t>
            </w:r>
            <w:r>
              <w:lastRenderedPageBreak/>
              <w:t>protocol used, participants with similar job descriptions and experience levels". (2) Information bias: "Researchers administering instruments were not course instructors. No personally identifiable information collected on answer sheets to reduce social desirability bias". (3) Context effects: "Order of instruments fixed. Participants instructed not to discuss test content with colleagues until data collection completed". (4) Confounding: "Groups differed in age and professional role distribution; subgroup analyses and multivariable logistic regression employed to control for age, experience, and profession. Baseline imbalances inspected and addressed through prespecified subgroup comparisons"</w:t>
            </w:r>
          </w:p>
        </w:tc>
      </w:tr>
      <w:tr w:rsidR="00191A23" w:rsidRPr="0022554A" w14:paraId="6798FF0E" w14:textId="77777777" w:rsidTr="00E341E9">
        <w:tc>
          <w:tcPr>
            <w:tcW w:w="1951" w:type="dxa"/>
          </w:tcPr>
          <w:p w14:paraId="385CF661"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lastRenderedPageBreak/>
              <w:t>Study size</w:t>
            </w:r>
          </w:p>
        </w:tc>
        <w:tc>
          <w:tcPr>
            <w:tcW w:w="616" w:type="dxa"/>
          </w:tcPr>
          <w:p w14:paraId="6164A61A" w14:textId="77777777" w:rsidR="00191A23" w:rsidRPr="0022554A" w:rsidRDefault="00191A23" w:rsidP="0022554A">
            <w:pPr>
              <w:tabs>
                <w:tab w:val="left" w:pos="5400"/>
              </w:tabs>
              <w:jc w:val="center"/>
              <w:rPr>
                <w:sz w:val="20"/>
              </w:rPr>
            </w:pPr>
            <w:r w:rsidRPr="0022554A">
              <w:rPr>
                <w:sz w:val="20"/>
              </w:rPr>
              <w:t>10</w:t>
            </w:r>
          </w:p>
        </w:tc>
        <w:tc>
          <w:tcPr>
            <w:tcW w:w="8031" w:type="dxa"/>
          </w:tcPr>
          <w:p w14:paraId="6D451C7E"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0F6300F1" w14:textId="77777777" w:rsidR="00CD7480" w:rsidRDefault="00000000">
            <w:r>
              <w:t>3-4</w:t>
            </w:r>
          </w:p>
        </w:tc>
        <w:tc>
          <w:tcPr>
            <w:tcW w:w="2835" w:type="dxa"/>
          </w:tcPr>
          <w:p w14:paraId="6427D811" w14:textId="77777777" w:rsidR="00CD7480" w:rsidRDefault="00000000">
            <w:r>
              <w:t xml:space="preserve">Sample size justification: "determined a priori using power analysis. To detect 10-point difference in mean test scores between groups with 80% power and 5% alpha level, minimum of 45 participants per group required. We targeted 50 participants per group to account for potential </w:t>
            </w:r>
            <w:r>
              <w:lastRenderedPageBreak/>
              <w:t>attrition." Final achieved sample: 98 (48 trained, 50 non-trained)</w:t>
            </w:r>
          </w:p>
        </w:tc>
      </w:tr>
    </w:tbl>
    <w:p w14:paraId="737DB817" w14:textId="77777777" w:rsidR="00191A23" w:rsidRDefault="00191A23">
      <w:bookmarkStart w:id="40" w:name="bold22"/>
      <w:bookmarkStart w:id="41" w:name="italic22"/>
      <w:bookmarkEnd w:id="38"/>
      <w:bookmarkEnd w:id="39"/>
      <w:proofErr w:type="gramStart"/>
      <w:r w:rsidRPr="004A32C8">
        <w:rPr>
          <w:sz w:val="16"/>
          <w:szCs w:val="16"/>
        </w:rPr>
        <w:lastRenderedPageBreak/>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07403190" w14:textId="77777777" w:rsidTr="00517788">
        <w:tc>
          <w:tcPr>
            <w:tcW w:w="1521" w:type="dxa"/>
          </w:tcPr>
          <w:p w14:paraId="390C3BCC"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255EDB40" w14:textId="77777777" w:rsidR="00191A23" w:rsidRPr="0022554A" w:rsidRDefault="00191A23" w:rsidP="00191A23">
            <w:pPr>
              <w:tabs>
                <w:tab w:val="left" w:pos="5400"/>
              </w:tabs>
              <w:jc w:val="center"/>
              <w:rPr>
                <w:sz w:val="20"/>
              </w:rPr>
            </w:pPr>
            <w:r w:rsidRPr="0022554A">
              <w:rPr>
                <w:sz w:val="20"/>
              </w:rPr>
              <w:t>11</w:t>
            </w:r>
          </w:p>
        </w:tc>
        <w:tc>
          <w:tcPr>
            <w:tcW w:w="8328" w:type="dxa"/>
          </w:tcPr>
          <w:p w14:paraId="430DED6F"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085A843C" w14:textId="77777777" w:rsidR="00CD7480" w:rsidRDefault="00000000">
            <w:r>
              <w:t>5</w:t>
            </w:r>
          </w:p>
        </w:tc>
        <w:tc>
          <w:tcPr>
            <w:tcW w:w="3118" w:type="dxa"/>
          </w:tcPr>
          <w:p w14:paraId="138F9B29" w14:textId="77777777" w:rsidR="00CD7480" w:rsidRDefault="00000000">
            <w:r>
              <w:t>Quantitative variable handling: Knowledge scores analyzed as continuous variable (mean±SD) and dichotomized using official PHTLS certification threshold (≥76% = 38 out of 50 points = proficient). Age and years of experience reported as mean±SD (continuous). Monthly trauma caseload dichotomized as &lt;10 vs ≥10 cases. Normality assessed by Kolmogorov-Smirnov test; non-normally distributed variables analyzed with non-parametric tests</w:t>
            </w:r>
          </w:p>
        </w:tc>
      </w:tr>
      <w:tr w:rsidR="00191A23" w:rsidRPr="0022554A" w14:paraId="0C752588" w14:textId="77777777" w:rsidTr="00517788">
        <w:tc>
          <w:tcPr>
            <w:tcW w:w="1521" w:type="dxa"/>
            <w:vMerge w:val="restart"/>
          </w:tcPr>
          <w:p w14:paraId="44BA2798"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348DDA98" w14:textId="77777777" w:rsidR="00191A23" w:rsidRPr="0022554A" w:rsidRDefault="00191A23" w:rsidP="00191A23">
            <w:pPr>
              <w:tabs>
                <w:tab w:val="left" w:pos="5400"/>
              </w:tabs>
              <w:jc w:val="center"/>
              <w:rPr>
                <w:sz w:val="20"/>
              </w:rPr>
            </w:pPr>
            <w:r w:rsidRPr="0022554A">
              <w:rPr>
                <w:sz w:val="20"/>
              </w:rPr>
              <w:t>12</w:t>
            </w:r>
          </w:p>
        </w:tc>
        <w:tc>
          <w:tcPr>
            <w:tcW w:w="8328" w:type="dxa"/>
          </w:tcPr>
          <w:p w14:paraId="4107D408"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645E1670" w14:textId="77777777" w:rsidR="00CD7480" w:rsidRDefault="00000000">
            <w:r>
              <w:t>5</w:t>
            </w:r>
          </w:p>
        </w:tc>
        <w:tc>
          <w:tcPr>
            <w:tcW w:w="3118" w:type="dxa"/>
          </w:tcPr>
          <w:p w14:paraId="088FB73C" w14:textId="77777777" w:rsidR="00CD7480" w:rsidRDefault="00000000">
            <w:r>
              <w:t>Statistical methods to control confounding: Logistic regression model developed to identify independent predictors of passing knowledge test, controlling for potential confounders (age, years of experience, profession). Unadjusted and adjusted estimates with 95% CIs reported</w:t>
            </w:r>
          </w:p>
        </w:tc>
      </w:tr>
      <w:tr w:rsidR="00191A23" w:rsidRPr="0022554A" w14:paraId="1A4FAD2F" w14:textId="77777777" w:rsidTr="00517788">
        <w:tc>
          <w:tcPr>
            <w:tcW w:w="1521" w:type="dxa"/>
            <w:vMerge/>
          </w:tcPr>
          <w:p w14:paraId="052D96BF"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40FCC3AD" w14:textId="77777777" w:rsidR="00191A23" w:rsidRPr="0022554A" w:rsidRDefault="00191A23" w:rsidP="00191A23">
            <w:pPr>
              <w:tabs>
                <w:tab w:val="left" w:pos="5400"/>
              </w:tabs>
              <w:jc w:val="center"/>
              <w:rPr>
                <w:sz w:val="20"/>
              </w:rPr>
            </w:pPr>
          </w:p>
        </w:tc>
        <w:tc>
          <w:tcPr>
            <w:tcW w:w="8328" w:type="dxa"/>
          </w:tcPr>
          <w:p w14:paraId="3BEB96B8"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5801E6A3" w14:textId="77777777" w:rsidR="00CD7480" w:rsidRDefault="00000000">
            <w:r>
              <w:t>5</w:t>
            </w:r>
          </w:p>
        </w:tc>
        <w:tc>
          <w:tcPr>
            <w:tcW w:w="3118" w:type="dxa"/>
          </w:tcPr>
          <w:p w14:paraId="5BF9D43A" w14:textId="77777777" w:rsidR="00CD7480" w:rsidRDefault="00000000">
            <w:r>
              <w:t xml:space="preserve">Subgroup and interaction analyses: Subgroup analyses conducted by profession (physicians vs. paramedics </w:t>
            </w:r>
            <w:r>
              <w:lastRenderedPageBreak/>
              <w:t>vs. nurses/EMTs) within both trained and non-trained groups, comparing knowledge scores, pass rates, and self-efficacy across professional categories</w:t>
            </w:r>
          </w:p>
        </w:tc>
      </w:tr>
      <w:tr w:rsidR="00191A23" w:rsidRPr="0022554A" w14:paraId="7B17255C" w14:textId="77777777" w:rsidTr="00517788">
        <w:tc>
          <w:tcPr>
            <w:tcW w:w="1521" w:type="dxa"/>
            <w:vMerge/>
          </w:tcPr>
          <w:p w14:paraId="7DB39E11"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6EC3E2A4" w14:textId="77777777" w:rsidR="00191A23" w:rsidRPr="0022554A" w:rsidRDefault="00191A23" w:rsidP="00191A23">
            <w:pPr>
              <w:tabs>
                <w:tab w:val="left" w:pos="5400"/>
              </w:tabs>
              <w:jc w:val="center"/>
              <w:rPr>
                <w:sz w:val="20"/>
              </w:rPr>
            </w:pPr>
          </w:p>
        </w:tc>
        <w:tc>
          <w:tcPr>
            <w:tcW w:w="8328" w:type="dxa"/>
          </w:tcPr>
          <w:p w14:paraId="6BDAA024"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3D3E7AF1" w14:textId="77777777" w:rsidR="00CD7480" w:rsidRDefault="00000000">
            <w:r>
              <w:t>5</w:t>
            </w:r>
          </w:p>
        </w:tc>
        <w:tc>
          <w:tcPr>
            <w:tcW w:w="3118" w:type="dxa"/>
          </w:tcPr>
          <w:p w14:paraId="20FF3EC1" w14:textId="77777777" w:rsidR="00CD7480" w:rsidRDefault="00000000">
            <w:r>
              <w:t>Missing data handling: 2 participants (2% of 100 eligible) excluded from all analyses due to incomplete survey responses. Complete case analysis performed on remaining 98 participants</w:t>
            </w:r>
          </w:p>
        </w:tc>
      </w:tr>
      <w:tr w:rsidR="00191A23" w:rsidRPr="0022554A" w14:paraId="6BCDDF4C" w14:textId="77777777" w:rsidTr="00517788">
        <w:tc>
          <w:tcPr>
            <w:tcW w:w="1521" w:type="dxa"/>
            <w:vMerge/>
          </w:tcPr>
          <w:p w14:paraId="420143EA"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45974DD6" w14:textId="77777777" w:rsidR="00191A23" w:rsidRPr="0022554A" w:rsidRDefault="00191A23" w:rsidP="00191A23">
            <w:pPr>
              <w:tabs>
                <w:tab w:val="left" w:pos="5400"/>
              </w:tabs>
              <w:jc w:val="center"/>
              <w:rPr>
                <w:sz w:val="20"/>
              </w:rPr>
            </w:pPr>
          </w:p>
        </w:tc>
        <w:tc>
          <w:tcPr>
            <w:tcW w:w="8328" w:type="dxa"/>
          </w:tcPr>
          <w:p w14:paraId="5891DED0"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F1DA3C2"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5F202D48"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7075FAE5" w14:textId="77777777" w:rsidR="00CD7480" w:rsidRDefault="00000000">
            <w:r>
              <w:t>5</w:t>
            </w:r>
          </w:p>
        </w:tc>
        <w:tc>
          <w:tcPr>
            <w:tcW w:w="3118" w:type="dxa"/>
          </w:tcPr>
          <w:p w14:paraId="792717ED" w14:textId="77777777" w:rsidR="00CD7480" w:rsidRDefault="00000000">
            <w:r>
              <w:t>N/A - Cross-sectional study design without sampling strategy requiring special analytical methods</w:t>
            </w:r>
          </w:p>
        </w:tc>
      </w:tr>
      <w:tr w:rsidR="00191A23" w:rsidRPr="0022554A" w14:paraId="2664810B" w14:textId="77777777" w:rsidTr="00517788">
        <w:tc>
          <w:tcPr>
            <w:tcW w:w="1521" w:type="dxa"/>
            <w:vMerge/>
          </w:tcPr>
          <w:p w14:paraId="53FC5EB8"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13CA9948" w14:textId="77777777" w:rsidR="00191A23" w:rsidRPr="0022554A" w:rsidRDefault="00191A23" w:rsidP="00191A23">
            <w:pPr>
              <w:tabs>
                <w:tab w:val="left" w:pos="5400"/>
              </w:tabs>
              <w:jc w:val="center"/>
              <w:rPr>
                <w:sz w:val="20"/>
              </w:rPr>
            </w:pPr>
          </w:p>
        </w:tc>
        <w:tc>
          <w:tcPr>
            <w:tcW w:w="8328" w:type="dxa"/>
          </w:tcPr>
          <w:p w14:paraId="5E6709DD"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31F251A8" w14:textId="77777777" w:rsidR="00CD7480" w:rsidRDefault="00000000">
            <w:r>
              <w:t>5</w:t>
            </w:r>
          </w:p>
        </w:tc>
        <w:tc>
          <w:tcPr>
            <w:tcW w:w="3118" w:type="dxa"/>
          </w:tcPr>
          <w:p w14:paraId="383362DD" w14:textId="77777777" w:rsidR="00CD7480" w:rsidRDefault="00000000">
            <w:r>
              <w:t>Effect size analysis: Cohen's d calculated for knowledge score difference with 95% CI using pooled SD. Bias-corrected Hedges' g also computed with 95% CI. Software: SPSS version 28.0. Significance level: p&lt;0.05 for all tests. Tests used: Mann-Whitney U (continuous non-normal data), Chi-square/Fisher's exact (categorical data)</w:t>
            </w:r>
          </w:p>
        </w:tc>
      </w:tr>
      <w:bookmarkEnd w:id="52"/>
      <w:bookmarkEnd w:id="53"/>
      <w:tr w:rsidR="00191A23" w:rsidRPr="0022554A" w14:paraId="29D698EE" w14:textId="77777777" w:rsidTr="00191A23">
        <w:tc>
          <w:tcPr>
            <w:tcW w:w="14992" w:type="dxa"/>
            <w:gridSpan w:val="5"/>
          </w:tcPr>
          <w:p w14:paraId="78B744C8"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315F43A0" w14:textId="77777777" w:rsidTr="00517788">
        <w:tc>
          <w:tcPr>
            <w:tcW w:w="0" w:type="auto"/>
            <w:vMerge w:val="restart"/>
          </w:tcPr>
          <w:p w14:paraId="28B5A812" w14:textId="77777777" w:rsidR="00191A23" w:rsidRPr="0022554A" w:rsidRDefault="00191A23" w:rsidP="00191A23">
            <w:pPr>
              <w:tabs>
                <w:tab w:val="left" w:pos="5400"/>
              </w:tabs>
              <w:rPr>
                <w:bCs/>
                <w:sz w:val="20"/>
              </w:rPr>
            </w:pPr>
            <w:bookmarkStart w:id="54" w:name="bold29"/>
            <w:bookmarkStart w:id="55" w:name="italic31"/>
            <w:r w:rsidRPr="0022554A">
              <w:rPr>
                <w:bCs/>
                <w:sz w:val="20"/>
              </w:rPr>
              <w:lastRenderedPageBreak/>
              <w:t>Participants</w:t>
            </w:r>
            <w:bookmarkEnd w:id="54"/>
            <w:bookmarkEnd w:id="55"/>
          </w:p>
        </w:tc>
        <w:tc>
          <w:tcPr>
            <w:tcW w:w="0" w:type="auto"/>
            <w:vMerge w:val="restart"/>
          </w:tcPr>
          <w:p w14:paraId="5BFD8A90"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28B98FDB"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71D07A5B" w14:textId="77777777" w:rsidR="00CD7480" w:rsidRDefault="00000000">
            <w:r>
              <w:t>5-6</w:t>
            </w:r>
          </w:p>
        </w:tc>
        <w:tc>
          <w:tcPr>
            <w:tcW w:w="3118" w:type="dxa"/>
          </w:tcPr>
          <w:p w14:paraId="65F2DEEE" w14:textId="77777777" w:rsidR="00CD7480" w:rsidRDefault="00000000">
            <w:r>
              <w:t>(a) Participant flow: "Of 100 eligible healthcare professionals initially approached, 98 participated (98% response rate). PHTLS-trained group: 48; non-trained group: 50." All 98 completing enrollment were analyzed. (b) Reasons for non-participation: "2 excluded due to incomplete responses". (c) Flow diagram: Figure 1 presents CONSORT-style participant flow (100 eligible → 98 included → 98 analyzed in two groups: trained n=48, non-trained n=50)</w:t>
            </w:r>
          </w:p>
        </w:tc>
      </w:tr>
      <w:tr w:rsidR="00191A23" w:rsidRPr="0022554A" w14:paraId="27E64DD8" w14:textId="77777777" w:rsidTr="00517788">
        <w:tc>
          <w:tcPr>
            <w:tcW w:w="0" w:type="auto"/>
            <w:vMerge/>
          </w:tcPr>
          <w:p w14:paraId="2EB231EF"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05326B61" w14:textId="77777777" w:rsidR="00191A23" w:rsidRPr="0022554A" w:rsidRDefault="00191A23" w:rsidP="00191A23">
            <w:pPr>
              <w:tabs>
                <w:tab w:val="left" w:pos="5400"/>
              </w:tabs>
              <w:jc w:val="center"/>
              <w:rPr>
                <w:sz w:val="20"/>
              </w:rPr>
            </w:pPr>
          </w:p>
        </w:tc>
        <w:tc>
          <w:tcPr>
            <w:tcW w:w="8328" w:type="dxa"/>
          </w:tcPr>
          <w:p w14:paraId="7A4E1BA3"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21872D49" w14:textId="77777777" w:rsidR="00CD7480" w:rsidRDefault="00000000">
            <w:r>
              <w:t>5-6</w:t>
            </w:r>
          </w:p>
        </w:tc>
        <w:tc>
          <w:tcPr>
            <w:tcW w:w="3118" w:type="dxa"/>
          </w:tcPr>
          <w:p w14:paraId="59E100BE" w14:textId="77777777" w:rsidR="00CD7480" w:rsidRDefault="00000000">
            <w:r>
              <w:t xml:space="preserve">(a) Participant flow: "Of 100 eligible healthcare professionals initially approached, 98 participated (98% response rate). PHTLS-trained group: 48; non-trained group: 50." All 98 completing enrollment were analyzed. (b) Reasons for non-participation: "2 excluded due to incomplete responses". (c) Flow diagram: Figure 1 presents CONSORT-style participant flow (100 eligible </w:t>
            </w:r>
            <w:r>
              <w:lastRenderedPageBreak/>
              <w:t>→ 98 included → 98 analyzed in two groups: trained n=48, non-trained n=50)</w:t>
            </w:r>
          </w:p>
        </w:tc>
      </w:tr>
      <w:tr w:rsidR="00191A23" w:rsidRPr="0022554A" w14:paraId="154DCF5F" w14:textId="77777777" w:rsidTr="00517788">
        <w:tc>
          <w:tcPr>
            <w:tcW w:w="0" w:type="auto"/>
            <w:vMerge/>
          </w:tcPr>
          <w:p w14:paraId="4945229F"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C4E0EB7" w14:textId="77777777" w:rsidR="00191A23" w:rsidRPr="0022554A" w:rsidRDefault="00191A23" w:rsidP="00191A23">
            <w:pPr>
              <w:tabs>
                <w:tab w:val="left" w:pos="5400"/>
              </w:tabs>
              <w:jc w:val="center"/>
              <w:rPr>
                <w:sz w:val="20"/>
              </w:rPr>
            </w:pPr>
          </w:p>
        </w:tc>
        <w:tc>
          <w:tcPr>
            <w:tcW w:w="8328" w:type="dxa"/>
          </w:tcPr>
          <w:p w14:paraId="59978454"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24BC827A" w14:textId="77777777" w:rsidR="00CD7480" w:rsidRDefault="00000000">
            <w:r>
              <w:t>5-6</w:t>
            </w:r>
          </w:p>
        </w:tc>
        <w:tc>
          <w:tcPr>
            <w:tcW w:w="3118" w:type="dxa"/>
          </w:tcPr>
          <w:p w14:paraId="6EE654BD" w14:textId="77777777" w:rsidR="00CD7480" w:rsidRDefault="00000000">
            <w:r>
              <w:t>(a) Participant flow: "Of 100 eligible healthcare professionals initially approached, 98 participated (98% response rate). PHTLS-trained group: 48; non-trained group: 50." All 98 completing enrollment were analyzed. (b) Reasons for non-participation: "2 excluded due to incomplete responses". (c) Flow diagram: Figure 1 presents CONSORT-style participant flow (100 eligible → 98 included → 98 analyzed in two groups: trained n=48, non-trained n=50)</w:t>
            </w:r>
          </w:p>
        </w:tc>
      </w:tr>
      <w:tr w:rsidR="00191A23" w:rsidRPr="0022554A" w14:paraId="701CC749" w14:textId="77777777" w:rsidTr="00517788">
        <w:tc>
          <w:tcPr>
            <w:tcW w:w="0" w:type="auto"/>
            <w:vMerge w:val="restart"/>
          </w:tcPr>
          <w:p w14:paraId="65193AF6"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3F7EC33"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292D2B88"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44EBD36D" w14:textId="77777777" w:rsidR="00CD7480" w:rsidRDefault="00000000">
            <w:r>
              <w:t>6</w:t>
            </w:r>
          </w:p>
        </w:tc>
        <w:tc>
          <w:tcPr>
            <w:tcW w:w="3118" w:type="dxa"/>
          </w:tcPr>
          <w:p w14:paraId="261AE054" w14:textId="77777777" w:rsidR="00CD7480" w:rsidRDefault="00000000">
            <w:r>
              <w:t xml:space="preserve">Study participant characteristics (Table 1) for both groups separately: PHTLS-trained (n=48): Age 34.9±8.0 years, 43.8% female, profession (14.6% residents, 37.5% specialists/GP, 35.4% paramedics, 12.5% nurses/EMTs), experience </w:t>
            </w:r>
            <w:r>
              <w:lastRenderedPageBreak/>
              <w:t>61.6±94.7 months, 54.2% with ≥10 monthly trauma cases. Non-trained (n=50): Age 29.0±3.2 years, 46.0% female, profession (60.0% residents, 6.0% specialists/GP, 30.0% paramedics, 4.0% nurses/EMTs), experience 51.7±47.1 months, 80.0% with ≥10 monthly trauma cases. (b) Missing data: 2 participants excluded due to incomplete responses; no missing data for included 98 participants</w:t>
            </w:r>
          </w:p>
        </w:tc>
      </w:tr>
      <w:tr w:rsidR="00191A23" w:rsidRPr="0022554A" w14:paraId="250935AF" w14:textId="77777777" w:rsidTr="00517788">
        <w:tc>
          <w:tcPr>
            <w:tcW w:w="0" w:type="auto"/>
            <w:vMerge/>
          </w:tcPr>
          <w:p w14:paraId="1B163462"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3DE446A1" w14:textId="77777777" w:rsidR="00191A23" w:rsidRPr="0022554A" w:rsidRDefault="00191A23" w:rsidP="00191A23">
            <w:pPr>
              <w:tabs>
                <w:tab w:val="left" w:pos="5400"/>
              </w:tabs>
              <w:jc w:val="center"/>
              <w:rPr>
                <w:sz w:val="20"/>
              </w:rPr>
            </w:pPr>
          </w:p>
        </w:tc>
        <w:tc>
          <w:tcPr>
            <w:tcW w:w="8328" w:type="dxa"/>
          </w:tcPr>
          <w:p w14:paraId="79765CB6"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4CCFA43C" w14:textId="77777777" w:rsidR="00CD7480" w:rsidRDefault="00000000">
            <w:r>
              <w:t>6</w:t>
            </w:r>
          </w:p>
        </w:tc>
        <w:tc>
          <w:tcPr>
            <w:tcW w:w="3118" w:type="dxa"/>
          </w:tcPr>
          <w:p w14:paraId="54DC5DD9" w14:textId="77777777" w:rsidR="00CD7480" w:rsidRDefault="00000000">
            <w:r>
              <w:t xml:space="preserve">Study participant characteristics (Table 1) for both groups separately: PHTLS-trained (n=48): Age 34.9±8.0 years, 43.8% female, profession (14.6% residents, 37.5% specialists/GP, 35.4% paramedics, 12.5% nurses/EMTs), experience 61.6±94.7 months, 54.2% with ≥10 monthly trauma cases. Non-trained (n=50): Age 29.0±3.2 years, 46.0% female, profession (60.0% residents, 6.0% </w:t>
            </w:r>
            <w:r>
              <w:lastRenderedPageBreak/>
              <w:t>specialists/GP, 30.0% paramedics, 4.0% nurses/EMTs), experience 51.7±47.1 months, 80.0% with ≥10 monthly trauma cases. (b) Missing data: 2 participants excluded due to incomplete responses; no missing data for included 98 participants</w:t>
            </w:r>
          </w:p>
        </w:tc>
      </w:tr>
      <w:tr w:rsidR="00191A23" w:rsidRPr="0022554A" w14:paraId="4E7804ED" w14:textId="77777777" w:rsidTr="00517788">
        <w:tc>
          <w:tcPr>
            <w:tcW w:w="0" w:type="auto"/>
            <w:vMerge/>
          </w:tcPr>
          <w:p w14:paraId="6D5D4AF8"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F12087A" w14:textId="77777777" w:rsidR="00191A23" w:rsidRPr="0022554A" w:rsidRDefault="00191A23" w:rsidP="00191A23">
            <w:pPr>
              <w:tabs>
                <w:tab w:val="left" w:pos="5400"/>
              </w:tabs>
              <w:jc w:val="center"/>
              <w:rPr>
                <w:sz w:val="20"/>
              </w:rPr>
            </w:pPr>
          </w:p>
        </w:tc>
        <w:tc>
          <w:tcPr>
            <w:tcW w:w="8328" w:type="dxa"/>
          </w:tcPr>
          <w:p w14:paraId="61DBF7E0"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4EC1381F" w14:textId="77777777" w:rsidR="00CD7480" w:rsidRDefault="00000000">
            <w:r>
              <w:t>6</w:t>
            </w:r>
          </w:p>
        </w:tc>
        <w:tc>
          <w:tcPr>
            <w:tcW w:w="3118" w:type="dxa"/>
          </w:tcPr>
          <w:p w14:paraId="6592DEBE" w14:textId="77777777" w:rsidR="00CD7480" w:rsidRDefault="00000000">
            <w:r>
              <w:t xml:space="preserve">Study participant characteristics (Table 1) for both groups separately: PHTLS-trained (n=48): Age 34.9±8.0 years, 43.8% female, profession (14.6% residents, 37.5% specialists/GP, 35.4% paramedics, 12.5% nurses/EMTs), experience 61.6±94.7 months, 54.2% with ≥10 monthly trauma cases. Non-trained (n=50): Age 29.0±3.2 years, 46.0% female, profession (60.0% residents, 6.0% specialists/GP, 30.0% paramedics, 4.0% nurses/EMTs), experience 51.7±47.1 months, 80.0% with ≥10 monthly trauma cases. (b) Missing data: 2 </w:t>
            </w:r>
            <w:r>
              <w:lastRenderedPageBreak/>
              <w:t>participants excluded due to incomplete responses; no missing data for included 98 participants</w:t>
            </w:r>
          </w:p>
        </w:tc>
      </w:tr>
      <w:tr w:rsidR="00191A23" w:rsidRPr="0022554A" w14:paraId="25345F1A" w14:textId="77777777" w:rsidTr="00517788">
        <w:trPr>
          <w:trHeight w:val="295"/>
        </w:trPr>
        <w:tc>
          <w:tcPr>
            <w:tcW w:w="0" w:type="auto"/>
            <w:vMerge w:val="restart"/>
          </w:tcPr>
          <w:p w14:paraId="6D61D322"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lastRenderedPageBreak/>
              <w:t>Outcome data</w:t>
            </w:r>
          </w:p>
        </w:tc>
        <w:tc>
          <w:tcPr>
            <w:tcW w:w="0" w:type="auto"/>
            <w:vMerge w:val="restart"/>
          </w:tcPr>
          <w:p w14:paraId="5CEDB3CA"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261730B7"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62B49845" w14:textId="77777777" w:rsidR="00CD7480" w:rsidRDefault="00000000">
            <w:r>
              <w:t>6-7</w:t>
            </w:r>
          </w:p>
        </w:tc>
        <w:tc>
          <w:tcPr>
            <w:tcW w:w="3118" w:type="dxa"/>
          </w:tcPr>
          <w:p w14:paraId="45428D52" w14:textId="77777777" w:rsidR="00CD7480" w:rsidRDefault="00000000">
            <w:r>
              <w:t>Cross-sectional outcome measures reported separately for both groups (Tables 2-3): PHTLS-trained (n=48): Knowledge score 70.46±14.68, pass rate 43.8% (21/48), self-reported competence 25.0% (12/48). Non-trained (n=50): Knowledge score 55.28±11.44, pass rate 4.0% (2/50), self-reported competence 62.0% (31/50). Statistical comparisons: knowledge p&lt;0.001 with Cohen's d=1.156 (95% CI 0.728-1.585); pass rate p&lt;0.001; self-efficacy p&lt;0.001. Subgroup outcomes by profession also provided in Table 3</w:t>
            </w:r>
          </w:p>
        </w:tc>
      </w:tr>
      <w:tr w:rsidR="00191A23" w:rsidRPr="0022554A" w14:paraId="2284A911" w14:textId="77777777" w:rsidTr="00517788">
        <w:trPr>
          <w:trHeight w:val="294"/>
        </w:trPr>
        <w:tc>
          <w:tcPr>
            <w:tcW w:w="0" w:type="auto"/>
            <w:vMerge/>
          </w:tcPr>
          <w:p w14:paraId="653139E4" w14:textId="77777777" w:rsidR="00191A23" w:rsidRPr="0022554A" w:rsidRDefault="00191A23" w:rsidP="00191A23">
            <w:pPr>
              <w:tabs>
                <w:tab w:val="left" w:pos="5400"/>
              </w:tabs>
              <w:rPr>
                <w:bCs/>
                <w:sz w:val="20"/>
              </w:rPr>
            </w:pPr>
          </w:p>
        </w:tc>
        <w:tc>
          <w:tcPr>
            <w:tcW w:w="0" w:type="auto"/>
            <w:vMerge/>
          </w:tcPr>
          <w:p w14:paraId="2C86CAAD" w14:textId="77777777" w:rsidR="00191A23" w:rsidRPr="0022554A" w:rsidRDefault="00191A23" w:rsidP="00191A23">
            <w:pPr>
              <w:tabs>
                <w:tab w:val="left" w:pos="5400"/>
              </w:tabs>
              <w:jc w:val="center"/>
              <w:rPr>
                <w:sz w:val="20"/>
              </w:rPr>
            </w:pPr>
          </w:p>
        </w:tc>
        <w:tc>
          <w:tcPr>
            <w:tcW w:w="8328" w:type="dxa"/>
          </w:tcPr>
          <w:p w14:paraId="4A1A2970"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68B47850" w14:textId="77777777" w:rsidR="00CD7480" w:rsidRDefault="00000000">
            <w:r>
              <w:t>6-7</w:t>
            </w:r>
          </w:p>
        </w:tc>
        <w:tc>
          <w:tcPr>
            <w:tcW w:w="3118" w:type="dxa"/>
          </w:tcPr>
          <w:p w14:paraId="6E7891F7" w14:textId="77777777" w:rsidR="00CD7480" w:rsidRDefault="00000000">
            <w:r>
              <w:t xml:space="preserve">Cross-sectional outcome measures reported separately for both groups (Tables 2-3): PHTLS-trained (n=48): Knowledge score 70.46±14.68, pass rate 43.8% (21/48), self-reported </w:t>
            </w:r>
            <w:r>
              <w:lastRenderedPageBreak/>
              <w:t>competence 25.0% (12/48). Non-trained (n=50): Knowledge score 55.28±11.44, pass rate 4.0% (2/50), self-reported competence 62.0% (31/50). Statistical comparisons: knowledge p&lt;0.001 with Cohen's d=1.156 (95% CI 0.728-1.585); pass rate p&lt;0.001; self-efficacy p&lt;0.001. Subgroup outcomes by profession also provided in Table 3</w:t>
            </w:r>
          </w:p>
        </w:tc>
      </w:tr>
      <w:tr w:rsidR="00191A23" w:rsidRPr="0022554A" w14:paraId="4FFF3541" w14:textId="77777777" w:rsidTr="00517788">
        <w:trPr>
          <w:trHeight w:val="294"/>
        </w:trPr>
        <w:tc>
          <w:tcPr>
            <w:tcW w:w="0" w:type="auto"/>
            <w:vMerge/>
          </w:tcPr>
          <w:p w14:paraId="5656C039" w14:textId="77777777" w:rsidR="00191A23" w:rsidRPr="0022554A" w:rsidRDefault="00191A23" w:rsidP="00191A23">
            <w:pPr>
              <w:tabs>
                <w:tab w:val="left" w:pos="5400"/>
              </w:tabs>
              <w:rPr>
                <w:bCs/>
                <w:sz w:val="20"/>
              </w:rPr>
            </w:pPr>
          </w:p>
        </w:tc>
        <w:tc>
          <w:tcPr>
            <w:tcW w:w="0" w:type="auto"/>
            <w:vMerge/>
          </w:tcPr>
          <w:p w14:paraId="59193CBF" w14:textId="77777777" w:rsidR="00191A23" w:rsidRPr="0022554A" w:rsidRDefault="00191A23" w:rsidP="00191A23">
            <w:pPr>
              <w:tabs>
                <w:tab w:val="left" w:pos="5400"/>
              </w:tabs>
              <w:jc w:val="center"/>
              <w:rPr>
                <w:sz w:val="20"/>
              </w:rPr>
            </w:pPr>
          </w:p>
        </w:tc>
        <w:tc>
          <w:tcPr>
            <w:tcW w:w="8328" w:type="dxa"/>
          </w:tcPr>
          <w:p w14:paraId="383C56C2"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7DD9357A" w14:textId="77777777" w:rsidR="00CD7480" w:rsidRDefault="00000000">
            <w:r>
              <w:t>6-7</w:t>
            </w:r>
          </w:p>
        </w:tc>
        <w:tc>
          <w:tcPr>
            <w:tcW w:w="3118" w:type="dxa"/>
          </w:tcPr>
          <w:p w14:paraId="10E583D5" w14:textId="77777777" w:rsidR="00CD7480" w:rsidRDefault="00000000">
            <w:r>
              <w:t xml:space="preserve">Cross-sectional outcome measures reported separately for both groups (Tables 2-3): PHTLS-trained (n=48): Knowledge score 70.46±14.68, pass rate 43.8% (21/48), self-reported competence 25.0% (12/48). Non-trained (n=50): Knowledge score 55.28±11.44, pass rate 4.0% (2/50), self-reported competence 62.0% (31/50). Statistical comparisons: knowledge p&lt;0.001 with Cohen's d=1.156 (95% CI 0.728-1.585); pass rate p&lt;0.001; self-efficacy </w:t>
            </w:r>
            <w:r>
              <w:lastRenderedPageBreak/>
              <w:t>p&lt;0.001. Subgroup outcomes by profession also provided in Table 3</w:t>
            </w:r>
          </w:p>
        </w:tc>
      </w:tr>
      <w:tr w:rsidR="00191A23" w:rsidRPr="0022554A" w14:paraId="7DA23965" w14:textId="77777777" w:rsidTr="00517788">
        <w:tc>
          <w:tcPr>
            <w:tcW w:w="0" w:type="auto"/>
            <w:vMerge w:val="restart"/>
          </w:tcPr>
          <w:p w14:paraId="0CAAE545"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lastRenderedPageBreak/>
              <w:t>Main results</w:t>
            </w:r>
          </w:p>
        </w:tc>
        <w:tc>
          <w:tcPr>
            <w:tcW w:w="0" w:type="auto"/>
            <w:vMerge w:val="restart"/>
          </w:tcPr>
          <w:p w14:paraId="132A35B3" w14:textId="77777777" w:rsidR="00191A23" w:rsidRPr="0022554A" w:rsidRDefault="00191A23" w:rsidP="00191A23">
            <w:pPr>
              <w:tabs>
                <w:tab w:val="left" w:pos="5400"/>
              </w:tabs>
              <w:jc w:val="center"/>
              <w:rPr>
                <w:sz w:val="20"/>
              </w:rPr>
            </w:pPr>
            <w:r w:rsidRPr="0022554A">
              <w:rPr>
                <w:sz w:val="20"/>
              </w:rPr>
              <w:t>16</w:t>
            </w:r>
          </w:p>
        </w:tc>
        <w:tc>
          <w:tcPr>
            <w:tcW w:w="8328" w:type="dxa"/>
          </w:tcPr>
          <w:p w14:paraId="555ADF41"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1A33A88B" w14:textId="77777777" w:rsidR="00CD7480" w:rsidRDefault="00000000">
            <w:r>
              <w:t>6-7</w:t>
            </w:r>
          </w:p>
        </w:tc>
        <w:tc>
          <w:tcPr>
            <w:tcW w:w="3118" w:type="dxa"/>
          </w:tcPr>
          <w:p w14:paraId="4AD58D80" w14:textId="77777777" w:rsidR="00CD7480" w:rsidRDefault="00000000">
            <w:r>
              <w:t>Unadjusted and adjusted estimates with precision: Unadjusted (Table 2): knowledge score difference p&lt;0.001 with effect size Cohen's d=1.156 (95% CI: 0.728–1.585), Hedges' g=1.147 (95% CI: 0.722–1.573); pass rate difference p&lt;0.001; self-efficacy difference p&lt;0.001. Confounder-adjusted (logistic regression): PHTLS training strongest independent predictor of passing after controlling for age, years of experience, and profession (OR: 3.2, 95% CI: 1.8–5.6, p&lt;0.001). Confounders adjusted: age and profession (differed significantly at baseline)</w:t>
            </w:r>
          </w:p>
        </w:tc>
      </w:tr>
      <w:tr w:rsidR="00191A23" w:rsidRPr="0022554A" w14:paraId="155D895F" w14:textId="77777777" w:rsidTr="00517788">
        <w:tc>
          <w:tcPr>
            <w:tcW w:w="0" w:type="auto"/>
            <w:vMerge/>
          </w:tcPr>
          <w:p w14:paraId="5380C5FC"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E383CC7" w14:textId="77777777" w:rsidR="00191A23" w:rsidRPr="0022554A" w:rsidRDefault="00191A23" w:rsidP="00191A23">
            <w:pPr>
              <w:tabs>
                <w:tab w:val="left" w:pos="5400"/>
              </w:tabs>
              <w:jc w:val="center"/>
              <w:rPr>
                <w:sz w:val="20"/>
              </w:rPr>
            </w:pPr>
          </w:p>
        </w:tc>
        <w:tc>
          <w:tcPr>
            <w:tcW w:w="8328" w:type="dxa"/>
          </w:tcPr>
          <w:p w14:paraId="1E8044CF"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39DC7A9D" w14:textId="77777777" w:rsidR="00CD7480" w:rsidRDefault="00000000">
            <w:r>
              <w:t>6-7</w:t>
            </w:r>
          </w:p>
        </w:tc>
        <w:tc>
          <w:tcPr>
            <w:tcW w:w="3118" w:type="dxa"/>
          </w:tcPr>
          <w:p w14:paraId="5A58A277" w14:textId="77777777" w:rsidR="00CD7480" w:rsidRDefault="00000000">
            <w:r>
              <w:t xml:space="preserve">Category boundaries for continuous variables: Knowledge score dichotomized at ≥76 points (≥76% correct = pass), which is the official PHTLS certification threshold. </w:t>
            </w:r>
            <w:r>
              <w:lastRenderedPageBreak/>
              <w:t>Monthly trauma caseload dichotomized at 10 cases (&lt;10 vs ≥10)</w:t>
            </w:r>
          </w:p>
        </w:tc>
      </w:tr>
      <w:tr w:rsidR="00191A23" w:rsidRPr="0022554A" w14:paraId="3F7383EB" w14:textId="77777777" w:rsidTr="00517788">
        <w:tc>
          <w:tcPr>
            <w:tcW w:w="0" w:type="auto"/>
            <w:vMerge/>
          </w:tcPr>
          <w:p w14:paraId="406BC8B2"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01FF1D93" w14:textId="77777777" w:rsidR="00191A23" w:rsidRPr="0022554A" w:rsidRDefault="00191A23" w:rsidP="00191A23">
            <w:pPr>
              <w:tabs>
                <w:tab w:val="left" w:pos="5400"/>
              </w:tabs>
              <w:jc w:val="center"/>
              <w:rPr>
                <w:sz w:val="20"/>
              </w:rPr>
            </w:pPr>
          </w:p>
        </w:tc>
        <w:tc>
          <w:tcPr>
            <w:tcW w:w="8328" w:type="dxa"/>
          </w:tcPr>
          <w:p w14:paraId="331E39C4"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299AD1E0" w14:textId="77777777" w:rsidR="00191A23" w:rsidRPr="0022554A" w:rsidRDefault="00191A23" w:rsidP="00191A23">
            <w:pPr>
              <w:tabs>
                <w:tab w:val="left" w:pos="5400"/>
              </w:tabs>
              <w:rPr>
                <w:sz w:val="20"/>
              </w:rPr>
            </w:pPr>
          </w:p>
        </w:tc>
        <w:tc>
          <w:tcPr>
            <w:tcW w:w="3118" w:type="dxa"/>
          </w:tcPr>
          <w:p w14:paraId="3372354C" w14:textId="77777777" w:rsidR="00191A23" w:rsidRPr="0022554A" w:rsidRDefault="00191A23" w:rsidP="00191A23">
            <w:pPr>
              <w:tabs>
                <w:tab w:val="left" w:pos="5400"/>
              </w:tabs>
              <w:rPr>
                <w:sz w:val="20"/>
              </w:rPr>
            </w:pPr>
          </w:p>
        </w:tc>
      </w:tr>
    </w:tbl>
    <w:p w14:paraId="4D98AA02"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41B3A96E" w14:textId="77777777" w:rsidTr="00517788">
        <w:tc>
          <w:tcPr>
            <w:tcW w:w="0" w:type="auto"/>
          </w:tcPr>
          <w:p w14:paraId="74BEEE2F"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5BC46AA6" w14:textId="77777777" w:rsidR="00191A23" w:rsidRPr="0022554A" w:rsidRDefault="00191A23" w:rsidP="00191A23">
            <w:pPr>
              <w:tabs>
                <w:tab w:val="left" w:pos="5400"/>
              </w:tabs>
              <w:jc w:val="center"/>
              <w:rPr>
                <w:sz w:val="20"/>
              </w:rPr>
            </w:pPr>
            <w:r w:rsidRPr="0022554A">
              <w:rPr>
                <w:sz w:val="20"/>
              </w:rPr>
              <w:t>17</w:t>
            </w:r>
          </w:p>
        </w:tc>
        <w:tc>
          <w:tcPr>
            <w:tcW w:w="8687" w:type="dxa"/>
          </w:tcPr>
          <w:p w14:paraId="193C3999"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367A6D83" w14:textId="77777777" w:rsidR="00CD7480" w:rsidRDefault="00000000">
            <w:r>
              <w:t>7</w:t>
            </w:r>
          </w:p>
        </w:tc>
        <w:tc>
          <w:tcPr>
            <w:tcW w:w="3129" w:type="dxa"/>
          </w:tcPr>
          <w:p w14:paraId="11C806A5" w14:textId="77777777" w:rsidR="00CD7480" w:rsidRDefault="00000000">
            <w:r>
              <w:t>Other analyses performed: (1) Subgroup analyses by profession (Table 3): Knowledge, self-efficacy, and pass rates compared for Physicians, Paramedics, and Nurses/EMTs separately within trained vs non-trained groups. Key finding: trained paramedics had highest knowledge (72.5±15.8) but lowest self-efficacy (17.6%), demonstrating strongest Dunning-Kruger effect pattern. (2) Effect size calculations: Cohen's d and Hedges' g with 95% CIs. (3) Visual representation (Figure 2): bar chart comparing knowledge vs self-efficacy by profession and training status, illustrating inverse relationship</w:t>
            </w:r>
          </w:p>
        </w:tc>
      </w:tr>
      <w:tr w:rsidR="00976EE1" w:rsidRPr="0022554A" w14:paraId="1EDBEC71" w14:textId="77777777" w:rsidTr="00191A23">
        <w:tc>
          <w:tcPr>
            <w:tcW w:w="14992" w:type="dxa"/>
            <w:gridSpan w:val="5"/>
          </w:tcPr>
          <w:p w14:paraId="2477B15C"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1AC94765" w14:textId="77777777" w:rsidTr="00517788">
        <w:tc>
          <w:tcPr>
            <w:tcW w:w="0" w:type="auto"/>
          </w:tcPr>
          <w:p w14:paraId="760A729B"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9DB900F" w14:textId="77777777" w:rsidR="00191A23" w:rsidRPr="0022554A" w:rsidRDefault="00191A23" w:rsidP="00191A23">
            <w:pPr>
              <w:tabs>
                <w:tab w:val="left" w:pos="5400"/>
              </w:tabs>
              <w:jc w:val="center"/>
              <w:rPr>
                <w:sz w:val="20"/>
              </w:rPr>
            </w:pPr>
            <w:r w:rsidRPr="0022554A">
              <w:rPr>
                <w:sz w:val="20"/>
              </w:rPr>
              <w:t>18</w:t>
            </w:r>
          </w:p>
        </w:tc>
        <w:tc>
          <w:tcPr>
            <w:tcW w:w="8687" w:type="dxa"/>
          </w:tcPr>
          <w:p w14:paraId="47324AB8"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6F694251" w14:textId="77777777" w:rsidR="00CD7480" w:rsidRDefault="00000000">
            <w:r>
              <w:t>7-8</w:t>
            </w:r>
          </w:p>
        </w:tc>
        <w:tc>
          <w:tcPr>
            <w:tcW w:w="3129" w:type="dxa"/>
          </w:tcPr>
          <w:p w14:paraId="34221696" w14:textId="77777777" w:rsidR="00CD7480" w:rsidRDefault="00000000">
            <w:r>
              <w:t xml:space="preserve">Key results summarized with reference to objectives: "PHTLS training is highly effective at increasing theoretical trauma management knowledge among emergency healthcare </w:t>
            </w:r>
            <w:r>
              <w:lastRenderedPageBreak/>
              <w:t>professionals. Trained group achieved significantly higher test scores with large effect size (Cohen's d=1.15) and were more than 10 times as likely to meet official certification standard (43.8% vs 4.0%). However, most significant and paradoxical finding is inverse relationship between increased knowledge and self-perceived competence: trained professionals significantly less likely to report feeling competent than non-trained colleagues (25% vs 62%, p&lt;0.001), strongly suggesting Dunning-Kruger-like effect where training moves participants from unconscious incompetence to conscious incompetence"</w:t>
            </w:r>
          </w:p>
        </w:tc>
      </w:tr>
      <w:tr w:rsidR="00191A23" w:rsidRPr="0022554A" w14:paraId="2CB48BFF" w14:textId="77777777" w:rsidTr="00517788">
        <w:tc>
          <w:tcPr>
            <w:tcW w:w="0" w:type="auto"/>
          </w:tcPr>
          <w:p w14:paraId="36C4AB6F"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lastRenderedPageBreak/>
              <w:t>Limitations</w:t>
            </w:r>
          </w:p>
        </w:tc>
        <w:tc>
          <w:tcPr>
            <w:tcW w:w="0" w:type="auto"/>
          </w:tcPr>
          <w:p w14:paraId="31F18E94" w14:textId="77777777" w:rsidR="00191A23" w:rsidRPr="0022554A" w:rsidRDefault="00191A23" w:rsidP="00191A23">
            <w:pPr>
              <w:tabs>
                <w:tab w:val="left" w:pos="5400"/>
              </w:tabs>
              <w:jc w:val="center"/>
              <w:rPr>
                <w:sz w:val="20"/>
              </w:rPr>
            </w:pPr>
            <w:r w:rsidRPr="0022554A">
              <w:rPr>
                <w:sz w:val="20"/>
              </w:rPr>
              <w:t>19</w:t>
            </w:r>
          </w:p>
        </w:tc>
        <w:tc>
          <w:tcPr>
            <w:tcW w:w="8687" w:type="dxa"/>
          </w:tcPr>
          <w:p w14:paraId="1AF781A9"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2435E539" w14:textId="77777777" w:rsidR="00CD7480" w:rsidRDefault="00000000">
            <w:r>
              <w:t>9-10</w:t>
            </w:r>
          </w:p>
        </w:tc>
        <w:tc>
          <w:tcPr>
            <w:tcW w:w="3129" w:type="dxa"/>
          </w:tcPr>
          <w:p w14:paraId="42A7715B" w14:textId="77777777" w:rsidR="00CD7480" w:rsidRDefault="00000000">
            <w:r>
              <w:t xml:space="preserve">Study limitations discussed with potential bias direction and magnitude: (1) Cross-sectional design: cannot determine causal relationships; longitudinal approach evaluating knowledge and self-efficacy at baseline, post-training, and </w:t>
            </w:r>
            <w:r>
              <w:lastRenderedPageBreak/>
              <w:t xml:space="preserve">follow-up would provide clearer understanding. (2) Single-center study: conducted in high-volume tertiary trauma center in Istanbul, Turkey; may restrict transferability to different healthcare environments, staffing models, case-mix, or training infrastructure; multicenter replication warranted. (3) Self-efficacy measurement: single dichotomous item is imprecise for multidimensional construct; validated multi-item instruments (General Self-Efficacy Scale or trauma-specific tools) recommended for more accurate, nuanced assessment; current measure should be interpreted as self-perceived competence proxy. (4) Confounding: age and profession differences between groups are potential confounders despite subgroup analyses and regression adjustments. (5) External validity: urban hospital setting may not represent </w:t>
            </w:r>
            <w:r>
              <w:lastRenderedPageBreak/>
              <w:t>rural or resource-limited settings</w:t>
            </w:r>
          </w:p>
        </w:tc>
      </w:tr>
      <w:tr w:rsidR="00191A23" w:rsidRPr="0022554A" w14:paraId="1C426409" w14:textId="77777777" w:rsidTr="00517788">
        <w:tc>
          <w:tcPr>
            <w:tcW w:w="0" w:type="auto"/>
          </w:tcPr>
          <w:p w14:paraId="256B8A9B"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lastRenderedPageBreak/>
              <w:t>Interpretation</w:t>
            </w:r>
          </w:p>
        </w:tc>
        <w:tc>
          <w:tcPr>
            <w:tcW w:w="0" w:type="auto"/>
          </w:tcPr>
          <w:p w14:paraId="29B13566" w14:textId="77777777" w:rsidR="00191A23" w:rsidRPr="0022554A" w:rsidRDefault="00191A23" w:rsidP="00191A23">
            <w:pPr>
              <w:tabs>
                <w:tab w:val="left" w:pos="5400"/>
              </w:tabs>
              <w:jc w:val="center"/>
              <w:rPr>
                <w:sz w:val="20"/>
              </w:rPr>
            </w:pPr>
            <w:r w:rsidRPr="0022554A">
              <w:rPr>
                <w:sz w:val="20"/>
              </w:rPr>
              <w:t>20</w:t>
            </w:r>
          </w:p>
        </w:tc>
        <w:tc>
          <w:tcPr>
            <w:tcW w:w="8687" w:type="dxa"/>
          </w:tcPr>
          <w:p w14:paraId="0E5A62C6"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3C8BFBCE" w14:textId="77777777" w:rsidR="00CD7480" w:rsidRDefault="00000000">
            <w:r>
              <w:t>8-9</w:t>
            </w:r>
          </w:p>
        </w:tc>
        <w:tc>
          <w:tcPr>
            <w:tcW w:w="3129" w:type="dxa"/>
          </w:tcPr>
          <w:p w14:paraId="6147D850" w14:textId="77777777" w:rsidR="00CD7480" w:rsidRDefault="00000000">
            <w:r>
              <w:t xml:space="preserve">Overall interpretation considering objectives, limitations, and evidence: Results confirm PHTLS effectiveness for knowledge acquisition (consistent with large body of literature; large effect size Cohen's d=1.15 provides strong evidence). Novel contribution: exploration of self-efficacy paradox. Dunning-Kruger effect provides compelling theoretical framework: non-trained group with less awareness of specific PHTLS protocols and trauma pathophysiology subtleties may possess inflated sense of capabilities (unconscious incompetence); PHTLS course, by presenting comprehensive evidence-based system, likely exposed trained group to field vastness and critical importance of precise interventions, leading to humbler, more realistic self-appraisal (conscious incompetence). Subgroup </w:t>
            </w:r>
            <w:r>
              <w:lastRenderedPageBreak/>
              <w:t>analysis supports interpretation: highest overconfidence in non-trained residents, lowest self-efficacy in trained paramedics despite highest knowledge. Critical challenge: gap between theoretical knowledge (knowing what to do) and confidence to apply it (self-efficacy) requires practical training. Findings consistent with global trauma training literature and simulation-based education evidence showing simulation builds both competence and confidence</w:t>
            </w:r>
          </w:p>
        </w:tc>
      </w:tr>
      <w:tr w:rsidR="00191A23" w:rsidRPr="0022554A" w14:paraId="7547185C" w14:textId="77777777" w:rsidTr="00517788">
        <w:tc>
          <w:tcPr>
            <w:tcW w:w="0" w:type="auto"/>
          </w:tcPr>
          <w:p w14:paraId="3A04611F"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lastRenderedPageBreak/>
              <w:t>Generalisability</w:t>
            </w:r>
          </w:p>
        </w:tc>
        <w:tc>
          <w:tcPr>
            <w:tcW w:w="0" w:type="auto"/>
          </w:tcPr>
          <w:p w14:paraId="550EB069" w14:textId="77777777" w:rsidR="00191A23" w:rsidRPr="0022554A" w:rsidRDefault="00191A23" w:rsidP="00191A23">
            <w:pPr>
              <w:tabs>
                <w:tab w:val="left" w:pos="5400"/>
              </w:tabs>
              <w:jc w:val="center"/>
              <w:rPr>
                <w:sz w:val="20"/>
              </w:rPr>
            </w:pPr>
            <w:r w:rsidRPr="0022554A">
              <w:rPr>
                <w:sz w:val="20"/>
              </w:rPr>
              <w:t>21</w:t>
            </w:r>
          </w:p>
        </w:tc>
        <w:tc>
          <w:tcPr>
            <w:tcW w:w="8687" w:type="dxa"/>
          </w:tcPr>
          <w:p w14:paraId="2F92974B"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25C2E859" w14:textId="77777777" w:rsidR="00CD7480" w:rsidRDefault="00000000">
            <w:r>
              <w:t>10</w:t>
            </w:r>
          </w:p>
        </w:tc>
        <w:tc>
          <w:tcPr>
            <w:tcW w:w="3129" w:type="dxa"/>
          </w:tcPr>
          <w:p w14:paraId="4158587A" w14:textId="77777777" w:rsidR="00CD7480" w:rsidRDefault="00000000">
            <w:r>
              <w:t xml:space="preserve">Generalisability (external validity): Single-center study from high-volume urban tertiary trauma center in Turkey may not fully represent settings with different staffing models (rural, community hospitals), case-mix (lower trauma volume), or training infrastructure (resource-limited settings). Observed age and profession imbalances between groups </w:t>
            </w:r>
            <w:r>
              <w:lastRenderedPageBreak/>
              <w:t>further limit external validity despite statistical adjustment analyses. Multicenter replication with stratified random sampling across professional groups, seniority levels, and training exposures warranted. However, findings show consistency with studies from other countries (PHTLS knowledge effectiveness documented globally), though specific knowledge-confidence patterns may vary depending on regional healthcare infrastructure, cultural factors regarding confidence expression, and baseline training systems. Results most applicable to similar high-volume urban emergency departments in middle-income countries implementing standardized trauma training</w:t>
            </w:r>
          </w:p>
        </w:tc>
      </w:tr>
      <w:tr w:rsidR="00191A23" w:rsidRPr="0022554A" w14:paraId="59AA0146" w14:textId="77777777" w:rsidTr="00517788">
        <w:tc>
          <w:tcPr>
            <w:tcW w:w="1911" w:type="dxa"/>
            <w:gridSpan w:val="2"/>
          </w:tcPr>
          <w:p w14:paraId="437E6BAC"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lastRenderedPageBreak/>
              <w:t>Other information</w:t>
            </w:r>
          </w:p>
        </w:tc>
        <w:bookmarkEnd w:id="92"/>
        <w:bookmarkEnd w:id="93"/>
        <w:tc>
          <w:tcPr>
            <w:tcW w:w="13081" w:type="dxa"/>
            <w:gridSpan w:val="3"/>
          </w:tcPr>
          <w:p w14:paraId="63F56ED6" w14:textId="77777777" w:rsidR="00191A23" w:rsidRPr="0022554A" w:rsidRDefault="00191A23" w:rsidP="00191A23">
            <w:pPr>
              <w:pStyle w:val="TableSubHead"/>
              <w:tabs>
                <w:tab w:val="left" w:pos="5400"/>
              </w:tabs>
              <w:rPr>
                <w:sz w:val="20"/>
              </w:rPr>
            </w:pPr>
          </w:p>
        </w:tc>
      </w:tr>
      <w:tr w:rsidR="00191A23" w:rsidRPr="0022554A" w14:paraId="4265A122" w14:textId="77777777" w:rsidTr="00517788">
        <w:tc>
          <w:tcPr>
            <w:tcW w:w="0" w:type="auto"/>
          </w:tcPr>
          <w:p w14:paraId="69FFCC18"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1545A39E" w14:textId="77777777" w:rsidR="00191A23" w:rsidRPr="0022554A" w:rsidRDefault="00191A23" w:rsidP="00191A23">
            <w:pPr>
              <w:tabs>
                <w:tab w:val="left" w:pos="5400"/>
              </w:tabs>
              <w:jc w:val="center"/>
              <w:rPr>
                <w:sz w:val="20"/>
              </w:rPr>
            </w:pPr>
            <w:r w:rsidRPr="0022554A">
              <w:rPr>
                <w:sz w:val="20"/>
              </w:rPr>
              <w:t>22</w:t>
            </w:r>
          </w:p>
        </w:tc>
        <w:tc>
          <w:tcPr>
            <w:tcW w:w="8687" w:type="dxa"/>
          </w:tcPr>
          <w:p w14:paraId="2BA29148"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16AC496E" w14:textId="77777777" w:rsidR="00CD7480" w:rsidRDefault="00000000">
            <w:r>
              <w:t>10</w:t>
            </w:r>
          </w:p>
        </w:tc>
        <w:tc>
          <w:tcPr>
            <w:tcW w:w="3129" w:type="dxa"/>
          </w:tcPr>
          <w:p w14:paraId="6A89C55E" w14:textId="77777777" w:rsidR="00CD7480" w:rsidRDefault="00000000">
            <w:r>
              <w:t xml:space="preserve">Funding source: "No funding was received for this study". Authors declare no competing interests. Study conducted without external financial </w:t>
            </w:r>
            <w:r>
              <w:lastRenderedPageBreak/>
              <w:t>support or sponsor involvement in design, data collection, analysis, interpretation, or manuscript preparation</w:t>
            </w:r>
          </w:p>
        </w:tc>
      </w:tr>
      <w:bookmarkEnd w:id="94"/>
      <w:bookmarkEnd w:id="95"/>
    </w:tbl>
    <w:p w14:paraId="4FE3641A" w14:textId="77777777" w:rsidR="002602FB" w:rsidRDefault="002602FB" w:rsidP="0022554A">
      <w:pPr>
        <w:pStyle w:val="TableNote"/>
        <w:tabs>
          <w:tab w:val="left" w:pos="5400"/>
        </w:tabs>
        <w:rPr>
          <w:bCs/>
          <w:sz w:val="20"/>
        </w:rPr>
      </w:pPr>
    </w:p>
    <w:p w14:paraId="61840F9C"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257CF88" w14:textId="77777777" w:rsidR="00AE2C57" w:rsidRDefault="00AE2C57" w:rsidP="0022554A">
      <w:pPr>
        <w:pStyle w:val="TableNote"/>
        <w:tabs>
          <w:tab w:val="left" w:pos="5400"/>
        </w:tabs>
        <w:rPr>
          <w:sz w:val="20"/>
        </w:rPr>
      </w:pPr>
    </w:p>
    <w:p w14:paraId="1DC1518D"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F386F" w14:textId="77777777" w:rsidR="00224248" w:rsidRDefault="00224248">
      <w:r>
        <w:separator/>
      </w:r>
    </w:p>
  </w:endnote>
  <w:endnote w:type="continuationSeparator" w:id="0">
    <w:p w14:paraId="7B869719" w14:textId="77777777" w:rsidR="00224248" w:rsidRDefault="0022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A583" w14:textId="77777777" w:rsidR="00A13C96" w:rsidRDefault="00A13C96" w:rsidP="00A13C9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78034683" w14:textId="77777777" w:rsidR="00A13C96" w:rsidRDefault="00A13C96" w:rsidP="005D0CF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69891" w14:textId="77777777" w:rsidR="00A13C96" w:rsidRDefault="00A13C96" w:rsidP="007F7FA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A489B">
      <w:rPr>
        <w:rStyle w:val="SayfaNumaras"/>
        <w:noProof/>
      </w:rPr>
      <w:t>3</w:t>
    </w:r>
    <w:r>
      <w:rPr>
        <w:rStyle w:val="SayfaNumaras"/>
      </w:rPr>
      <w:fldChar w:fldCharType="end"/>
    </w:r>
  </w:p>
  <w:p w14:paraId="5CC7C326" w14:textId="77777777" w:rsidR="00A13C96" w:rsidRDefault="00A13C96" w:rsidP="005D0CFC">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5EB79" w14:textId="77777777" w:rsidR="00224248" w:rsidRDefault="00224248">
      <w:r>
        <w:separator/>
      </w:r>
    </w:p>
  </w:footnote>
  <w:footnote w:type="continuationSeparator" w:id="0">
    <w:p w14:paraId="616D9047" w14:textId="77777777" w:rsidR="00224248" w:rsidRDefault="00224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alk2"/>
      <w:lvlText w:val="%2."/>
      <w:lvlJc w:val="left"/>
      <w:pPr>
        <w:tabs>
          <w:tab w:val="num" w:pos="1080"/>
        </w:tabs>
        <w:ind w:left="720" w:firstLine="0"/>
      </w:pPr>
    </w:lvl>
    <w:lvl w:ilvl="2">
      <w:start w:val="1"/>
      <w:numFmt w:val="decimal"/>
      <w:pStyle w:val="Balk3"/>
      <w:lvlText w:val="%3."/>
      <w:lvlJc w:val="left"/>
      <w:pPr>
        <w:tabs>
          <w:tab w:val="num" w:pos="1800"/>
        </w:tabs>
        <w:ind w:left="1440" w:firstLine="0"/>
      </w:pPr>
    </w:lvl>
    <w:lvl w:ilvl="3">
      <w:start w:val="1"/>
      <w:numFmt w:val="lowerLetter"/>
      <w:pStyle w:val="Balk4"/>
      <w:lvlText w:val="%4)"/>
      <w:lvlJc w:val="left"/>
      <w:pPr>
        <w:tabs>
          <w:tab w:val="num" w:pos="2520"/>
        </w:tabs>
        <w:ind w:left="2160" w:firstLine="0"/>
      </w:pPr>
    </w:lvl>
    <w:lvl w:ilvl="4">
      <w:start w:val="1"/>
      <w:numFmt w:val="decimal"/>
      <w:pStyle w:val="Balk5"/>
      <w:lvlText w:val="(%5)"/>
      <w:lvlJc w:val="left"/>
      <w:pPr>
        <w:tabs>
          <w:tab w:val="num" w:pos="3240"/>
        </w:tabs>
        <w:ind w:left="2880" w:firstLine="0"/>
      </w:pPr>
    </w:lvl>
    <w:lvl w:ilvl="5">
      <w:start w:val="1"/>
      <w:numFmt w:val="lowerLetter"/>
      <w:pStyle w:val="Balk6"/>
      <w:lvlText w:val="(%6)"/>
      <w:lvlJc w:val="left"/>
      <w:pPr>
        <w:tabs>
          <w:tab w:val="num" w:pos="3960"/>
        </w:tabs>
        <w:ind w:left="3600" w:firstLine="0"/>
      </w:pPr>
    </w:lvl>
    <w:lvl w:ilvl="6">
      <w:start w:val="1"/>
      <w:numFmt w:val="lowerRoman"/>
      <w:pStyle w:val="Balk7"/>
      <w:lvlText w:val="(%7)"/>
      <w:lvlJc w:val="left"/>
      <w:pPr>
        <w:tabs>
          <w:tab w:val="num" w:pos="4680"/>
        </w:tabs>
        <w:ind w:left="4320" w:firstLine="0"/>
      </w:pPr>
    </w:lvl>
    <w:lvl w:ilvl="7">
      <w:start w:val="1"/>
      <w:numFmt w:val="lowerLetter"/>
      <w:pStyle w:val="Balk8"/>
      <w:lvlText w:val="(%8)"/>
      <w:lvlJc w:val="left"/>
      <w:pPr>
        <w:tabs>
          <w:tab w:val="num" w:pos="5400"/>
        </w:tabs>
        <w:ind w:left="5040" w:firstLine="0"/>
      </w:pPr>
    </w:lvl>
    <w:lvl w:ilvl="8">
      <w:start w:val="1"/>
      <w:numFmt w:val="lowerRoman"/>
      <w:pStyle w:val="Bal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782997110">
    <w:abstractNumId w:val="20"/>
  </w:num>
  <w:num w:numId="2" w16cid:durableId="726995483">
    <w:abstractNumId w:val="11"/>
  </w:num>
  <w:num w:numId="3" w16cid:durableId="1028070815">
    <w:abstractNumId w:val="18"/>
  </w:num>
  <w:num w:numId="4" w16cid:durableId="939684486">
    <w:abstractNumId w:val="16"/>
  </w:num>
  <w:num w:numId="5" w16cid:durableId="931822299">
    <w:abstractNumId w:val="15"/>
  </w:num>
  <w:num w:numId="6" w16cid:durableId="1600412568">
    <w:abstractNumId w:val="19"/>
  </w:num>
  <w:num w:numId="7" w16cid:durableId="2055036178">
    <w:abstractNumId w:val="10"/>
  </w:num>
  <w:num w:numId="8" w16cid:durableId="1088768329">
    <w:abstractNumId w:val="13"/>
  </w:num>
  <w:num w:numId="9" w16cid:durableId="680205085">
    <w:abstractNumId w:val="9"/>
  </w:num>
  <w:num w:numId="10" w16cid:durableId="1109591077">
    <w:abstractNumId w:val="14"/>
  </w:num>
  <w:num w:numId="11" w16cid:durableId="1171287943">
    <w:abstractNumId w:val="7"/>
  </w:num>
  <w:num w:numId="12" w16cid:durableId="287012938">
    <w:abstractNumId w:val="6"/>
  </w:num>
  <w:num w:numId="13" w16cid:durableId="375934824">
    <w:abstractNumId w:val="5"/>
  </w:num>
  <w:num w:numId="14" w16cid:durableId="556478766">
    <w:abstractNumId w:val="4"/>
  </w:num>
  <w:num w:numId="15" w16cid:durableId="997882618">
    <w:abstractNumId w:val="8"/>
  </w:num>
  <w:num w:numId="16" w16cid:durableId="1155947476">
    <w:abstractNumId w:val="3"/>
  </w:num>
  <w:num w:numId="17" w16cid:durableId="1058625693">
    <w:abstractNumId w:val="2"/>
  </w:num>
  <w:num w:numId="18" w16cid:durableId="1219441816">
    <w:abstractNumId w:val="1"/>
  </w:num>
  <w:num w:numId="19" w16cid:durableId="1151555610">
    <w:abstractNumId w:val="0"/>
  </w:num>
  <w:num w:numId="20" w16cid:durableId="113409754">
    <w:abstractNumId w:val="12"/>
  </w:num>
  <w:num w:numId="21" w16cid:durableId="13300152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B3CAB"/>
    <w:rsid w:val="001E02AD"/>
    <w:rsid w:val="0021265E"/>
    <w:rsid w:val="00215E03"/>
    <w:rsid w:val="00224248"/>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4A1"/>
    <w:rsid w:val="006A5DD9"/>
    <w:rsid w:val="006B2915"/>
    <w:rsid w:val="006B56D7"/>
    <w:rsid w:val="006C0B63"/>
    <w:rsid w:val="006C7601"/>
    <w:rsid w:val="006D16AA"/>
    <w:rsid w:val="006F66AC"/>
    <w:rsid w:val="00701AC5"/>
    <w:rsid w:val="00711D81"/>
    <w:rsid w:val="0074576C"/>
    <w:rsid w:val="00754BA5"/>
    <w:rsid w:val="007562C3"/>
    <w:rsid w:val="007C72F6"/>
    <w:rsid w:val="007D04E1"/>
    <w:rsid w:val="007F7FA0"/>
    <w:rsid w:val="00816966"/>
    <w:rsid w:val="00817D26"/>
    <w:rsid w:val="00821CD4"/>
    <w:rsid w:val="008423A7"/>
    <w:rsid w:val="008440CC"/>
    <w:rsid w:val="0089107E"/>
    <w:rsid w:val="00891604"/>
    <w:rsid w:val="008D225B"/>
    <w:rsid w:val="00921BF8"/>
    <w:rsid w:val="00934475"/>
    <w:rsid w:val="009367F9"/>
    <w:rsid w:val="00962F25"/>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CD7480"/>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8B23958"/>
  <w15:docId w15:val="{7BB89B56-C28C-4EEB-BDA6-7EC22ED6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Balk1">
    <w:name w:val="heading 1"/>
    <w:basedOn w:val="Normal"/>
    <w:next w:val="Normal"/>
    <w:qFormat/>
    <w:rsid w:val="000B6FD4"/>
    <w:pPr>
      <w:keepNext/>
      <w:spacing w:before="240" w:after="60"/>
      <w:outlineLvl w:val="0"/>
    </w:pPr>
    <w:rPr>
      <w:rFonts w:ascii="Arial" w:hAnsi="Arial"/>
      <w:b/>
      <w:bCs/>
      <w:kern w:val="32"/>
      <w:sz w:val="32"/>
      <w:szCs w:val="32"/>
    </w:rPr>
  </w:style>
  <w:style w:type="paragraph" w:styleId="Bal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Bal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Bal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Balk5">
    <w:name w:val="heading 5"/>
    <w:basedOn w:val="Normal"/>
    <w:next w:val="Normal"/>
    <w:qFormat/>
    <w:rsid w:val="000B6FD4"/>
    <w:pPr>
      <w:numPr>
        <w:ilvl w:val="4"/>
        <w:numId w:val="5"/>
      </w:numPr>
      <w:spacing w:before="240" w:after="60" w:line="240" w:lineRule="auto"/>
      <w:outlineLvl w:val="4"/>
    </w:pPr>
    <w:rPr>
      <w:sz w:val="22"/>
    </w:rPr>
  </w:style>
  <w:style w:type="paragraph" w:styleId="Balk6">
    <w:name w:val="heading 6"/>
    <w:basedOn w:val="Normal"/>
    <w:next w:val="Normal"/>
    <w:qFormat/>
    <w:rsid w:val="000B6FD4"/>
    <w:pPr>
      <w:numPr>
        <w:ilvl w:val="5"/>
        <w:numId w:val="5"/>
      </w:numPr>
      <w:spacing w:before="240" w:after="60" w:line="240" w:lineRule="auto"/>
      <w:outlineLvl w:val="5"/>
    </w:pPr>
    <w:rPr>
      <w:i/>
      <w:sz w:val="22"/>
    </w:rPr>
  </w:style>
  <w:style w:type="paragraph" w:styleId="Bal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Bal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Bal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0B6FD4"/>
    <w:pPr>
      <w:spacing w:after="120"/>
      <w:ind w:left="283"/>
    </w:pPr>
  </w:style>
  <w:style w:type="paragraph" w:styleId="BalonMetni">
    <w:name w:val="Balloon Text"/>
    <w:basedOn w:val="Normal"/>
    <w:semiHidden/>
    <w:rsid w:val="008D225B"/>
    <w:rPr>
      <w:rFonts w:ascii="Tahoma" w:hAnsi="Tahoma" w:cs="Tahoma"/>
      <w:sz w:val="16"/>
      <w:szCs w:val="16"/>
    </w:rPr>
  </w:style>
  <w:style w:type="paragraph" w:styleId="AltBilgi">
    <w:name w:val="footer"/>
    <w:basedOn w:val="Normal"/>
    <w:rsid w:val="000B6FD4"/>
    <w:pPr>
      <w:tabs>
        <w:tab w:val="center" w:pos="4153"/>
        <w:tab w:val="right" w:pos="8306"/>
      </w:tabs>
      <w:spacing w:line="240" w:lineRule="auto"/>
    </w:pPr>
    <w:rPr>
      <w:rFonts w:ascii="Arial" w:hAnsi="Arial"/>
      <w:sz w:val="20"/>
    </w:rPr>
  </w:style>
  <w:style w:type="character" w:styleId="SayfaNumaras">
    <w:name w:val="page number"/>
    <w:basedOn w:val="VarsaylanParagrafYazTipi"/>
    <w:rsid w:val="000B6FD4"/>
  </w:style>
  <w:style w:type="paragraph" w:styleId="stBilgi">
    <w:name w:val="header"/>
    <w:basedOn w:val="Normal"/>
    <w:rsid w:val="000B6FD4"/>
    <w:pPr>
      <w:tabs>
        <w:tab w:val="center" w:pos="4153"/>
        <w:tab w:val="right" w:pos="8306"/>
      </w:tabs>
      <w:spacing w:line="240" w:lineRule="auto"/>
    </w:pPr>
    <w:rPr>
      <w:sz w:val="18"/>
    </w:rPr>
  </w:style>
  <w:style w:type="paragraph" w:styleId="DipnotMetni">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DzMetin">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ResimYazs">
    <w:name w:val="caption"/>
    <w:basedOn w:val="Normal"/>
    <w:next w:val="Normal"/>
    <w:qFormat/>
    <w:rsid w:val="000B6FD4"/>
    <w:pPr>
      <w:spacing w:before="120" w:after="120" w:line="240" w:lineRule="auto"/>
    </w:pPr>
    <w:rPr>
      <w:b/>
      <w:sz w:val="20"/>
    </w:rPr>
  </w:style>
  <w:style w:type="paragraph" w:styleId="AklamaMetni">
    <w:name w:val="annotation text"/>
    <w:basedOn w:val="Normal"/>
    <w:semiHidden/>
    <w:rsid w:val="000B6FD4"/>
    <w:pPr>
      <w:spacing w:line="240" w:lineRule="auto"/>
    </w:pPr>
    <w:rPr>
      <w:sz w:val="20"/>
    </w:rPr>
  </w:style>
  <w:style w:type="paragraph" w:styleId="bekMetni">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ResimYazs"/>
    <w:rsid w:val="000B6FD4"/>
    <w:rPr>
      <w:sz w:val="18"/>
    </w:rPr>
  </w:style>
  <w:style w:type="paragraph" w:styleId="Tarih">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GvdeMetni">
    <w:name w:val="Body Text"/>
    <w:basedOn w:val="Normal"/>
    <w:rsid w:val="000B6FD4"/>
    <w:pPr>
      <w:spacing w:after="120"/>
    </w:pPr>
  </w:style>
  <w:style w:type="character" w:styleId="SonNotBavurusu">
    <w:name w:val="endnote reference"/>
    <w:basedOn w:val="VarsaylanParagrafYazTipi"/>
    <w:semiHidden/>
    <w:rsid w:val="000B6FD4"/>
    <w:rPr>
      <w:vertAlign w:val="superscript"/>
    </w:rPr>
  </w:style>
  <w:style w:type="paragraph" w:styleId="SonNotMetni">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VarsaylanParagrafYazTipi"/>
    <w:rsid w:val="000B6FD4"/>
    <w:rPr>
      <w:color w:val="0000FF"/>
      <w:vertAlign w:val="superscript"/>
    </w:rPr>
  </w:style>
  <w:style w:type="character" w:customStyle="1" w:styleId="FnoteRef">
    <w:name w:val="FnoteRef"/>
    <w:basedOn w:val="VarsaylanParagrafYazTipi"/>
    <w:rsid w:val="000B6FD4"/>
    <w:rPr>
      <w:color w:val="FF0000"/>
      <w:vertAlign w:val="superscript"/>
    </w:rPr>
  </w:style>
  <w:style w:type="paragraph" w:customStyle="1" w:styleId="Footnote">
    <w:name w:val="Footnote"/>
    <w:basedOn w:val="Normal"/>
    <w:rsid w:val="000B6FD4"/>
    <w:pPr>
      <w:spacing w:line="240" w:lineRule="auto"/>
    </w:pPr>
  </w:style>
  <w:style w:type="character" w:styleId="DipnotBavurusu">
    <w:name w:val="footnote reference"/>
    <w:basedOn w:val="VarsaylanParagrafYazTipi"/>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KonuBal"/>
    <w:next w:val="KonuBa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GvdeMetni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Maddemi">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GvdeMetni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KonuBa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Vurgu">
    <w:name w:val="Emphasis"/>
    <w:basedOn w:val="VarsaylanParagrafYazTipi"/>
    <w:qFormat/>
    <w:rsid w:val="000B6FD4"/>
    <w:rPr>
      <w:i/>
      <w:iCs/>
    </w:rPr>
  </w:style>
  <w:style w:type="paragraph" w:customStyle="1" w:styleId="GroupAuthor">
    <w:name w:val="GroupAuthor"/>
    <w:basedOn w:val="Author"/>
    <w:rsid w:val="000B6FD4"/>
    <w:rPr>
      <w:b/>
      <w:i/>
    </w:rPr>
  </w:style>
  <w:style w:type="character" w:styleId="AklamaBavurusu">
    <w:name w:val="annotation reference"/>
    <w:basedOn w:val="VarsaylanParagrafYazTipi"/>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GvdeMetnilkGirintisi">
    <w:name w:val="Body Text First Indent"/>
    <w:basedOn w:val="GvdeMetni"/>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elamlam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tyaz">
    <w:name w:val="Subtitle"/>
    <w:basedOn w:val="Normal"/>
    <w:qFormat/>
    <w:rsid w:val="000B6FD4"/>
    <w:pPr>
      <w:spacing w:after="60"/>
      <w:outlineLvl w:val="1"/>
    </w:pPr>
    <w:rPr>
      <w:i/>
    </w:rPr>
  </w:style>
  <w:style w:type="paragraph" w:customStyle="1" w:styleId="Subtitle1">
    <w:name w:val="Subtitle1"/>
    <w:basedOn w:val="Altyaz"/>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VarsaylanParagrafYazTipi"/>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VarsaylanParagrafYazTipi"/>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VarsaylanParagrafYazTipi"/>
    <w:rsid w:val="000B6FD4"/>
    <w:rPr>
      <w:color w:val="0000FF"/>
      <w:vertAlign w:val="superscript"/>
    </w:rPr>
  </w:style>
  <w:style w:type="paragraph" w:styleId="GvdeMetnilkGirintisi2">
    <w:name w:val="Body Text First Indent 2"/>
    <w:basedOn w:val="GvdeMetniGirintis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GvdeMetniGirintisi2">
    <w:name w:val="Body Text Indent 2"/>
    <w:basedOn w:val="Normal"/>
    <w:rsid w:val="000B6FD4"/>
    <w:pPr>
      <w:spacing w:after="120" w:line="480" w:lineRule="auto"/>
      <w:ind w:left="283"/>
    </w:pPr>
  </w:style>
  <w:style w:type="paragraph" w:styleId="GvdeMetniGirintisi3">
    <w:name w:val="Body Text Indent 3"/>
    <w:basedOn w:val="Normal"/>
    <w:rsid w:val="000B6FD4"/>
    <w:pPr>
      <w:spacing w:after="120"/>
      <w:ind w:left="283"/>
    </w:pPr>
    <w:rPr>
      <w:sz w:val="16"/>
      <w:szCs w:val="16"/>
    </w:rPr>
  </w:style>
  <w:style w:type="paragraph" w:styleId="Kapan">
    <w:name w:val="Closing"/>
    <w:basedOn w:val="Normal"/>
    <w:rsid w:val="000B6FD4"/>
    <w:pPr>
      <w:ind w:left="4252"/>
    </w:pPr>
  </w:style>
  <w:style w:type="paragraph" w:styleId="BelgeBalantlar">
    <w:name w:val="Document Map"/>
    <w:basedOn w:val="Normal"/>
    <w:semiHidden/>
    <w:rsid w:val="000B6FD4"/>
    <w:pPr>
      <w:shd w:val="clear" w:color="auto" w:fill="000080"/>
    </w:pPr>
    <w:rPr>
      <w:rFonts w:ascii="Tahoma" w:hAnsi="Tahoma" w:cs="Tahoma"/>
    </w:rPr>
  </w:style>
  <w:style w:type="paragraph" w:styleId="E-postamzas">
    <w:name w:val="E-mail Signature"/>
    <w:basedOn w:val="Normal"/>
    <w:rsid w:val="000B6FD4"/>
  </w:style>
  <w:style w:type="paragraph" w:styleId="MektupAdresi">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ZarfDn">
    <w:name w:val="envelope return"/>
    <w:basedOn w:val="Normal"/>
    <w:rsid w:val="000B6FD4"/>
    <w:rPr>
      <w:rFonts w:ascii="Arial" w:hAnsi="Arial"/>
      <w:sz w:val="20"/>
    </w:rPr>
  </w:style>
  <w:style w:type="character" w:styleId="zlenenKpr">
    <w:name w:val="FollowedHyperlink"/>
    <w:basedOn w:val="VarsaylanParagrafYazTipi"/>
    <w:rsid w:val="000B6FD4"/>
    <w:rPr>
      <w:color w:val="800080"/>
      <w:u w:val="single"/>
    </w:rPr>
  </w:style>
  <w:style w:type="character" w:styleId="HTMLKsaltmas">
    <w:name w:val="HTML Acronym"/>
    <w:basedOn w:val="VarsaylanParagrafYazTipi"/>
    <w:rsid w:val="000B6FD4"/>
  </w:style>
  <w:style w:type="paragraph" w:styleId="HTMLAdresi">
    <w:name w:val="HTML Address"/>
    <w:basedOn w:val="Normal"/>
    <w:rsid w:val="000B6FD4"/>
    <w:rPr>
      <w:i/>
      <w:iCs/>
    </w:rPr>
  </w:style>
  <w:style w:type="character" w:styleId="HTMLCite">
    <w:name w:val="HTML Cite"/>
    <w:basedOn w:val="VarsaylanParagrafYazTipi"/>
    <w:rsid w:val="000B6FD4"/>
    <w:rPr>
      <w:i/>
      <w:iCs/>
    </w:rPr>
  </w:style>
  <w:style w:type="character" w:styleId="HTMLKodu">
    <w:name w:val="HTML Code"/>
    <w:basedOn w:val="VarsaylanParagrafYazTipi"/>
    <w:rsid w:val="000B6FD4"/>
    <w:rPr>
      <w:rFonts w:ascii="Courier New" w:hAnsi="Courier New"/>
      <w:sz w:val="20"/>
      <w:szCs w:val="20"/>
    </w:rPr>
  </w:style>
  <w:style w:type="character" w:styleId="HTMLTanm">
    <w:name w:val="HTML Definition"/>
    <w:basedOn w:val="VarsaylanParagrafYazTipi"/>
    <w:rsid w:val="000B6FD4"/>
    <w:rPr>
      <w:i/>
      <w:iCs/>
    </w:rPr>
  </w:style>
  <w:style w:type="character" w:styleId="HTMLKlavye">
    <w:name w:val="HTML Keyboard"/>
    <w:basedOn w:val="VarsaylanParagrafYazTipi"/>
    <w:rsid w:val="000B6FD4"/>
    <w:rPr>
      <w:rFonts w:ascii="Courier New" w:hAnsi="Courier New"/>
      <w:sz w:val="20"/>
      <w:szCs w:val="20"/>
    </w:rPr>
  </w:style>
  <w:style w:type="paragraph" w:styleId="HTMLncedenBiimlendirilmi">
    <w:name w:val="HTML Preformatted"/>
    <w:basedOn w:val="Normal"/>
    <w:rsid w:val="000B6FD4"/>
    <w:rPr>
      <w:rFonts w:ascii="Courier New" w:hAnsi="Courier New"/>
      <w:sz w:val="20"/>
    </w:rPr>
  </w:style>
  <w:style w:type="character" w:styleId="HTMLrnek">
    <w:name w:val="HTML Sample"/>
    <w:basedOn w:val="VarsaylanParagrafYazTipi"/>
    <w:rsid w:val="000B6FD4"/>
    <w:rPr>
      <w:rFonts w:ascii="Courier New" w:hAnsi="Courier New"/>
    </w:rPr>
  </w:style>
  <w:style w:type="character" w:styleId="HTMLDaktilo">
    <w:name w:val="HTML Typewriter"/>
    <w:basedOn w:val="VarsaylanParagrafYazTipi"/>
    <w:rsid w:val="000B6FD4"/>
    <w:rPr>
      <w:rFonts w:ascii="Courier New" w:hAnsi="Courier New"/>
      <w:sz w:val="20"/>
      <w:szCs w:val="20"/>
    </w:rPr>
  </w:style>
  <w:style w:type="character" w:styleId="HTMLDeiken">
    <w:name w:val="HTML Variable"/>
    <w:basedOn w:val="VarsaylanParagrafYazTipi"/>
    <w:rsid w:val="000B6FD4"/>
    <w:rPr>
      <w:i/>
      <w:iCs/>
    </w:rPr>
  </w:style>
  <w:style w:type="character" w:styleId="Kpr">
    <w:name w:val="Hyperlink"/>
    <w:basedOn w:val="VarsaylanParagrafYazTipi"/>
    <w:rsid w:val="000B6FD4"/>
    <w:rPr>
      <w:color w:val="0000FF"/>
      <w:u w:val="single"/>
    </w:rPr>
  </w:style>
  <w:style w:type="paragraph" w:styleId="Dizin1">
    <w:name w:val="index 1"/>
    <w:basedOn w:val="Normal"/>
    <w:next w:val="Normal"/>
    <w:autoRedefine/>
    <w:semiHidden/>
    <w:rsid w:val="000B6FD4"/>
    <w:pPr>
      <w:ind w:left="240" w:hanging="240"/>
    </w:pPr>
  </w:style>
  <w:style w:type="paragraph" w:styleId="Dizin2">
    <w:name w:val="index 2"/>
    <w:basedOn w:val="Normal"/>
    <w:next w:val="Normal"/>
    <w:autoRedefine/>
    <w:semiHidden/>
    <w:rsid w:val="000B6FD4"/>
    <w:pPr>
      <w:ind w:left="480" w:hanging="240"/>
    </w:pPr>
  </w:style>
  <w:style w:type="paragraph" w:styleId="Dizin3">
    <w:name w:val="index 3"/>
    <w:basedOn w:val="Normal"/>
    <w:next w:val="Normal"/>
    <w:autoRedefine/>
    <w:semiHidden/>
    <w:rsid w:val="000B6FD4"/>
    <w:pPr>
      <w:ind w:left="720" w:hanging="240"/>
    </w:pPr>
  </w:style>
  <w:style w:type="paragraph" w:styleId="Dizin4">
    <w:name w:val="index 4"/>
    <w:basedOn w:val="Normal"/>
    <w:next w:val="Normal"/>
    <w:autoRedefine/>
    <w:semiHidden/>
    <w:rsid w:val="000B6FD4"/>
    <w:pPr>
      <w:ind w:left="960" w:hanging="240"/>
    </w:pPr>
  </w:style>
  <w:style w:type="paragraph" w:styleId="Dizin5">
    <w:name w:val="index 5"/>
    <w:basedOn w:val="Normal"/>
    <w:next w:val="Normal"/>
    <w:autoRedefine/>
    <w:semiHidden/>
    <w:rsid w:val="000B6FD4"/>
    <w:pPr>
      <w:ind w:left="1200" w:hanging="240"/>
    </w:pPr>
  </w:style>
  <w:style w:type="paragraph" w:styleId="Dizin6">
    <w:name w:val="index 6"/>
    <w:basedOn w:val="Normal"/>
    <w:next w:val="Normal"/>
    <w:autoRedefine/>
    <w:semiHidden/>
    <w:rsid w:val="000B6FD4"/>
    <w:pPr>
      <w:ind w:left="1440" w:hanging="240"/>
    </w:pPr>
  </w:style>
  <w:style w:type="paragraph" w:styleId="Dizin7">
    <w:name w:val="index 7"/>
    <w:basedOn w:val="Normal"/>
    <w:next w:val="Normal"/>
    <w:autoRedefine/>
    <w:semiHidden/>
    <w:rsid w:val="000B6FD4"/>
    <w:pPr>
      <w:ind w:left="1680" w:hanging="240"/>
    </w:pPr>
  </w:style>
  <w:style w:type="paragraph" w:styleId="Dizin8">
    <w:name w:val="index 8"/>
    <w:basedOn w:val="Normal"/>
    <w:next w:val="Normal"/>
    <w:autoRedefine/>
    <w:semiHidden/>
    <w:rsid w:val="000B6FD4"/>
    <w:pPr>
      <w:ind w:left="1920" w:hanging="240"/>
    </w:pPr>
  </w:style>
  <w:style w:type="paragraph" w:styleId="Dizin9">
    <w:name w:val="index 9"/>
    <w:basedOn w:val="Normal"/>
    <w:next w:val="Normal"/>
    <w:autoRedefine/>
    <w:semiHidden/>
    <w:rsid w:val="000B6FD4"/>
    <w:pPr>
      <w:ind w:left="2160" w:hanging="240"/>
    </w:pPr>
  </w:style>
  <w:style w:type="paragraph" w:styleId="DizinBal">
    <w:name w:val="index heading"/>
    <w:basedOn w:val="Normal"/>
    <w:next w:val="Dizin1"/>
    <w:semiHidden/>
    <w:rsid w:val="000B6FD4"/>
    <w:rPr>
      <w:rFonts w:ascii="Arial" w:hAnsi="Arial"/>
      <w:b/>
      <w:bCs/>
    </w:rPr>
  </w:style>
  <w:style w:type="character" w:styleId="SatrNumaras">
    <w:name w:val="line number"/>
    <w:basedOn w:val="VarsaylanParagrafYazTipi"/>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Maddemi2">
    <w:name w:val="List Bullet 2"/>
    <w:basedOn w:val="Normal"/>
    <w:autoRedefine/>
    <w:rsid w:val="000B6FD4"/>
    <w:pPr>
      <w:numPr>
        <w:numId w:val="11"/>
      </w:numPr>
    </w:pPr>
  </w:style>
  <w:style w:type="paragraph" w:styleId="ListeMaddemi3">
    <w:name w:val="List Bullet 3"/>
    <w:basedOn w:val="Normal"/>
    <w:autoRedefine/>
    <w:rsid w:val="000B6FD4"/>
    <w:pPr>
      <w:numPr>
        <w:numId w:val="12"/>
      </w:numPr>
    </w:pPr>
  </w:style>
  <w:style w:type="paragraph" w:styleId="ListeMaddemi4">
    <w:name w:val="List Bullet 4"/>
    <w:basedOn w:val="Normal"/>
    <w:autoRedefine/>
    <w:rsid w:val="000B6FD4"/>
    <w:pPr>
      <w:numPr>
        <w:numId w:val="13"/>
      </w:numPr>
    </w:pPr>
  </w:style>
  <w:style w:type="paragraph" w:styleId="ListeMaddemi5">
    <w:name w:val="List Bullet 5"/>
    <w:basedOn w:val="Normal"/>
    <w:autoRedefine/>
    <w:rsid w:val="000B6FD4"/>
    <w:pPr>
      <w:numPr>
        <w:numId w:val="14"/>
      </w:numPr>
    </w:pPr>
  </w:style>
  <w:style w:type="paragraph" w:styleId="ListeDevam">
    <w:name w:val="List Continue"/>
    <w:basedOn w:val="Normal"/>
    <w:rsid w:val="000B6FD4"/>
    <w:pPr>
      <w:spacing w:after="120"/>
      <w:ind w:left="283"/>
    </w:pPr>
  </w:style>
  <w:style w:type="paragraph" w:styleId="ListeDevam2">
    <w:name w:val="List Continue 2"/>
    <w:basedOn w:val="Normal"/>
    <w:rsid w:val="000B6FD4"/>
    <w:pPr>
      <w:spacing w:after="120"/>
      <w:ind w:left="566"/>
    </w:pPr>
  </w:style>
  <w:style w:type="paragraph" w:styleId="ListeDevam3">
    <w:name w:val="List Continue 3"/>
    <w:basedOn w:val="Normal"/>
    <w:rsid w:val="000B6FD4"/>
    <w:pPr>
      <w:spacing w:after="120"/>
      <w:ind w:left="849"/>
    </w:pPr>
  </w:style>
  <w:style w:type="paragraph" w:styleId="ListeDevam4">
    <w:name w:val="List Continue 4"/>
    <w:basedOn w:val="Normal"/>
    <w:rsid w:val="000B6FD4"/>
    <w:pPr>
      <w:spacing w:after="120"/>
      <w:ind w:left="1132"/>
    </w:pPr>
  </w:style>
  <w:style w:type="paragraph" w:styleId="ListeDevam5">
    <w:name w:val="List Continue 5"/>
    <w:basedOn w:val="Normal"/>
    <w:rsid w:val="000B6FD4"/>
    <w:pPr>
      <w:spacing w:after="120"/>
      <w:ind w:left="1415"/>
    </w:pPr>
  </w:style>
  <w:style w:type="paragraph" w:styleId="ListeNumaras">
    <w:name w:val="List Number"/>
    <w:basedOn w:val="Normal"/>
    <w:rsid w:val="000B6FD4"/>
    <w:pPr>
      <w:numPr>
        <w:numId w:val="15"/>
      </w:numPr>
    </w:pPr>
  </w:style>
  <w:style w:type="paragraph" w:styleId="ListeNumaras2">
    <w:name w:val="List Number 2"/>
    <w:basedOn w:val="Normal"/>
    <w:rsid w:val="000B6FD4"/>
    <w:pPr>
      <w:numPr>
        <w:numId w:val="16"/>
      </w:numPr>
    </w:pPr>
  </w:style>
  <w:style w:type="paragraph" w:styleId="ListeNumaras3">
    <w:name w:val="List Number 3"/>
    <w:basedOn w:val="Normal"/>
    <w:rsid w:val="000B6FD4"/>
    <w:pPr>
      <w:numPr>
        <w:numId w:val="17"/>
      </w:numPr>
    </w:pPr>
  </w:style>
  <w:style w:type="paragraph" w:styleId="ListeNumaras4">
    <w:name w:val="List Number 4"/>
    <w:basedOn w:val="Normal"/>
    <w:rsid w:val="000B6FD4"/>
    <w:pPr>
      <w:numPr>
        <w:numId w:val="18"/>
      </w:numPr>
    </w:pPr>
  </w:style>
  <w:style w:type="paragraph" w:styleId="ListeNumaras5">
    <w:name w:val="List Number 5"/>
    <w:basedOn w:val="Normal"/>
    <w:rsid w:val="000B6FD4"/>
    <w:pPr>
      <w:numPr>
        <w:numId w:val="19"/>
      </w:numPr>
    </w:pPr>
  </w:style>
  <w:style w:type="paragraph" w:styleId="MakroMetn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letistBilgisi">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Girinti">
    <w:name w:val="Normal Indent"/>
    <w:basedOn w:val="Normal"/>
    <w:rsid w:val="000B6FD4"/>
    <w:pPr>
      <w:ind w:left="720"/>
    </w:pPr>
  </w:style>
  <w:style w:type="paragraph" w:styleId="NotBal">
    <w:name w:val="Note Heading"/>
    <w:basedOn w:val="Normal"/>
    <w:next w:val="Normal"/>
    <w:rsid w:val="000B6FD4"/>
  </w:style>
  <w:style w:type="character" w:customStyle="1" w:styleId="ParaHead">
    <w:name w:val="ParaHead"/>
    <w:basedOn w:val="VarsaylanParagrafYazTip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Kaynak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VarsaylanParagrafYazTipi"/>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Aln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klamaKonusu">
    <w:name w:val="annotation subject"/>
    <w:basedOn w:val="AklamaMetni"/>
    <w:next w:val="AklamaMetn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24</Pages>
  <Words>2964</Words>
  <Characters>19982</Characters>
  <Application>Microsoft Office Word</Application>
  <DocSecurity>0</DocSecurity>
  <Lines>868</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22755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Uğur Durmuş</cp:lastModifiedBy>
  <cp:revision>4</cp:revision>
  <cp:lastPrinted>2014-09-01T08:36:00Z</cp:lastPrinted>
  <dcterms:created xsi:type="dcterms:W3CDTF">2014-09-01T14:20:00Z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