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E3F267" w14:textId="3E9B66BA" w:rsidR="00613B73" w:rsidRPr="005B70FA" w:rsidRDefault="00613B73" w:rsidP="00613B73">
      <w:pPr>
        <w:jc w:val="center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5B70FA">
        <w:rPr>
          <w:rFonts w:ascii="Times New Roman" w:hAnsi="Times New Roman"/>
          <w:b/>
          <w:bCs/>
          <w:color w:val="000000" w:themeColor="text1"/>
          <w:sz w:val="22"/>
          <w:szCs w:val="22"/>
          <w:lang w:val="en-GB"/>
        </w:rPr>
        <w:t>Supplementary Materials</w:t>
      </w:r>
    </w:p>
    <w:p w14:paraId="7FF9C0F6" w14:textId="77777777" w:rsidR="00613B73" w:rsidRPr="005B70FA" w:rsidRDefault="00613B73" w:rsidP="00E81340">
      <w:pPr>
        <w:rPr>
          <w:rFonts w:ascii="Times New Roman" w:hAnsi="Times New Roman"/>
          <w:sz w:val="22"/>
          <w:szCs w:val="22"/>
          <w:lang w:val="en-US"/>
        </w:rPr>
      </w:pPr>
    </w:p>
    <w:p w14:paraId="38DF8059" w14:textId="6AC0C2B0" w:rsidR="00E93A91" w:rsidRPr="005B70FA" w:rsidRDefault="00E93A91" w:rsidP="000B04FB">
      <w:pPr>
        <w:spacing w:line="240" w:lineRule="auto"/>
        <w:rPr>
          <w:rFonts w:ascii="Times New Roman" w:hAnsi="Times New Roman"/>
          <w:b/>
          <w:bCs/>
          <w:sz w:val="22"/>
          <w:szCs w:val="22"/>
          <w:lang w:val="en-US"/>
        </w:rPr>
      </w:pPr>
      <w:r w:rsidRPr="005B70FA">
        <w:rPr>
          <w:rFonts w:ascii="Times New Roman" w:hAnsi="Times New Roman"/>
          <w:b/>
          <w:bCs/>
          <w:sz w:val="22"/>
          <w:szCs w:val="22"/>
          <w:lang w:val="en-US"/>
        </w:rPr>
        <w:t xml:space="preserve">Table </w:t>
      </w:r>
      <w:r w:rsidR="00497277" w:rsidRPr="005B70FA">
        <w:rPr>
          <w:rFonts w:ascii="Times New Roman" w:hAnsi="Times New Roman"/>
          <w:b/>
          <w:bCs/>
          <w:sz w:val="22"/>
          <w:szCs w:val="22"/>
          <w:lang w:val="en-US"/>
        </w:rPr>
        <w:t>3</w:t>
      </w:r>
    </w:p>
    <w:p w14:paraId="504827F6" w14:textId="02B334DF" w:rsidR="00E93A91" w:rsidRDefault="009E4D74" w:rsidP="000B04FB">
      <w:pPr>
        <w:spacing w:line="240" w:lineRule="auto"/>
        <w:rPr>
          <w:rFonts w:ascii="Times New Roman" w:hAnsi="Times New Roman"/>
          <w:i/>
          <w:iCs/>
          <w:sz w:val="22"/>
          <w:szCs w:val="22"/>
          <w:lang w:val="en-US"/>
        </w:rPr>
      </w:pPr>
      <w:r w:rsidRPr="005B70FA">
        <w:rPr>
          <w:rFonts w:ascii="Times New Roman" w:hAnsi="Times New Roman"/>
          <w:i/>
          <w:iCs/>
          <w:sz w:val="22"/>
          <w:szCs w:val="22"/>
          <w:lang w:val="en-US"/>
        </w:rPr>
        <w:t>Summary of Structural Model Analyses for the WISC-V: Localized Areas of Strain, Standardized Residual Variances, and Factor Loadings</w:t>
      </w:r>
    </w:p>
    <w:p w14:paraId="0B0D0A36" w14:textId="77777777" w:rsidR="000B04FB" w:rsidRPr="005B70FA" w:rsidRDefault="000B04FB" w:rsidP="000B04FB">
      <w:pPr>
        <w:spacing w:line="240" w:lineRule="auto"/>
        <w:rPr>
          <w:rFonts w:ascii="Times New Roman" w:hAnsi="Times New Roman"/>
          <w:i/>
          <w:iCs/>
          <w:sz w:val="22"/>
          <w:szCs w:val="22"/>
          <w:lang w:val="en-US"/>
        </w:rPr>
      </w:pPr>
    </w:p>
    <w:tbl>
      <w:tblPr>
        <w:tblStyle w:val="TableGrid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7"/>
        <w:gridCol w:w="1663"/>
        <w:gridCol w:w="1706"/>
        <w:gridCol w:w="1405"/>
        <w:gridCol w:w="2045"/>
        <w:gridCol w:w="1735"/>
      </w:tblGrid>
      <w:tr w:rsidR="00B46414" w:rsidRPr="005B70FA" w14:paraId="411DFD39" w14:textId="77777777" w:rsidTr="00B46414">
        <w:tc>
          <w:tcPr>
            <w:tcW w:w="20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88CF05" w14:textId="77777777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3111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E44551" w14:textId="22C7E3D9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Localized Areas of Strain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44213A" w14:textId="77777777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BB57A9" w14:textId="77777777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B46414" w:rsidRPr="005B70FA" w14:paraId="47139A3D" w14:textId="77777777" w:rsidTr="00B46414">
        <w:tc>
          <w:tcPr>
            <w:tcW w:w="2040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350B86" w14:textId="77777777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Model</w:t>
            </w:r>
          </w:p>
        </w:tc>
        <w:tc>
          <w:tcPr>
            <w:tcW w:w="170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7D89E" w14:textId="11AF356C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Range of Standardized Residuals</w:t>
            </w:r>
          </w:p>
        </w:tc>
        <w:tc>
          <w:tcPr>
            <w:tcW w:w="14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DDD11" w14:textId="66ECCBCD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Higher Modification Indice</w:t>
            </w:r>
          </w:p>
        </w:tc>
        <w:tc>
          <w:tcPr>
            <w:tcW w:w="204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E6D3CE" w14:textId="5E45E1FA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Range of Standardized Residual Variances</w:t>
            </w:r>
          </w:p>
        </w:tc>
        <w:tc>
          <w:tcPr>
            <w:tcW w:w="173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85EA1" w14:textId="29FF23F1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Range of Standardized Factor loadings</w:t>
            </w:r>
          </w:p>
        </w:tc>
      </w:tr>
      <w:tr w:rsidR="00B46414" w:rsidRPr="005B70FA" w14:paraId="593D957E" w14:textId="77777777" w:rsidTr="00B46414">
        <w:tc>
          <w:tcPr>
            <w:tcW w:w="2040" w:type="dxa"/>
            <w:gridSpan w:val="2"/>
            <w:tcBorders>
              <w:top w:val="single" w:sz="4" w:space="0" w:color="auto"/>
            </w:tcBorders>
          </w:tcPr>
          <w:p w14:paraId="5610DF24" w14:textId="77777777" w:rsidR="00B46414" w:rsidRPr="005B70FA" w:rsidRDefault="00B46414" w:rsidP="00431D62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 xml:space="preserve">Current Study </w:t>
            </w:r>
          </w:p>
        </w:tc>
        <w:tc>
          <w:tcPr>
            <w:tcW w:w="1706" w:type="dxa"/>
            <w:tcBorders>
              <w:top w:val="single" w:sz="4" w:space="0" w:color="auto"/>
            </w:tcBorders>
          </w:tcPr>
          <w:p w14:paraId="604D3EC5" w14:textId="77777777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1405" w:type="dxa"/>
            <w:tcBorders>
              <w:top w:val="single" w:sz="4" w:space="0" w:color="auto"/>
            </w:tcBorders>
          </w:tcPr>
          <w:p w14:paraId="0E6DEB7A" w14:textId="77777777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2045" w:type="dxa"/>
            <w:tcBorders>
              <w:top w:val="single" w:sz="4" w:space="0" w:color="auto"/>
            </w:tcBorders>
          </w:tcPr>
          <w:p w14:paraId="29EF6DFB" w14:textId="77777777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1735" w:type="dxa"/>
            <w:tcBorders>
              <w:top w:val="single" w:sz="4" w:space="0" w:color="auto"/>
            </w:tcBorders>
          </w:tcPr>
          <w:p w14:paraId="615AF4AC" w14:textId="77777777" w:rsidR="00B46414" w:rsidRPr="005B70FA" w:rsidRDefault="00B46414" w:rsidP="00431D62">
            <w:pPr>
              <w:pStyle w:val="MDPI42tablebody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</w:tr>
      <w:tr w:rsidR="00B46414" w:rsidRPr="005B70FA" w14:paraId="248CA80F" w14:textId="77777777" w:rsidTr="00B46414">
        <w:tc>
          <w:tcPr>
            <w:tcW w:w="377" w:type="dxa"/>
          </w:tcPr>
          <w:p w14:paraId="2A9CE1B6" w14:textId="77777777" w:rsidR="00B46414" w:rsidRPr="005B70FA" w:rsidRDefault="00B46414" w:rsidP="00431D62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1663" w:type="dxa"/>
          </w:tcPr>
          <w:p w14:paraId="5F8BBBE9" w14:textId="77777777" w:rsidR="00B46414" w:rsidRPr="005B70FA" w:rsidRDefault="00B46414" w:rsidP="00431D62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4 high-order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706" w:type="dxa"/>
          </w:tcPr>
          <w:p w14:paraId="0EB4CDB6" w14:textId="75B0EB86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-2.28 to 1.89</w:t>
            </w:r>
          </w:p>
        </w:tc>
        <w:tc>
          <w:tcPr>
            <w:tcW w:w="1405" w:type="dxa"/>
          </w:tcPr>
          <w:p w14:paraId="49448074" w14:textId="3713A671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9.73</w:t>
            </w:r>
          </w:p>
        </w:tc>
        <w:tc>
          <w:tcPr>
            <w:tcW w:w="2045" w:type="dxa"/>
          </w:tcPr>
          <w:p w14:paraId="6400CAF7" w14:textId="5315A4FB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0.45 to 0.79</w:t>
            </w:r>
          </w:p>
        </w:tc>
        <w:tc>
          <w:tcPr>
            <w:tcW w:w="1735" w:type="dxa"/>
          </w:tcPr>
          <w:p w14:paraId="0D7743FE" w14:textId="30265458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.459 to .880</w:t>
            </w:r>
          </w:p>
        </w:tc>
      </w:tr>
      <w:tr w:rsidR="00B46414" w:rsidRPr="005B70FA" w14:paraId="39697715" w14:textId="77777777" w:rsidTr="00517FD6">
        <w:tc>
          <w:tcPr>
            <w:tcW w:w="377" w:type="dxa"/>
          </w:tcPr>
          <w:p w14:paraId="4318056A" w14:textId="77777777" w:rsidR="00B46414" w:rsidRPr="005B70FA" w:rsidRDefault="00B46414" w:rsidP="00431D62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1663" w:type="dxa"/>
          </w:tcPr>
          <w:p w14:paraId="0B9495AB" w14:textId="77777777" w:rsidR="00B46414" w:rsidRPr="005B70FA" w:rsidRDefault="00B46414" w:rsidP="00431D62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4+1 bifactor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706" w:type="dxa"/>
          </w:tcPr>
          <w:p w14:paraId="5E3E72A6" w14:textId="4D95E6CF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-0.35 to 0.53</w:t>
            </w:r>
          </w:p>
        </w:tc>
        <w:tc>
          <w:tcPr>
            <w:tcW w:w="1405" w:type="dxa"/>
          </w:tcPr>
          <w:p w14:paraId="1CC1269E" w14:textId="69FD155A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8.30</w:t>
            </w:r>
          </w:p>
        </w:tc>
        <w:tc>
          <w:tcPr>
            <w:tcW w:w="2045" w:type="dxa"/>
          </w:tcPr>
          <w:p w14:paraId="38F34CD9" w14:textId="6F28081E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0.42 to 0.77</w:t>
            </w:r>
          </w:p>
        </w:tc>
        <w:tc>
          <w:tcPr>
            <w:tcW w:w="1735" w:type="dxa"/>
          </w:tcPr>
          <w:p w14:paraId="68D7E550" w14:textId="617829F8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.153 to 1.05</w:t>
            </w:r>
          </w:p>
        </w:tc>
      </w:tr>
      <w:tr w:rsidR="00B46414" w:rsidRPr="005B70FA" w14:paraId="06260874" w14:textId="77777777" w:rsidTr="00517FD6">
        <w:tc>
          <w:tcPr>
            <w:tcW w:w="377" w:type="dxa"/>
            <w:tcBorders>
              <w:bottom w:val="single" w:sz="4" w:space="0" w:color="auto"/>
            </w:tcBorders>
          </w:tcPr>
          <w:p w14:paraId="1E0A372C" w14:textId="77777777" w:rsidR="00B46414" w:rsidRPr="005B70FA" w:rsidRDefault="00B46414" w:rsidP="00431D62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lang w:val="en-GB"/>
              </w:rPr>
            </w:pPr>
          </w:p>
        </w:tc>
        <w:tc>
          <w:tcPr>
            <w:tcW w:w="1663" w:type="dxa"/>
            <w:tcBorders>
              <w:bottom w:val="single" w:sz="4" w:space="0" w:color="auto"/>
            </w:tcBorders>
          </w:tcPr>
          <w:p w14:paraId="08F364F6" w14:textId="77777777" w:rsidR="00B46414" w:rsidRPr="005B70FA" w:rsidRDefault="00B46414" w:rsidP="00431D62">
            <w:pPr>
              <w:pStyle w:val="MDPI42tablebody"/>
              <w:jc w:val="left"/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GB"/>
              </w:rPr>
              <w:t>5 high-order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GB"/>
              </w:rPr>
              <w:t>a</w:t>
            </w:r>
          </w:p>
        </w:tc>
        <w:tc>
          <w:tcPr>
            <w:tcW w:w="1706" w:type="dxa"/>
            <w:tcBorders>
              <w:bottom w:val="single" w:sz="4" w:space="0" w:color="auto"/>
            </w:tcBorders>
          </w:tcPr>
          <w:p w14:paraId="7C74D9E6" w14:textId="2FD4A0BC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-2.69 to 3.03</w:t>
            </w:r>
          </w:p>
        </w:tc>
        <w:tc>
          <w:tcPr>
            <w:tcW w:w="1405" w:type="dxa"/>
            <w:tcBorders>
              <w:bottom w:val="single" w:sz="4" w:space="0" w:color="auto"/>
            </w:tcBorders>
          </w:tcPr>
          <w:p w14:paraId="29D85706" w14:textId="647D7554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15.45</w:t>
            </w:r>
          </w:p>
        </w:tc>
        <w:tc>
          <w:tcPr>
            <w:tcW w:w="2045" w:type="dxa"/>
            <w:tcBorders>
              <w:bottom w:val="single" w:sz="4" w:space="0" w:color="auto"/>
            </w:tcBorders>
          </w:tcPr>
          <w:p w14:paraId="6B8F4E6E" w14:textId="20E11B00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0.45 to 0.79</w:t>
            </w:r>
          </w:p>
        </w:tc>
        <w:tc>
          <w:tcPr>
            <w:tcW w:w="1735" w:type="dxa"/>
            <w:tcBorders>
              <w:bottom w:val="single" w:sz="4" w:space="0" w:color="auto"/>
            </w:tcBorders>
          </w:tcPr>
          <w:p w14:paraId="73C0B636" w14:textId="60A51149" w:rsidR="00B46414" w:rsidRPr="005B70FA" w:rsidRDefault="00B46414" w:rsidP="00431D62">
            <w:pPr>
              <w:pStyle w:val="MDPI42tablebody"/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</w:pPr>
            <w:r w:rsidRPr="005B70FA">
              <w:rPr>
                <w:rFonts w:ascii="Times New Roman" w:hAnsi="Times New Roman"/>
                <w:color w:val="000000" w:themeColor="text1"/>
                <w:sz w:val="22"/>
                <w:szCs w:val="22"/>
                <w:lang w:val="en-GB"/>
              </w:rPr>
              <w:t>.132 to .881</w:t>
            </w:r>
          </w:p>
        </w:tc>
      </w:tr>
    </w:tbl>
    <w:p w14:paraId="4E1FB71F" w14:textId="77777777" w:rsidR="007D7982" w:rsidRPr="005B70FA" w:rsidRDefault="007D7982" w:rsidP="007C4B36">
      <w:pPr>
        <w:pStyle w:val="MDPI43tablefooter"/>
        <w:ind w:left="0"/>
        <w:rPr>
          <w:rFonts w:ascii="Times New Roman" w:hAnsi="Times New Roman" w:cs="Times New Roman"/>
          <w:sz w:val="22"/>
          <w:vertAlign w:val="superscript"/>
          <w:lang w:val="en-GB"/>
        </w:rPr>
      </w:pPr>
    </w:p>
    <w:p w14:paraId="3EC27533" w14:textId="0AD5FB8B" w:rsidR="007C4B36" w:rsidRPr="005B70FA" w:rsidRDefault="007C4B36" w:rsidP="007C4B36">
      <w:pPr>
        <w:pStyle w:val="MDPI43tablefooter"/>
        <w:ind w:left="0"/>
        <w:rPr>
          <w:rFonts w:ascii="Times New Roman" w:hAnsi="Times New Roman" w:cs="Times New Roman"/>
          <w:sz w:val="22"/>
          <w:lang w:val="en-GB"/>
        </w:rPr>
      </w:pPr>
      <w:r w:rsidRPr="005B70FA">
        <w:rPr>
          <w:rFonts w:ascii="Times New Roman" w:hAnsi="Times New Roman" w:cs="Times New Roman"/>
          <w:sz w:val="22"/>
          <w:vertAlign w:val="superscript"/>
          <w:lang w:val="en-GB"/>
        </w:rPr>
        <w:t>a</w:t>
      </w:r>
      <w:r w:rsidRPr="005B70FA">
        <w:rPr>
          <w:rFonts w:ascii="Times New Roman" w:hAnsi="Times New Roman" w:cs="Times New Roman"/>
          <w:sz w:val="22"/>
          <w:lang w:val="en-GB"/>
        </w:rPr>
        <w:t>Models with only two indicators for group factors were constrained to equality for identification.</w:t>
      </w:r>
    </w:p>
    <w:p w14:paraId="1E9A1710" w14:textId="77777777" w:rsidR="00F521CD" w:rsidRPr="005B70FA" w:rsidRDefault="007C4B36" w:rsidP="001D427A">
      <w:pPr>
        <w:spacing w:line="240" w:lineRule="auto"/>
        <w:rPr>
          <w:rFonts w:ascii="Times New Roman" w:hAnsi="Times New Roman"/>
          <w:color w:val="000000"/>
          <w:kern w:val="0"/>
          <w:sz w:val="22"/>
          <w:szCs w:val="22"/>
          <w:lang w:val="en-GB" w:eastAsia="de-DE" w:bidi="en-US"/>
          <w14:ligatures w14:val="none"/>
        </w:rPr>
        <w:sectPr w:rsidR="00F521CD" w:rsidRPr="005B70FA" w:rsidSect="00BA71D0">
          <w:pgSz w:w="16840" w:h="11900" w:orient="landscape"/>
          <w:pgMar w:top="1701" w:right="1417" w:bottom="1701" w:left="1417" w:header="708" w:footer="708" w:gutter="0"/>
          <w:cols w:space="708"/>
          <w:docGrid w:linePitch="360"/>
        </w:sectPr>
      </w:pPr>
      <w:r w:rsidRPr="005B70FA">
        <w:rPr>
          <w:rFonts w:ascii="Times New Roman" w:hAnsi="Times New Roman"/>
          <w:sz w:val="22"/>
          <w:szCs w:val="22"/>
          <w:vertAlign w:val="superscript"/>
          <w:lang w:val="en-US"/>
        </w:rPr>
        <w:t>b</w:t>
      </w:r>
      <w:r w:rsidRPr="005B70FA">
        <w:rPr>
          <w:rFonts w:ascii="Times New Roman" w:hAnsi="Times New Roman"/>
          <w:color w:val="000000"/>
          <w:kern w:val="0"/>
          <w:sz w:val="22"/>
          <w:szCs w:val="22"/>
          <w:lang w:val="en-GB" w:eastAsia="de-DE" w:bidi="en-US"/>
          <w14:ligatures w14:val="none"/>
        </w:rPr>
        <w:t>Non-negative constraints were imposed on the residual variances of 'Figure Weights' and 'Matrix Reasoning' to address their initially negative or excessively high residual variance estimates.</w:t>
      </w:r>
    </w:p>
    <w:p w14:paraId="2C50A0C9" w14:textId="5C92756B" w:rsidR="00E93A91" w:rsidRPr="00CD4211" w:rsidRDefault="00613B73" w:rsidP="00CD4211">
      <w:pPr>
        <w:spacing w:line="240" w:lineRule="auto"/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</w:pPr>
      <w:r w:rsidRPr="00CD4211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lastRenderedPageBreak/>
        <w:t>Table 4</w:t>
      </w:r>
    </w:p>
    <w:p w14:paraId="085E6A44" w14:textId="4E589986" w:rsidR="009E4D74" w:rsidRDefault="009E4D74" w:rsidP="00CD4211">
      <w:pPr>
        <w:spacing w:line="240" w:lineRule="auto"/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</w:pPr>
      <w:r w:rsidRPr="00CD4211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 xml:space="preserve">Sources of variance for WISC-V </w:t>
      </w:r>
      <w:r w:rsidR="001910EB" w:rsidRPr="00CD4211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clinical</w:t>
      </w:r>
      <w:r w:rsidRPr="00CD4211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 xml:space="preserve"> sample (N = 241) primary subtests according to a Bifactor Wechsler model</w:t>
      </w:r>
      <w:r w:rsidR="001910EB" w:rsidRPr="00CD4211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 xml:space="preserve"> (4+1)</w:t>
      </w:r>
      <w:r w:rsidRPr="00CD4211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.</w:t>
      </w:r>
    </w:p>
    <w:p w14:paraId="2701868D" w14:textId="77777777" w:rsidR="00CD4211" w:rsidRPr="00CD4211" w:rsidRDefault="00CD4211" w:rsidP="00CD4211">
      <w:pPr>
        <w:spacing w:line="240" w:lineRule="auto"/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5"/>
        <w:gridCol w:w="990"/>
        <w:gridCol w:w="850"/>
        <w:gridCol w:w="850"/>
        <w:gridCol w:w="971"/>
        <w:gridCol w:w="870"/>
        <w:gridCol w:w="708"/>
        <w:gridCol w:w="991"/>
        <w:gridCol w:w="850"/>
        <w:gridCol w:w="990"/>
        <w:gridCol w:w="961"/>
        <w:gridCol w:w="749"/>
        <w:gridCol w:w="709"/>
        <w:gridCol w:w="656"/>
      </w:tblGrid>
      <w:tr w:rsidR="009E4D74" w:rsidRPr="005B70FA" w14:paraId="22B9534D" w14:textId="77777777" w:rsidTr="009E4D74">
        <w:tc>
          <w:tcPr>
            <w:tcW w:w="3544" w:type="dxa"/>
            <w:tcBorders>
              <w:top w:val="single" w:sz="4" w:space="0" w:color="auto"/>
            </w:tcBorders>
          </w:tcPr>
          <w:p w14:paraId="44B25A38" w14:textId="4125035B" w:rsidR="009E4D74" w:rsidRPr="005B70FA" w:rsidRDefault="009E4D74" w:rsidP="001D427A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</w:tcBorders>
            <w:vAlign w:val="center"/>
          </w:tcPr>
          <w:p w14:paraId="5A6BD8E7" w14:textId="4C72F23E" w:rsidR="009E4D74" w:rsidRPr="005B70FA" w:rsidRDefault="009E4D74" w:rsidP="009E4D7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General</w:t>
            </w:r>
          </w:p>
        </w:tc>
        <w:tc>
          <w:tcPr>
            <w:tcW w:w="1822" w:type="dxa"/>
            <w:gridSpan w:val="2"/>
            <w:tcBorders>
              <w:top w:val="single" w:sz="4" w:space="0" w:color="auto"/>
            </w:tcBorders>
            <w:vAlign w:val="center"/>
          </w:tcPr>
          <w:p w14:paraId="4CB53175" w14:textId="22D7C2BE" w:rsidR="009E4D74" w:rsidRPr="005B70FA" w:rsidRDefault="009E4D74" w:rsidP="009E4D7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Verbal Comprehension</w:t>
            </w:r>
          </w:p>
        </w:tc>
        <w:tc>
          <w:tcPr>
            <w:tcW w:w="1579" w:type="dxa"/>
            <w:gridSpan w:val="2"/>
            <w:tcBorders>
              <w:top w:val="single" w:sz="4" w:space="0" w:color="auto"/>
            </w:tcBorders>
            <w:vAlign w:val="center"/>
          </w:tcPr>
          <w:p w14:paraId="07A7030E" w14:textId="4E478329" w:rsidR="009E4D74" w:rsidRPr="005B70FA" w:rsidRDefault="009E4D74" w:rsidP="009E4D7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Visual Spatial</w:t>
            </w:r>
          </w:p>
        </w:tc>
        <w:tc>
          <w:tcPr>
            <w:tcW w:w="1844" w:type="dxa"/>
            <w:gridSpan w:val="2"/>
            <w:tcBorders>
              <w:top w:val="single" w:sz="4" w:space="0" w:color="auto"/>
            </w:tcBorders>
            <w:vAlign w:val="center"/>
          </w:tcPr>
          <w:p w14:paraId="305083E5" w14:textId="0B7B3D92" w:rsidR="009E4D74" w:rsidRPr="005B70FA" w:rsidRDefault="009E4D74" w:rsidP="009E4D7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Working Memory</w:t>
            </w:r>
          </w:p>
        </w:tc>
        <w:tc>
          <w:tcPr>
            <w:tcW w:w="1954" w:type="dxa"/>
            <w:gridSpan w:val="2"/>
            <w:tcBorders>
              <w:top w:val="single" w:sz="4" w:space="0" w:color="auto"/>
            </w:tcBorders>
            <w:vAlign w:val="center"/>
          </w:tcPr>
          <w:p w14:paraId="195AF4C1" w14:textId="6AA22628" w:rsidR="009E4D74" w:rsidRPr="005B70FA" w:rsidRDefault="009E4D74" w:rsidP="009E4D74">
            <w:pPr>
              <w:spacing w:line="240" w:lineRule="auto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Processing Speed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14:paraId="516C3CD8" w14:textId="77777777" w:rsidR="009E4D74" w:rsidRPr="005B70FA" w:rsidRDefault="009E4D74" w:rsidP="001D427A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</w:tcPr>
          <w:p w14:paraId="4067152B" w14:textId="77777777" w:rsidR="009E4D74" w:rsidRPr="005B70FA" w:rsidRDefault="009E4D74" w:rsidP="001D427A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36" w:type="dxa"/>
            <w:tcBorders>
              <w:top w:val="single" w:sz="4" w:space="0" w:color="auto"/>
            </w:tcBorders>
          </w:tcPr>
          <w:p w14:paraId="4DA3DF46" w14:textId="77777777" w:rsidR="009E4D74" w:rsidRPr="005B70FA" w:rsidRDefault="009E4D74" w:rsidP="001D427A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9E4D74" w:rsidRPr="005B70FA" w14:paraId="38B0532E" w14:textId="77777777" w:rsidTr="009E4D74">
        <w:tc>
          <w:tcPr>
            <w:tcW w:w="3544" w:type="dxa"/>
            <w:tcBorders>
              <w:bottom w:val="single" w:sz="4" w:space="0" w:color="auto"/>
            </w:tcBorders>
          </w:tcPr>
          <w:p w14:paraId="3ABD86C4" w14:textId="43FEA2CF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Subtest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3E7E639" w14:textId="55327155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4277C417" w14:textId="32BF447F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14:paraId="07AA86B8" w14:textId="21A9142D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</w:p>
        </w:tc>
        <w:tc>
          <w:tcPr>
            <w:tcW w:w="972" w:type="dxa"/>
            <w:tcBorders>
              <w:bottom w:val="single" w:sz="4" w:space="0" w:color="auto"/>
            </w:tcBorders>
          </w:tcPr>
          <w:p w14:paraId="33FEE496" w14:textId="6E77C901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871" w:type="dxa"/>
            <w:tcBorders>
              <w:bottom w:val="single" w:sz="4" w:space="0" w:color="auto"/>
            </w:tcBorders>
          </w:tcPr>
          <w:p w14:paraId="54941A9E" w14:textId="04671039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50CE0E37" w14:textId="00E5FAB5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C0446A0" w14:textId="11CF9460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14:paraId="1B161828" w14:textId="637BD734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39A97A91" w14:textId="20FBD14D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</w:p>
        </w:tc>
        <w:tc>
          <w:tcPr>
            <w:tcW w:w="962" w:type="dxa"/>
            <w:tcBorders>
              <w:bottom w:val="single" w:sz="4" w:space="0" w:color="auto"/>
            </w:tcBorders>
          </w:tcPr>
          <w:p w14:paraId="35CFE3D1" w14:textId="77994C3D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b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14:paraId="0363AC49" w14:textId="4C526145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h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14:paraId="21D51A74" w14:textId="02322182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u</w:t>
            </w:r>
            <w:r w:rsidRPr="005B70FA">
              <w:rPr>
                <w:rFonts w:ascii="Times New Roman" w:hAnsi="Times New Roman"/>
                <w:sz w:val="22"/>
                <w:szCs w:val="22"/>
                <w:vertAlign w:val="superscript"/>
                <w:lang w:val="en-US"/>
              </w:rPr>
              <w:t>2</w:t>
            </w:r>
          </w:p>
        </w:tc>
        <w:tc>
          <w:tcPr>
            <w:tcW w:w="636" w:type="dxa"/>
            <w:tcBorders>
              <w:bottom w:val="single" w:sz="4" w:space="0" w:color="auto"/>
            </w:tcBorders>
          </w:tcPr>
          <w:p w14:paraId="076494E2" w14:textId="40DB0107" w:rsidR="00620B32" w:rsidRPr="005B70FA" w:rsidRDefault="00620B32" w:rsidP="00620B32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ECV</w:t>
            </w:r>
          </w:p>
        </w:tc>
      </w:tr>
      <w:tr w:rsidR="009E4D74" w:rsidRPr="005B70FA" w14:paraId="74EF0BE1" w14:textId="77777777" w:rsidTr="00086B84">
        <w:tc>
          <w:tcPr>
            <w:tcW w:w="3544" w:type="dxa"/>
            <w:tcBorders>
              <w:top w:val="single" w:sz="4" w:space="0" w:color="auto"/>
            </w:tcBorders>
            <w:vAlign w:val="center"/>
          </w:tcPr>
          <w:p w14:paraId="5F73E493" w14:textId="6B2E883F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Similarities</w:t>
            </w: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7C14C593" w14:textId="6B7B40CA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.64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43EC8101" w14:textId="1B89AA8A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.410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631DCCB7" w14:textId="4FF610E5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1.05</w:t>
            </w:r>
          </w:p>
        </w:tc>
        <w:tc>
          <w:tcPr>
            <w:tcW w:w="972" w:type="dxa"/>
            <w:tcBorders>
              <w:top w:val="single" w:sz="4" w:space="0" w:color="auto"/>
            </w:tcBorders>
            <w:vAlign w:val="center"/>
          </w:tcPr>
          <w:p w14:paraId="09438205" w14:textId="7E9F31CD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.103</w:t>
            </w:r>
          </w:p>
        </w:tc>
        <w:tc>
          <w:tcPr>
            <w:tcW w:w="871" w:type="dxa"/>
            <w:tcBorders>
              <w:top w:val="single" w:sz="4" w:space="0" w:color="auto"/>
            </w:tcBorders>
            <w:vAlign w:val="center"/>
          </w:tcPr>
          <w:p w14:paraId="7DDF9EC1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auto"/>
            </w:tcBorders>
            <w:vAlign w:val="center"/>
          </w:tcPr>
          <w:p w14:paraId="06DA4103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FCBCF8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63EA6EBA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vAlign w:val="center"/>
          </w:tcPr>
          <w:p w14:paraId="33A6C07E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tcBorders>
              <w:top w:val="single" w:sz="4" w:space="0" w:color="auto"/>
            </w:tcBorders>
            <w:vAlign w:val="center"/>
          </w:tcPr>
          <w:p w14:paraId="1F338355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9" w:type="dxa"/>
            <w:tcBorders>
              <w:top w:val="single" w:sz="4" w:space="0" w:color="auto"/>
            </w:tcBorders>
            <w:vAlign w:val="center"/>
          </w:tcPr>
          <w:p w14:paraId="16421A64" w14:textId="681C947F" w:rsidR="00F521C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.512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00FB1EE3" w14:textId="3CDB2114" w:rsidR="00F521C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.512</w:t>
            </w:r>
          </w:p>
        </w:tc>
        <w:tc>
          <w:tcPr>
            <w:tcW w:w="636" w:type="dxa"/>
            <w:tcBorders>
              <w:top w:val="single" w:sz="4" w:space="0" w:color="auto"/>
            </w:tcBorders>
            <w:vAlign w:val="center"/>
          </w:tcPr>
          <w:p w14:paraId="3CDC928D" w14:textId="24981BCE" w:rsidR="00F521C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.27</w:t>
            </w:r>
          </w:p>
        </w:tc>
      </w:tr>
      <w:tr w:rsidR="009E4D74" w:rsidRPr="005B70FA" w14:paraId="4D89779D" w14:textId="77777777" w:rsidTr="00086B84">
        <w:tc>
          <w:tcPr>
            <w:tcW w:w="3544" w:type="dxa"/>
            <w:vAlign w:val="center"/>
          </w:tcPr>
          <w:p w14:paraId="11A7A82F" w14:textId="72939582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Vocabulary</w:t>
            </w:r>
          </w:p>
        </w:tc>
        <w:tc>
          <w:tcPr>
            <w:tcW w:w="992" w:type="dxa"/>
            <w:vAlign w:val="center"/>
          </w:tcPr>
          <w:p w14:paraId="67EBC6D9" w14:textId="5A767FA0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.68</w:t>
            </w:r>
          </w:p>
        </w:tc>
        <w:tc>
          <w:tcPr>
            <w:tcW w:w="851" w:type="dxa"/>
            <w:vAlign w:val="center"/>
          </w:tcPr>
          <w:p w14:paraId="5B386060" w14:textId="3D072AE7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.462</w:t>
            </w:r>
          </w:p>
        </w:tc>
        <w:tc>
          <w:tcPr>
            <w:tcW w:w="850" w:type="dxa"/>
            <w:vAlign w:val="center"/>
          </w:tcPr>
          <w:p w14:paraId="1CD63225" w14:textId="71A8523C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1.02</w:t>
            </w:r>
          </w:p>
        </w:tc>
        <w:tc>
          <w:tcPr>
            <w:tcW w:w="972" w:type="dxa"/>
            <w:vAlign w:val="center"/>
          </w:tcPr>
          <w:p w14:paraId="604E852A" w14:textId="46AD93EE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.040</w:t>
            </w:r>
          </w:p>
        </w:tc>
        <w:tc>
          <w:tcPr>
            <w:tcW w:w="871" w:type="dxa"/>
            <w:vAlign w:val="center"/>
          </w:tcPr>
          <w:p w14:paraId="3F57804A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1AE15D2B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52BFFCA2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2A4BADAB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3452324B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5060316D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9" w:type="dxa"/>
            <w:vAlign w:val="center"/>
          </w:tcPr>
          <w:p w14:paraId="1554F5B2" w14:textId="4DFFCA3C" w:rsidR="00F521C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.503</w:t>
            </w:r>
          </w:p>
        </w:tc>
        <w:tc>
          <w:tcPr>
            <w:tcW w:w="709" w:type="dxa"/>
            <w:vAlign w:val="center"/>
          </w:tcPr>
          <w:p w14:paraId="776271FF" w14:textId="1023F181" w:rsidR="00F521C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.503</w:t>
            </w:r>
          </w:p>
        </w:tc>
        <w:tc>
          <w:tcPr>
            <w:tcW w:w="636" w:type="dxa"/>
            <w:vAlign w:val="center"/>
          </w:tcPr>
          <w:p w14:paraId="16BC36A8" w14:textId="73F0B174" w:rsidR="00F521C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.31</w:t>
            </w:r>
          </w:p>
        </w:tc>
      </w:tr>
      <w:tr w:rsidR="009E4D74" w:rsidRPr="005B70FA" w14:paraId="7FE971DA" w14:textId="77777777" w:rsidTr="00086B84">
        <w:tc>
          <w:tcPr>
            <w:tcW w:w="3544" w:type="dxa"/>
            <w:vAlign w:val="center"/>
          </w:tcPr>
          <w:p w14:paraId="2DBE9ECC" w14:textId="0611F7F9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Block Design</w:t>
            </w:r>
          </w:p>
        </w:tc>
        <w:tc>
          <w:tcPr>
            <w:tcW w:w="992" w:type="dxa"/>
            <w:vAlign w:val="center"/>
          </w:tcPr>
          <w:p w14:paraId="04DECD02" w14:textId="31A0A4C3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.76</w:t>
            </w:r>
          </w:p>
        </w:tc>
        <w:tc>
          <w:tcPr>
            <w:tcW w:w="851" w:type="dxa"/>
            <w:vAlign w:val="center"/>
          </w:tcPr>
          <w:p w14:paraId="726B717B" w14:textId="7770E91B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.578</w:t>
            </w:r>
          </w:p>
        </w:tc>
        <w:tc>
          <w:tcPr>
            <w:tcW w:w="850" w:type="dxa"/>
            <w:vAlign w:val="center"/>
          </w:tcPr>
          <w:p w14:paraId="1EED7EE3" w14:textId="19650C9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1829800B" w14:textId="369F53F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71" w:type="dxa"/>
            <w:vAlign w:val="center"/>
          </w:tcPr>
          <w:p w14:paraId="0B21D49B" w14:textId="708A04CD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.93</w:t>
            </w:r>
          </w:p>
        </w:tc>
        <w:tc>
          <w:tcPr>
            <w:tcW w:w="708" w:type="dxa"/>
            <w:vAlign w:val="center"/>
          </w:tcPr>
          <w:p w14:paraId="2BE5F109" w14:textId="79E72A20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.865</w:t>
            </w:r>
          </w:p>
        </w:tc>
        <w:tc>
          <w:tcPr>
            <w:tcW w:w="993" w:type="dxa"/>
            <w:vAlign w:val="center"/>
          </w:tcPr>
          <w:p w14:paraId="2F5CBEFC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1417A5C9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6A3FDA7F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2EAE291B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9" w:type="dxa"/>
            <w:vAlign w:val="center"/>
          </w:tcPr>
          <w:p w14:paraId="6A6BCB05" w14:textId="098209E4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.443</w:t>
            </w:r>
          </w:p>
        </w:tc>
        <w:tc>
          <w:tcPr>
            <w:tcW w:w="709" w:type="dxa"/>
            <w:vAlign w:val="center"/>
          </w:tcPr>
          <w:p w14:paraId="44587354" w14:textId="057A62A7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.443</w:t>
            </w:r>
          </w:p>
        </w:tc>
        <w:tc>
          <w:tcPr>
            <w:tcW w:w="636" w:type="dxa"/>
            <w:vAlign w:val="center"/>
          </w:tcPr>
          <w:p w14:paraId="104D48AB" w14:textId="50647835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.40</w:t>
            </w:r>
          </w:p>
        </w:tc>
      </w:tr>
      <w:tr w:rsidR="009E4D74" w:rsidRPr="005B70FA" w14:paraId="067F4D9F" w14:textId="77777777" w:rsidTr="00086B84">
        <w:tc>
          <w:tcPr>
            <w:tcW w:w="3544" w:type="dxa"/>
            <w:vAlign w:val="center"/>
          </w:tcPr>
          <w:p w14:paraId="39C1BF11" w14:textId="20B24FF0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Vissual Puzzles</w:t>
            </w:r>
          </w:p>
        </w:tc>
        <w:tc>
          <w:tcPr>
            <w:tcW w:w="992" w:type="dxa"/>
            <w:vAlign w:val="center"/>
          </w:tcPr>
          <w:p w14:paraId="58CBC737" w14:textId="47F8ED33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.64</w:t>
            </w:r>
          </w:p>
        </w:tc>
        <w:tc>
          <w:tcPr>
            <w:tcW w:w="851" w:type="dxa"/>
            <w:vAlign w:val="center"/>
          </w:tcPr>
          <w:p w14:paraId="1CA6733B" w14:textId="1E5A2998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.410</w:t>
            </w:r>
          </w:p>
        </w:tc>
        <w:tc>
          <w:tcPr>
            <w:tcW w:w="850" w:type="dxa"/>
            <w:vAlign w:val="center"/>
          </w:tcPr>
          <w:p w14:paraId="389F67A4" w14:textId="34E12FCF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5657C3D0" w14:textId="54A0B8DF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71" w:type="dxa"/>
            <w:vAlign w:val="center"/>
          </w:tcPr>
          <w:p w14:paraId="7FFFD61B" w14:textId="3447FEFE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.87</w:t>
            </w:r>
          </w:p>
        </w:tc>
        <w:tc>
          <w:tcPr>
            <w:tcW w:w="708" w:type="dxa"/>
            <w:vAlign w:val="center"/>
          </w:tcPr>
          <w:p w14:paraId="14C5B7F5" w14:textId="490E295E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.757</w:t>
            </w:r>
          </w:p>
        </w:tc>
        <w:tc>
          <w:tcPr>
            <w:tcW w:w="993" w:type="dxa"/>
            <w:vAlign w:val="center"/>
          </w:tcPr>
          <w:p w14:paraId="002EE615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223D7053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2A0AD894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7D235F02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9" w:type="dxa"/>
            <w:vAlign w:val="center"/>
          </w:tcPr>
          <w:p w14:paraId="5100C73D" w14:textId="0032DF00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.167</w:t>
            </w:r>
          </w:p>
        </w:tc>
        <w:tc>
          <w:tcPr>
            <w:tcW w:w="709" w:type="dxa"/>
            <w:vAlign w:val="center"/>
          </w:tcPr>
          <w:p w14:paraId="25E83E36" w14:textId="296BE6C9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.167</w:t>
            </w:r>
          </w:p>
        </w:tc>
        <w:tc>
          <w:tcPr>
            <w:tcW w:w="636" w:type="dxa"/>
            <w:vAlign w:val="center"/>
          </w:tcPr>
          <w:p w14:paraId="59A7694B" w14:textId="77652FE1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.35</w:t>
            </w:r>
          </w:p>
        </w:tc>
      </w:tr>
      <w:tr w:rsidR="009E4D74" w:rsidRPr="005B70FA" w14:paraId="295E76EA" w14:textId="77777777" w:rsidTr="00086B84">
        <w:tc>
          <w:tcPr>
            <w:tcW w:w="3544" w:type="dxa"/>
            <w:vAlign w:val="center"/>
          </w:tcPr>
          <w:p w14:paraId="5CD18B66" w14:textId="672D59FB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Matrix Reasoning</w:t>
            </w:r>
          </w:p>
        </w:tc>
        <w:tc>
          <w:tcPr>
            <w:tcW w:w="992" w:type="dxa"/>
            <w:vAlign w:val="center"/>
          </w:tcPr>
          <w:p w14:paraId="6DDDC28F" w14:textId="57634139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.64</w:t>
            </w:r>
          </w:p>
        </w:tc>
        <w:tc>
          <w:tcPr>
            <w:tcW w:w="851" w:type="dxa"/>
            <w:vAlign w:val="center"/>
          </w:tcPr>
          <w:p w14:paraId="6F7DE77A" w14:textId="75DBED56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.410</w:t>
            </w:r>
          </w:p>
        </w:tc>
        <w:tc>
          <w:tcPr>
            <w:tcW w:w="850" w:type="dxa"/>
            <w:vAlign w:val="center"/>
          </w:tcPr>
          <w:p w14:paraId="4C261327" w14:textId="511DCC60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6BB9A54B" w14:textId="3DF3E826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71" w:type="dxa"/>
            <w:vAlign w:val="center"/>
          </w:tcPr>
          <w:p w14:paraId="4C071E30" w14:textId="3F55E5D9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.72</w:t>
            </w:r>
          </w:p>
        </w:tc>
        <w:tc>
          <w:tcPr>
            <w:tcW w:w="708" w:type="dxa"/>
            <w:vAlign w:val="center"/>
          </w:tcPr>
          <w:p w14:paraId="481DFFAA" w14:textId="5D5F827B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.518</w:t>
            </w:r>
          </w:p>
        </w:tc>
        <w:tc>
          <w:tcPr>
            <w:tcW w:w="993" w:type="dxa"/>
            <w:vAlign w:val="center"/>
          </w:tcPr>
          <w:p w14:paraId="41E5E9A2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2C40D3A1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4E0390EB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79DB6182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9" w:type="dxa"/>
            <w:vAlign w:val="center"/>
          </w:tcPr>
          <w:p w14:paraId="7038A5C5" w14:textId="153F04B1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.928</w:t>
            </w:r>
          </w:p>
        </w:tc>
        <w:tc>
          <w:tcPr>
            <w:tcW w:w="709" w:type="dxa"/>
            <w:vAlign w:val="center"/>
          </w:tcPr>
          <w:p w14:paraId="483C65FC" w14:textId="7CDC5D5E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.072</w:t>
            </w:r>
          </w:p>
        </w:tc>
        <w:tc>
          <w:tcPr>
            <w:tcW w:w="636" w:type="dxa"/>
            <w:vAlign w:val="center"/>
          </w:tcPr>
          <w:p w14:paraId="50215248" w14:textId="6E064A59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.44</w:t>
            </w:r>
          </w:p>
        </w:tc>
      </w:tr>
      <w:tr w:rsidR="009E4D74" w:rsidRPr="005B70FA" w14:paraId="31E07A3A" w14:textId="77777777" w:rsidTr="00086B84">
        <w:tc>
          <w:tcPr>
            <w:tcW w:w="3544" w:type="dxa"/>
            <w:vAlign w:val="center"/>
          </w:tcPr>
          <w:p w14:paraId="2804B1EC" w14:textId="3241C821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Figure Weights</w:t>
            </w:r>
          </w:p>
        </w:tc>
        <w:tc>
          <w:tcPr>
            <w:tcW w:w="992" w:type="dxa"/>
            <w:vAlign w:val="center"/>
          </w:tcPr>
          <w:p w14:paraId="572A6614" w14:textId="2355167C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.73</w:t>
            </w:r>
          </w:p>
        </w:tc>
        <w:tc>
          <w:tcPr>
            <w:tcW w:w="851" w:type="dxa"/>
            <w:vAlign w:val="center"/>
          </w:tcPr>
          <w:p w14:paraId="109AE1B7" w14:textId="035FF47D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.533</w:t>
            </w:r>
          </w:p>
        </w:tc>
        <w:tc>
          <w:tcPr>
            <w:tcW w:w="850" w:type="dxa"/>
            <w:vAlign w:val="center"/>
          </w:tcPr>
          <w:p w14:paraId="20D1D1CB" w14:textId="63ED6B0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2C6A27F2" w14:textId="7F365F28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71" w:type="dxa"/>
            <w:vAlign w:val="center"/>
          </w:tcPr>
          <w:p w14:paraId="7F8B4886" w14:textId="341DA1EB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.74</w:t>
            </w:r>
          </w:p>
        </w:tc>
        <w:tc>
          <w:tcPr>
            <w:tcW w:w="708" w:type="dxa"/>
            <w:vAlign w:val="center"/>
          </w:tcPr>
          <w:p w14:paraId="1D6A462D" w14:textId="6FD98A29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.548</w:t>
            </w:r>
          </w:p>
        </w:tc>
        <w:tc>
          <w:tcPr>
            <w:tcW w:w="993" w:type="dxa"/>
            <w:vAlign w:val="center"/>
          </w:tcPr>
          <w:p w14:paraId="1112EBD1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1DED5EA2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36543F0C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5903932A" w14:textId="77777777" w:rsidR="00620B32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9" w:type="dxa"/>
            <w:vAlign w:val="center"/>
          </w:tcPr>
          <w:p w14:paraId="793189FF" w14:textId="594BCA0B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.080</w:t>
            </w:r>
          </w:p>
        </w:tc>
        <w:tc>
          <w:tcPr>
            <w:tcW w:w="709" w:type="dxa"/>
            <w:vAlign w:val="center"/>
          </w:tcPr>
          <w:p w14:paraId="7C87F05F" w14:textId="4636C4A2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.080</w:t>
            </w:r>
          </w:p>
        </w:tc>
        <w:tc>
          <w:tcPr>
            <w:tcW w:w="636" w:type="dxa"/>
            <w:vAlign w:val="center"/>
          </w:tcPr>
          <w:p w14:paraId="061D6CB8" w14:textId="37F81A99" w:rsidR="00620B32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.49</w:t>
            </w:r>
          </w:p>
        </w:tc>
      </w:tr>
      <w:tr w:rsidR="009E4D74" w:rsidRPr="005B70FA" w14:paraId="6D935C02" w14:textId="77777777" w:rsidTr="00086B84">
        <w:tc>
          <w:tcPr>
            <w:tcW w:w="3544" w:type="dxa"/>
            <w:vAlign w:val="center"/>
          </w:tcPr>
          <w:p w14:paraId="0BBDE36E" w14:textId="4A4C840F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Digit Span</w:t>
            </w:r>
          </w:p>
        </w:tc>
        <w:tc>
          <w:tcPr>
            <w:tcW w:w="992" w:type="dxa"/>
            <w:vAlign w:val="center"/>
          </w:tcPr>
          <w:p w14:paraId="0ECABD11" w14:textId="63E7CEC9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.43</w:t>
            </w:r>
          </w:p>
        </w:tc>
        <w:tc>
          <w:tcPr>
            <w:tcW w:w="851" w:type="dxa"/>
            <w:vAlign w:val="center"/>
          </w:tcPr>
          <w:p w14:paraId="12C4014E" w14:textId="63F02B86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.185</w:t>
            </w:r>
          </w:p>
        </w:tc>
        <w:tc>
          <w:tcPr>
            <w:tcW w:w="850" w:type="dxa"/>
            <w:vAlign w:val="center"/>
          </w:tcPr>
          <w:p w14:paraId="0472D5CC" w14:textId="32EB46E1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44809906" w14:textId="31DE2983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71" w:type="dxa"/>
            <w:vAlign w:val="center"/>
          </w:tcPr>
          <w:p w14:paraId="147B5193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59F53870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2F82F7D5" w14:textId="7887C0F2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.35</w:t>
            </w:r>
          </w:p>
        </w:tc>
        <w:tc>
          <w:tcPr>
            <w:tcW w:w="851" w:type="dxa"/>
            <w:vAlign w:val="center"/>
          </w:tcPr>
          <w:p w14:paraId="4E6A635F" w14:textId="0B020B03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.122</w:t>
            </w:r>
          </w:p>
        </w:tc>
        <w:tc>
          <w:tcPr>
            <w:tcW w:w="992" w:type="dxa"/>
            <w:vAlign w:val="center"/>
          </w:tcPr>
          <w:p w14:paraId="627307CE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71FF50EF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9" w:type="dxa"/>
            <w:vAlign w:val="center"/>
          </w:tcPr>
          <w:p w14:paraId="6AD0DEA0" w14:textId="7CA61B0E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.307</w:t>
            </w:r>
          </w:p>
        </w:tc>
        <w:tc>
          <w:tcPr>
            <w:tcW w:w="709" w:type="dxa"/>
            <w:vAlign w:val="center"/>
          </w:tcPr>
          <w:p w14:paraId="69F99F6D" w14:textId="4BFE7A56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.693</w:t>
            </w:r>
          </w:p>
        </w:tc>
        <w:tc>
          <w:tcPr>
            <w:tcW w:w="636" w:type="dxa"/>
            <w:vAlign w:val="center"/>
          </w:tcPr>
          <w:p w14:paraId="286609D1" w14:textId="27C2A7C4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.60</w:t>
            </w:r>
          </w:p>
        </w:tc>
      </w:tr>
      <w:tr w:rsidR="009E4D74" w:rsidRPr="005B70FA" w14:paraId="7275A9A4" w14:textId="77777777" w:rsidTr="00086B84">
        <w:tc>
          <w:tcPr>
            <w:tcW w:w="3544" w:type="dxa"/>
            <w:vAlign w:val="center"/>
          </w:tcPr>
          <w:p w14:paraId="493DA4B3" w14:textId="5FAA3DFB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Picture Span</w:t>
            </w:r>
          </w:p>
        </w:tc>
        <w:tc>
          <w:tcPr>
            <w:tcW w:w="992" w:type="dxa"/>
            <w:vAlign w:val="center"/>
          </w:tcPr>
          <w:p w14:paraId="5CE43720" w14:textId="284CE954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.61</w:t>
            </w:r>
          </w:p>
        </w:tc>
        <w:tc>
          <w:tcPr>
            <w:tcW w:w="851" w:type="dxa"/>
            <w:vAlign w:val="center"/>
          </w:tcPr>
          <w:p w14:paraId="3A23A722" w14:textId="70A8CC8F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.372</w:t>
            </w:r>
          </w:p>
        </w:tc>
        <w:tc>
          <w:tcPr>
            <w:tcW w:w="850" w:type="dxa"/>
            <w:vAlign w:val="center"/>
          </w:tcPr>
          <w:p w14:paraId="04CF9B65" w14:textId="4B1B6C86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2B893594" w14:textId="070AF9BD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71" w:type="dxa"/>
            <w:vAlign w:val="center"/>
          </w:tcPr>
          <w:p w14:paraId="49D937F8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2D4510B1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4D9E29D8" w14:textId="686D38BF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.27</w:t>
            </w:r>
          </w:p>
        </w:tc>
        <w:tc>
          <w:tcPr>
            <w:tcW w:w="851" w:type="dxa"/>
            <w:vAlign w:val="center"/>
          </w:tcPr>
          <w:p w14:paraId="47B8319D" w14:textId="4126DC3E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.073</w:t>
            </w:r>
          </w:p>
        </w:tc>
        <w:tc>
          <w:tcPr>
            <w:tcW w:w="992" w:type="dxa"/>
            <w:vAlign w:val="center"/>
          </w:tcPr>
          <w:p w14:paraId="00542E54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3881FB46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49" w:type="dxa"/>
            <w:vAlign w:val="center"/>
          </w:tcPr>
          <w:p w14:paraId="6D916D18" w14:textId="0BCC0813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.445</w:t>
            </w:r>
          </w:p>
        </w:tc>
        <w:tc>
          <w:tcPr>
            <w:tcW w:w="709" w:type="dxa"/>
            <w:vAlign w:val="center"/>
          </w:tcPr>
          <w:p w14:paraId="7F131093" w14:textId="66838722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.555</w:t>
            </w:r>
          </w:p>
        </w:tc>
        <w:tc>
          <w:tcPr>
            <w:tcW w:w="636" w:type="dxa"/>
            <w:vAlign w:val="center"/>
          </w:tcPr>
          <w:p w14:paraId="196FD61C" w14:textId="43A464AC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.84</w:t>
            </w:r>
          </w:p>
        </w:tc>
      </w:tr>
      <w:tr w:rsidR="009E4D74" w:rsidRPr="005B70FA" w14:paraId="28821D29" w14:textId="77777777" w:rsidTr="00086B84">
        <w:tc>
          <w:tcPr>
            <w:tcW w:w="3544" w:type="dxa"/>
            <w:vAlign w:val="center"/>
          </w:tcPr>
          <w:p w14:paraId="5CA138CE" w14:textId="11410593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Coding</w:t>
            </w:r>
          </w:p>
        </w:tc>
        <w:tc>
          <w:tcPr>
            <w:tcW w:w="992" w:type="dxa"/>
            <w:vAlign w:val="center"/>
          </w:tcPr>
          <w:p w14:paraId="300D2D26" w14:textId="3D38DFC9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i/>
                <w:iCs/>
                <w:sz w:val="22"/>
                <w:szCs w:val="22"/>
                <w:lang w:val="en-US"/>
              </w:rPr>
              <w:t>.26</w:t>
            </w:r>
          </w:p>
        </w:tc>
        <w:tc>
          <w:tcPr>
            <w:tcW w:w="851" w:type="dxa"/>
            <w:vAlign w:val="center"/>
          </w:tcPr>
          <w:p w14:paraId="0489DD61" w14:textId="2ED934F2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.068</w:t>
            </w:r>
          </w:p>
        </w:tc>
        <w:tc>
          <w:tcPr>
            <w:tcW w:w="850" w:type="dxa"/>
            <w:vAlign w:val="center"/>
          </w:tcPr>
          <w:p w14:paraId="37FE8C29" w14:textId="3882A2B6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3B53C408" w14:textId="050F56D3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71" w:type="dxa"/>
            <w:vAlign w:val="center"/>
          </w:tcPr>
          <w:p w14:paraId="17943728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2C14C19D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335473D6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49EC9D60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155E5467" w14:textId="59872F3E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.77</w:t>
            </w:r>
          </w:p>
        </w:tc>
        <w:tc>
          <w:tcPr>
            <w:tcW w:w="962" w:type="dxa"/>
            <w:vAlign w:val="center"/>
          </w:tcPr>
          <w:p w14:paraId="5ED8B5CE" w14:textId="322C3A10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.593</w:t>
            </w:r>
          </w:p>
        </w:tc>
        <w:tc>
          <w:tcPr>
            <w:tcW w:w="749" w:type="dxa"/>
            <w:vAlign w:val="center"/>
          </w:tcPr>
          <w:p w14:paraId="3AC37721" w14:textId="21B71BB2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.660</w:t>
            </w:r>
          </w:p>
        </w:tc>
        <w:tc>
          <w:tcPr>
            <w:tcW w:w="709" w:type="dxa"/>
            <w:vAlign w:val="center"/>
          </w:tcPr>
          <w:p w14:paraId="77BDF7EA" w14:textId="4F40AA24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.340</w:t>
            </w:r>
          </w:p>
        </w:tc>
        <w:tc>
          <w:tcPr>
            <w:tcW w:w="636" w:type="dxa"/>
            <w:vAlign w:val="center"/>
          </w:tcPr>
          <w:p w14:paraId="4DDCBE6C" w14:textId="73F964EC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.10</w:t>
            </w:r>
          </w:p>
        </w:tc>
      </w:tr>
      <w:tr w:rsidR="009E4D74" w:rsidRPr="005B70FA" w14:paraId="46B93780" w14:textId="77777777" w:rsidTr="00086B84">
        <w:tc>
          <w:tcPr>
            <w:tcW w:w="3544" w:type="dxa"/>
            <w:vAlign w:val="center"/>
          </w:tcPr>
          <w:p w14:paraId="22A58543" w14:textId="7BCDF51F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Symbol Search</w:t>
            </w:r>
          </w:p>
        </w:tc>
        <w:tc>
          <w:tcPr>
            <w:tcW w:w="992" w:type="dxa"/>
            <w:vAlign w:val="center"/>
          </w:tcPr>
          <w:p w14:paraId="42F62D3D" w14:textId="2C4472CC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.61</w:t>
            </w:r>
          </w:p>
        </w:tc>
        <w:tc>
          <w:tcPr>
            <w:tcW w:w="851" w:type="dxa"/>
            <w:vAlign w:val="center"/>
          </w:tcPr>
          <w:p w14:paraId="79324517" w14:textId="2B1BD125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.372</w:t>
            </w:r>
          </w:p>
        </w:tc>
        <w:tc>
          <w:tcPr>
            <w:tcW w:w="850" w:type="dxa"/>
            <w:vAlign w:val="center"/>
          </w:tcPr>
          <w:p w14:paraId="18916B95" w14:textId="1A95A8AC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1DD90015" w14:textId="06A8F39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71" w:type="dxa"/>
            <w:vAlign w:val="center"/>
          </w:tcPr>
          <w:p w14:paraId="28E4EE03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718BAE65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3" w:type="dxa"/>
            <w:vAlign w:val="center"/>
          </w:tcPr>
          <w:p w14:paraId="16AE5992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39AEF9B3" w14:textId="77777777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92" w:type="dxa"/>
            <w:vAlign w:val="center"/>
          </w:tcPr>
          <w:p w14:paraId="08AE22B2" w14:textId="65BC37CD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.82</w:t>
            </w:r>
          </w:p>
        </w:tc>
        <w:tc>
          <w:tcPr>
            <w:tcW w:w="962" w:type="dxa"/>
            <w:vAlign w:val="center"/>
          </w:tcPr>
          <w:p w14:paraId="1B75B1E6" w14:textId="00B591F6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.672</w:t>
            </w:r>
          </w:p>
        </w:tc>
        <w:tc>
          <w:tcPr>
            <w:tcW w:w="749" w:type="dxa"/>
            <w:vAlign w:val="center"/>
          </w:tcPr>
          <w:p w14:paraId="0D3696FB" w14:textId="129564EF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.044</w:t>
            </w:r>
          </w:p>
        </w:tc>
        <w:tc>
          <w:tcPr>
            <w:tcW w:w="709" w:type="dxa"/>
            <w:vAlign w:val="center"/>
          </w:tcPr>
          <w:p w14:paraId="024AC72C" w14:textId="20D0BB22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.044</w:t>
            </w:r>
          </w:p>
        </w:tc>
        <w:tc>
          <w:tcPr>
            <w:tcW w:w="636" w:type="dxa"/>
            <w:vAlign w:val="center"/>
          </w:tcPr>
          <w:p w14:paraId="09C78801" w14:textId="08D984B9" w:rsidR="0007323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.36</w:t>
            </w:r>
          </w:p>
        </w:tc>
      </w:tr>
      <w:tr w:rsidR="009E4D74" w:rsidRPr="005B70FA" w14:paraId="656E333E" w14:textId="77777777" w:rsidTr="00086B84">
        <w:tc>
          <w:tcPr>
            <w:tcW w:w="3544" w:type="dxa"/>
            <w:vAlign w:val="center"/>
          </w:tcPr>
          <w:p w14:paraId="4A930F9E" w14:textId="41E58B25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Total Variance</w:t>
            </w:r>
          </w:p>
        </w:tc>
        <w:tc>
          <w:tcPr>
            <w:tcW w:w="992" w:type="dxa"/>
            <w:vAlign w:val="center"/>
          </w:tcPr>
          <w:p w14:paraId="06CB010F" w14:textId="49B8567B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34F45C10" w14:textId="3687F05B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38.0</w:t>
            </w:r>
          </w:p>
        </w:tc>
        <w:tc>
          <w:tcPr>
            <w:tcW w:w="850" w:type="dxa"/>
            <w:vAlign w:val="center"/>
          </w:tcPr>
          <w:p w14:paraId="1D7CB3D2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540B493E" w14:textId="2891BC40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21.4</w:t>
            </w:r>
          </w:p>
        </w:tc>
        <w:tc>
          <w:tcPr>
            <w:tcW w:w="871" w:type="dxa"/>
            <w:vAlign w:val="center"/>
          </w:tcPr>
          <w:p w14:paraId="5005B414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05DA33F8" w14:textId="3F8AA2B5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26.0</w:t>
            </w:r>
          </w:p>
        </w:tc>
        <w:tc>
          <w:tcPr>
            <w:tcW w:w="993" w:type="dxa"/>
            <w:vAlign w:val="center"/>
          </w:tcPr>
          <w:p w14:paraId="1F085643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1DE1FF6A" w14:textId="75B6B041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2.00</w:t>
            </w:r>
          </w:p>
        </w:tc>
        <w:tc>
          <w:tcPr>
            <w:tcW w:w="992" w:type="dxa"/>
            <w:vAlign w:val="center"/>
          </w:tcPr>
          <w:p w14:paraId="02104C65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464F6BB9" w14:textId="291CAF2C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12.7</w:t>
            </w:r>
          </w:p>
        </w:tc>
        <w:tc>
          <w:tcPr>
            <w:tcW w:w="749" w:type="dxa"/>
            <w:vAlign w:val="center"/>
          </w:tcPr>
          <w:p w14:paraId="6FE4786A" w14:textId="4D800E2B" w:rsidR="00F521CD" w:rsidRPr="005B70FA" w:rsidRDefault="00BD2CD7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100.1</w:t>
            </w:r>
          </w:p>
        </w:tc>
        <w:tc>
          <w:tcPr>
            <w:tcW w:w="709" w:type="dxa"/>
            <w:vAlign w:val="center"/>
          </w:tcPr>
          <w:p w14:paraId="2AEC740B" w14:textId="64D6AEB5" w:rsidR="00F521CD" w:rsidRPr="005B70FA" w:rsidRDefault="0007323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9.00</w:t>
            </w:r>
          </w:p>
        </w:tc>
        <w:tc>
          <w:tcPr>
            <w:tcW w:w="636" w:type="dxa"/>
            <w:vAlign w:val="center"/>
          </w:tcPr>
          <w:p w14:paraId="4C2C9573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9E4D74" w:rsidRPr="005B70FA" w14:paraId="08F0779A" w14:textId="77777777" w:rsidTr="00086B84">
        <w:tc>
          <w:tcPr>
            <w:tcW w:w="3544" w:type="dxa"/>
            <w:vAlign w:val="center"/>
          </w:tcPr>
          <w:p w14:paraId="4FB0C2E4" w14:textId="5048637E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ECV</w:t>
            </w:r>
          </w:p>
        </w:tc>
        <w:tc>
          <w:tcPr>
            <w:tcW w:w="992" w:type="dxa"/>
            <w:vAlign w:val="center"/>
          </w:tcPr>
          <w:p w14:paraId="4B3177D9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43CFA390" w14:textId="498C9E9C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37.6</w:t>
            </w:r>
          </w:p>
        </w:tc>
        <w:tc>
          <w:tcPr>
            <w:tcW w:w="850" w:type="dxa"/>
            <w:vAlign w:val="center"/>
          </w:tcPr>
          <w:p w14:paraId="0FC29C17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vAlign w:val="center"/>
          </w:tcPr>
          <w:p w14:paraId="37EACA7D" w14:textId="2306780A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21.2</w:t>
            </w:r>
          </w:p>
        </w:tc>
        <w:tc>
          <w:tcPr>
            <w:tcW w:w="871" w:type="dxa"/>
            <w:vAlign w:val="center"/>
          </w:tcPr>
          <w:p w14:paraId="4566F6BA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vAlign w:val="center"/>
          </w:tcPr>
          <w:p w14:paraId="1A1404D4" w14:textId="0945600B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26.6</w:t>
            </w:r>
          </w:p>
        </w:tc>
        <w:tc>
          <w:tcPr>
            <w:tcW w:w="993" w:type="dxa"/>
            <w:vAlign w:val="center"/>
          </w:tcPr>
          <w:p w14:paraId="0D0A08E5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vAlign w:val="center"/>
          </w:tcPr>
          <w:p w14:paraId="5503DE6E" w14:textId="4082C91E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1.90</w:t>
            </w:r>
          </w:p>
        </w:tc>
        <w:tc>
          <w:tcPr>
            <w:tcW w:w="992" w:type="dxa"/>
            <w:vAlign w:val="center"/>
          </w:tcPr>
          <w:p w14:paraId="1079065E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vAlign w:val="center"/>
          </w:tcPr>
          <w:p w14:paraId="0DF606EA" w14:textId="59915694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12.5</w:t>
            </w:r>
          </w:p>
        </w:tc>
        <w:tc>
          <w:tcPr>
            <w:tcW w:w="749" w:type="dxa"/>
            <w:vAlign w:val="center"/>
          </w:tcPr>
          <w:p w14:paraId="3273EC6A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vAlign w:val="center"/>
          </w:tcPr>
          <w:p w14:paraId="24417B32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36" w:type="dxa"/>
            <w:vAlign w:val="center"/>
          </w:tcPr>
          <w:p w14:paraId="7F1FFB16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  <w:tr w:rsidR="009E4D74" w:rsidRPr="005B70FA" w14:paraId="50B7CACB" w14:textId="77777777" w:rsidTr="00086B84">
        <w:tc>
          <w:tcPr>
            <w:tcW w:w="3544" w:type="dxa"/>
            <w:tcBorders>
              <w:bottom w:val="single" w:sz="4" w:space="0" w:color="auto"/>
            </w:tcBorders>
            <w:vAlign w:val="center"/>
          </w:tcPr>
          <w:p w14:paraId="6F2D8726" w14:textId="6C1EB272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H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0A6B6B7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56BC5256" w14:textId="44E5F4B7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.874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11AF8E81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72" w:type="dxa"/>
            <w:tcBorders>
              <w:bottom w:val="single" w:sz="4" w:space="0" w:color="auto"/>
            </w:tcBorders>
            <w:vAlign w:val="center"/>
          </w:tcPr>
          <w:p w14:paraId="16FA9580" w14:textId="4567056A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.028</w:t>
            </w:r>
          </w:p>
        </w:tc>
        <w:tc>
          <w:tcPr>
            <w:tcW w:w="871" w:type="dxa"/>
            <w:tcBorders>
              <w:bottom w:val="single" w:sz="4" w:space="0" w:color="auto"/>
            </w:tcBorders>
            <w:vAlign w:val="center"/>
          </w:tcPr>
          <w:p w14:paraId="2646108A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14:paraId="68F54B15" w14:textId="278645CE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.922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254E5360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48E14F2F" w14:textId="7B3A22AF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.179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06A79897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962" w:type="dxa"/>
            <w:tcBorders>
              <w:bottom w:val="single" w:sz="4" w:space="0" w:color="auto"/>
            </w:tcBorders>
            <w:vAlign w:val="center"/>
          </w:tcPr>
          <w:p w14:paraId="66959C84" w14:textId="30F958F0" w:rsidR="00F521CD" w:rsidRPr="005B70FA" w:rsidRDefault="00620B32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5B70FA">
              <w:rPr>
                <w:rFonts w:ascii="Times New Roman" w:hAnsi="Times New Roman"/>
                <w:sz w:val="22"/>
                <w:szCs w:val="22"/>
                <w:lang w:val="en-US"/>
              </w:rPr>
              <w:t>.778</w:t>
            </w:r>
          </w:p>
        </w:tc>
        <w:tc>
          <w:tcPr>
            <w:tcW w:w="749" w:type="dxa"/>
            <w:tcBorders>
              <w:bottom w:val="single" w:sz="4" w:space="0" w:color="auto"/>
            </w:tcBorders>
            <w:vAlign w:val="center"/>
          </w:tcPr>
          <w:p w14:paraId="14A24E9F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31AED4FF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  <w:tc>
          <w:tcPr>
            <w:tcW w:w="636" w:type="dxa"/>
            <w:tcBorders>
              <w:bottom w:val="single" w:sz="4" w:space="0" w:color="auto"/>
            </w:tcBorders>
            <w:vAlign w:val="center"/>
          </w:tcPr>
          <w:p w14:paraId="1B2E0D0F" w14:textId="77777777" w:rsidR="00F521CD" w:rsidRPr="005B70FA" w:rsidRDefault="00F521CD" w:rsidP="00086B84">
            <w:pPr>
              <w:spacing w:line="240" w:lineRule="auto"/>
              <w:rPr>
                <w:rFonts w:ascii="Times New Roman" w:hAnsi="Times New Roman"/>
                <w:sz w:val="22"/>
                <w:szCs w:val="22"/>
                <w:lang w:val="en-US"/>
              </w:rPr>
            </w:pPr>
          </w:p>
        </w:tc>
      </w:tr>
    </w:tbl>
    <w:p w14:paraId="10194137" w14:textId="77777777" w:rsidR="00F521CD" w:rsidRPr="005B70FA" w:rsidRDefault="00F521CD" w:rsidP="001D427A">
      <w:pPr>
        <w:spacing w:line="240" w:lineRule="auto"/>
        <w:rPr>
          <w:rFonts w:ascii="Times New Roman" w:hAnsi="Times New Roman"/>
          <w:sz w:val="22"/>
          <w:szCs w:val="22"/>
          <w:lang w:val="en-US"/>
        </w:rPr>
      </w:pPr>
    </w:p>
    <w:p w14:paraId="04A20499" w14:textId="77777777" w:rsidR="009E4D74" w:rsidRPr="005B70FA" w:rsidRDefault="009E4D74" w:rsidP="009E4D74">
      <w:pPr>
        <w:spacing w:line="240" w:lineRule="auto"/>
        <w:rPr>
          <w:rFonts w:ascii="Times New Roman" w:hAnsi="Times New Roman"/>
          <w:sz w:val="22"/>
          <w:szCs w:val="22"/>
          <w:lang w:val="en-US"/>
        </w:rPr>
      </w:pPr>
      <w:r w:rsidRPr="005B70FA">
        <w:rPr>
          <w:rFonts w:ascii="Times New Roman" w:hAnsi="Times New Roman"/>
          <w:i/>
          <w:iCs/>
          <w:sz w:val="22"/>
          <w:szCs w:val="22"/>
          <w:lang w:val="en-US"/>
        </w:rPr>
        <w:t>Note</w:t>
      </w:r>
      <w:r w:rsidRPr="005B70FA">
        <w:rPr>
          <w:rFonts w:ascii="Times New Roman" w:hAnsi="Times New Roman"/>
          <w:sz w:val="22"/>
          <w:szCs w:val="22"/>
          <w:lang w:val="en-US"/>
        </w:rPr>
        <w:t xml:space="preserve">. </w:t>
      </w:r>
      <w:r w:rsidRPr="005B70FA">
        <w:rPr>
          <w:rFonts w:ascii="Times New Roman" w:hAnsi="Times New Roman"/>
          <w:i/>
          <w:iCs/>
          <w:sz w:val="22"/>
          <w:szCs w:val="22"/>
          <w:lang w:val="en-US"/>
        </w:rPr>
        <w:t>b</w:t>
      </w:r>
      <w:r w:rsidRPr="005B70FA">
        <w:rPr>
          <w:rFonts w:ascii="Times New Roman" w:hAnsi="Times New Roman"/>
          <w:sz w:val="22"/>
          <w:szCs w:val="22"/>
          <w:lang w:val="en-US"/>
        </w:rPr>
        <w:t xml:space="preserve"> = standardized loading of subtest on factor; </w:t>
      </w:r>
      <w:r w:rsidRPr="005B70FA">
        <w:rPr>
          <w:rFonts w:ascii="Times New Roman" w:hAnsi="Times New Roman"/>
          <w:i/>
          <w:iCs/>
          <w:sz w:val="22"/>
          <w:szCs w:val="22"/>
          <w:lang w:val="en-US"/>
        </w:rPr>
        <w:t>b</w:t>
      </w:r>
      <w:r w:rsidRPr="005B70FA">
        <w:rPr>
          <w:rFonts w:ascii="Times New Roman" w:hAnsi="Times New Roman"/>
          <w:sz w:val="22"/>
          <w:szCs w:val="22"/>
          <w:vertAlign w:val="superscript"/>
          <w:lang w:val="en-US"/>
        </w:rPr>
        <w:t>2</w:t>
      </w:r>
      <w:r w:rsidRPr="005B70FA">
        <w:rPr>
          <w:rFonts w:ascii="Times New Roman" w:hAnsi="Times New Roman"/>
          <w:sz w:val="22"/>
          <w:szCs w:val="22"/>
          <w:lang w:val="en-US"/>
        </w:rPr>
        <w:t xml:space="preserve"> = variance explained in the subtest; </w:t>
      </w:r>
      <w:r w:rsidRPr="005B70FA">
        <w:rPr>
          <w:rFonts w:ascii="Times New Roman" w:hAnsi="Times New Roman"/>
          <w:i/>
          <w:iCs/>
          <w:sz w:val="22"/>
          <w:szCs w:val="22"/>
          <w:lang w:val="en-US"/>
        </w:rPr>
        <w:t>h</w:t>
      </w:r>
      <w:r w:rsidRPr="005B70FA">
        <w:rPr>
          <w:rFonts w:ascii="Times New Roman" w:hAnsi="Times New Roman"/>
          <w:sz w:val="22"/>
          <w:szCs w:val="22"/>
          <w:vertAlign w:val="superscript"/>
          <w:lang w:val="en-US"/>
        </w:rPr>
        <w:t>2</w:t>
      </w:r>
      <w:r w:rsidRPr="005B70FA">
        <w:rPr>
          <w:rFonts w:ascii="Times New Roman" w:hAnsi="Times New Roman"/>
          <w:sz w:val="22"/>
          <w:szCs w:val="22"/>
          <w:lang w:val="en-US"/>
        </w:rPr>
        <w:t xml:space="preserve"> = communality; </w:t>
      </w:r>
      <w:r w:rsidRPr="005B70FA">
        <w:rPr>
          <w:rFonts w:ascii="Times New Roman" w:hAnsi="Times New Roman"/>
          <w:i/>
          <w:iCs/>
          <w:sz w:val="22"/>
          <w:szCs w:val="22"/>
          <w:lang w:val="en-US"/>
        </w:rPr>
        <w:t>u</w:t>
      </w:r>
      <w:r w:rsidRPr="005B70FA">
        <w:rPr>
          <w:rFonts w:ascii="Times New Roman" w:hAnsi="Times New Roman"/>
          <w:sz w:val="22"/>
          <w:szCs w:val="22"/>
          <w:vertAlign w:val="superscript"/>
          <w:lang w:val="en-US"/>
        </w:rPr>
        <w:t>2</w:t>
      </w:r>
      <w:r w:rsidRPr="005B70FA">
        <w:rPr>
          <w:rFonts w:ascii="Times New Roman" w:hAnsi="Times New Roman"/>
          <w:sz w:val="22"/>
          <w:szCs w:val="22"/>
          <w:lang w:val="en-US"/>
        </w:rPr>
        <w:t xml:space="preserve"> = uniqueness; and ECV = explained</w:t>
      </w:r>
    </w:p>
    <w:p w14:paraId="56970DA4" w14:textId="586E58F8" w:rsidR="009E4D74" w:rsidRPr="005B70FA" w:rsidRDefault="009E4D74" w:rsidP="009E4D74">
      <w:pPr>
        <w:spacing w:line="240" w:lineRule="auto"/>
        <w:rPr>
          <w:rFonts w:ascii="Times New Roman" w:hAnsi="Times New Roman"/>
          <w:sz w:val="22"/>
          <w:szCs w:val="22"/>
          <w:lang w:val="en-US"/>
        </w:rPr>
      </w:pPr>
      <w:r w:rsidRPr="005B70FA">
        <w:rPr>
          <w:rFonts w:ascii="Times New Roman" w:hAnsi="Times New Roman"/>
          <w:sz w:val="22"/>
          <w:szCs w:val="22"/>
          <w:lang w:val="en-US"/>
        </w:rPr>
        <w:t xml:space="preserve">common variance, </w:t>
      </w:r>
      <w:r w:rsidRPr="005B70FA">
        <w:rPr>
          <w:rFonts w:ascii="Times New Roman" w:hAnsi="Times New Roman"/>
          <w:i/>
          <w:iCs/>
          <w:sz w:val="22"/>
          <w:szCs w:val="22"/>
          <w:lang w:val="en-US"/>
        </w:rPr>
        <w:t>H</w:t>
      </w:r>
      <w:r w:rsidRPr="005B70FA">
        <w:rPr>
          <w:rFonts w:ascii="Times New Roman" w:hAnsi="Times New Roman"/>
          <w:sz w:val="22"/>
          <w:szCs w:val="22"/>
          <w:lang w:val="en-US"/>
        </w:rPr>
        <w:t xml:space="preserve"> is the correlation between a factor and an optimally weighted composite score (Hancock &amp; Mueller, 2001). </w:t>
      </w:r>
      <w:r w:rsidRPr="005B70FA">
        <w:rPr>
          <w:rFonts w:ascii="Times New Roman" w:hAnsi="Times New Roman"/>
          <w:i/>
          <w:iCs/>
          <w:sz w:val="22"/>
          <w:szCs w:val="22"/>
          <w:lang w:val="en-US"/>
        </w:rPr>
        <w:t>g</w:t>
      </w:r>
      <w:r w:rsidRPr="005B70FA">
        <w:rPr>
          <w:rFonts w:ascii="Times New Roman" w:hAnsi="Times New Roman"/>
          <w:sz w:val="22"/>
          <w:szCs w:val="22"/>
          <w:lang w:val="en-US"/>
        </w:rPr>
        <w:t xml:space="preserve"> loadings ≥ .70 are</w:t>
      </w:r>
    </w:p>
    <w:p w14:paraId="43787967" w14:textId="7BF31EEC" w:rsidR="00BD2CD7" w:rsidRPr="005B70FA" w:rsidRDefault="009E4D74" w:rsidP="009E4D74">
      <w:pPr>
        <w:spacing w:line="240" w:lineRule="auto"/>
        <w:rPr>
          <w:rFonts w:ascii="Times New Roman" w:hAnsi="Times New Roman"/>
          <w:sz w:val="22"/>
          <w:szCs w:val="22"/>
          <w:lang w:val="en-US"/>
        </w:rPr>
        <w:sectPr w:rsidR="00BD2CD7" w:rsidRPr="005B70FA" w:rsidSect="00F521CD">
          <w:pgSz w:w="16840" w:h="11900" w:orient="landscape"/>
          <w:pgMar w:top="1440" w:right="1080" w:bottom="1440" w:left="1080" w:header="708" w:footer="708" w:gutter="0"/>
          <w:cols w:space="708"/>
          <w:docGrid w:linePitch="360"/>
        </w:sectPr>
      </w:pPr>
      <w:r w:rsidRPr="005B70FA">
        <w:rPr>
          <w:rFonts w:ascii="Times New Roman" w:hAnsi="Times New Roman"/>
          <w:sz w:val="22"/>
          <w:szCs w:val="22"/>
          <w:lang w:val="en-US"/>
        </w:rPr>
        <w:t>considered good (bold), from .50 to .69 are fair (italic), and &lt; .50 are poor (Kaufman, 1994).</w:t>
      </w:r>
    </w:p>
    <w:p w14:paraId="03376C6B" w14:textId="6D9097C4" w:rsidR="00BD2CD7" w:rsidRPr="007872AB" w:rsidRDefault="00BD2CD7" w:rsidP="007872AB">
      <w:pPr>
        <w:spacing w:line="240" w:lineRule="auto"/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</w:pPr>
      <w:r w:rsidRPr="007872AB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lastRenderedPageBreak/>
        <w:t>Table</w:t>
      </w:r>
      <w:r w:rsidR="00613B73" w:rsidRPr="007872AB">
        <w:rPr>
          <w:rFonts w:ascii="Times New Roman" w:hAnsi="Times New Roman"/>
          <w:b/>
          <w:bCs/>
          <w:color w:val="000000" w:themeColor="text1"/>
          <w:sz w:val="22"/>
          <w:szCs w:val="22"/>
          <w:lang w:val="en-US"/>
        </w:rPr>
        <w:t xml:space="preserve"> 5</w:t>
      </w:r>
    </w:p>
    <w:p w14:paraId="7C34552F" w14:textId="03B5F82D" w:rsidR="00BD2CD7" w:rsidRDefault="001910EB" w:rsidP="007872AB">
      <w:pPr>
        <w:spacing w:line="240" w:lineRule="auto"/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</w:pPr>
      <w:r w:rsidRPr="007872A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Omega reliability coefficients for WISC-V clinical sample (N = 241) from Bifactor Wechsler model (4+1)</w:t>
      </w:r>
    </w:p>
    <w:p w14:paraId="1F30A75C" w14:textId="77777777" w:rsidR="007872AB" w:rsidRPr="007872AB" w:rsidRDefault="007872AB" w:rsidP="007872AB">
      <w:pPr>
        <w:spacing w:line="240" w:lineRule="auto"/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0"/>
        <w:gridCol w:w="1276"/>
        <w:gridCol w:w="1418"/>
      </w:tblGrid>
      <w:tr w:rsidR="007872AB" w:rsidRPr="007872AB" w14:paraId="2349D5E0" w14:textId="77777777" w:rsidTr="009F0192">
        <w:tc>
          <w:tcPr>
            <w:tcW w:w="2830" w:type="dxa"/>
            <w:tcBorders>
              <w:top w:val="single" w:sz="4" w:space="0" w:color="auto"/>
            </w:tcBorders>
          </w:tcPr>
          <w:p w14:paraId="39F526A4" w14:textId="77777777" w:rsidR="001910EB" w:rsidRPr="007872AB" w:rsidRDefault="001910EB" w:rsidP="001D427A">
            <w:pPr>
              <w:spacing w:line="240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D472ED" w14:textId="3CD97A30" w:rsidR="001910EB" w:rsidRPr="007872AB" w:rsidRDefault="001910EB" w:rsidP="009F0192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Bifactor Wechsler 10 primary subtest</w:t>
            </w:r>
          </w:p>
        </w:tc>
      </w:tr>
      <w:tr w:rsidR="007872AB" w:rsidRPr="007872AB" w14:paraId="65DE946B" w14:textId="77777777" w:rsidTr="009F0192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629EBBCE" w14:textId="2525FDE3" w:rsidR="00BD2CD7" w:rsidRPr="007872AB" w:rsidRDefault="00BD2CD7" w:rsidP="009F0192">
            <w:pPr>
              <w:spacing w:line="240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Factor score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97A7F9" w14:textId="12542772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ω/ω</w:t>
            </w: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/>
              </w:rPr>
              <w:t>s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13E901" w14:textId="14B1FD27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ω</w:t>
            </w: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/>
              </w:rPr>
              <w:t>h</w:t>
            </w: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/ω</w:t>
            </w: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vertAlign w:val="subscript"/>
                <w:lang w:val="en-US"/>
              </w:rPr>
              <w:t>hs</w:t>
            </w:r>
          </w:p>
        </w:tc>
      </w:tr>
      <w:tr w:rsidR="007872AB" w:rsidRPr="007872AB" w14:paraId="3354A77F" w14:textId="77777777" w:rsidTr="009F0192">
        <w:tc>
          <w:tcPr>
            <w:tcW w:w="2830" w:type="dxa"/>
            <w:tcBorders>
              <w:top w:val="single" w:sz="4" w:space="0" w:color="auto"/>
            </w:tcBorders>
            <w:vAlign w:val="center"/>
          </w:tcPr>
          <w:p w14:paraId="26F0AA89" w14:textId="0F1C6260" w:rsidR="00BD2CD7" w:rsidRPr="007872AB" w:rsidRDefault="00965C03" w:rsidP="009F0192">
            <w:pPr>
              <w:spacing w:line="240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General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79CAFF31" w14:textId="4C3734FB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.00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vAlign w:val="center"/>
          </w:tcPr>
          <w:p w14:paraId="7BACE831" w14:textId="3C45683B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.67</w:t>
            </w:r>
          </w:p>
        </w:tc>
      </w:tr>
      <w:tr w:rsidR="007872AB" w:rsidRPr="007872AB" w14:paraId="478BC79E" w14:textId="77777777" w:rsidTr="009F0192">
        <w:tc>
          <w:tcPr>
            <w:tcW w:w="2830" w:type="dxa"/>
            <w:vAlign w:val="center"/>
          </w:tcPr>
          <w:p w14:paraId="51AA8B2D" w14:textId="73F4C7CE" w:rsidR="00BD2CD7" w:rsidRPr="007872AB" w:rsidRDefault="00965C03" w:rsidP="009F0192">
            <w:pPr>
              <w:spacing w:line="240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Verbal Comprehension</w:t>
            </w:r>
          </w:p>
        </w:tc>
        <w:tc>
          <w:tcPr>
            <w:tcW w:w="1276" w:type="dxa"/>
            <w:vAlign w:val="center"/>
          </w:tcPr>
          <w:p w14:paraId="16AA2799" w14:textId="3A002983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.20</w:t>
            </w:r>
          </w:p>
        </w:tc>
        <w:tc>
          <w:tcPr>
            <w:tcW w:w="1418" w:type="dxa"/>
            <w:vAlign w:val="center"/>
          </w:tcPr>
          <w:p w14:paraId="18BDE1CA" w14:textId="643F258A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.86</w:t>
            </w:r>
          </w:p>
        </w:tc>
      </w:tr>
      <w:tr w:rsidR="007872AB" w:rsidRPr="007872AB" w14:paraId="2BF6ADC3" w14:textId="77777777" w:rsidTr="009F0192">
        <w:tc>
          <w:tcPr>
            <w:tcW w:w="2830" w:type="dxa"/>
            <w:vAlign w:val="center"/>
          </w:tcPr>
          <w:p w14:paraId="5875CBF1" w14:textId="45F5B28A" w:rsidR="00BD2CD7" w:rsidRPr="007872AB" w:rsidRDefault="00965C03" w:rsidP="009F0192">
            <w:pPr>
              <w:spacing w:line="240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Visual Spatial</w:t>
            </w:r>
          </w:p>
        </w:tc>
        <w:tc>
          <w:tcPr>
            <w:tcW w:w="1276" w:type="dxa"/>
            <w:vAlign w:val="center"/>
          </w:tcPr>
          <w:p w14:paraId="3A1DCAB2" w14:textId="5B8C3DE7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.04</w:t>
            </w:r>
          </w:p>
        </w:tc>
        <w:tc>
          <w:tcPr>
            <w:tcW w:w="1418" w:type="dxa"/>
            <w:vAlign w:val="center"/>
          </w:tcPr>
          <w:p w14:paraId="23F5E8F4" w14:textId="75CD34B9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.60</w:t>
            </w:r>
          </w:p>
        </w:tc>
      </w:tr>
      <w:tr w:rsidR="007872AB" w:rsidRPr="007872AB" w14:paraId="39D681DF" w14:textId="77777777" w:rsidTr="009F0192">
        <w:tc>
          <w:tcPr>
            <w:tcW w:w="2830" w:type="dxa"/>
            <w:vAlign w:val="center"/>
          </w:tcPr>
          <w:p w14:paraId="3174D281" w14:textId="102151C0" w:rsidR="00BD2CD7" w:rsidRPr="007872AB" w:rsidRDefault="00965C03" w:rsidP="009F0192">
            <w:pPr>
              <w:spacing w:line="240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Working Memory</w:t>
            </w:r>
          </w:p>
        </w:tc>
        <w:tc>
          <w:tcPr>
            <w:tcW w:w="1276" w:type="dxa"/>
            <w:vAlign w:val="center"/>
          </w:tcPr>
          <w:p w14:paraId="69BC6F56" w14:textId="180FE1AE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.54</w:t>
            </w:r>
          </w:p>
        </w:tc>
        <w:tc>
          <w:tcPr>
            <w:tcW w:w="1418" w:type="dxa"/>
            <w:vAlign w:val="center"/>
          </w:tcPr>
          <w:p w14:paraId="7D08133A" w14:textId="0507178B" w:rsidR="00BD2CD7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.14</w:t>
            </w:r>
          </w:p>
        </w:tc>
      </w:tr>
      <w:tr w:rsidR="009F0192" w:rsidRPr="007872AB" w14:paraId="2E3489F1" w14:textId="77777777" w:rsidTr="009F0192">
        <w:tc>
          <w:tcPr>
            <w:tcW w:w="2830" w:type="dxa"/>
            <w:tcBorders>
              <w:bottom w:val="single" w:sz="4" w:space="0" w:color="auto"/>
            </w:tcBorders>
            <w:vAlign w:val="center"/>
          </w:tcPr>
          <w:p w14:paraId="050CB40B" w14:textId="10289B45" w:rsidR="00965C03" w:rsidRPr="007872AB" w:rsidRDefault="00965C03" w:rsidP="009F0192">
            <w:pPr>
              <w:spacing w:line="240" w:lineRule="auto"/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color w:val="000000" w:themeColor="text1"/>
                <w:sz w:val="22"/>
                <w:szCs w:val="22"/>
                <w:lang w:val="en-US"/>
              </w:rPr>
              <w:t>Processing Speed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5363C02B" w14:textId="2926DAE5" w:rsidR="00965C03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.92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vAlign w:val="center"/>
          </w:tcPr>
          <w:p w14:paraId="34D017F9" w14:textId="416EDF14" w:rsidR="00965C03" w:rsidRPr="007872AB" w:rsidRDefault="00965C03" w:rsidP="009F0192">
            <w:pPr>
              <w:spacing w:line="240" w:lineRule="auto"/>
              <w:jc w:val="center"/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r w:rsidRPr="007872AB">
              <w:rPr>
                <w:rFonts w:ascii="Times New Roman" w:hAnsi="Times New Roman"/>
                <w:b/>
                <w:bCs/>
                <w:color w:val="000000" w:themeColor="text1"/>
                <w:sz w:val="22"/>
                <w:szCs w:val="22"/>
                <w:lang w:val="en-US"/>
              </w:rPr>
              <w:t>.71</w:t>
            </w:r>
          </w:p>
        </w:tc>
      </w:tr>
    </w:tbl>
    <w:p w14:paraId="7D2CB94C" w14:textId="4B11A14C" w:rsidR="00BD2CD7" w:rsidRPr="007872AB" w:rsidRDefault="00BD2CD7" w:rsidP="001D427A">
      <w:pPr>
        <w:spacing w:line="240" w:lineRule="auto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</w:p>
    <w:p w14:paraId="53C3BCFF" w14:textId="1EA1123C" w:rsidR="001910EB" w:rsidRPr="007872AB" w:rsidRDefault="001910EB" w:rsidP="001910EB">
      <w:pPr>
        <w:spacing w:line="240" w:lineRule="auto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7872AB">
        <w:rPr>
          <w:rFonts w:ascii="Times New Roman" w:hAnsi="Times New Roman"/>
          <w:i/>
          <w:iCs/>
          <w:color w:val="000000" w:themeColor="text1"/>
          <w:sz w:val="22"/>
          <w:szCs w:val="22"/>
          <w:lang w:val="en-US"/>
        </w:rPr>
        <w:t>Note</w:t>
      </w:r>
      <w:r w:rsidRPr="007872AB">
        <w:rPr>
          <w:rFonts w:ascii="Times New Roman" w:hAnsi="Times New Roman"/>
          <w:color w:val="000000" w:themeColor="text1"/>
          <w:sz w:val="22"/>
          <w:szCs w:val="22"/>
          <w:lang w:val="en-US"/>
        </w:rPr>
        <w:t>. ω and ω</w:t>
      </w:r>
      <w:r w:rsidRPr="007872AB">
        <w:rPr>
          <w:rFonts w:ascii="Times New Roman" w:hAnsi="Times New Roman"/>
          <w:color w:val="000000" w:themeColor="text1"/>
          <w:sz w:val="22"/>
          <w:szCs w:val="22"/>
          <w:vertAlign w:val="subscript"/>
          <w:lang w:val="en-US"/>
        </w:rPr>
        <w:t>s</w:t>
      </w:r>
      <w:r w:rsidRPr="007872A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omega of general and group factors, respectively; ω</w:t>
      </w:r>
      <w:r w:rsidRPr="007872AB">
        <w:rPr>
          <w:rFonts w:ascii="Times New Roman" w:hAnsi="Times New Roman"/>
          <w:color w:val="000000" w:themeColor="text1"/>
          <w:sz w:val="22"/>
          <w:szCs w:val="22"/>
          <w:vertAlign w:val="subscript"/>
          <w:lang w:val="en-US"/>
        </w:rPr>
        <w:t>h</w:t>
      </w:r>
      <w:r w:rsidRPr="007872A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and ω</w:t>
      </w:r>
      <w:r w:rsidRPr="007872AB">
        <w:rPr>
          <w:rFonts w:ascii="Times New Roman" w:hAnsi="Times New Roman"/>
          <w:color w:val="000000" w:themeColor="text1"/>
          <w:sz w:val="22"/>
          <w:szCs w:val="22"/>
          <w:vertAlign w:val="subscript"/>
          <w:lang w:val="en-US"/>
        </w:rPr>
        <w:t>hs</w:t>
      </w:r>
      <w:r w:rsidRPr="007872AB">
        <w:rPr>
          <w:rFonts w:ascii="Times New Roman" w:hAnsi="Times New Roman"/>
          <w:color w:val="000000" w:themeColor="text1"/>
          <w:sz w:val="22"/>
          <w:szCs w:val="22"/>
          <w:lang w:val="en-US"/>
        </w:rPr>
        <w:t xml:space="preserve"> = omega hierarchical of general and group factors, respectively.</w:t>
      </w:r>
    </w:p>
    <w:p w14:paraId="1D697045" w14:textId="1138E480" w:rsidR="001910EB" w:rsidRPr="007872AB" w:rsidRDefault="001910EB" w:rsidP="001910EB">
      <w:pPr>
        <w:spacing w:line="240" w:lineRule="auto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7872AB">
        <w:rPr>
          <w:rFonts w:ascii="Times New Roman" w:hAnsi="Times New Roman"/>
          <w:color w:val="000000" w:themeColor="text1"/>
          <w:sz w:val="22"/>
          <w:szCs w:val="22"/>
          <w:lang w:val="en-US"/>
        </w:rPr>
        <w:t>Omega coefficients should exceed ~.90 for decisions about individuals (Kranzler &amp; Floyd, 2013). At a minimum, omega hierarchical coefficients</w:t>
      </w:r>
    </w:p>
    <w:p w14:paraId="321E28E4" w14:textId="38F71A65" w:rsidR="001910EB" w:rsidRPr="007872AB" w:rsidRDefault="001910EB" w:rsidP="001910EB">
      <w:pPr>
        <w:spacing w:line="240" w:lineRule="auto"/>
        <w:rPr>
          <w:rFonts w:ascii="Times New Roman" w:hAnsi="Times New Roman"/>
          <w:color w:val="000000" w:themeColor="text1"/>
          <w:sz w:val="22"/>
          <w:szCs w:val="22"/>
          <w:lang w:val="en-US"/>
        </w:rPr>
      </w:pPr>
      <w:r w:rsidRPr="007872AB">
        <w:rPr>
          <w:rFonts w:ascii="Times New Roman" w:hAnsi="Times New Roman"/>
          <w:color w:val="000000" w:themeColor="text1"/>
          <w:sz w:val="22"/>
          <w:szCs w:val="22"/>
          <w:lang w:val="en-US"/>
        </w:rPr>
        <w:t>should exceed .50 although .75 would be preferred (Reise, 2012). Coefficients meeting minimum standards are in bold</w:t>
      </w:r>
      <w:r w:rsidR="009F0192" w:rsidRPr="007872AB">
        <w:rPr>
          <w:rFonts w:ascii="Times New Roman" w:hAnsi="Times New Roman"/>
          <w:color w:val="000000" w:themeColor="text1"/>
          <w:sz w:val="22"/>
          <w:szCs w:val="22"/>
          <w:lang w:val="en-US"/>
        </w:rPr>
        <w:t>.</w:t>
      </w:r>
    </w:p>
    <w:p w14:paraId="7034CA06" w14:textId="77777777" w:rsidR="005B70FA" w:rsidRPr="005B70FA" w:rsidRDefault="005B70FA">
      <w:pPr>
        <w:spacing w:line="240" w:lineRule="auto"/>
        <w:rPr>
          <w:rFonts w:ascii="Times New Roman" w:hAnsi="Times New Roman"/>
          <w:color w:val="FF0000"/>
          <w:sz w:val="22"/>
          <w:szCs w:val="22"/>
          <w:lang w:val="en-US"/>
        </w:rPr>
      </w:pPr>
    </w:p>
    <w:sectPr w:rsidR="005B70FA" w:rsidRPr="005B70FA" w:rsidSect="00F521CD">
      <w:pgSz w:w="16840" w:h="11900" w:orient="landscape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8A89DCD2-EEF0-C643-BB81-A3A248E68B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0E27C9E-4B06-8141-BFB2-2D49FA967DC9}"/>
    <w:embedBold r:id="rId3" w:fontKey="{7178D21A-B186-974A-AD7F-C8EF12CD4F9D}"/>
    <w:embedItalic r:id="rId4" w:fontKey="{07C4F618-A0E8-6A47-82D8-315EC0EF4370}"/>
    <w:embedBoldItalic r:id="rId5" w:fontKey="{E92D306B-4D58-AF49-B09B-3F509A3C26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9A95C11-9FA2-9B4F-9905-3CDDAC2245C2}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  <w:embedRegular r:id="rId7" w:fontKey="{6A94194E-E95A-5841-A7B6-221E1DE66DAC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8" w:fontKey="{541A5281-4D1C-7744-9022-2D5C5E227F08}"/>
    <w:embedItalic r:id="rId9" w:fontKey="{C724EB36-C796-314F-AE75-9C3637465EB1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0" w:fontKey="{09CE5B60-5A20-CF49-95DF-2877B3A723EB}"/>
    <w:embedItalic r:id="rId11" w:fontKey="{1FFB8698-CEFF-2F43-BB59-7AE1C40073D3}"/>
    <w:embedBoldItalic r:id="rId12" w:fontKey="{64F827A4-DFEF-3643-9625-9B03CADD779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3" w:fontKey="{4CD475AC-E6A6-074C-B9A1-693D427224A6}"/>
    <w:embedBold r:id="rId14" w:fontKey="{23E9792B-8B7F-D546-80E7-CA1C4AF8B10F}"/>
    <w:embedItalic r:id="rId15" w:fontKey="{7C694E08-1DFD-DB45-A798-8343F3DBF95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6" w:fontKey="{FB6A184E-0DF7-9744-B451-5DC84A3B5A62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17" w:fontKey="{C9456FE0-5614-D048-A1F6-8752120A5FA3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18" w:fontKey="{CEF85912-FDB6-654E-A70D-D62B92ACB87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B023DD"/>
    <w:multiLevelType w:val="hybridMultilevel"/>
    <w:tmpl w:val="5504D27E"/>
    <w:lvl w:ilvl="0" w:tplc="CE926F18">
      <w:start w:val="1"/>
      <w:numFmt w:val="bullet"/>
      <w:pStyle w:val="Listado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306288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1515"/>
    <w:rsid w:val="0002333C"/>
    <w:rsid w:val="000243E5"/>
    <w:rsid w:val="00061389"/>
    <w:rsid w:val="0007323D"/>
    <w:rsid w:val="00086B84"/>
    <w:rsid w:val="000B04FB"/>
    <w:rsid w:val="000C3F53"/>
    <w:rsid w:val="0018687A"/>
    <w:rsid w:val="001910EB"/>
    <w:rsid w:val="001C32BF"/>
    <w:rsid w:val="001D427A"/>
    <w:rsid w:val="001F03A6"/>
    <w:rsid w:val="00216E83"/>
    <w:rsid w:val="002511D2"/>
    <w:rsid w:val="0028624D"/>
    <w:rsid w:val="002922F2"/>
    <w:rsid w:val="002C4110"/>
    <w:rsid w:val="002E1CE8"/>
    <w:rsid w:val="002E3C4F"/>
    <w:rsid w:val="002F0A31"/>
    <w:rsid w:val="003C2E62"/>
    <w:rsid w:val="003C7895"/>
    <w:rsid w:val="003F19C1"/>
    <w:rsid w:val="004160C4"/>
    <w:rsid w:val="0043686A"/>
    <w:rsid w:val="00440CAB"/>
    <w:rsid w:val="004438F3"/>
    <w:rsid w:val="00446400"/>
    <w:rsid w:val="004532EE"/>
    <w:rsid w:val="00467468"/>
    <w:rsid w:val="0047210E"/>
    <w:rsid w:val="004925E5"/>
    <w:rsid w:val="00497277"/>
    <w:rsid w:val="004A5668"/>
    <w:rsid w:val="004C3F6A"/>
    <w:rsid w:val="004D0D9F"/>
    <w:rsid w:val="004D44B0"/>
    <w:rsid w:val="00517FD6"/>
    <w:rsid w:val="00557109"/>
    <w:rsid w:val="005B70FA"/>
    <w:rsid w:val="005C01B5"/>
    <w:rsid w:val="005D3E1F"/>
    <w:rsid w:val="005E180B"/>
    <w:rsid w:val="00613B73"/>
    <w:rsid w:val="00620B32"/>
    <w:rsid w:val="006C0CF5"/>
    <w:rsid w:val="006C74F9"/>
    <w:rsid w:val="007110D1"/>
    <w:rsid w:val="00730545"/>
    <w:rsid w:val="00784C90"/>
    <w:rsid w:val="0078503B"/>
    <w:rsid w:val="007872AB"/>
    <w:rsid w:val="00792EE8"/>
    <w:rsid w:val="00793008"/>
    <w:rsid w:val="007C4B36"/>
    <w:rsid w:val="007D6AFE"/>
    <w:rsid w:val="007D7982"/>
    <w:rsid w:val="007F2B27"/>
    <w:rsid w:val="007F315B"/>
    <w:rsid w:val="008012CC"/>
    <w:rsid w:val="00806FA1"/>
    <w:rsid w:val="0086349C"/>
    <w:rsid w:val="008A2E12"/>
    <w:rsid w:val="008D662D"/>
    <w:rsid w:val="008F0D64"/>
    <w:rsid w:val="00917F2D"/>
    <w:rsid w:val="00956088"/>
    <w:rsid w:val="00962842"/>
    <w:rsid w:val="00965C03"/>
    <w:rsid w:val="00975FCC"/>
    <w:rsid w:val="009A1515"/>
    <w:rsid w:val="009E4D74"/>
    <w:rsid w:val="009F0192"/>
    <w:rsid w:val="00A53ED7"/>
    <w:rsid w:val="00A97125"/>
    <w:rsid w:val="00AD0CB6"/>
    <w:rsid w:val="00AE3648"/>
    <w:rsid w:val="00B0325A"/>
    <w:rsid w:val="00B46414"/>
    <w:rsid w:val="00B7615B"/>
    <w:rsid w:val="00B83696"/>
    <w:rsid w:val="00B846BB"/>
    <w:rsid w:val="00B93CCE"/>
    <w:rsid w:val="00BA65C5"/>
    <w:rsid w:val="00BA71D0"/>
    <w:rsid w:val="00BB3291"/>
    <w:rsid w:val="00BC6FFD"/>
    <w:rsid w:val="00BD2CD7"/>
    <w:rsid w:val="00BE7D3B"/>
    <w:rsid w:val="00BF1C95"/>
    <w:rsid w:val="00C3550E"/>
    <w:rsid w:val="00C92696"/>
    <w:rsid w:val="00CC39EC"/>
    <w:rsid w:val="00CD4211"/>
    <w:rsid w:val="00CF353A"/>
    <w:rsid w:val="00D3793B"/>
    <w:rsid w:val="00D746AA"/>
    <w:rsid w:val="00D87478"/>
    <w:rsid w:val="00D953E1"/>
    <w:rsid w:val="00DB3138"/>
    <w:rsid w:val="00E129F3"/>
    <w:rsid w:val="00E507B2"/>
    <w:rsid w:val="00E81340"/>
    <w:rsid w:val="00E93A91"/>
    <w:rsid w:val="00EA69AD"/>
    <w:rsid w:val="00EB0A1F"/>
    <w:rsid w:val="00ED13D7"/>
    <w:rsid w:val="00F521CD"/>
    <w:rsid w:val="00FA0207"/>
    <w:rsid w:val="00FB50DE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9A7D36"/>
  <w15:chartTrackingRefBased/>
  <w15:docId w15:val="{67DC3D48-C0D1-8F48-BA35-4BB4762F38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615B"/>
    <w:pPr>
      <w:spacing w:after="120" w:line="360" w:lineRule="auto"/>
    </w:pPr>
    <w:rPr>
      <w:rFonts w:asciiTheme="majorHAnsi" w:hAnsiTheme="majorHAnsi" w:cs="Times New Roman"/>
      <w:lang w:eastAsia="es-ES_tradnl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7615B"/>
    <w:pPr>
      <w:keepNext/>
      <w:keepLines/>
      <w:spacing w:before="120" w:after="480"/>
      <w:jc w:val="center"/>
      <w:outlineLvl w:val="0"/>
    </w:pPr>
    <w:rPr>
      <w:rFonts w:eastAsiaTheme="majorEastAsia" w:cstheme="majorBidi"/>
      <w:color w:val="0F4761" w:themeColor="accent1" w:themeShade="BF"/>
      <w:sz w:val="28"/>
      <w:szCs w:val="32"/>
    </w:rPr>
  </w:style>
  <w:style w:type="paragraph" w:styleId="Heading2">
    <w:name w:val="heading 2"/>
    <w:aliases w:val="Tema"/>
    <w:basedOn w:val="Normal"/>
    <w:next w:val="Normal"/>
    <w:link w:val="Heading2Char"/>
    <w:autoRedefine/>
    <w:uiPriority w:val="9"/>
    <w:unhideWhenUsed/>
    <w:qFormat/>
    <w:rsid w:val="00B7615B"/>
    <w:pPr>
      <w:keepNext/>
      <w:keepLines/>
      <w:spacing w:after="360" w:line="240" w:lineRule="auto"/>
      <w:outlineLvl w:val="1"/>
    </w:pPr>
    <w:rPr>
      <w:rFonts w:eastAsiaTheme="majorEastAsia" w:cstheme="majorBidi"/>
      <w:color w:val="0F4761" w:themeColor="accent1" w:themeShade="BF"/>
      <w:sz w:val="28"/>
      <w:szCs w:val="26"/>
      <w:lang w:eastAsia="en-US"/>
    </w:rPr>
  </w:style>
  <w:style w:type="paragraph" w:styleId="Heading3">
    <w:name w:val="heading 3"/>
    <w:aliases w:val="Título apartado"/>
    <w:basedOn w:val="Heading2"/>
    <w:next w:val="Normal"/>
    <w:link w:val="Heading3Char"/>
    <w:autoRedefine/>
    <w:uiPriority w:val="9"/>
    <w:unhideWhenUsed/>
    <w:qFormat/>
    <w:rsid w:val="0028624D"/>
    <w:pPr>
      <w:spacing w:before="360" w:after="240"/>
      <w:outlineLvl w:val="2"/>
    </w:pPr>
    <w:rPr>
      <w:sz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A1515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1515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1515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1515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1515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1515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autoRedefine/>
    <w:uiPriority w:val="34"/>
    <w:qFormat/>
    <w:rsid w:val="002E1CE8"/>
    <w:pPr>
      <w:ind w:left="1429" w:hanging="709"/>
      <w:contextualSpacing/>
    </w:pPr>
  </w:style>
  <w:style w:type="paragraph" w:styleId="NoSpacing">
    <w:name w:val="No Spacing"/>
    <w:autoRedefine/>
    <w:uiPriority w:val="1"/>
    <w:qFormat/>
    <w:rsid w:val="004532EE"/>
    <w:pPr>
      <w:tabs>
        <w:tab w:val="left" w:pos="3068"/>
      </w:tabs>
    </w:pPr>
    <w:rPr>
      <w:rFonts w:ascii="Calibri" w:eastAsiaTheme="minorHAnsi" w:hAnsi="Calibri" w:cs="Arial"/>
      <w:sz w:val="22"/>
      <w:szCs w:val="21"/>
      <w:shd w:val="clear" w:color="auto" w:fill="FFFFFF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B7615B"/>
    <w:rPr>
      <w:rFonts w:asciiTheme="majorHAnsi" w:eastAsiaTheme="majorEastAsia" w:hAnsiTheme="majorHAnsi" w:cstheme="majorBidi"/>
      <w:color w:val="0F4761" w:themeColor="accent1" w:themeShade="BF"/>
      <w:sz w:val="28"/>
      <w:szCs w:val="32"/>
      <w:lang w:eastAsia="es-ES_tradnl"/>
    </w:rPr>
  </w:style>
  <w:style w:type="paragraph" w:styleId="BodyText">
    <w:name w:val="Body Text"/>
    <w:basedOn w:val="Normal"/>
    <w:link w:val="BodyTextChar"/>
    <w:autoRedefine/>
    <w:uiPriority w:val="1"/>
    <w:qFormat/>
    <w:rsid w:val="00AD0CB6"/>
    <w:pPr>
      <w:widowControl w:val="0"/>
      <w:autoSpaceDE w:val="0"/>
      <w:autoSpaceDN w:val="0"/>
      <w:contextualSpacing/>
      <w:jc w:val="both"/>
    </w:pPr>
    <w:rPr>
      <w:rFonts w:ascii="Calibri" w:eastAsia="Calibri" w:hAnsi="Calibri" w:cs="Calibri"/>
      <w:lang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AD0CB6"/>
    <w:rPr>
      <w:rFonts w:ascii="Calibri" w:eastAsia="Calibri" w:hAnsi="Calibri" w:cs="Calibri"/>
      <w:lang w:eastAsia="es-ES" w:bidi="es-ES"/>
    </w:rPr>
  </w:style>
  <w:style w:type="character" w:customStyle="1" w:styleId="Heading2Char">
    <w:name w:val="Heading 2 Char"/>
    <w:aliases w:val="Tema Char"/>
    <w:basedOn w:val="DefaultParagraphFont"/>
    <w:link w:val="Heading2"/>
    <w:uiPriority w:val="9"/>
    <w:rsid w:val="00B7615B"/>
    <w:rPr>
      <w:rFonts w:asciiTheme="majorHAnsi" w:eastAsiaTheme="majorEastAsia" w:hAnsiTheme="majorHAnsi" w:cstheme="majorBidi"/>
      <w:color w:val="0F4761" w:themeColor="accent1" w:themeShade="BF"/>
      <w:sz w:val="28"/>
      <w:szCs w:val="26"/>
    </w:rPr>
  </w:style>
  <w:style w:type="paragraph" w:customStyle="1" w:styleId="Tabla">
    <w:name w:val="Tabla"/>
    <w:basedOn w:val="Caption"/>
    <w:next w:val="Normal"/>
    <w:autoRedefine/>
    <w:qFormat/>
    <w:rsid w:val="00FF06E0"/>
    <w:pPr>
      <w:keepNext/>
      <w:widowControl w:val="0"/>
      <w:autoSpaceDE w:val="0"/>
      <w:autoSpaceDN w:val="0"/>
      <w:spacing w:before="120" w:after="120"/>
    </w:pPr>
    <w:rPr>
      <w:rFonts w:eastAsia="Calibri" w:cs="Calibri"/>
      <w:i w:val="0"/>
      <w:color w:val="000000" w:themeColor="text1"/>
      <w:sz w:val="24"/>
      <w:lang w:eastAsia="es-ES" w:bidi="es-ES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D0CB6"/>
    <w:pPr>
      <w:spacing w:after="200"/>
    </w:pPr>
    <w:rPr>
      <w:i/>
      <w:iCs/>
      <w:color w:val="0E2841" w:themeColor="text2"/>
      <w:sz w:val="18"/>
      <w:szCs w:val="18"/>
    </w:rPr>
  </w:style>
  <w:style w:type="paragraph" w:customStyle="1" w:styleId="Listado">
    <w:name w:val="Listado"/>
    <w:basedOn w:val="BodyText"/>
    <w:qFormat/>
    <w:rsid w:val="005C01B5"/>
    <w:pPr>
      <w:numPr>
        <w:numId w:val="1"/>
      </w:numPr>
      <w:autoSpaceDE/>
      <w:autoSpaceDN/>
      <w:spacing w:before="120"/>
      <w:ind w:right="113"/>
      <w:contextualSpacing w:val="0"/>
    </w:pPr>
    <w:rPr>
      <w:b/>
      <w:bCs/>
      <w:lang w:eastAsia="en-US" w:bidi="ar-SA"/>
    </w:rPr>
  </w:style>
  <w:style w:type="paragraph" w:customStyle="1" w:styleId="notes">
    <w:name w:val="notes"/>
    <w:basedOn w:val="Normal"/>
    <w:autoRedefine/>
    <w:qFormat/>
    <w:rsid w:val="004532EE"/>
    <w:pPr>
      <w:tabs>
        <w:tab w:val="left" w:pos="3068"/>
      </w:tabs>
      <w:spacing w:before="120"/>
      <w:contextualSpacing/>
    </w:pPr>
    <w:rPr>
      <w:rFonts w:ascii="Calibri" w:eastAsiaTheme="minorHAnsi" w:hAnsi="Calibri" w:cs="Arial"/>
      <w:sz w:val="20"/>
      <w:szCs w:val="21"/>
      <w:shd w:val="clear" w:color="auto" w:fill="FFFFFF"/>
      <w:lang w:val="en-US" w:eastAsia="en-US"/>
    </w:rPr>
  </w:style>
  <w:style w:type="paragraph" w:customStyle="1" w:styleId="References">
    <w:name w:val="References"/>
    <w:basedOn w:val="Normal"/>
    <w:qFormat/>
    <w:rsid w:val="00E129F3"/>
    <w:pPr>
      <w:spacing w:line="480" w:lineRule="auto"/>
      <w:ind w:left="720" w:hanging="720"/>
    </w:pPr>
    <w:rPr>
      <w:rFonts w:ascii="Arial" w:eastAsiaTheme="minorHAnsi" w:hAnsi="Arial" w:cstheme="minorHAnsi"/>
      <w:szCs w:val="22"/>
      <w:shd w:val="clear" w:color="auto" w:fill="FFFFFF"/>
      <w:lang w:val="en-US" w:eastAsia="en-US"/>
    </w:rPr>
  </w:style>
  <w:style w:type="paragraph" w:customStyle="1" w:styleId="cuadrodetexto">
    <w:name w:val="cuadro de texto"/>
    <w:basedOn w:val="Normal"/>
    <w:qFormat/>
    <w:rsid w:val="00557109"/>
    <w:pPr>
      <w:widowControl w:val="0"/>
      <w:autoSpaceDE w:val="0"/>
      <w:autoSpaceDN w:val="0"/>
      <w:spacing w:before="120"/>
      <w:ind w:firstLine="720"/>
      <w:contextualSpacing/>
      <w:jc w:val="both"/>
    </w:pPr>
    <w:rPr>
      <w:rFonts w:ascii="Calibri" w:eastAsia="Calibri" w:hAnsi="Calibri" w:cs="Calibri"/>
      <w:szCs w:val="22"/>
      <w:lang w:eastAsia="es-ES" w:bidi="es-ES"/>
    </w:rPr>
  </w:style>
  <w:style w:type="paragraph" w:styleId="Title">
    <w:name w:val="Title"/>
    <w:aliases w:val="Título 0"/>
    <w:basedOn w:val="Heading1"/>
    <w:next w:val="Normal"/>
    <w:link w:val="TitleChar"/>
    <w:uiPriority w:val="10"/>
    <w:qFormat/>
    <w:rsid w:val="002F0A31"/>
    <w:pPr>
      <w:spacing w:before="360" w:after="240" w:line="240" w:lineRule="auto"/>
      <w:contextualSpacing/>
      <w:jc w:val="left"/>
    </w:pPr>
    <w:rPr>
      <w:spacing w:val="-10"/>
      <w:kern w:val="28"/>
      <w:sz w:val="40"/>
      <w:szCs w:val="56"/>
      <w:lang w:eastAsia="en-US"/>
    </w:rPr>
  </w:style>
  <w:style w:type="character" w:customStyle="1" w:styleId="TitleChar">
    <w:name w:val="Title Char"/>
    <w:aliases w:val="Título 0 Char"/>
    <w:basedOn w:val="DefaultParagraphFont"/>
    <w:link w:val="Title"/>
    <w:uiPriority w:val="10"/>
    <w:rsid w:val="002F0A31"/>
    <w:rPr>
      <w:rFonts w:asciiTheme="majorHAnsi" w:eastAsiaTheme="majorEastAsia" w:hAnsiTheme="majorHAnsi" w:cstheme="majorBidi"/>
      <w:color w:val="0F4761" w:themeColor="accent1" w:themeShade="BF"/>
      <w:spacing w:val="-10"/>
      <w:kern w:val="28"/>
      <w:sz w:val="40"/>
      <w:szCs w:val="56"/>
    </w:rPr>
  </w:style>
  <w:style w:type="character" w:customStyle="1" w:styleId="Heading3Char">
    <w:name w:val="Heading 3 Char"/>
    <w:aliases w:val="Título apartado Char"/>
    <w:basedOn w:val="DefaultParagraphFont"/>
    <w:link w:val="Heading3"/>
    <w:uiPriority w:val="9"/>
    <w:rsid w:val="0028624D"/>
    <w:rPr>
      <w:rFonts w:asciiTheme="majorHAnsi" w:eastAsiaTheme="majorEastAsia" w:hAnsiTheme="majorHAnsi" w:cstheme="majorBidi"/>
      <w:color w:val="0F4761" w:themeColor="accent1" w:themeShade="BF"/>
      <w:szCs w:val="26"/>
    </w:rPr>
  </w:style>
  <w:style w:type="paragraph" w:customStyle="1" w:styleId="Definiciones">
    <w:name w:val="Definiciones"/>
    <w:qFormat/>
    <w:rsid w:val="0028624D"/>
    <w:rPr>
      <w:rFonts w:asciiTheme="majorHAnsi" w:eastAsiaTheme="majorEastAsia" w:hAnsiTheme="majorHAnsi" w:cstheme="majorBidi"/>
      <w:b/>
      <w:i/>
      <w:iCs/>
      <w:color w:val="002060"/>
      <w:sz w:val="22"/>
      <w:szCs w:val="21"/>
      <w:lang w:val="en-US" w:eastAsia="es-ES_tradnl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A1515"/>
    <w:rPr>
      <w:rFonts w:eastAsiaTheme="majorEastAsia" w:cstheme="majorBidi"/>
      <w:i/>
      <w:iCs/>
      <w:color w:val="0F4761" w:themeColor="accent1" w:themeShade="BF"/>
      <w:lang w:eastAsia="es-ES_tradn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1515"/>
    <w:rPr>
      <w:rFonts w:eastAsiaTheme="majorEastAsia" w:cstheme="majorBidi"/>
      <w:color w:val="0F4761" w:themeColor="accent1" w:themeShade="BF"/>
      <w:lang w:eastAsia="es-ES_tradn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1515"/>
    <w:rPr>
      <w:rFonts w:eastAsiaTheme="majorEastAsia" w:cstheme="majorBidi"/>
      <w:i/>
      <w:iCs/>
      <w:color w:val="595959" w:themeColor="text1" w:themeTint="A6"/>
      <w:lang w:eastAsia="es-ES_tradnl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A1515"/>
    <w:rPr>
      <w:rFonts w:eastAsiaTheme="majorEastAsia" w:cstheme="majorBidi"/>
      <w:color w:val="595959" w:themeColor="text1" w:themeTint="A6"/>
      <w:lang w:eastAsia="es-ES_tradn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1515"/>
    <w:rPr>
      <w:rFonts w:eastAsiaTheme="majorEastAsia" w:cstheme="majorBidi"/>
      <w:i/>
      <w:iCs/>
      <w:color w:val="272727" w:themeColor="text1" w:themeTint="D8"/>
      <w:lang w:eastAsia="es-ES_tradn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1515"/>
    <w:rPr>
      <w:rFonts w:eastAsiaTheme="majorEastAsia" w:cstheme="majorBidi"/>
      <w:color w:val="272727" w:themeColor="text1" w:themeTint="D8"/>
      <w:lang w:eastAsia="es-ES_tradnl"/>
    </w:rPr>
  </w:style>
  <w:style w:type="paragraph" w:styleId="Subtitle">
    <w:name w:val="Subtitle"/>
    <w:basedOn w:val="Normal"/>
    <w:next w:val="Normal"/>
    <w:link w:val="SubtitleChar"/>
    <w:uiPriority w:val="11"/>
    <w:qFormat/>
    <w:rsid w:val="009A1515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A1515"/>
    <w:rPr>
      <w:rFonts w:eastAsiaTheme="majorEastAsia" w:cstheme="majorBidi"/>
      <w:color w:val="595959" w:themeColor="text1" w:themeTint="A6"/>
      <w:spacing w:val="15"/>
      <w:sz w:val="28"/>
      <w:szCs w:val="28"/>
      <w:lang w:eastAsia="es-ES_tradnl"/>
    </w:rPr>
  </w:style>
  <w:style w:type="paragraph" w:styleId="Quote">
    <w:name w:val="Quote"/>
    <w:basedOn w:val="Normal"/>
    <w:next w:val="Normal"/>
    <w:link w:val="QuoteChar"/>
    <w:uiPriority w:val="29"/>
    <w:qFormat/>
    <w:rsid w:val="009A15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A1515"/>
    <w:rPr>
      <w:rFonts w:asciiTheme="majorHAnsi" w:hAnsiTheme="majorHAnsi" w:cs="Times New Roman"/>
      <w:i/>
      <w:iCs/>
      <w:color w:val="404040" w:themeColor="text1" w:themeTint="BF"/>
      <w:lang w:eastAsia="es-ES_tradnl"/>
    </w:rPr>
  </w:style>
  <w:style w:type="character" w:styleId="IntenseEmphasis">
    <w:name w:val="Intense Emphasis"/>
    <w:basedOn w:val="DefaultParagraphFont"/>
    <w:uiPriority w:val="21"/>
    <w:qFormat/>
    <w:rsid w:val="009A151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A15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A1515"/>
    <w:rPr>
      <w:rFonts w:asciiTheme="majorHAnsi" w:hAnsiTheme="majorHAnsi" w:cs="Times New Roman"/>
      <w:i/>
      <w:iCs/>
      <w:color w:val="0F4761" w:themeColor="accent1" w:themeShade="BF"/>
      <w:lang w:eastAsia="es-ES_tradnl"/>
    </w:rPr>
  </w:style>
  <w:style w:type="character" w:styleId="IntenseReference">
    <w:name w:val="Intense Reference"/>
    <w:basedOn w:val="DefaultParagraphFont"/>
    <w:uiPriority w:val="32"/>
    <w:qFormat/>
    <w:rsid w:val="009A1515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BA71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DPI42tablebody">
    <w:name w:val="MDPI_4.2_table_body"/>
    <w:qFormat/>
    <w:rsid w:val="00BA71D0"/>
    <w:pPr>
      <w:adjustRightInd w:val="0"/>
      <w:snapToGrid w:val="0"/>
      <w:spacing w:line="260" w:lineRule="atLeast"/>
      <w:jc w:val="center"/>
    </w:pPr>
    <w:rPr>
      <w:rFonts w:ascii="Palatino Linotype" w:hAnsi="Palatino Linotype" w:cs="Times New Roman"/>
      <w:snapToGrid w:val="0"/>
      <w:color w:val="000000"/>
      <w:kern w:val="0"/>
      <w:sz w:val="20"/>
      <w:szCs w:val="20"/>
      <w:lang w:val="en-US" w:eastAsia="de-DE" w:bidi="en-US"/>
      <w14:ligatures w14:val="none"/>
    </w:rPr>
  </w:style>
  <w:style w:type="paragraph" w:customStyle="1" w:styleId="MDPI43tablefooter">
    <w:name w:val="MDPI_4.3_table_footer"/>
    <w:next w:val="Normal"/>
    <w:qFormat/>
    <w:rsid w:val="00BA71D0"/>
    <w:pPr>
      <w:adjustRightInd w:val="0"/>
      <w:snapToGrid w:val="0"/>
      <w:spacing w:line="228" w:lineRule="auto"/>
      <w:ind w:left="2608"/>
      <w:jc w:val="both"/>
    </w:pPr>
    <w:rPr>
      <w:rFonts w:ascii="Palatino Linotype" w:hAnsi="Palatino Linotype" w:cs="Cordia New"/>
      <w:color w:val="000000"/>
      <w:kern w:val="0"/>
      <w:sz w:val="18"/>
      <w:szCs w:val="22"/>
      <w:lang w:val="en-US" w:eastAsia="de-DE" w:bidi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4E055C2-588D-674E-88CA-3F83AA1D9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269</TotalTime>
  <Pages>3</Pages>
  <Words>423</Words>
  <Characters>2416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Loyola Andalucía</Company>
  <LinksUpToDate>false</LinksUpToDate>
  <CharactersWithSpaces>2834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JAVIER FENOLLAR CORTES</dc:creator>
  <cp:keywords/>
  <dc:description/>
  <cp:lastModifiedBy>CARLOS LOPEZ PINAR</cp:lastModifiedBy>
  <cp:revision>12</cp:revision>
  <dcterms:created xsi:type="dcterms:W3CDTF">2024-10-31T11:23:00Z</dcterms:created>
  <dcterms:modified xsi:type="dcterms:W3CDTF">2025-12-16T15:41:00Z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184a3394-03bb-460d-b0e0-929a41aa1fc7_Enabled">
    <vt:lpwstr>true</vt:lpwstr>
  </property>
  <property fmtid="{D5CDD505-2E9C-101B-9397-08002B2CF9AE}" pid="3" name="MSIP_Label_184a3394-03bb-460d-b0e0-929a41aa1fc7_SetDate">
    <vt:lpwstr>2024-09-29T11:15:13Z</vt:lpwstr>
  </property>
  <property fmtid="{D5CDD505-2E9C-101B-9397-08002B2CF9AE}" pid="4" name="MSIP_Label_184a3394-03bb-460d-b0e0-929a41aa1fc7_Method">
    <vt:lpwstr>Privileged</vt:lpwstr>
  </property>
  <property fmtid="{D5CDD505-2E9C-101B-9397-08002B2CF9AE}" pid="5" name="MSIP_Label_184a3394-03bb-460d-b0e0-929a41aa1fc7_Name">
    <vt:lpwstr>Público</vt:lpwstr>
  </property>
  <property fmtid="{D5CDD505-2E9C-101B-9397-08002B2CF9AE}" pid="6" name="MSIP_Label_184a3394-03bb-460d-b0e0-929a41aa1fc7_SiteId">
    <vt:lpwstr>cfab0009-84b7-4397-a0f8-f77cdf1579c1</vt:lpwstr>
  </property>
  <property fmtid="{D5CDD505-2E9C-101B-9397-08002B2CF9AE}" pid="7" name="MSIP_Label_184a3394-03bb-460d-b0e0-929a41aa1fc7_ActionId">
    <vt:lpwstr>ec41cca8-ee01-440a-bf8b-a10e9b17b82f</vt:lpwstr>
  </property>
  <property fmtid="{D5CDD505-2E9C-101B-9397-08002B2CF9AE}" pid="8" name="MSIP_Label_184a3394-03bb-460d-b0e0-929a41aa1fc7_ContentBits">
    <vt:lpwstr>0</vt:lpwstr>
  </property>
</Properties>
</file>