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805A0" w14:textId="77777777" w:rsidR="00361358" w:rsidRPr="00D53660" w:rsidRDefault="00361358" w:rsidP="00361358">
      <w:pPr>
        <w:spacing w:after="0" w:line="480" w:lineRule="auto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D53660">
        <w:rPr>
          <w:rFonts w:ascii="Times New Roman" w:hAnsi="Times New Roman"/>
          <w:b/>
          <w:bCs/>
          <w:sz w:val="22"/>
          <w:szCs w:val="22"/>
          <w:lang w:val="en-US"/>
        </w:rPr>
        <w:t>Table 2</w:t>
      </w:r>
    </w:p>
    <w:p w14:paraId="7EDCAF60" w14:textId="77777777" w:rsidR="00361358" w:rsidRPr="00D53660" w:rsidRDefault="00361358" w:rsidP="00361358">
      <w:pPr>
        <w:spacing w:after="0" w:line="480" w:lineRule="auto"/>
        <w:rPr>
          <w:rFonts w:ascii="Times New Roman" w:hAnsi="Times New Roman"/>
          <w:i/>
          <w:iCs/>
          <w:sz w:val="22"/>
          <w:szCs w:val="22"/>
          <w:lang w:val="en-US"/>
        </w:rPr>
      </w:pPr>
      <w:r w:rsidRPr="00D53660">
        <w:rPr>
          <w:rFonts w:ascii="Times New Roman" w:hAnsi="Times New Roman"/>
          <w:i/>
          <w:iCs/>
          <w:sz w:val="22"/>
          <w:szCs w:val="22"/>
          <w:lang w:val="en-US"/>
        </w:rPr>
        <w:t>Confirmatory factor analysis fit statistic for the 10 primary subtests WISC-</w:t>
      </w:r>
      <w:proofErr w:type="spellStart"/>
      <w:r w:rsidRPr="00D53660">
        <w:rPr>
          <w:rFonts w:ascii="Times New Roman" w:hAnsi="Times New Roman"/>
          <w:i/>
          <w:iCs/>
          <w:sz w:val="22"/>
          <w:szCs w:val="22"/>
          <w:lang w:val="en-US"/>
        </w:rPr>
        <w:t>V</w:t>
      </w:r>
      <w:r w:rsidRPr="00D53660">
        <w:rPr>
          <w:rFonts w:ascii="Times New Roman" w:hAnsi="Times New Roman"/>
          <w:i/>
          <w:iCs/>
          <w:sz w:val="22"/>
          <w:szCs w:val="22"/>
          <w:vertAlign w:val="superscript"/>
          <w:lang w:val="en-US"/>
        </w:rPr>
        <w:t>Spain</w:t>
      </w:r>
      <w:proofErr w:type="spellEnd"/>
      <w:r w:rsidRPr="00D53660">
        <w:rPr>
          <w:rFonts w:ascii="Times New Roman" w:hAnsi="Times New Roman"/>
          <w:i/>
          <w:iCs/>
          <w:sz w:val="22"/>
          <w:szCs w:val="22"/>
          <w:lang w:val="en-US"/>
        </w:rPr>
        <w:t xml:space="preserve"> ADHD sample (N = 241)</w:t>
      </w:r>
    </w:p>
    <w:tbl>
      <w:tblPr>
        <w:tblStyle w:val="TableGrid"/>
        <w:tblW w:w="11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"/>
        <w:gridCol w:w="2914"/>
        <w:gridCol w:w="1109"/>
        <w:gridCol w:w="632"/>
        <w:gridCol w:w="700"/>
        <w:gridCol w:w="635"/>
        <w:gridCol w:w="700"/>
        <w:gridCol w:w="974"/>
        <w:gridCol w:w="1116"/>
        <w:gridCol w:w="1158"/>
        <w:gridCol w:w="809"/>
        <w:gridCol w:w="737"/>
      </w:tblGrid>
      <w:tr w:rsidR="00361358" w:rsidRPr="00D53660" w14:paraId="66B123A6" w14:textId="77777777" w:rsidTr="0057159C"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0F76C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Model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0ECB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χ²(</w:t>
            </w:r>
            <w:proofErr w:type="spellStart"/>
            <w:r w:rsidRPr="00D53660">
              <w:rPr>
                <w:rFonts w:ascii="Times New Roman" w:hAnsi="Times New Roman"/>
                <w:i/>
                <w:iCs/>
                <w:sz w:val="22"/>
                <w:szCs w:val="22"/>
                <w:lang w:val="en-GB"/>
              </w:rPr>
              <w:t>df</w:t>
            </w:r>
            <w:proofErr w:type="spellEnd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)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4D88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CFI</w:t>
            </w: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4976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4D5156"/>
                <w:sz w:val="22"/>
                <w:szCs w:val="22"/>
                <w:shd w:val="clear" w:color="auto" w:fill="FFFFFF"/>
                <w:lang w:val="en-GB"/>
              </w:rPr>
              <w:t>Δ</w:t>
            </w: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CFI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11FC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TLI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C516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4D5156"/>
                <w:sz w:val="22"/>
                <w:szCs w:val="22"/>
                <w:shd w:val="clear" w:color="auto" w:fill="FFFFFF"/>
                <w:lang w:val="en-GB"/>
              </w:rPr>
              <w:t>Δ</w:t>
            </w: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TLI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BED6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RMSEA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F747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4D5156"/>
                <w:sz w:val="22"/>
                <w:szCs w:val="22"/>
                <w:shd w:val="clear" w:color="auto" w:fill="FFFFFF"/>
                <w:lang w:val="en-GB"/>
              </w:rPr>
              <w:t>Δ</w:t>
            </w: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RMSEA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3D06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90% CI RMSEA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DAFD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AIC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0ABF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4D5156"/>
                <w:sz w:val="22"/>
                <w:szCs w:val="22"/>
                <w:shd w:val="clear" w:color="auto" w:fill="FFFFFF"/>
                <w:lang w:val="en-GB"/>
              </w:rPr>
              <w:t>Δ</w:t>
            </w: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AIC</w:t>
            </w:r>
          </w:p>
        </w:tc>
      </w:tr>
      <w:tr w:rsidR="00361358" w:rsidRPr="00D53660" w14:paraId="74DEBC53" w14:textId="77777777" w:rsidTr="0057159C"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34B1951C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Current Study 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14:paraId="1BB22C0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</w:tcPr>
          <w:p w14:paraId="1D503F7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671" w:type="dxa"/>
            <w:tcBorders>
              <w:top w:val="single" w:sz="4" w:space="0" w:color="auto"/>
            </w:tcBorders>
          </w:tcPr>
          <w:p w14:paraId="2A9EBAA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</w:tcPr>
          <w:p w14:paraId="266B620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14:paraId="009C535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08366F0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</w:tcPr>
          <w:p w14:paraId="2B4D1B8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183" w:type="dxa"/>
            <w:tcBorders>
              <w:top w:val="single" w:sz="4" w:space="0" w:color="auto"/>
            </w:tcBorders>
          </w:tcPr>
          <w:p w14:paraId="48260F2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815" w:type="dxa"/>
            <w:tcBorders>
              <w:top w:val="single" w:sz="4" w:space="0" w:color="auto"/>
            </w:tcBorders>
          </w:tcPr>
          <w:p w14:paraId="77202C1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</w:tcPr>
          <w:p w14:paraId="2848332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361358" w:rsidRPr="00D53660" w14:paraId="60B66FF8" w14:textId="77777777" w:rsidTr="0057159C">
        <w:tc>
          <w:tcPr>
            <w:tcW w:w="281" w:type="dxa"/>
          </w:tcPr>
          <w:p w14:paraId="1FEBAA99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2EFC7F88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4 high-</w:t>
            </w:r>
            <w:proofErr w:type="spell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order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1113" w:type="dxa"/>
          </w:tcPr>
          <w:p w14:paraId="27B556F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40.6(34)</w:t>
            </w:r>
          </w:p>
        </w:tc>
        <w:tc>
          <w:tcPr>
            <w:tcW w:w="636" w:type="dxa"/>
          </w:tcPr>
          <w:p w14:paraId="72D6951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.986</w:t>
            </w:r>
          </w:p>
        </w:tc>
        <w:tc>
          <w:tcPr>
            <w:tcW w:w="671" w:type="dxa"/>
          </w:tcPr>
          <w:p w14:paraId="2D22EFF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.009</w:t>
            </w:r>
          </w:p>
        </w:tc>
        <w:tc>
          <w:tcPr>
            <w:tcW w:w="640" w:type="dxa"/>
          </w:tcPr>
          <w:p w14:paraId="305BE72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.982</w:t>
            </w:r>
          </w:p>
        </w:tc>
        <w:tc>
          <w:tcPr>
            <w:tcW w:w="656" w:type="dxa"/>
            <w:vAlign w:val="center"/>
          </w:tcPr>
          <w:p w14:paraId="50BFFE5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.006</w:t>
            </w:r>
          </w:p>
        </w:tc>
        <w:tc>
          <w:tcPr>
            <w:tcW w:w="908" w:type="dxa"/>
          </w:tcPr>
          <w:p w14:paraId="708D1F6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.028</w:t>
            </w:r>
          </w:p>
        </w:tc>
        <w:tc>
          <w:tcPr>
            <w:tcW w:w="1042" w:type="dxa"/>
            <w:vAlign w:val="center"/>
          </w:tcPr>
          <w:p w14:paraId="70FA9D6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.004</w:t>
            </w:r>
          </w:p>
        </w:tc>
        <w:tc>
          <w:tcPr>
            <w:tcW w:w="1183" w:type="dxa"/>
          </w:tcPr>
          <w:p w14:paraId="5975D40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.000-.057</w:t>
            </w:r>
          </w:p>
        </w:tc>
        <w:tc>
          <w:tcPr>
            <w:tcW w:w="815" w:type="dxa"/>
          </w:tcPr>
          <w:p w14:paraId="18541FBC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10978</w:t>
            </w:r>
          </w:p>
        </w:tc>
        <w:tc>
          <w:tcPr>
            <w:tcW w:w="691" w:type="dxa"/>
          </w:tcPr>
          <w:p w14:paraId="6E52273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2</w:t>
            </w:r>
          </w:p>
        </w:tc>
      </w:tr>
      <w:tr w:rsidR="00361358" w:rsidRPr="00D53660" w14:paraId="684EA87A" w14:textId="77777777" w:rsidTr="0057159C">
        <w:tc>
          <w:tcPr>
            <w:tcW w:w="281" w:type="dxa"/>
          </w:tcPr>
          <w:p w14:paraId="51F26FF5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5CBDF54D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4 high-order</w:t>
            </w:r>
          </w:p>
        </w:tc>
        <w:tc>
          <w:tcPr>
            <w:tcW w:w="1113" w:type="dxa"/>
          </w:tcPr>
          <w:p w14:paraId="7E78690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40.5(31)</w:t>
            </w:r>
          </w:p>
        </w:tc>
        <w:tc>
          <w:tcPr>
            <w:tcW w:w="636" w:type="dxa"/>
          </w:tcPr>
          <w:p w14:paraId="6C6149F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.980</w:t>
            </w:r>
          </w:p>
        </w:tc>
        <w:tc>
          <w:tcPr>
            <w:tcW w:w="671" w:type="dxa"/>
          </w:tcPr>
          <w:p w14:paraId="6B606E3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.015</w:t>
            </w:r>
          </w:p>
        </w:tc>
        <w:tc>
          <w:tcPr>
            <w:tcW w:w="640" w:type="dxa"/>
          </w:tcPr>
          <w:p w14:paraId="6D70FED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.971</w:t>
            </w:r>
          </w:p>
        </w:tc>
        <w:tc>
          <w:tcPr>
            <w:tcW w:w="656" w:type="dxa"/>
          </w:tcPr>
          <w:p w14:paraId="22ED1CE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.017</w:t>
            </w:r>
          </w:p>
        </w:tc>
        <w:tc>
          <w:tcPr>
            <w:tcW w:w="908" w:type="dxa"/>
          </w:tcPr>
          <w:p w14:paraId="7D7A969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.036</w:t>
            </w:r>
          </w:p>
        </w:tc>
        <w:tc>
          <w:tcPr>
            <w:tcW w:w="1042" w:type="dxa"/>
          </w:tcPr>
          <w:p w14:paraId="62EF31E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.012</w:t>
            </w:r>
          </w:p>
        </w:tc>
        <w:tc>
          <w:tcPr>
            <w:tcW w:w="1183" w:type="dxa"/>
          </w:tcPr>
          <w:p w14:paraId="0D5A8D9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.000-.064</w:t>
            </w:r>
          </w:p>
        </w:tc>
        <w:tc>
          <w:tcPr>
            <w:tcW w:w="815" w:type="dxa"/>
          </w:tcPr>
          <w:p w14:paraId="65F69A7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10983</w:t>
            </w:r>
          </w:p>
        </w:tc>
        <w:tc>
          <w:tcPr>
            <w:tcW w:w="691" w:type="dxa"/>
          </w:tcPr>
          <w:p w14:paraId="408FD0E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5</w:t>
            </w:r>
          </w:p>
        </w:tc>
      </w:tr>
      <w:tr w:rsidR="00361358" w:rsidRPr="00D53660" w14:paraId="11A29C7E" w14:textId="77777777" w:rsidTr="0057159C">
        <w:tc>
          <w:tcPr>
            <w:tcW w:w="281" w:type="dxa"/>
          </w:tcPr>
          <w:p w14:paraId="2CA239BF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668E1DAA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4+1 </w:t>
            </w:r>
            <w:proofErr w:type="spell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bifactor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1113" w:type="dxa"/>
          </w:tcPr>
          <w:p w14:paraId="7514F55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20.4(18)</w:t>
            </w:r>
          </w:p>
        </w:tc>
        <w:tc>
          <w:tcPr>
            <w:tcW w:w="636" w:type="dxa"/>
          </w:tcPr>
          <w:p w14:paraId="4014409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.995</w:t>
            </w:r>
          </w:p>
        </w:tc>
        <w:tc>
          <w:tcPr>
            <w:tcW w:w="671" w:type="dxa"/>
          </w:tcPr>
          <w:p w14:paraId="63FE35E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640" w:type="dxa"/>
          </w:tcPr>
          <w:p w14:paraId="2A67758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.988</w:t>
            </w:r>
          </w:p>
        </w:tc>
        <w:tc>
          <w:tcPr>
            <w:tcW w:w="656" w:type="dxa"/>
          </w:tcPr>
          <w:p w14:paraId="5E13966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908" w:type="dxa"/>
          </w:tcPr>
          <w:p w14:paraId="307CC9C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.024</w:t>
            </w:r>
          </w:p>
        </w:tc>
        <w:tc>
          <w:tcPr>
            <w:tcW w:w="1042" w:type="dxa"/>
          </w:tcPr>
          <w:p w14:paraId="3E55962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1183" w:type="dxa"/>
          </w:tcPr>
          <w:p w14:paraId="746E659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.000-.064</w:t>
            </w:r>
          </w:p>
        </w:tc>
        <w:tc>
          <w:tcPr>
            <w:tcW w:w="815" w:type="dxa"/>
          </w:tcPr>
          <w:p w14:paraId="4A3BD1E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10989</w:t>
            </w:r>
          </w:p>
        </w:tc>
        <w:tc>
          <w:tcPr>
            <w:tcW w:w="691" w:type="dxa"/>
          </w:tcPr>
          <w:p w14:paraId="73F1785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</w:tr>
      <w:tr w:rsidR="00361358" w:rsidRPr="00D53660" w14:paraId="3C109CA7" w14:textId="77777777" w:rsidTr="0057159C">
        <w:tc>
          <w:tcPr>
            <w:tcW w:w="281" w:type="dxa"/>
          </w:tcPr>
          <w:p w14:paraId="265A3D0E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6EE50D29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 high-</w:t>
            </w:r>
            <w:proofErr w:type="spellStart"/>
            <w:proofErr w:type="gram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order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a,d</w:t>
            </w:r>
            <w:proofErr w:type="spellEnd"/>
            <w:proofErr w:type="gramEnd"/>
          </w:p>
        </w:tc>
        <w:tc>
          <w:tcPr>
            <w:tcW w:w="1113" w:type="dxa"/>
          </w:tcPr>
          <w:p w14:paraId="6436DE3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53.9(35)</w:t>
            </w:r>
          </w:p>
        </w:tc>
        <w:tc>
          <w:tcPr>
            <w:tcW w:w="636" w:type="dxa"/>
          </w:tcPr>
          <w:p w14:paraId="27F8F69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.961</w:t>
            </w:r>
          </w:p>
        </w:tc>
        <w:tc>
          <w:tcPr>
            <w:tcW w:w="671" w:type="dxa"/>
          </w:tcPr>
          <w:p w14:paraId="1518172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.034</w:t>
            </w:r>
          </w:p>
        </w:tc>
        <w:tc>
          <w:tcPr>
            <w:tcW w:w="640" w:type="dxa"/>
          </w:tcPr>
          <w:p w14:paraId="583D246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.950</w:t>
            </w:r>
          </w:p>
        </w:tc>
        <w:tc>
          <w:tcPr>
            <w:tcW w:w="656" w:type="dxa"/>
            <w:vAlign w:val="center"/>
          </w:tcPr>
          <w:p w14:paraId="3CA9AF0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0.38</w:t>
            </w:r>
          </w:p>
        </w:tc>
        <w:tc>
          <w:tcPr>
            <w:tcW w:w="908" w:type="dxa"/>
          </w:tcPr>
          <w:p w14:paraId="54AD4B5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.047</w:t>
            </w:r>
          </w:p>
        </w:tc>
        <w:tc>
          <w:tcPr>
            <w:tcW w:w="1042" w:type="dxa"/>
            <w:vAlign w:val="center"/>
          </w:tcPr>
          <w:p w14:paraId="172FCBE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.023</w:t>
            </w:r>
          </w:p>
        </w:tc>
        <w:tc>
          <w:tcPr>
            <w:tcW w:w="1183" w:type="dxa"/>
          </w:tcPr>
          <w:p w14:paraId="1FAE367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.018-.071</w:t>
            </w:r>
          </w:p>
        </w:tc>
        <w:tc>
          <w:tcPr>
            <w:tcW w:w="815" w:type="dxa"/>
          </w:tcPr>
          <w:p w14:paraId="796C02A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10989</w:t>
            </w:r>
          </w:p>
        </w:tc>
        <w:tc>
          <w:tcPr>
            <w:tcW w:w="691" w:type="dxa"/>
          </w:tcPr>
          <w:p w14:paraId="3FAF1DA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</w:tr>
      <w:tr w:rsidR="00361358" w:rsidRPr="00D53660" w14:paraId="128BEF0C" w14:textId="77777777" w:rsidTr="0057159C">
        <w:tc>
          <w:tcPr>
            <w:tcW w:w="281" w:type="dxa"/>
          </w:tcPr>
          <w:p w14:paraId="64569379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68647CDE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 high-order</w:t>
            </w:r>
          </w:p>
        </w:tc>
        <w:tc>
          <w:tcPr>
            <w:tcW w:w="1113" w:type="dxa"/>
          </w:tcPr>
          <w:p w14:paraId="721750C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47.2(30)</w:t>
            </w:r>
          </w:p>
        </w:tc>
        <w:tc>
          <w:tcPr>
            <w:tcW w:w="636" w:type="dxa"/>
          </w:tcPr>
          <w:p w14:paraId="0382AD0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.964</w:t>
            </w:r>
          </w:p>
        </w:tc>
        <w:tc>
          <w:tcPr>
            <w:tcW w:w="671" w:type="dxa"/>
          </w:tcPr>
          <w:p w14:paraId="4733903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.031</w:t>
            </w:r>
          </w:p>
        </w:tc>
        <w:tc>
          <w:tcPr>
            <w:tcW w:w="640" w:type="dxa"/>
          </w:tcPr>
          <w:p w14:paraId="2030AF8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.947</w:t>
            </w:r>
          </w:p>
        </w:tc>
        <w:tc>
          <w:tcPr>
            <w:tcW w:w="656" w:type="dxa"/>
          </w:tcPr>
          <w:p w14:paraId="06CA993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0.41</w:t>
            </w:r>
          </w:p>
        </w:tc>
        <w:tc>
          <w:tcPr>
            <w:tcW w:w="908" w:type="dxa"/>
          </w:tcPr>
          <w:p w14:paraId="2563F42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.049</w:t>
            </w:r>
          </w:p>
        </w:tc>
        <w:tc>
          <w:tcPr>
            <w:tcW w:w="1042" w:type="dxa"/>
          </w:tcPr>
          <w:p w14:paraId="069924C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.025</w:t>
            </w:r>
          </w:p>
        </w:tc>
        <w:tc>
          <w:tcPr>
            <w:tcW w:w="1183" w:type="dxa"/>
          </w:tcPr>
          <w:p w14:paraId="3C23AB4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.018-.074</w:t>
            </w:r>
          </w:p>
        </w:tc>
        <w:tc>
          <w:tcPr>
            <w:tcW w:w="815" w:type="dxa"/>
          </w:tcPr>
          <w:p w14:paraId="3F6E67E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10992</w:t>
            </w:r>
          </w:p>
        </w:tc>
        <w:tc>
          <w:tcPr>
            <w:tcW w:w="691" w:type="dxa"/>
          </w:tcPr>
          <w:p w14:paraId="09941F9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14</w:t>
            </w:r>
          </w:p>
        </w:tc>
      </w:tr>
      <w:tr w:rsidR="00361358" w:rsidRPr="00D53660" w14:paraId="4083AF70" w14:textId="77777777" w:rsidTr="0057159C">
        <w:tc>
          <w:tcPr>
            <w:tcW w:w="281" w:type="dxa"/>
          </w:tcPr>
          <w:p w14:paraId="1D5E4C05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4597192F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5+1bifactor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 xml:space="preserve">a, </w:t>
            </w:r>
            <w:proofErr w:type="spellStart"/>
            <w:proofErr w:type="gramStart"/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b,d</w:t>
            </w:r>
            <w:proofErr w:type="spellEnd"/>
            <w:proofErr w:type="gramEnd"/>
          </w:p>
        </w:tc>
        <w:tc>
          <w:tcPr>
            <w:tcW w:w="1113" w:type="dxa"/>
          </w:tcPr>
          <w:p w14:paraId="50ADF0D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14.5(17)</w:t>
            </w:r>
          </w:p>
        </w:tc>
        <w:tc>
          <w:tcPr>
            <w:tcW w:w="636" w:type="dxa"/>
          </w:tcPr>
          <w:p w14:paraId="3BFD875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1.00</w:t>
            </w:r>
          </w:p>
        </w:tc>
        <w:tc>
          <w:tcPr>
            <w:tcW w:w="671" w:type="dxa"/>
          </w:tcPr>
          <w:p w14:paraId="083D7AD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</w:t>
            </w:r>
          </w:p>
        </w:tc>
        <w:tc>
          <w:tcPr>
            <w:tcW w:w="640" w:type="dxa"/>
          </w:tcPr>
          <w:p w14:paraId="399E04A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1.01</w:t>
            </w:r>
          </w:p>
        </w:tc>
        <w:tc>
          <w:tcPr>
            <w:tcW w:w="656" w:type="dxa"/>
          </w:tcPr>
          <w:p w14:paraId="7E24B11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</w:t>
            </w:r>
          </w:p>
        </w:tc>
        <w:tc>
          <w:tcPr>
            <w:tcW w:w="908" w:type="dxa"/>
          </w:tcPr>
          <w:p w14:paraId="60AA8AF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.000</w:t>
            </w:r>
          </w:p>
        </w:tc>
        <w:tc>
          <w:tcPr>
            <w:tcW w:w="1042" w:type="dxa"/>
          </w:tcPr>
          <w:p w14:paraId="09A1BD7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</w:t>
            </w:r>
          </w:p>
        </w:tc>
        <w:tc>
          <w:tcPr>
            <w:tcW w:w="1183" w:type="dxa"/>
          </w:tcPr>
          <w:p w14:paraId="1CEF07C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.000-.050</w:t>
            </w:r>
          </w:p>
        </w:tc>
        <w:tc>
          <w:tcPr>
            <w:tcW w:w="815" w:type="dxa"/>
          </w:tcPr>
          <w:p w14:paraId="190A2CF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10985</w:t>
            </w:r>
          </w:p>
        </w:tc>
        <w:tc>
          <w:tcPr>
            <w:tcW w:w="691" w:type="dxa"/>
          </w:tcPr>
          <w:p w14:paraId="366AF69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</w:t>
            </w:r>
          </w:p>
        </w:tc>
      </w:tr>
      <w:tr w:rsidR="00361358" w:rsidRPr="00D53660" w14:paraId="2BFB6DD4" w14:textId="77777777" w:rsidTr="0057159C">
        <w:tc>
          <w:tcPr>
            <w:tcW w:w="3402" w:type="dxa"/>
            <w:gridSpan w:val="2"/>
          </w:tcPr>
          <w:p w14:paraId="16EE43B1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WISC-</w:t>
            </w:r>
            <w:proofErr w:type="spellStart"/>
            <w:r w:rsidRPr="00D53660">
              <w:rPr>
                <w:rFonts w:ascii="Times New Roman" w:hAnsi="Times New Roman"/>
                <w:sz w:val="22"/>
                <w:szCs w:val="22"/>
              </w:rPr>
              <w:t>V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</w:rPr>
              <w:t>Spain</w:t>
            </w:r>
            <w:proofErr w:type="spellEnd"/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Wechsler </w:t>
            </w:r>
            <w:proofErr w:type="spell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model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1113" w:type="dxa"/>
          </w:tcPr>
          <w:p w14:paraId="4DA7954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36" w:type="dxa"/>
          </w:tcPr>
          <w:p w14:paraId="31166C3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71" w:type="dxa"/>
          </w:tcPr>
          <w:p w14:paraId="4441F58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40" w:type="dxa"/>
          </w:tcPr>
          <w:p w14:paraId="317653A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23740C4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908" w:type="dxa"/>
          </w:tcPr>
          <w:p w14:paraId="3608CF9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042" w:type="dxa"/>
          </w:tcPr>
          <w:p w14:paraId="0B11E4F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83" w:type="dxa"/>
          </w:tcPr>
          <w:p w14:paraId="4888FE1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15" w:type="dxa"/>
          </w:tcPr>
          <w:p w14:paraId="4A89957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91" w:type="dxa"/>
          </w:tcPr>
          <w:p w14:paraId="1B371A5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361358" w:rsidRPr="00D53660" w14:paraId="046B5FBE" w14:textId="77777777" w:rsidTr="0057159C">
        <w:tc>
          <w:tcPr>
            <w:tcW w:w="281" w:type="dxa"/>
          </w:tcPr>
          <w:p w14:paraId="67B12425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11C4A03F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 high-order</w:t>
            </w:r>
          </w:p>
        </w:tc>
        <w:tc>
          <w:tcPr>
            <w:tcW w:w="1113" w:type="dxa"/>
          </w:tcPr>
          <w:p w14:paraId="3F444D9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87.5(25)</w:t>
            </w:r>
          </w:p>
        </w:tc>
        <w:tc>
          <w:tcPr>
            <w:tcW w:w="636" w:type="dxa"/>
          </w:tcPr>
          <w:p w14:paraId="3A61058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</w:t>
            </w:r>
          </w:p>
        </w:tc>
        <w:tc>
          <w:tcPr>
            <w:tcW w:w="671" w:type="dxa"/>
          </w:tcPr>
          <w:p w14:paraId="371EC37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40" w:type="dxa"/>
          </w:tcPr>
          <w:p w14:paraId="323CC25C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.97</w:t>
            </w:r>
          </w:p>
        </w:tc>
        <w:tc>
          <w:tcPr>
            <w:tcW w:w="656" w:type="dxa"/>
          </w:tcPr>
          <w:p w14:paraId="5FF9040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908" w:type="dxa"/>
          </w:tcPr>
          <w:p w14:paraId="6F1BB09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.05</w:t>
            </w:r>
          </w:p>
        </w:tc>
        <w:tc>
          <w:tcPr>
            <w:tcW w:w="1042" w:type="dxa"/>
          </w:tcPr>
          <w:p w14:paraId="1452985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83" w:type="dxa"/>
          </w:tcPr>
          <w:p w14:paraId="3FAA919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15" w:type="dxa"/>
          </w:tcPr>
          <w:p w14:paraId="0D9FA40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148</w:t>
            </w:r>
          </w:p>
        </w:tc>
        <w:tc>
          <w:tcPr>
            <w:tcW w:w="691" w:type="dxa"/>
          </w:tcPr>
          <w:p w14:paraId="40652C9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361358" w:rsidRPr="00D53660" w14:paraId="4034C571" w14:textId="77777777" w:rsidTr="0057159C">
        <w:tc>
          <w:tcPr>
            <w:tcW w:w="3402" w:type="dxa"/>
            <w:gridSpan w:val="2"/>
          </w:tcPr>
          <w:p w14:paraId="26449DD1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Fenollar</w:t>
            </w:r>
            <w:proofErr w:type="spellEnd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-Cortés &amp; Watkins (2019)</w:t>
            </w:r>
          </w:p>
        </w:tc>
        <w:tc>
          <w:tcPr>
            <w:tcW w:w="1113" w:type="dxa"/>
          </w:tcPr>
          <w:p w14:paraId="316731B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36" w:type="dxa"/>
          </w:tcPr>
          <w:p w14:paraId="5EEA3A2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71" w:type="dxa"/>
          </w:tcPr>
          <w:p w14:paraId="5AC6B93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40" w:type="dxa"/>
          </w:tcPr>
          <w:p w14:paraId="14BD8B1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56" w:type="dxa"/>
          </w:tcPr>
          <w:p w14:paraId="468EC09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908" w:type="dxa"/>
          </w:tcPr>
          <w:p w14:paraId="6D7F074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042" w:type="dxa"/>
          </w:tcPr>
          <w:p w14:paraId="3D47A90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83" w:type="dxa"/>
          </w:tcPr>
          <w:p w14:paraId="012D4BA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15" w:type="dxa"/>
          </w:tcPr>
          <w:p w14:paraId="41BB85F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91" w:type="dxa"/>
          </w:tcPr>
          <w:p w14:paraId="520FB8E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361358" w:rsidRPr="00D53660" w14:paraId="276CB425" w14:textId="77777777" w:rsidTr="0057159C">
        <w:tc>
          <w:tcPr>
            <w:tcW w:w="281" w:type="dxa"/>
          </w:tcPr>
          <w:p w14:paraId="438745E2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3790D408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4 high-order</w:t>
            </w:r>
          </w:p>
        </w:tc>
        <w:tc>
          <w:tcPr>
            <w:tcW w:w="1113" w:type="dxa"/>
          </w:tcPr>
          <w:p w14:paraId="4A23041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122.9(31)</w:t>
            </w:r>
          </w:p>
        </w:tc>
        <w:tc>
          <w:tcPr>
            <w:tcW w:w="636" w:type="dxa"/>
          </w:tcPr>
          <w:p w14:paraId="3C6076E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.972</w:t>
            </w:r>
          </w:p>
        </w:tc>
        <w:tc>
          <w:tcPr>
            <w:tcW w:w="671" w:type="dxa"/>
          </w:tcPr>
          <w:p w14:paraId="5BBECE5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.015</w:t>
            </w:r>
          </w:p>
        </w:tc>
        <w:tc>
          <w:tcPr>
            <w:tcW w:w="640" w:type="dxa"/>
          </w:tcPr>
          <w:p w14:paraId="41FDD510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.960</w:t>
            </w:r>
          </w:p>
        </w:tc>
        <w:tc>
          <w:tcPr>
            <w:tcW w:w="656" w:type="dxa"/>
          </w:tcPr>
          <w:p w14:paraId="41E3A64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.019</w:t>
            </w:r>
          </w:p>
        </w:tc>
        <w:tc>
          <w:tcPr>
            <w:tcW w:w="908" w:type="dxa"/>
          </w:tcPr>
          <w:p w14:paraId="556E8EA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.054</w:t>
            </w:r>
          </w:p>
        </w:tc>
        <w:tc>
          <w:tcPr>
            <w:tcW w:w="1042" w:type="dxa"/>
          </w:tcPr>
          <w:p w14:paraId="0D6300CC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.015</w:t>
            </w:r>
          </w:p>
        </w:tc>
        <w:tc>
          <w:tcPr>
            <w:tcW w:w="1183" w:type="dxa"/>
          </w:tcPr>
          <w:p w14:paraId="2A22561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.044-.064</w:t>
            </w:r>
          </w:p>
        </w:tc>
        <w:tc>
          <w:tcPr>
            <w:tcW w:w="815" w:type="dxa"/>
          </w:tcPr>
          <w:p w14:paraId="024CC0B7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47507</w:t>
            </w:r>
          </w:p>
        </w:tc>
        <w:tc>
          <w:tcPr>
            <w:tcW w:w="691" w:type="dxa"/>
          </w:tcPr>
          <w:p w14:paraId="5589ED9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46.3</w:t>
            </w:r>
          </w:p>
        </w:tc>
      </w:tr>
      <w:tr w:rsidR="00361358" w:rsidRPr="00D53660" w14:paraId="4FF62BFC" w14:textId="77777777" w:rsidTr="0057159C">
        <w:tc>
          <w:tcPr>
            <w:tcW w:w="281" w:type="dxa"/>
          </w:tcPr>
          <w:p w14:paraId="1047A458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27788096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 high-</w:t>
            </w:r>
            <w:proofErr w:type="spellStart"/>
            <w:proofErr w:type="gram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order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a,d</w:t>
            </w:r>
            <w:proofErr w:type="spellEnd"/>
            <w:proofErr w:type="gramEnd"/>
          </w:p>
        </w:tc>
        <w:tc>
          <w:tcPr>
            <w:tcW w:w="1113" w:type="dxa"/>
          </w:tcPr>
          <w:p w14:paraId="54E9D24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89.5(30)</w:t>
            </w:r>
          </w:p>
        </w:tc>
        <w:tc>
          <w:tcPr>
            <w:tcW w:w="636" w:type="dxa"/>
          </w:tcPr>
          <w:p w14:paraId="2935F60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.982</w:t>
            </w:r>
          </w:p>
        </w:tc>
        <w:tc>
          <w:tcPr>
            <w:tcW w:w="671" w:type="dxa"/>
          </w:tcPr>
          <w:p w14:paraId="162CD991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.005</w:t>
            </w:r>
          </w:p>
        </w:tc>
        <w:tc>
          <w:tcPr>
            <w:tcW w:w="640" w:type="dxa"/>
          </w:tcPr>
          <w:p w14:paraId="51A353C9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.973</w:t>
            </w:r>
          </w:p>
        </w:tc>
        <w:tc>
          <w:tcPr>
            <w:tcW w:w="656" w:type="dxa"/>
          </w:tcPr>
          <w:p w14:paraId="01D2242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.006</w:t>
            </w:r>
          </w:p>
        </w:tc>
        <w:tc>
          <w:tcPr>
            <w:tcW w:w="908" w:type="dxa"/>
          </w:tcPr>
          <w:p w14:paraId="75C0E53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.044</w:t>
            </w:r>
          </w:p>
        </w:tc>
        <w:tc>
          <w:tcPr>
            <w:tcW w:w="1042" w:type="dxa"/>
          </w:tcPr>
          <w:p w14:paraId="0426906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.005</w:t>
            </w:r>
          </w:p>
        </w:tc>
        <w:tc>
          <w:tcPr>
            <w:tcW w:w="1183" w:type="dxa"/>
          </w:tcPr>
          <w:p w14:paraId="567DAD8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.034-.055</w:t>
            </w:r>
          </w:p>
        </w:tc>
        <w:tc>
          <w:tcPr>
            <w:tcW w:w="815" w:type="dxa"/>
          </w:tcPr>
          <w:p w14:paraId="2E77218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47478</w:t>
            </w:r>
          </w:p>
        </w:tc>
        <w:tc>
          <w:tcPr>
            <w:tcW w:w="691" w:type="dxa"/>
          </w:tcPr>
          <w:p w14:paraId="2B4D4FAB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14.8</w:t>
            </w:r>
          </w:p>
        </w:tc>
      </w:tr>
      <w:tr w:rsidR="00361358" w:rsidRPr="00D53660" w14:paraId="30B177AB" w14:textId="77777777" w:rsidTr="0057159C">
        <w:tc>
          <w:tcPr>
            <w:tcW w:w="281" w:type="dxa"/>
          </w:tcPr>
          <w:p w14:paraId="32024CB9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</w:tcPr>
          <w:p w14:paraId="1D461772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4+1bifactor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113" w:type="dxa"/>
          </w:tcPr>
          <w:p w14:paraId="24FE39C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70.7(28)</w:t>
            </w:r>
          </w:p>
        </w:tc>
        <w:tc>
          <w:tcPr>
            <w:tcW w:w="636" w:type="dxa"/>
          </w:tcPr>
          <w:p w14:paraId="47FB0DBD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.987</w:t>
            </w:r>
          </w:p>
        </w:tc>
        <w:tc>
          <w:tcPr>
            <w:tcW w:w="671" w:type="dxa"/>
          </w:tcPr>
          <w:p w14:paraId="054AD6F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640" w:type="dxa"/>
          </w:tcPr>
          <w:p w14:paraId="23258A4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.979</w:t>
            </w:r>
          </w:p>
        </w:tc>
        <w:tc>
          <w:tcPr>
            <w:tcW w:w="656" w:type="dxa"/>
          </w:tcPr>
          <w:p w14:paraId="7235FF9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908" w:type="dxa"/>
          </w:tcPr>
          <w:p w14:paraId="1C9AEFC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.039</w:t>
            </w:r>
          </w:p>
        </w:tc>
        <w:tc>
          <w:tcPr>
            <w:tcW w:w="1042" w:type="dxa"/>
          </w:tcPr>
          <w:p w14:paraId="7EECF6C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  <w:tc>
          <w:tcPr>
            <w:tcW w:w="1183" w:type="dxa"/>
          </w:tcPr>
          <w:p w14:paraId="63C3786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.028-.050</w:t>
            </w:r>
          </w:p>
        </w:tc>
        <w:tc>
          <w:tcPr>
            <w:tcW w:w="815" w:type="dxa"/>
          </w:tcPr>
          <w:p w14:paraId="5CEEA7B6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47461</w:t>
            </w:r>
          </w:p>
        </w:tc>
        <w:tc>
          <w:tcPr>
            <w:tcW w:w="691" w:type="dxa"/>
          </w:tcPr>
          <w:p w14:paraId="4AA4D5F8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GB"/>
              </w:rPr>
              <w:t>0</w:t>
            </w:r>
          </w:p>
        </w:tc>
      </w:tr>
      <w:tr w:rsidR="00361358" w:rsidRPr="00D53660" w14:paraId="153E3057" w14:textId="77777777" w:rsidTr="0057159C">
        <w:tc>
          <w:tcPr>
            <w:tcW w:w="281" w:type="dxa"/>
            <w:tcBorders>
              <w:bottom w:val="single" w:sz="4" w:space="0" w:color="auto"/>
            </w:tcBorders>
          </w:tcPr>
          <w:p w14:paraId="2348962B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2B5A831" w14:textId="77777777" w:rsidR="00361358" w:rsidRPr="00D53660" w:rsidRDefault="00361358" w:rsidP="0057159C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5+1</w:t>
            </w:r>
            <w:proofErr w:type="gramStart"/>
            <w:r w:rsidRPr="00D53660">
              <w:rPr>
                <w:rFonts w:ascii="Times New Roman" w:hAnsi="Times New Roman"/>
                <w:sz w:val="22"/>
                <w:szCs w:val="22"/>
                <w:lang w:val="en-GB"/>
              </w:rPr>
              <w:t>bifactor</w:t>
            </w:r>
            <w:r w:rsidRPr="00D53660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a,d</w:t>
            </w:r>
            <w:proofErr w:type="gramEnd"/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7E023EF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89.5(30)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14:paraId="37363112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.982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14:paraId="350540F4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.005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14:paraId="25999A13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.973</w:t>
            </w: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14:paraId="10B87EA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.006</w:t>
            </w: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10E0A065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.044</w:t>
            </w: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14:paraId="14760B9A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.005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14:paraId="0FA7BC4F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.034-.055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30EFE05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47486</w:t>
            </w:r>
          </w:p>
        </w:tc>
        <w:tc>
          <w:tcPr>
            <w:tcW w:w="691" w:type="dxa"/>
            <w:tcBorders>
              <w:bottom w:val="single" w:sz="4" w:space="0" w:color="auto"/>
            </w:tcBorders>
          </w:tcPr>
          <w:p w14:paraId="7D7F3C6E" w14:textId="77777777" w:rsidR="00361358" w:rsidRPr="00D53660" w:rsidRDefault="00361358" w:rsidP="0057159C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D53660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14.8</w:t>
            </w:r>
          </w:p>
        </w:tc>
      </w:tr>
    </w:tbl>
    <w:p w14:paraId="2CE38E7E" w14:textId="77777777" w:rsidR="00361358" w:rsidRPr="00D53660" w:rsidRDefault="00361358" w:rsidP="00361358">
      <w:pPr>
        <w:pStyle w:val="MDPI43tablefooter"/>
        <w:ind w:left="0"/>
        <w:rPr>
          <w:rFonts w:ascii="Times New Roman" w:hAnsi="Times New Roman" w:cs="Times New Roman"/>
          <w:sz w:val="22"/>
          <w:lang w:val="en-GB"/>
        </w:rPr>
      </w:pPr>
      <w:r w:rsidRPr="00D53660">
        <w:rPr>
          <w:rFonts w:ascii="Times New Roman" w:hAnsi="Times New Roman" w:cs="Times New Roman"/>
          <w:i/>
          <w:iCs/>
          <w:sz w:val="22"/>
          <w:lang w:val="en-GB"/>
        </w:rPr>
        <w:t>Note</w:t>
      </w:r>
      <w:r w:rsidRPr="00D53660">
        <w:rPr>
          <w:rFonts w:ascii="Times New Roman" w:hAnsi="Times New Roman" w:cs="Times New Roman"/>
          <w:sz w:val="22"/>
          <w:lang w:val="en-GB"/>
        </w:rPr>
        <w:t xml:space="preserve">. CFI = Comparative Fit Index, TLI = Tucker–Lewis Index, RMSEA = Root Mean Square Error of Approximation, AIC = Akaike’s Information Criterion. These models correspond to those listed in Table 1. Each index in the reference model is </w:t>
      </w:r>
      <w:r w:rsidRPr="00D53660">
        <w:rPr>
          <w:rFonts w:ascii="Times New Roman" w:hAnsi="Times New Roman" w:cs="Times New Roman"/>
          <w:color w:val="auto"/>
          <w:sz w:val="22"/>
          <w:lang w:val="en-GB" w:eastAsia="es-ES_tradnl"/>
        </w:rPr>
        <w:t xml:space="preserve">indicated </w:t>
      </w:r>
      <w:r w:rsidRPr="00D53660">
        <w:rPr>
          <w:rFonts w:ascii="Times New Roman" w:hAnsi="Times New Roman" w:cs="Times New Roman"/>
          <w:sz w:val="22"/>
          <w:lang w:val="en-GB"/>
        </w:rPr>
        <w:t>in bold. Indices are not meaningfully different (ΔCFI and ΔTLI &lt; .01, ΔRMSEA &gt; .015, ΔAIC≤10) from the reference model shaded.</w:t>
      </w:r>
    </w:p>
    <w:p w14:paraId="30DE3DD5" w14:textId="77777777" w:rsidR="00361358" w:rsidRPr="00D53660" w:rsidRDefault="00361358" w:rsidP="00361358">
      <w:pPr>
        <w:pStyle w:val="MDPI43tablefooter"/>
        <w:ind w:left="0"/>
        <w:rPr>
          <w:rFonts w:ascii="Times New Roman" w:hAnsi="Times New Roman" w:cs="Times New Roman"/>
          <w:sz w:val="22"/>
          <w:lang w:val="en-GB"/>
        </w:rPr>
      </w:pPr>
      <w:proofErr w:type="spellStart"/>
      <w:r w:rsidRPr="00D53660">
        <w:rPr>
          <w:rFonts w:ascii="Times New Roman" w:hAnsi="Times New Roman" w:cs="Times New Roman"/>
          <w:sz w:val="22"/>
          <w:vertAlign w:val="superscript"/>
          <w:lang w:val="en-GB"/>
        </w:rPr>
        <w:t>a</w:t>
      </w:r>
      <w:r w:rsidRPr="00D53660">
        <w:rPr>
          <w:rFonts w:ascii="Times New Roman" w:hAnsi="Times New Roman" w:cs="Times New Roman"/>
          <w:sz w:val="22"/>
          <w:lang w:val="en-GB"/>
        </w:rPr>
        <w:t>Models</w:t>
      </w:r>
      <w:proofErr w:type="spellEnd"/>
      <w:r w:rsidRPr="00D53660">
        <w:rPr>
          <w:rFonts w:ascii="Times New Roman" w:hAnsi="Times New Roman" w:cs="Times New Roman"/>
          <w:sz w:val="22"/>
          <w:lang w:val="en-GB"/>
        </w:rPr>
        <w:t xml:space="preserve"> with only two indicators for group factors were constrained to equality for identification.</w:t>
      </w:r>
    </w:p>
    <w:p w14:paraId="58F6E7D9" w14:textId="77777777" w:rsidR="00361358" w:rsidRPr="00D53660" w:rsidRDefault="00361358" w:rsidP="00361358">
      <w:pPr>
        <w:pStyle w:val="MDPI43tablefooter"/>
        <w:ind w:left="0"/>
        <w:rPr>
          <w:rFonts w:ascii="Times New Roman" w:hAnsi="Times New Roman" w:cs="Times New Roman"/>
          <w:sz w:val="22"/>
          <w:lang w:val="en-GB"/>
        </w:rPr>
      </w:pPr>
      <w:proofErr w:type="spellStart"/>
      <w:r w:rsidRPr="00D53660">
        <w:rPr>
          <w:rFonts w:ascii="Times New Roman" w:hAnsi="Times New Roman" w:cs="Times New Roman"/>
          <w:sz w:val="22"/>
          <w:vertAlign w:val="superscript"/>
          <w:lang w:val="en-GB"/>
        </w:rPr>
        <w:t>b</w:t>
      </w:r>
      <w:r w:rsidRPr="00D53660">
        <w:rPr>
          <w:rFonts w:ascii="Times New Roman" w:hAnsi="Times New Roman" w:cs="Times New Roman"/>
          <w:sz w:val="22"/>
          <w:lang w:val="en-GB"/>
        </w:rPr>
        <w:t>Improper</w:t>
      </w:r>
      <w:proofErr w:type="spellEnd"/>
      <w:r w:rsidRPr="00D53660">
        <w:rPr>
          <w:rFonts w:ascii="Times New Roman" w:hAnsi="Times New Roman" w:cs="Times New Roman"/>
          <w:sz w:val="22"/>
          <w:lang w:val="en-GB"/>
        </w:rPr>
        <w:t xml:space="preserve"> solution. Non-negative constraints were imposed on the residual variances of 'Figure Weights' and 'Matrix Reasoning' to address their initially negative or excessively high residual variance estimates.</w:t>
      </w:r>
    </w:p>
    <w:p w14:paraId="13295703" w14:textId="77777777" w:rsidR="00361358" w:rsidRPr="00D53660" w:rsidRDefault="00361358" w:rsidP="00361358">
      <w:pPr>
        <w:pStyle w:val="MDPI43tablefooter"/>
        <w:ind w:left="0"/>
        <w:rPr>
          <w:rFonts w:ascii="Times New Roman" w:hAnsi="Times New Roman" w:cs="Times New Roman"/>
          <w:sz w:val="22"/>
          <w:lang w:val="en-GB"/>
        </w:rPr>
      </w:pPr>
      <w:proofErr w:type="spellStart"/>
      <w:r w:rsidRPr="00D53660">
        <w:rPr>
          <w:rFonts w:ascii="Times New Roman" w:hAnsi="Times New Roman" w:cs="Times New Roman"/>
          <w:sz w:val="22"/>
          <w:vertAlign w:val="superscript"/>
          <w:lang w:val="en-GB"/>
        </w:rPr>
        <w:t>c</w:t>
      </w:r>
      <w:r w:rsidRPr="00D53660">
        <w:rPr>
          <w:rFonts w:ascii="Times New Roman" w:hAnsi="Times New Roman" w:cs="Times New Roman"/>
          <w:sz w:val="22"/>
          <w:lang w:val="en-GB"/>
        </w:rPr>
        <w:t>The</w:t>
      </w:r>
      <w:proofErr w:type="spellEnd"/>
      <w:r w:rsidRPr="00D53660">
        <w:rPr>
          <w:rFonts w:ascii="Times New Roman" w:hAnsi="Times New Roman" w:cs="Times New Roman"/>
          <w:sz w:val="22"/>
          <w:lang w:val="en-GB"/>
        </w:rPr>
        <w:t xml:space="preserve"> goodness of fit statistics corresponds to an analysis conducted on a general population sample.</w:t>
      </w:r>
    </w:p>
    <w:p w14:paraId="72796F2A" w14:textId="5DA0B2AD" w:rsidR="007110D1" w:rsidRPr="00D53660" w:rsidRDefault="00361358">
      <w:pPr>
        <w:rPr>
          <w:rFonts w:ascii="Times New Roman" w:hAnsi="Times New Roman"/>
          <w:sz w:val="22"/>
          <w:szCs w:val="22"/>
          <w:lang w:val="en-US"/>
        </w:rPr>
      </w:pPr>
      <w:proofErr w:type="spellStart"/>
      <w:r w:rsidRPr="00D53660">
        <w:rPr>
          <w:rFonts w:ascii="Times New Roman" w:hAnsi="Times New Roman"/>
          <w:sz w:val="22"/>
          <w:szCs w:val="22"/>
          <w:vertAlign w:val="superscript"/>
          <w:lang w:val="en-GB" w:eastAsia="de-DE" w:bidi="en-US"/>
        </w:rPr>
        <w:t>d</w:t>
      </w:r>
      <w:r w:rsidRPr="00D53660"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t>Not</w:t>
      </w:r>
      <w:proofErr w:type="spellEnd"/>
      <w:r w:rsidRPr="00D53660"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t xml:space="preserve"> </w:t>
      </w:r>
      <w:proofErr w:type="spellStart"/>
      <w:r w:rsidRPr="00D53660"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t>statiscally</w:t>
      </w:r>
      <w:proofErr w:type="spellEnd"/>
      <w:r w:rsidRPr="00D53660"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t xml:space="preserve"> distinguishable due to the constraints needed to identify five factors with only 10 indications</w:t>
      </w:r>
    </w:p>
    <w:sectPr w:rsidR="007110D1" w:rsidRPr="00D53660" w:rsidSect="00361358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B49219B-4BAE-0748-A8B4-C26D24E673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A05841-E7BD-F242-8E6C-8F579D0B5EE2}"/>
    <w:embedBold r:id="rId3" w:fontKey="{AAA8CC35-03CC-2D40-9D01-C2CFD9C712B8}"/>
    <w:embedItalic r:id="rId4" w:fontKey="{1EE689D3-2C1C-0B49-AA11-2B122C61CD0E}"/>
    <w:embedBoldItalic r:id="rId5" w:fontKey="{5DBB5655-D1F8-4B46-B676-9E058F7869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9E9947F-634D-7E48-8AE3-BED70E6379E8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C729D090-886A-AB4F-B846-832878A878C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D1A06DC-B3A7-DE4D-94F5-0194212886D6}"/>
    <w:embedItalic r:id="rId9" w:fontKey="{071B2720-C7D0-BF4A-9DD0-6985700157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580553D-EC00-3A43-96D6-AB59554EC29E}"/>
    <w:embedBold r:id="rId11" w:fontKey="{970CB006-3253-1842-A6E9-6F8E639D592E}"/>
    <w:embedBoldItalic r:id="rId12" w:fontKey="{A840FE9C-EF64-6E4F-9351-6F33030B8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DF67EA0-A5A0-A842-B130-C6DDA3C5090B}"/>
    <w:embedBold r:id="rId14" w:fontKey="{7008EF77-11B6-7C4A-A861-3FBA48BAB89E}"/>
    <w:embedItalic r:id="rId15" w:fontKey="{9A91061D-D728-F048-AD1B-28131ECFC9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CE1A7D47-21A4-154C-ACE7-13538D72E61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7" w:fontKey="{CABF7484-814A-2B4A-B8DD-6C0A7E403E07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8" w:fontKey="{571A436B-A267-4546-8E56-DAB78A40B3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023DD"/>
    <w:multiLevelType w:val="hybridMultilevel"/>
    <w:tmpl w:val="5504D27E"/>
    <w:lvl w:ilvl="0" w:tplc="CE926F18">
      <w:start w:val="1"/>
      <w:numFmt w:val="bullet"/>
      <w:pStyle w:val="Listad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062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358"/>
    <w:rsid w:val="000243E5"/>
    <w:rsid w:val="00153778"/>
    <w:rsid w:val="001B7C12"/>
    <w:rsid w:val="001C32BF"/>
    <w:rsid w:val="001F03A6"/>
    <w:rsid w:val="0028624D"/>
    <w:rsid w:val="002E1CE8"/>
    <w:rsid w:val="002F0A31"/>
    <w:rsid w:val="003356F8"/>
    <w:rsid w:val="00361358"/>
    <w:rsid w:val="004532EE"/>
    <w:rsid w:val="0047210E"/>
    <w:rsid w:val="004925E5"/>
    <w:rsid w:val="00557109"/>
    <w:rsid w:val="005C01B5"/>
    <w:rsid w:val="005E180B"/>
    <w:rsid w:val="007110D1"/>
    <w:rsid w:val="00727D43"/>
    <w:rsid w:val="00730545"/>
    <w:rsid w:val="00784C90"/>
    <w:rsid w:val="00793008"/>
    <w:rsid w:val="007D6AFE"/>
    <w:rsid w:val="007F315B"/>
    <w:rsid w:val="00806FA1"/>
    <w:rsid w:val="00856D1B"/>
    <w:rsid w:val="008F0D64"/>
    <w:rsid w:val="00A760BD"/>
    <w:rsid w:val="00AD0CB6"/>
    <w:rsid w:val="00B370A8"/>
    <w:rsid w:val="00B7615B"/>
    <w:rsid w:val="00CC39EC"/>
    <w:rsid w:val="00D53660"/>
    <w:rsid w:val="00E129F3"/>
    <w:rsid w:val="00E507B2"/>
    <w:rsid w:val="00FA16FA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7F1DAA"/>
  <w15:chartTrackingRefBased/>
  <w15:docId w15:val="{A0102640-70FF-E143-957D-1B6D2A6C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358"/>
    <w:pPr>
      <w:spacing w:after="120" w:line="360" w:lineRule="auto"/>
    </w:pPr>
    <w:rPr>
      <w:rFonts w:asciiTheme="majorHAnsi" w:eastAsia="Times New Roman" w:hAnsiTheme="majorHAnsi" w:cs="Times New Roman"/>
      <w:lang w:eastAsia="es-ES_tradn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615B"/>
    <w:pPr>
      <w:keepNext/>
      <w:keepLines/>
      <w:spacing w:before="120" w:after="480" w:line="240" w:lineRule="auto"/>
      <w:contextualSpacing/>
      <w:jc w:val="center"/>
      <w:outlineLvl w:val="0"/>
    </w:pPr>
    <w:rPr>
      <w:rFonts w:ascii="Aptos" w:eastAsiaTheme="majorEastAsia" w:hAnsi="Aptos" w:cstheme="majorBidi"/>
      <w:color w:val="0F4761" w:themeColor="accent1" w:themeShade="BF"/>
      <w:kern w:val="0"/>
      <w:sz w:val="28"/>
      <w:szCs w:val="32"/>
      <w:lang w:eastAsia="en-US"/>
      <w14:ligatures w14:val="none"/>
    </w:rPr>
  </w:style>
  <w:style w:type="paragraph" w:styleId="Heading2">
    <w:name w:val="heading 2"/>
    <w:aliases w:val="Tema"/>
    <w:basedOn w:val="Normal"/>
    <w:next w:val="Normal"/>
    <w:link w:val="Heading2Char"/>
    <w:autoRedefine/>
    <w:uiPriority w:val="9"/>
    <w:unhideWhenUsed/>
    <w:qFormat/>
    <w:rsid w:val="00B7615B"/>
    <w:pPr>
      <w:keepNext/>
      <w:keepLines/>
      <w:spacing w:after="360" w:line="240" w:lineRule="auto"/>
      <w:contextualSpacing/>
      <w:outlineLvl w:val="1"/>
    </w:pPr>
    <w:rPr>
      <w:rFonts w:ascii="Aptos" w:eastAsiaTheme="majorEastAsia" w:hAnsi="Aptos" w:cstheme="majorBidi"/>
      <w:color w:val="0F4761" w:themeColor="accent1" w:themeShade="BF"/>
      <w:kern w:val="0"/>
      <w:sz w:val="28"/>
      <w:szCs w:val="26"/>
      <w:lang w:eastAsia="en-US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370A8"/>
    <w:pPr>
      <w:keepNext/>
      <w:keepLines/>
      <w:spacing w:before="120" w:after="240" w:line="240" w:lineRule="auto"/>
      <w:ind w:left="284"/>
      <w:contextualSpacing/>
      <w:outlineLvl w:val="2"/>
    </w:pPr>
    <w:rPr>
      <w:rFonts w:ascii="Aptos" w:eastAsiaTheme="majorEastAsia" w:hAnsi="Aptos" w:cstheme="majorBidi"/>
      <w:color w:val="0A2F40" w:themeColor="accent1" w:themeShade="7F"/>
      <w:kern w:val="0"/>
      <w:lang w:eastAsia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358"/>
    <w:pPr>
      <w:keepNext/>
      <w:keepLines/>
      <w:spacing w:before="80" w:after="40" w:line="240" w:lineRule="auto"/>
      <w:contextualSpacing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0"/>
      <w:lang w:eastAsia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358"/>
    <w:pPr>
      <w:keepNext/>
      <w:keepLines/>
      <w:spacing w:before="80" w:after="40" w:line="240" w:lineRule="auto"/>
      <w:contextualSpacing/>
      <w:outlineLvl w:val="4"/>
    </w:pPr>
    <w:rPr>
      <w:rFonts w:asciiTheme="minorHAnsi" w:eastAsiaTheme="majorEastAsia" w:hAnsiTheme="minorHAnsi" w:cstheme="majorBidi"/>
      <w:color w:val="0F4761" w:themeColor="accent1" w:themeShade="BF"/>
      <w:kern w:val="0"/>
      <w:lang w:eastAsia="en-U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358"/>
    <w:pPr>
      <w:keepNext/>
      <w:keepLines/>
      <w:spacing w:before="40" w:after="0" w:line="240" w:lineRule="auto"/>
      <w:contextualSpacing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lang w:eastAsia="en-U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358"/>
    <w:pPr>
      <w:keepNext/>
      <w:keepLines/>
      <w:spacing w:before="40" w:after="0" w:line="240" w:lineRule="auto"/>
      <w:contextualSpacing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lang w:eastAsia="en-U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358"/>
    <w:pPr>
      <w:keepNext/>
      <w:keepLines/>
      <w:spacing w:after="0" w:line="240" w:lineRule="auto"/>
      <w:contextualSpacing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lang w:eastAsia="en-U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358"/>
    <w:pPr>
      <w:keepNext/>
      <w:keepLines/>
      <w:spacing w:after="0" w:line="240" w:lineRule="auto"/>
      <w:contextualSpacing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E1CE8"/>
    <w:pPr>
      <w:spacing w:after="240" w:line="240" w:lineRule="auto"/>
      <w:ind w:left="1429" w:hanging="709"/>
      <w:contextualSpacing/>
    </w:pPr>
    <w:rPr>
      <w:rFonts w:ascii="Aptos" w:eastAsiaTheme="minorHAnsi" w:hAnsi="Aptos" w:cstheme="minorBidi"/>
      <w:color w:val="3F3E3E"/>
      <w:kern w:val="0"/>
      <w:lang w:eastAsia="en-US"/>
      <w14:ligatures w14:val="none"/>
    </w:rPr>
  </w:style>
  <w:style w:type="paragraph" w:styleId="NoSpacing">
    <w:name w:val="No Spacing"/>
    <w:autoRedefine/>
    <w:uiPriority w:val="1"/>
    <w:qFormat/>
    <w:rsid w:val="004532EE"/>
    <w:pPr>
      <w:tabs>
        <w:tab w:val="left" w:pos="3068"/>
      </w:tabs>
    </w:pPr>
    <w:rPr>
      <w:rFonts w:ascii="Calibri" w:hAnsi="Calibri" w:cs="Arial"/>
      <w:sz w:val="22"/>
      <w:szCs w:val="21"/>
      <w:shd w:val="clear" w:color="auto" w:fill="FFFFF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32"/>
      <w:lang w:eastAsia="es-ES_tradnl"/>
    </w:rPr>
  </w:style>
  <w:style w:type="paragraph" w:styleId="BodyText">
    <w:name w:val="Body Text"/>
    <w:basedOn w:val="Normal"/>
    <w:link w:val="BodyTextChar"/>
    <w:autoRedefine/>
    <w:uiPriority w:val="1"/>
    <w:qFormat/>
    <w:rsid w:val="00AD0CB6"/>
    <w:pPr>
      <w:widowControl w:val="0"/>
      <w:autoSpaceDE w:val="0"/>
      <w:autoSpaceDN w:val="0"/>
      <w:spacing w:after="240" w:line="240" w:lineRule="auto"/>
      <w:contextualSpacing/>
      <w:jc w:val="both"/>
    </w:pPr>
    <w:rPr>
      <w:rFonts w:ascii="Calibri" w:eastAsia="Calibri" w:hAnsi="Calibri" w:cs="Calibri"/>
      <w:color w:val="3F3E3E"/>
      <w:kern w:val="0"/>
      <w:lang w:eastAsia="es-ES" w:bidi="es-E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D0CB6"/>
    <w:rPr>
      <w:rFonts w:ascii="Calibri" w:eastAsia="Calibri" w:hAnsi="Calibri" w:cs="Calibri"/>
      <w:lang w:eastAsia="es-ES" w:bidi="es-ES"/>
    </w:rPr>
  </w:style>
  <w:style w:type="character" w:customStyle="1" w:styleId="Heading2Char">
    <w:name w:val="Heading 2 Char"/>
    <w:aliases w:val="Tema Char"/>
    <w:basedOn w:val="DefaultParagraphFont"/>
    <w:link w:val="Heading2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26"/>
    </w:rPr>
  </w:style>
  <w:style w:type="paragraph" w:customStyle="1" w:styleId="Tabla">
    <w:name w:val="Tabla"/>
    <w:basedOn w:val="Caption"/>
    <w:next w:val="Normal"/>
    <w:autoRedefine/>
    <w:qFormat/>
    <w:rsid w:val="00FF06E0"/>
    <w:pPr>
      <w:keepNext/>
      <w:widowControl w:val="0"/>
      <w:autoSpaceDE w:val="0"/>
      <w:autoSpaceDN w:val="0"/>
      <w:spacing w:before="120" w:after="120"/>
    </w:pPr>
    <w:rPr>
      <w:rFonts w:eastAsia="Calibri" w:cs="Calibri"/>
      <w:i w:val="0"/>
      <w:color w:val="000000" w:themeColor="text1"/>
      <w:sz w:val="24"/>
      <w:lang w:eastAsia="es-ES" w:bidi="es-E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0CB6"/>
    <w:pPr>
      <w:spacing w:after="200" w:line="240" w:lineRule="auto"/>
      <w:contextualSpacing/>
    </w:pPr>
    <w:rPr>
      <w:rFonts w:ascii="Aptos" w:eastAsiaTheme="minorHAnsi" w:hAnsi="Aptos" w:cstheme="minorBidi"/>
      <w:i/>
      <w:iCs/>
      <w:color w:val="0E2841" w:themeColor="text2"/>
      <w:kern w:val="0"/>
      <w:sz w:val="18"/>
      <w:szCs w:val="18"/>
      <w:lang w:eastAsia="en-US"/>
      <w14:ligatures w14:val="none"/>
    </w:rPr>
  </w:style>
  <w:style w:type="paragraph" w:customStyle="1" w:styleId="Listado">
    <w:name w:val="Listado"/>
    <w:basedOn w:val="BodyText"/>
    <w:qFormat/>
    <w:rsid w:val="005C01B5"/>
    <w:pPr>
      <w:numPr>
        <w:numId w:val="1"/>
      </w:numPr>
      <w:autoSpaceDE/>
      <w:autoSpaceDN/>
      <w:spacing w:before="120"/>
      <w:ind w:right="113"/>
      <w:contextualSpacing w:val="0"/>
    </w:pPr>
    <w:rPr>
      <w:b/>
      <w:bCs/>
      <w:lang w:eastAsia="en-US" w:bidi="ar-SA"/>
    </w:rPr>
  </w:style>
  <w:style w:type="paragraph" w:customStyle="1" w:styleId="notes">
    <w:name w:val="notes"/>
    <w:basedOn w:val="Normal"/>
    <w:autoRedefine/>
    <w:qFormat/>
    <w:rsid w:val="004532EE"/>
    <w:pPr>
      <w:tabs>
        <w:tab w:val="left" w:pos="3068"/>
      </w:tabs>
      <w:spacing w:before="120" w:after="240" w:line="240" w:lineRule="auto"/>
      <w:contextualSpacing/>
    </w:pPr>
    <w:rPr>
      <w:rFonts w:ascii="Calibri" w:eastAsiaTheme="minorHAnsi" w:hAnsi="Calibri" w:cs="Arial"/>
      <w:color w:val="3F3E3E"/>
      <w:kern w:val="0"/>
      <w:sz w:val="20"/>
      <w:szCs w:val="21"/>
      <w:shd w:val="clear" w:color="auto" w:fill="FFFFFF"/>
      <w:lang w:val="en-US" w:eastAsia="en-US"/>
      <w14:ligatures w14:val="none"/>
    </w:rPr>
  </w:style>
  <w:style w:type="paragraph" w:customStyle="1" w:styleId="References">
    <w:name w:val="References"/>
    <w:basedOn w:val="Normal"/>
    <w:qFormat/>
    <w:rsid w:val="00E129F3"/>
    <w:pPr>
      <w:spacing w:after="240" w:line="480" w:lineRule="auto"/>
      <w:ind w:left="720" w:hanging="720"/>
      <w:contextualSpacing/>
    </w:pPr>
    <w:rPr>
      <w:rFonts w:ascii="Arial" w:eastAsiaTheme="minorHAnsi" w:hAnsi="Arial" w:cstheme="minorHAnsi"/>
      <w:color w:val="3F3E3E"/>
      <w:kern w:val="0"/>
      <w:szCs w:val="22"/>
      <w:shd w:val="clear" w:color="auto" w:fill="FFFFFF"/>
      <w:lang w:val="en-US" w:eastAsia="en-US"/>
      <w14:ligatures w14:val="none"/>
    </w:rPr>
  </w:style>
  <w:style w:type="paragraph" w:customStyle="1" w:styleId="cuadrodetexto">
    <w:name w:val="cuadro de texto"/>
    <w:basedOn w:val="Normal"/>
    <w:qFormat/>
    <w:rsid w:val="00557109"/>
    <w:pPr>
      <w:widowControl w:val="0"/>
      <w:autoSpaceDE w:val="0"/>
      <w:autoSpaceDN w:val="0"/>
      <w:spacing w:before="120" w:after="240" w:line="240" w:lineRule="auto"/>
      <w:ind w:firstLine="720"/>
      <w:contextualSpacing/>
      <w:jc w:val="both"/>
    </w:pPr>
    <w:rPr>
      <w:rFonts w:ascii="Calibri" w:eastAsia="Calibri" w:hAnsi="Calibri" w:cs="Calibri"/>
      <w:color w:val="3F3E3E"/>
      <w:kern w:val="0"/>
      <w:szCs w:val="22"/>
      <w:lang w:eastAsia="es-ES" w:bidi="es-ES"/>
      <w14:ligatures w14:val="none"/>
    </w:rPr>
  </w:style>
  <w:style w:type="paragraph" w:styleId="Title">
    <w:name w:val="Title"/>
    <w:aliases w:val="Título 0"/>
    <w:basedOn w:val="Heading1"/>
    <w:next w:val="Normal"/>
    <w:link w:val="TitleChar"/>
    <w:uiPriority w:val="10"/>
    <w:qFormat/>
    <w:rsid w:val="002F0A31"/>
    <w:pPr>
      <w:spacing w:before="360" w:after="240"/>
      <w:jc w:val="left"/>
    </w:pPr>
    <w:rPr>
      <w:spacing w:val="-10"/>
      <w:kern w:val="28"/>
      <w:sz w:val="40"/>
      <w:szCs w:val="56"/>
    </w:rPr>
  </w:style>
  <w:style w:type="character" w:customStyle="1" w:styleId="TitleChar">
    <w:name w:val="Title Char"/>
    <w:aliases w:val="Título 0 Char"/>
    <w:basedOn w:val="DefaultParagraphFont"/>
    <w:link w:val="Title"/>
    <w:uiPriority w:val="10"/>
    <w:rsid w:val="002F0A31"/>
    <w:rPr>
      <w:rFonts w:asciiTheme="majorHAnsi" w:eastAsiaTheme="majorEastAsia" w:hAnsiTheme="majorHAnsi" w:cstheme="majorBidi"/>
      <w:color w:val="0F4761" w:themeColor="accent1" w:themeShade="BF"/>
      <w:spacing w:val="-10"/>
      <w:kern w:val="28"/>
      <w:sz w:val="4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70A8"/>
    <w:rPr>
      <w:rFonts w:asciiTheme="majorHAnsi" w:eastAsiaTheme="majorEastAsia" w:hAnsiTheme="majorHAnsi" w:cstheme="majorBidi"/>
      <w:color w:val="0A2F40" w:themeColor="accent1" w:themeShade="7F"/>
    </w:rPr>
  </w:style>
  <w:style w:type="paragraph" w:customStyle="1" w:styleId="Definiciones">
    <w:name w:val="Definiciones"/>
    <w:qFormat/>
    <w:rsid w:val="0028624D"/>
    <w:rPr>
      <w:rFonts w:asciiTheme="majorHAnsi" w:eastAsiaTheme="majorEastAsia" w:hAnsiTheme="majorHAnsi" w:cstheme="majorBidi"/>
      <w:b/>
      <w:i/>
      <w:iCs/>
      <w:color w:val="002060"/>
      <w:sz w:val="22"/>
      <w:szCs w:val="21"/>
      <w:lang w:val="en-US" w:eastAsia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358"/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358"/>
    <w:rPr>
      <w:rFonts w:eastAsiaTheme="majorEastAsia" w:cstheme="majorBidi"/>
      <w:color w:val="0F4761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35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35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35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35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358"/>
    <w:pPr>
      <w:numPr>
        <w:ilvl w:val="1"/>
      </w:numPr>
      <w:spacing w:after="160" w:line="240" w:lineRule="auto"/>
      <w:contextualSpacing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36135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361358"/>
    <w:pPr>
      <w:spacing w:before="160" w:after="160" w:line="240" w:lineRule="auto"/>
      <w:contextualSpacing/>
      <w:jc w:val="center"/>
    </w:pPr>
    <w:rPr>
      <w:rFonts w:ascii="Aptos" w:eastAsiaTheme="minorHAnsi" w:hAnsi="Aptos" w:cstheme="minorBidi"/>
      <w:i/>
      <w:iCs/>
      <w:color w:val="404040" w:themeColor="text1" w:themeTint="BF"/>
      <w:kern w:val="0"/>
      <w:lang w:eastAsia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361358"/>
    <w:rPr>
      <w:rFonts w:ascii="Aptos" w:hAnsi="Aptos"/>
      <w:i/>
      <w:iCs/>
      <w:color w:val="404040" w:themeColor="text1" w:themeTint="BF"/>
      <w:kern w:val="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3613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3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contextualSpacing/>
      <w:jc w:val="center"/>
    </w:pPr>
    <w:rPr>
      <w:rFonts w:ascii="Aptos" w:eastAsiaTheme="minorHAnsi" w:hAnsi="Aptos" w:cstheme="minorBidi"/>
      <w:i/>
      <w:iCs/>
      <w:color w:val="0F4761" w:themeColor="accent1" w:themeShade="BF"/>
      <w:kern w:val="0"/>
      <w:lang w:eastAsia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358"/>
    <w:rPr>
      <w:rFonts w:ascii="Aptos" w:hAnsi="Aptos"/>
      <w:i/>
      <w:iCs/>
      <w:color w:val="0F4761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36135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6135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36135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Normal"/>
    <w:qFormat/>
    <w:rsid w:val="00361358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szCs w:val="22"/>
      <w:lang w:val="en-US" w:eastAsia="de-DE" w:bidi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537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7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778"/>
    <w:rPr>
      <w:rFonts w:asciiTheme="majorHAnsi" w:eastAsia="Times New Roman" w:hAnsiTheme="majorHAnsi" w:cs="Times New Roman"/>
      <w:sz w:val="20"/>
      <w:szCs w:val="20"/>
      <w:lang w:eastAsia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7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778"/>
    <w:rPr>
      <w:rFonts w:asciiTheme="majorHAnsi" w:eastAsia="Times New Roman" w:hAnsiTheme="majorHAnsi" w:cs="Times New Roman"/>
      <w:b/>
      <w:bCs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291</Words>
  <Characters>1662</Characters>
  <Application>Microsoft Office Word</Application>
  <DocSecurity>0</DocSecurity>
  <Lines>13</Lines>
  <Paragraphs>3</Paragraphs>
  <ScaleCrop>false</ScaleCrop>
  <Company>Universidad Loyola Andalucía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FENOLLAR CORTES</dc:creator>
  <cp:keywords/>
  <dc:description/>
  <cp:lastModifiedBy>CARLOS LOPEZ PINAR</cp:lastModifiedBy>
  <cp:revision>5</cp:revision>
  <dcterms:created xsi:type="dcterms:W3CDTF">2024-09-29T11:11:00Z</dcterms:created>
  <dcterms:modified xsi:type="dcterms:W3CDTF">2025-12-16T15:40:00Z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4a3394-03bb-460d-b0e0-929a41aa1fc7_Enabled">
    <vt:lpwstr>true</vt:lpwstr>
  </property>
  <property fmtid="{D5CDD505-2E9C-101B-9397-08002B2CF9AE}" pid="3" name="MSIP_Label_184a3394-03bb-460d-b0e0-929a41aa1fc7_SetDate">
    <vt:lpwstr>2024-09-29T11:12:04Z</vt:lpwstr>
  </property>
  <property fmtid="{D5CDD505-2E9C-101B-9397-08002B2CF9AE}" pid="4" name="MSIP_Label_184a3394-03bb-460d-b0e0-929a41aa1fc7_Method">
    <vt:lpwstr>Privileged</vt:lpwstr>
  </property>
  <property fmtid="{D5CDD505-2E9C-101B-9397-08002B2CF9AE}" pid="5" name="MSIP_Label_184a3394-03bb-460d-b0e0-929a41aa1fc7_Name">
    <vt:lpwstr>Público</vt:lpwstr>
  </property>
  <property fmtid="{D5CDD505-2E9C-101B-9397-08002B2CF9AE}" pid="6" name="MSIP_Label_184a3394-03bb-460d-b0e0-929a41aa1fc7_SiteId">
    <vt:lpwstr>cfab0009-84b7-4397-a0f8-f77cdf1579c1</vt:lpwstr>
  </property>
  <property fmtid="{D5CDD505-2E9C-101B-9397-08002B2CF9AE}" pid="7" name="MSIP_Label_184a3394-03bb-460d-b0e0-929a41aa1fc7_ActionId">
    <vt:lpwstr>c9de8160-a9fd-457e-8e6b-7c1f09c41e7a</vt:lpwstr>
  </property>
  <property fmtid="{D5CDD505-2E9C-101B-9397-08002B2CF9AE}" pid="8" name="MSIP_Label_184a3394-03bb-460d-b0e0-929a41aa1fc7_ContentBits">
    <vt:lpwstr>0</vt:lpwstr>
  </property>
</Properties>
</file>