
<file path=[Content_Types].xml><?xml version="1.0" encoding="utf-8"?>
<Types xmlns="http://schemas.openxmlformats.org/package/2006/content-types">
  <Default ContentType="image/jpeg" Extension="jpg"/>
  <Default ContentType="application/xml" Extension="xml"/>
  <Default ContentType="application/x-font-ttf" Extension="ttf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ackground w:color="FFFFFF"/>
  <w:body>
    <w:p w:rsidR="00000000" w:rsidDel="00000000" w:rsidP="00000000" w:rsidRDefault="00000000" w:rsidRPr="00000000" w14:paraId="00000001">
      <w:pPr>
        <w:spacing w:after="200" w:line="480" w:lineRule="auto"/>
        <w:jc w:val="center"/>
        <w:rPr>
          <w:b w:val="1"/>
          <w:bCs w:val="1"/>
          <w:sz w:val="24"/>
          <w:szCs w:val="24"/>
        </w:rPr>
      </w:pPr>
      <w:r w:rsidDel="00000000" w:rsidR="00000000" w:rsidRPr="00000000">
        <w:rPr>
          <w:b w:val="1"/>
          <w:bCs w:val="1"/>
          <w:sz w:val="24"/>
          <w:szCs w:val="24"/>
          <w:rtl w:val="0"/>
        </w:rPr>
        <w:t xml:space="preserve">Appendices</w:t>
      </w:r>
    </w:p>
    <w:p w:rsidR="00000000" w:rsidDel="00000000" w:rsidP="00000000" w:rsidRDefault="00000000" w:rsidRPr="00000000" w14:paraId="00000002">
      <w:pPr>
        <w:spacing w:after="200" w:line="480" w:lineRule="auto"/>
        <w:rPr/>
      </w:pPr>
      <w:r w:rsidDel="00000000" w:rsidR="00000000" w:rsidRPr="00000000">
        <w:rPr/>
        <w:drawing>
          <wp:inline distB="114300" distT="114300" distL="114300" distR="114300">
            <wp:extent cx="5715000" cy="4442562"/>
            <wp:effectExtent b="0" l="0" r="0" t="0"/>
            <wp:docPr id="1" name="image1.jpg"/>
            <a:graphic>
              <a:graphicData uri="http://schemas.openxmlformats.org/drawingml/2006/picture">
                <pic:pic>
                  <pic:nvPicPr>
                    <pic:cNvPr id="0" name="image1.jpg"/>
                    <pic:cNvPicPr preferRelativeResize="0"/>
                  </pic:nvPicPr>
                  <pic:blipFill>
                    <a:blip r:embed="rId6"/>
                    <a:srcRect b="0" l="0" r="2770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5715000" cy="4442562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spacing w:after="200" w:line="480" w:lineRule="auto"/>
        <w:rPr>
          <w:sz w:val="24"/>
          <w:szCs w:val="24"/>
        </w:rPr>
      </w:pPr>
      <w:r w:rsidDel="00000000" w:rsidR="00000000" w:rsidRPr="00000000">
        <w:rPr>
          <w:b w:val="1"/>
          <w:bCs w:val="1"/>
          <w:sz w:val="24"/>
          <w:szCs w:val="24"/>
          <w:rtl w:val="0"/>
        </w:rPr>
        <w:t xml:space="preserve">Appendix 1:</w:t>
      </w:r>
      <w:r w:rsidDel="00000000" w:rsidR="00000000" w:rsidRPr="00000000">
        <w:rPr>
          <w:sz w:val="24"/>
          <w:szCs w:val="24"/>
          <w:rtl w:val="0"/>
        </w:rPr>
        <w:t xml:space="preserve"> STROBE Study Flow Diagram.</w:t>
      </w:r>
    </w:p>
    <w:p w:rsidR="00000000" w:rsidDel="00000000" w:rsidP="00000000" w:rsidRDefault="00000000" w:rsidRPr="00000000" w14:paraId="00000004">
      <w:pPr>
        <w:spacing w:after="200" w:line="480" w:lineRule="auto"/>
        <w:rPr>
          <w:sz w:val="24"/>
          <w:szCs w:val="24"/>
          <w:highlight w:val="yellow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spacing w:after="200" w:line="480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6">
      <w:pPr>
        <w:spacing w:after="200" w:line="480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7">
      <w:pPr>
        <w:spacing w:after="200" w:line="480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8">
      <w:pPr>
        <w:spacing w:after="160" w:line="259" w:lineRule="auto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9">
      <w:pPr>
        <w:spacing w:after="160" w:line="259" w:lineRule="auto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A">
      <w:pPr>
        <w:spacing w:after="160" w:line="259" w:lineRule="auto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B">
      <w:pPr>
        <w:spacing w:after="160" w:line="259" w:lineRule="auto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C">
      <w:pPr>
        <w:spacing w:after="160" w:line="259" w:lineRule="auto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D">
      <w:pPr>
        <w:spacing w:after="160" w:line="259" w:lineRule="auto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E">
      <w:pPr>
        <w:spacing w:line="240" w:lineRule="auto"/>
        <w:rPr>
          <w:sz w:val="24"/>
          <w:szCs w:val="24"/>
        </w:rPr>
      </w:pPr>
      <w:r w:rsidDel="00000000" w:rsidR="00000000" w:rsidRPr="00000000">
        <w:rPr>
          <w:b w:val="1"/>
          <w:bCs w:val="1"/>
          <w:sz w:val="24"/>
          <w:szCs w:val="24"/>
          <w:rtl w:val="0"/>
        </w:rPr>
        <w:t xml:space="preserve">Appendix 2</w:t>
      </w:r>
      <w:r w:rsidDel="00000000" w:rsidR="00000000" w:rsidRPr="00000000">
        <w:rPr>
          <w:sz w:val="24"/>
          <w:szCs w:val="24"/>
          <w:rtl w:val="0"/>
        </w:rPr>
        <w:t xml:space="preserve">: Missingness of variables before imputation</w:t>
      </w:r>
    </w:p>
    <w:p w:rsidR="00000000" w:rsidDel="00000000" w:rsidP="00000000" w:rsidRDefault="00000000" w:rsidRPr="00000000" w14:paraId="0000000F">
      <w:pPr>
        <w:spacing w:line="240" w:lineRule="auto"/>
        <w:rPr>
          <w:sz w:val="24"/>
          <w:szCs w:val="24"/>
        </w:rPr>
      </w:pPr>
      <w:r w:rsidDel="00000000" w:rsidR="00000000" w:rsidRPr="00000000">
        <w:rPr>
          <w:rtl w:val="0"/>
        </w:rPr>
      </w:r>
    </w:p>
    <w:tbl>
      <w:tblPr>
        <w:tblStyle w:val="Table1"/>
        <w:tblW w:w="9465.0" w:type="dxa"/>
        <w:jc w:val="left"/>
        <w:tblInd w:w="-135.0" w:type="dxa"/>
        <w:tblBorders>
          <w:top w:color="000000" w:space="0" w:sz="0" w:val="nil"/>
          <w:left w:color="000000" w:space="0" w:sz="0" w:val="nil"/>
          <w:bottom w:color="000000" w:space="0" w:sz="0" w:val="nil"/>
          <w:right w:color="000000" w:space="0" w:sz="0" w:val="nil"/>
          <w:insideH w:color="000000" w:space="0" w:sz="4" w:val="single"/>
          <w:insideV w:color="000000" w:space="0" w:sz="4" w:val="single"/>
        </w:tblBorders>
        <w:tblLayout w:type="fixed"/>
        <w:tblLook w:val="0400"/>
      </w:tblPr>
      <w:tblGrid>
        <w:gridCol w:w="5850"/>
        <w:gridCol w:w="3615"/>
        <w:tblGridChange w:id="0">
          <w:tblGrid>
            <w:gridCol w:w="5850"/>
            <w:gridCol w:w="3615"/>
          </w:tblGrid>
        </w:tblGridChange>
      </w:tblGrid>
      <w:tr>
        <w:trPr>
          <w:cantSplit w:val="0"/>
          <w:trHeight w:val="276" w:hRule="atLeast"/>
          <w:tblHeader w:val="0"/>
        </w:trPr>
        <w:tc>
          <w:tcPr>
            <w:vMerge w:val="restart"/>
            <w:shd w:fill="d0cece" w:val="clear"/>
            <w:vAlign w:val="center"/>
          </w:tcPr>
          <w:p w:rsidR="00000000" w:rsidDel="00000000" w:rsidP="00000000" w:rsidRDefault="00000000" w:rsidRPr="00000000" w14:paraId="00000010">
            <w:pPr>
              <w:jc w:val="center"/>
              <w:rPr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bCs w:val="1"/>
                <w:sz w:val="24"/>
                <w:szCs w:val="24"/>
                <w:rtl w:val="0"/>
              </w:rPr>
              <w:t xml:space="preserve">Variable</w:t>
            </w:r>
          </w:p>
        </w:tc>
        <w:tc>
          <w:tcPr>
            <w:vMerge w:val="restart"/>
            <w:shd w:fill="d0cece" w:val="clear"/>
            <w:vAlign w:val="center"/>
          </w:tcPr>
          <w:p w:rsidR="00000000" w:rsidDel="00000000" w:rsidP="00000000" w:rsidRDefault="00000000" w:rsidRPr="00000000" w14:paraId="00000011">
            <w:pPr>
              <w:jc w:val="center"/>
              <w:rPr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bCs w:val="1"/>
                <w:sz w:val="24"/>
                <w:szCs w:val="24"/>
                <w:rtl w:val="0"/>
              </w:rPr>
              <w:t xml:space="preserve">Missing, n(%*)</w:t>
            </w:r>
          </w:p>
        </w:tc>
      </w:tr>
      <w:tr>
        <w:trPr>
          <w:cantSplit w:val="0"/>
          <w:trHeight w:val="317" w:hRule="atLeast"/>
          <w:tblHeader w:val="0"/>
        </w:trPr>
        <w:tc>
          <w:tcPr>
            <w:vMerge w:val="continue"/>
            <w:shd w:fill="d0cece" w:val="clear"/>
            <w:vAlign w:val="center"/>
          </w:tcPr>
          <w:p w:rsidR="00000000" w:rsidDel="00000000" w:rsidP="00000000" w:rsidRDefault="00000000" w:rsidRPr="00000000" w14:paraId="00000012">
            <w:pPr>
              <w:widowControl w:val="0"/>
              <w:spacing w:line="276" w:lineRule="auto"/>
              <w:rPr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shd w:fill="d0cece" w:val="clear"/>
            <w:vAlign w:val="center"/>
          </w:tcPr>
          <w:p w:rsidR="00000000" w:rsidDel="00000000" w:rsidP="00000000" w:rsidRDefault="00000000" w:rsidRPr="00000000" w14:paraId="00000013">
            <w:pPr>
              <w:widowControl w:val="0"/>
              <w:spacing w:line="276" w:lineRule="auto"/>
              <w:rPr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14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Fibromyalgia Severity Score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15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25 (7.3%)</w:t>
            </w:r>
          </w:p>
        </w:tc>
      </w:tr>
      <w:tr>
        <w:trPr>
          <w:cantSplit w:val="0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16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Age in years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17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41 (12%)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18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Total number of comorbidities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19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40 (11.7%)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1A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BMI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1B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35 (10.2%)</w:t>
            </w:r>
          </w:p>
        </w:tc>
      </w:tr>
      <w:tr>
        <w:trPr>
          <w:cantSplit w:val="0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1C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Pain Intensity (PROMIS SF-3a) T-score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1D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6 (1.8%)</w:t>
            </w:r>
          </w:p>
        </w:tc>
      </w:tr>
      <w:tr>
        <w:trPr>
          <w:cantSplit w:val="0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1E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Gender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1F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28 (8.2%)</w:t>
            </w:r>
          </w:p>
        </w:tc>
      </w:tr>
      <w:tr>
        <w:trPr>
          <w:cantSplit w:val="0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20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Race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21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50 (14.6%)</w:t>
            </w:r>
          </w:p>
        </w:tc>
      </w:tr>
      <w:tr>
        <w:trPr>
          <w:cantSplit w:val="0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22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Ethnicity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23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105 (30.7%) 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24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Prior back surgery</w:t>
            </w:r>
          </w:p>
          <w:p w:rsidR="00000000" w:rsidDel="00000000" w:rsidP="00000000" w:rsidRDefault="00000000" w:rsidRPr="00000000" w14:paraId="00000025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26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2 (0.6%) 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27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Employment status</w:t>
            </w:r>
          </w:p>
          <w:p w:rsidR="00000000" w:rsidDel="00000000" w:rsidP="00000000" w:rsidRDefault="00000000" w:rsidRPr="00000000" w14:paraId="00000028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29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31 (9.1%)</w:t>
            </w:r>
          </w:p>
        </w:tc>
      </w:tr>
      <w:tr>
        <w:trPr>
          <w:cantSplit w:val="0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2A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Education</w:t>
            </w:r>
          </w:p>
        </w:tc>
        <w:tc>
          <w:tcPr/>
          <w:p w:rsidR="00000000" w:rsidDel="00000000" w:rsidP="00000000" w:rsidRDefault="00000000" w:rsidRPr="00000000" w14:paraId="0000002B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29 (8.5%)</w:t>
            </w:r>
          </w:p>
        </w:tc>
      </w:tr>
      <w:tr>
        <w:trPr>
          <w:cantSplit w:val="0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2C">
            <w:pPr>
              <w:tabs>
                <w:tab w:val="left" w:leader="none" w:pos="1507"/>
              </w:tabs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Prescription opioid use in last year (any)</w:t>
            </w:r>
          </w:p>
          <w:p w:rsidR="00000000" w:rsidDel="00000000" w:rsidP="00000000" w:rsidRDefault="00000000" w:rsidRPr="00000000" w14:paraId="0000002D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2E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19 (5.6%)</w:t>
            </w:r>
          </w:p>
        </w:tc>
      </w:tr>
      <w:tr>
        <w:trPr>
          <w:cantSplit w:val="0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2F">
            <w:pPr>
              <w:tabs>
                <w:tab w:val="left" w:leader="none" w:pos="1507"/>
              </w:tabs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VR-12 MCS &amp; PCS**</w:t>
            </w:r>
          </w:p>
        </w:tc>
        <w:tc>
          <w:tcPr/>
          <w:p w:rsidR="00000000" w:rsidDel="00000000" w:rsidP="00000000" w:rsidRDefault="00000000" w:rsidRPr="00000000" w14:paraId="00000030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7 (2.0%)</w:t>
            </w:r>
          </w:p>
        </w:tc>
      </w:tr>
      <w:tr>
        <w:trPr>
          <w:cantSplit w:val="0"/>
          <w:trHeight w:val="240" w:hRule="atLeast"/>
          <w:tblHeader w:val="0"/>
        </w:trPr>
        <w:tc>
          <w:tcPr>
            <w:gridSpan w:val="2"/>
            <w:vAlign w:val="center"/>
          </w:tcPr>
          <w:p w:rsidR="00000000" w:rsidDel="00000000" w:rsidP="00000000" w:rsidRDefault="00000000" w:rsidRPr="00000000" w14:paraId="00000031">
            <w:pPr>
              <w:tabs>
                <w:tab w:val="left" w:leader="none" w:pos="1507"/>
              </w:tabs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*Total dataset n=342. </w:t>
            </w:r>
          </w:p>
          <w:p w:rsidR="00000000" w:rsidDel="00000000" w:rsidP="00000000" w:rsidRDefault="00000000" w:rsidRPr="00000000" w14:paraId="00000032">
            <w:pPr>
              <w:tabs>
                <w:tab w:val="left" w:leader="none" w:pos="1507"/>
              </w:tabs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**VR-12 data handled via tool developer recommendations using a single imputation to produce a complete case if at least one non-missing item.</w:t>
            </w:r>
          </w:p>
          <w:p w:rsidR="00000000" w:rsidDel="00000000" w:rsidP="00000000" w:rsidRDefault="00000000" w:rsidRPr="00000000" w14:paraId="00000033">
            <w:pPr>
              <w:tabs>
                <w:tab w:val="left" w:leader="none" w:pos="1507"/>
              </w:tabs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4">
            <w:pPr>
              <w:tabs>
                <w:tab w:val="left" w:leader="none" w:pos="1507"/>
              </w:tabs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5">
            <w:pPr>
              <w:tabs>
                <w:tab w:val="left" w:leader="none" w:pos="1507"/>
              </w:tabs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6">
            <w:pPr>
              <w:tabs>
                <w:tab w:val="left" w:leader="none" w:pos="1507"/>
              </w:tabs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38">
      <w:pPr>
        <w:widowControl w:val="0"/>
        <w:spacing w:line="276" w:lineRule="auto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9">
      <w:pPr>
        <w:widowControl w:val="0"/>
        <w:spacing w:line="276" w:lineRule="auto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A">
      <w:pPr>
        <w:widowControl w:val="0"/>
        <w:spacing w:line="276" w:lineRule="auto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B">
      <w:pPr>
        <w:widowControl w:val="0"/>
        <w:spacing w:line="276" w:lineRule="auto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C">
      <w:pPr>
        <w:widowControl w:val="0"/>
        <w:spacing w:line="276" w:lineRule="auto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D">
      <w:pPr>
        <w:widowControl w:val="0"/>
        <w:spacing w:line="276" w:lineRule="auto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E">
      <w:pPr>
        <w:widowControl w:val="0"/>
        <w:spacing w:line="276" w:lineRule="auto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F">
      <w:pPr>
        <w:widowControl w:val="0"/>
        <w:spacing w:line="276" w:lineRule="auto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0">
      <w:pPr>
        <w:widowControl w:val="0"/>
        <w:spacing w:line="276" w:lineRule="auto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1">
      <w:pPr>
        <w:widowControl w:val="0"/>
        <w:spacing w:line="276" w:lineRule="auto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2">
      <w:pPr>
        <w:widowControl w:val="0"/>
        <w:spacing w:line="276" w:lineRule="auto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3">
      <w:pPr>
        <w:widowControl w:val="0"/>
        <w:spacing w:line="276" w:lineRule="auto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4">
      <w:pPr>
        <w:widowControl w:val="0"/>
        <w:spacing w:line="276" w:lineRule="auto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5">
      <w:pPr>
        <w:widowControl w:val="0"/>
        <w:spacing w:line="276" w:lineRule="auto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6">
      <w:pPr>
        <w:widowControl w:val="0"/>
        <w:spacing w:line="276" w:lineRule="auto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7">
      <w:pPr>
        <w:widowControl w:val="0"/>
        <w:spacing w:line="276" w:lineRule="auto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8">
      <w:pPr>
        <w:widowControl w:val="0"/>
        <w:spacing w:line="276" w:lineRule="auto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9">
      <w:pPr>
        <w:widowControl w:val="0"/>
        <w:spacing w:line="276" w:lineRule="auto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A">
      <w:pPr>
        <w:widowControl w:val="0"/>
        <w:spacing w:line="276" w:lineRule="auto"/>
        <w:rPr>
          <w:sz w:val="24"/>
          <w:szCs w:val="24"/>
        </w:rPr>
      </w:pPr>
      <w:r w:rsidDel="00000000" w:rsidR="00000000" w:rsidRPr="00000000">
        <w:rPr>
          <w:rtl w:val="0"/>
        </w:rPr>
      </w:r>
    </w:p>
    <w:tbl>
      <w:tblPr>
        <w:tblStyle w:val="Table2"/>
        <w:tblpPr w:leftFromText="180" w:rightFromText="180" w:topFromText="180" w:bottomFromText="180" w:vertAnchor="text" w:horzAnchor="text" w:tblpX="0" w:tblpY="0"/>
        <w:tblW w:w="10290.0" w:type="dxa"/>
        <w:jc w:val="left"/>
        <w:tblBorders>
          <w:top w:color="000000" w:space="0" w:sz="0" w:val="nil"/>
          <w:left w:color="000000" w:space="0" w:sz="0" w:val="nil"/>
          <w:bottom w:color="000000" w:space="0" w:sz="0" w:val="nil"/>
          <w:right w:color="000000" w:space="0" w:sz="0" w:val="nil"/>
          <w:insideH w:color="000000" w:space="0" w:sz="0" w:val="nil"/>
          <w:insideV w:color="000000" w:space="0" w:sz="0" w:val="nil"/>
        </w:tblBorders>
        <w:tblLayout w:type="fixed"/>
        <w:tblLook w:val="0400"/>
      </w:tblPr>
      <w:tblGrid>
        <w:gridCol w:w="5385"/>
        <w:gridCol w:w="2400"/>
        <w:gridCol w:w="1155"/>
        <w:gridCol w:w="1350"/>
        <w:tblGridChange w:id="0">
          <w:tblGrid>
            <w:gridCol w:w="5385"/>
            <w:gridCol w:w="2400"/>
            <w:gridCol w:w="1155"/>
            <w:gridCol w:w="1350"/>
          </w:tblGrid>
        </w:tblGridChange>
      </w:tblGrid>
      <w:tr>
        <w:trPr>
          <w:cantSplit w:val="0"/>
          <w:trHeight w:val="377" w:hRule="atLeast"/>
          <w:tblHeader w:val="0"/>
        </w:trPr>
        <w:tc>
          <w:tcPr>
            <w:gridSpan w:val="4"/>
          </w:tcPr>
          <w:p w:rsidR="00000000" w:rsidDel="00000000" w:rsidP="00000000" w:rsidRDefault="00000000" w:rsidRPr="00000000" w14:paraId="0000004B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b w:val="1"/>
                <w:bCs w:val="1"/>
                <w:sz w:val="24"/>
                <w:szCs w:val="24"/>
                <w:rtl w:val="0"/>
              </w:rPr>
              <w:t xml:space="preserve">Appendix 3:</w:t>
            </w:r>
            <w:r w:rsidDel="00000000" w:rsidR="00000000" w:rsidRPr="00000000">
              <w:rPr>
                <w:sz w:val="24"/>
                <w:szCs w:val="24"/>
                <w:rtl w:val="0"/>
              </w:rPr>
              <w:t xml:space="preserve"> Results of multiple linear regression using complete cases only (no imputation)</w:t>
            </w:r>
          </w:p>
        </w:tc>
      </w:tr>
      <w:tr>
        <w:trPr>
          <w:cantSplit w:val="0"/>
          <w:trHeight w:val="431" w:hRule="atLeast"/>
          <w:tblHeader w:val="0"/>
        </w:trPr>
        <w:tc>
          <w:tcPr>
            <w:gridSpan w:val="4"/>
            <w:shd w:fill="adadad" w:val="clear"/>
          </w:tcPr>
          <w:p w:rsidR="00000000" w:rsidDel="00000000" w:rsidP="00000000" w:rsidRDefault="00000000" w:rsidRPr="00000000" w14:paraId="0000004F">
            <w:pPr>
              <w:rPr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bCs w:val="1"/>
                <w:sz w:val="24"/>
                <w:szCs w:val="24"/>
                <w:rtl w:val="0"/>
              </w:rPr>
              <w:t xml:space="preserve">Outcome:  Physical Function (VR-12 PCS)</w:t>
            </w:r>
          </w:p>
        </w:tc>
      </w:tr>
      <w:tr>
        <w:trPr>
          <w:cantSplit w:val="0"/>
          <w:trHeight w:val="60" w:hRule="atLeast"/>
          <w:tblHeader w:val="0"/>
        </w:trPr>
        <w:tc>
          <w:tcPr>
            <w:gridSpan w:val="4"/>
            <w:shd w:fill="d1d1d1" w:val="clear"/>
          </w:tcPr>
          <w:p w:rsidR="00000000" w:rsidDel="00000000" w:rsidP="00000000" w:rsidRDefault="00000000" w:rsidRPr="00000000" w14:paraId="00000053">
            <w:pPr>
              <w:jc w:val="center"/>
              <w:rPr>
                <w:sz w:val="24"/>
                <w:szCs w:val="24"/>
              </w:rPr>
            </w:pPr>
            <w:bookmarkStart w:colFirst="0" w:colLast="0" w:name="_icgjg9gkpnie" w:id="0"/>
            <w:bookmarkEnd w:id="0"/>
            <w:r w:rsidDel="00000000" w:rsidR="00000000" w:rsidRPr="00000000">
              <w:rPr>
                <w:sz w:val="24"/>
                <w:szCs w:val="24"/>
                <w:rtl w:val="0"/>
              </w:rPr>
              <w:t xml:space="preserve">Model 1a (unadjusted); R</w:t>
            </w:r>
            <w:r w:rsidDel="00000000" w:rsidR="00000000" w:rsidRPr="00000000">
              <w:rPr>
                <w:sz w:val="24"/>
                <w:szCs w:val="24"/>
                <w:vertAlign w:val="superscript"/>
                <w:rtl w:val="0"/>
              </w:rPr>
              <w:t xml:space="preserve">2 </w:t>
            </w:r>
            <w:r w:rsidDel="00000000" w:rsidR="00000000" w:rsidRPr="00000000">
              <w:rPr>
                <w:sz w:val="24"/>
                <w:szCs w:val="24"/>
                <w:rtl w:val="0"/>
              </w:rPr>
              <w:t xml:space="preserve">=0.19, n=313</w:t>
            </w:r>
          </w:p>
        </w:tc>
      </w:tr>
      <w:tr>
        <w:trPr>
          <w:cantSplit w:val="0"/>
          <w:trHeight w:val="461" w:hRule="atLeast"/>
          <w:tblHeader w:val="0"/>
        </w:trPr>
        <w:tc>
          <w:tcPr/>
          <w:p w:rsidR="00000000" w:rsidDel="00000000" w:rsidP="00000000" w:rsidRDefault="00000000" w:rsidRPr="00000000" w14:paraId="00000057">
            <w:pPr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Variable</w:t>
            </w:r>
          </w:p>
        </w:tc>
        <w:tc>
          <w:tcPr/>
          <w:p w:rsidR="00000000" w:rsidDel="00000000" w:rsidP="00000000" w:rsidRDefault="00000000" w:rsidRPr="00000000" w14:paraId="00000058">
            <w:pPr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rFonts w:ascii="Noto Sans Symbols" w:cs="Noto Sans Symbols" w:eastAsia="Noto Sans Symbols" w:hAnsi="Noto Sans Symbols"/>
                <w:sz w:val="24"/>
                <w:szCs w:val="24"/>
                <w:rtl w:val="0"/>
              </w:rPr>
              <w:t xml:space="preserve">β</w:t>
            </w:r>
            <w:r w:rsidDel="00000000" w:rsidR="00000000" w:rsidRPr="00000000">
              <w:rPr>
                <w:sz w:val="24"/>
                <w:szCs w:val="24"/>
                <w:rtl w:val="0"/>
              </w:rPr>
              <w:t xml:space="preserve"> (95% CI)</w:t>
            </w:r>
          </w:p>
        </w:tc>
        <w:tc>
          <w:tcPr/>
          <w:p w:rsidR="00000000" w:rsidDel="00000000" w:rsidP="00000000" w:rsidRDefault="00000000" w:rsidRPr="00000000" w14:paraId="00000059">
            <w:pPr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SE</w:t>
            </w:r>
          </w:p>
        </w:tc>
        <w:tc>
          <w:tcPr/>
          <w:p w:rsidR="00000000" w:rsidDel="00000000" w:rsidP="00000000" w:rsidRDefault="00000000" w:rsidRPr="00000000" w14:paraId="0000005A">
            <w:pPr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i w:val="1"/>
                <w:iCs w:val="1"/>
                <w:sz w:val="24"/>
                <w:szCs w:val="24"/>
                <w:rtl w:val="0"/>
              </w:rPr>
              <w:t xml:space="preserve">p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60" w:hRule="atLeast"/>
          <w:tblHeader w:val="0"/>
        </w:trPr>
        <w:tc>
          <w:tcPr/>
          <w:p w:rsidR="00000000" w:rsidDel="00000000" w:rsidP="00000000" w:rsidRDefault="00000000" w:rsidRPr="00000000" w14:paraId="0000005B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(intercept)</w:t>
            </w:r>
          </w:p>
        </w:tc>
        <w:tc>
          <w:tcPr/>
          <w:p w:rsidR="00000000" w:rsidDel="00000000" w:rsidP="00000000" w:rsidRDefault="00000000" w:rsidRPr="00000000" w14:paraId="0000005C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38.7 (36.50, 40.82)</w:t>
            </w:r>
          </w:p>
        </w:tc>
        <w:tc>
          <w:tcPr/>
          <w:p w:rsidR="00000000" w:rsidDel="00000000" w:rsidP="00000000" w:rsidRDefault="00000000" w:rsidRPr="00000000" w14:paraId="0000005D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1.10</w:t>
            </w:r>
          </w:p>
        </w:tc>
        <w:tc>
          <w:tcPr/>
          <w:p w:rsidR="00000000" w:rsidDel="00000000" w:rsidP="00000000" w:rsidRDefault="00000000" w:rsidRPr="00000000" w14:paraId="0000005E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&lt;0.001**</w:t>
            </w:r>
          </w:p>
        </w:tc>
      </w:tr>
      <w:tr>
        <w:trPr>
          <w:cantSplit w:val="0"/>
          <w:trHeight w:val="60" w:hRule="atLeast"/>
          <w:tblHeader w:val="0"/>
        </w:trPr>
        <w:tc>
          <w:tcPr/>
          <w:p w:rsidR="00000000" w:rsidDel="00000000" w:rsidP="00000000" w:rsidRDefault="00000000" w:rsidRPr="00000000" w14:paraId="0000005F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Fibromyalgia Severity Score</w:t>
            </w:r>
          </w:p>
        </w:tc>
        <w:tc>
          <w:tcPr/>
          <w:p w:rsidR="00000000" w:rsidDel="00000000" w:rsidP="00000000" w:rsidRDefault="00000000" w:rsidRPr="00000000" w14:paraId="00000060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-0.73 (-0.90, -0.56)</w:t>
            </w:r>
          </w:p>
        </w:tc>
        <w:tc>
          <w:tcPr/>
          <w:p w:rsidR="00000000" w:rsidDel="00000000" w:rsidP="00000000" w:rsidRDefault="00000000" w:rsidRPr="00000000" w14:paraId="00000061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0.09</w:t>
            </w:r>
          </w:p>
        </w:tc>
        <w:tc>
          <w:tcPr/>
          <w:p w:rsidR="00000000" w:rsidDel="00000000" w:rsidP="00000000" w:rsidRDefault="00000000" w:rsidRPr="00000000" w14:paraId="00000062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&lt;0.001**</w:t>
            </w:r>
          </w:p>
        </w:tc>
      </w:tr>
      <w:tr>
        <w:trPr>
          <w:cantSplit w:val="0"/>
          <w:trHeight w:val="60" w:hRule="atLeast"/>
          <w:tblHeader w:val="0"/>
        </w:trPr>
        <w:tc>
          <w:tcPr>
            <w:gridSpan w:val="4"/>
            <w:shd w:fill="d1d1d1" w:val="clear"/>
          </w:tcPr>
          <w:p w:rsidR="00000000" w:rsidDel="00000000" w:rsidP="00000000" w:rsidRDefault="00000000" w:rsidRPr="00000000" w14:paraId="00000063">
            <w:pPr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Model 2b (adjusted), R</w:t>
            </w:r>
            <w:r w:rsidDel="00000000" w:rsidR="00000000" w:rsidRPr="00000000">
              <w:rPr>
                <w:sz w:val="24"/>
                <w:szCs w:val="24"/>
                <w:vertAlign w:val="superscript"/>
                <w:rtl w:val="0"/>
              </w:rPr>
              <w:t xml:space="preserve">2 </w:t>
            </w:r>
            <w:r w:rsidDel="00000000" w:rsidR="00000000" w:rsidRPr="00000000">
              <w:rPr>
                <w:sz w:val="24"/>
                <w:szCs w:val="24"/>
                <w:rtl w:val="0"/>
              </w:rPr>
              <w:t xml:space="preserve">=0.46, n = 180</w:t>
            </w:r>
          </w:p>
        </w:tc>
      </w:tr>
      <w:tr>
        <w:trPr>
          <w:cantSplit w:val="0"/>
          <w:trHeight w:val="60" w:hRule="atLeast"/>
          <w:tblHeader w:val="0"/>
        </w:trPr>
        <w:tc>
          <w:tcPr/>
          <w:p w:rsidR="00000000" w:rsidDel="00000000" w:rsidP="00000000" w:rsidRDefault="00000000" w:rsidRPr="00000000" w14:paraId="00000067">
            <w:pPr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Variable</w:t>
            </w:r>
          </w:p>
        </w:tc>
        <w:tc>
          <w:tcPr/>
          <w:p w:rsidR="00000000" w:rsidDel="00000000" w:rsidP="00000000" w:rsidRDefault="00000000" w:rsidRPr="00000000" w14:paraId="00000068">
            <w:pPr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rFonts w:ascii="Noto Sans Symbols" w:cs="Noto Sans Symbols" w:eastAsia="Noto Sans Symbols" w:hAnsi="Noto Sans Symbols"/>
                <w:sz w:val="24"/>
                <w:szCs w:val="24"/>
                <w:rtl w:val="0"/>
              </w:rPr>
              <w:t xml:space="preserve">β</w:t>
            </w:r>
            <w:r w:rsidDel="00000000" w:rsidR="00000000" w:rsidRPr="00000000">
              <w:rPr>
                <w:sz w:val="24"/>
                <w:szCs w:val="24"/>
                <w:rtl w:val="0"/>
              </w:rPr>
              <w:t xml:space="preserve"> (95% CI)</w:t>
            </w:r>
          </w:p>
        </w:tc>
        <w:tc>
          <w:tcPr/>
          <w:p w:rsidR="00000000" w:rsidDel="00000000" w:rsidP="00000000" w:rsidRDefault="00000000" w:rsidRPr="00000000" w14:paraId="00000069">
            <w:pPr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SE</w:t>
            </w:r>
          </w:p>
        </w:tc>
        <w:tc>
          <w:tcPr/>
          <w:p w:rsidR="00000000" w:rsidDel="00000000" w:rsidP="00000000" w:rsidRDefault="00000000" w:rsidRPr="00000000" w14:paraId="0000006A">
            <w:pPr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i w:val="1"/>
                <w:iCs w:val="1"/>
                <w:sz w:val="24"/>
                <w:szCs w:val="24"/>
                <w:rtl w:val="0"/>
              </w:rPr>
              <w:t xml:space="preserve">p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60" w:hRule="atLeast"/>
          <w:tblHeader w:val="0"/>
        </w:trPr>
        <w:tc>
          <w:tcPr/>
          <w:p w:rsidR="00000000" w:rsidDel="00000000" w:rsidP="00000000" w:rsidRDefault="00000000" w:rsidRPr="00000000" w14:paraId="0000006B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(intercept)</w:t>
            </w:r>
          </w:p>
        </w:tc>
        <w:tc>
          <w:tcPr/>
          <w:p w:rsidR="00000000" w:rsidDel="00000000" w:rsidP="00000000" w:rsidRDefault="00000000" w:rsidRPr="00000000" w14:paraId="0000006C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82.7 (65.13, 100.24)</w:t>
            </w:r>
          </w:p>
        </w:tc>
        <w:tc>
          <w:tcPr/>
          <w:p w:rsidR="00000000" w:rsidDel="00000000" w:rsidP="00000000" w:rsidRDefault="00000000" w:rsidRPr="00000000" w14:paraId="0000006D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8.89</w:t>
            </w:r>
          </w:p>
        </w:tc>
        <w:tc>
          <w:tcPr/>
          <w:p w:rsidR="00000000" w:rsidDel="00000000" w:rsidP="00000000" w:rsidRDefault="00000000" w:rsidRPr="00000000" w14:paraId="0000006E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&lt;0.001**</w:t>
            </w:r>
          </w:p>
        </w:tc>
      </w:tr>
      <w:tr>
        <w:trPr>
          <w:cantSplit w:val="0"/>
          <w:trHeight w:val="60" w:hRule="atLeast"/>
          <w:tblHeader w:val="0"/>
        </w:trPr>
        <w:tc>
          <w:tcPr/>
          <w:p w:rsidR="00000000" w:rsidDel="00000000" w:rsidP="00000000" w:rsidRDefault="00000000" w:rsidRPr="00000000" w14:paraId="0000006F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Fibromyalgia Severity Score</w:t>
            </w:r>
          </w:p>
        </w:tc>
        <w:tc>
          <w:tcPr/>
          <w:p w:rsidR="00000000" w:rsidDel="00000000" w:rsidP="00000000" w:rsidRDefault="00000000" w:rsidRPr="00000000" w14:paraId="00000070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-0.35 (-0.62, -0.08)</w:t>
            </w:r>
          </w:p>
        </w:tc>
        <w:tc>
          <w:tcPr/>
          <w:p w:rsidR="00000000" w:rsidDel="00000000" w:rsidP="00000000" w:rsidRDefault="00000000" w:rsidRPr="00000000" w14:paraId="00000071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0.14</w:t>
            </w:r>
          </w:p>
        </w:tc>
        <w:tc>
          <w:tcPr/>
          <w:p w:rsidR="00000000" w:rsidDel="00000000" w:rsidP="00000000" w:rsidRDefault="00000000" w:rsidRPr="00000000" w14:paraId="00000072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0.0111*</w:t>
            </w:r>
          </w:p>
        </w:tc>
      </w:tr>
      <w:tr>
        <w:trPr>
          <w:cantSplit w:val="0"/>
          <w:trHeight w:val="60" w:hRule="atLeast"/>
          <w:tblHeader w:val="0"/>
        </w:trPr>
        <w:tc>
          <w:tcPr/>
          <w:p w:rsidR="00000000" w:rsidDel="00000000" w:rsidP="00000000" w:rsidRDefault="00000000" w:rsidRPr="00000000" w14:paraId="00000073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Age in years</w:t>
            </w:r>
          </w:p>
        </w:tc>
        <w:tc>
          <w:tcPr/>
          <w:p w:rsidR="00000000" w:rsidDel="00000000" w:rsidP="00000000" w:rsidRDefault="00000000" w:rsidRPr="00000000" w14:paraId="00000074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-0.09 (-0.28, 0.10)</w:t>
            </w:r>
          </w:p>
        </w:tc>
        <w:tc>
          <w:tcPr/>
          <w:p w:rsidR="00000000" w:rsidDel="00000000" w:rsidP="00000000" w:rsidRDefault="00000000" w:rsidRPr="00000000" w14:paraId="00000075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0.10</w:t>
            </w:r>
          </w:p>
        </w:tc>
        <w:tc>
          <w:tcPr/>
          <w:p w:rsidR="00000000" w:rsidDel="00000000" w:rsidP="00000000" w:rsidRDefault="00000000" w:rsidRPr="00000000" w14:paraId="00000076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0.3604</w:t>
            </w:r>
          </w:p>
        </w:tc>
      </w:tr>
      <w:tr>
        <w:trPr>
          <w:cantSplit w:val="0"/>
          <w:trHeight w:val="60" w:hRule="atLeast"/>
          <w:tblHeader w:val="0"/>
        </w:trPr>
        <w:tc>
          <w:tcPr/>
          <w:p w:rsidR="00000000" w:rsidDel="00000000" w:rsidP="00000000" w:rsidRDefault="00000000" w:rsidRPr="00000000" w14:paraId="00000077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Women (vs men)</w:t>
            </w:r>
          </w:p>
        </w:tc>
        <w:tc>
          <w:tcPr/>
          <w:p w:rsidR="00000000" w:rsidDel="00000000" w:rsidP="00000000" w:rsidRDefault="00000000" w:rsidRPr="00000000" w14:paraId="00000078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-2.07 (-5.17, 1.04)</w:t>
            </w:r>
          </w:p>
        </w:tc>
        <w:tc>
          <w:tcPr/>
          <w:p w:rsidR="00000000" w:rsidDel="00000000" w:rsidP="00000000" w:rsidRDefault="00000000" w:rsidRPr="00000000" w14:paraId="00000079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1.57</w:t>
            </w:r>
          </w:p>
        </w:tc>
        <w:tc>
          <w:tcPr/>
          <w:p w:rsidR="00000000" w:rsidDel="00000000" w:rsidP="00000000" w:rsidRDefault="00000000" w:rsidRPr="00000000" w14:paraId="0000007A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0.1901</w:t>
            </w:r>
          </w:p>
        </w:tc>
      </w:tr>
      <w:tr>
        <w:trPr>
          <w:cantSplit w:val="0"/>
          <w:trHeight w:val="60" w:hRule="atLeast"/>
          <w:tblHeader w:val="0"/>
        </w:trPr>
        <w:tc>
          <w:tcPr/>
          <w:p w:rsidR="00000000" w:rsidDel="00000000" w:rsidP="00000000" w:rsidRDefault="00000000" w:rsidRPr="00000000" w14:paraId="0000007B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Race: Black/African-American</w:t>
            </w:r>
          </w:p>
        </w:tc>
        <w:tc>
          <w:tcPr/>
          <w:p w:rsidR="00000000" w:rsidDel="00000000" w:rsidP="00000000" w:rsidRDefault="00000000" w:rsidRPr="00000000" w14:paraId="0000007C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-0.20 (-3.43, 3.04)</w:t>
            </w:r>
          </w:p>
        </w:tc>
        <w:tc>
          <w:tcPr/>
          <w:p w:rsidR="00000000" w:rsidDel="00000000" w:rsidP="00000000" w:rsidRDefault="00000000" w:rsidRPr="00000000" w14:paraId="0000007D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1.64</w:t>
            </w:r>
          </w:p>
        </w:tc>
        <w:tc>
          <w:tcPr/>
          <w:p w:rsidR="00000000" w:rsidDel="00000000" w:rsidP="00000000" w:rsidRDefault="00000000" w:rsidRPr="00000000" w14:paraId="0000007E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0.9047</w:t>
            </w:r>
          </w:p>
        </w:tc>
      </w:tr>
      <w:tr>
        <w:trPr>
          <w:cantSplit w:val="0"/>
          <w:trHeight w:val="60" w:hRule="atLeast"/>
          <w:tblHeader w:val="0"/>
        </w:trPr>
        <w:tc>
          <w:tcPr/>
          <w:p w:rsidR="00000000" w:rsidDel="00000000" w:rsidP="00000000" w:rsidRDefault="00000000" w:rsidRPr="00000000" w14:paraId="0000007F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Ethnicity: Hispanic/Latino</w:t>
            </w:r>
          </w:p>
        </w:tc>
        <w:tc>
          <w:tcPr/>
          <w:p w:rsidR="00000000" w:rsidDel="00000000" w:rsidP="00000000" w:rsidRDefault="00000000" w:rsidRPr="00000000" w14:paraId="00000080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-1.12 (-6.24, 4.01)</w:t>
            </w:r>
          </w:p>
        </w:tc>
        <w:tc>
          <w:tcPr/>
          <w:p w:rsidR="00000000" w:rsidDel="00000000" w:rsidP="00000000" w:rsidRDefault="00000000" w:rsidRPr="00000000" w14:paraId="00000081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2.59</w:t>
            </w:r>
          </w:p>
        </w:tc>
        <w:tc>
          <w:tcPr/>
          <w:p w:rsidR="00000000" w:rsidDel="00000000" w:rsidP="00000000" w:rsidRDefault="00000000" w:rsidRPr="00000000" w14:paraId="00000082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0.6678</w:t>
            </w:r>
          </w:p>
        </w:tc>
      </w:tr>
      <w:tr>
        <w:trPr>
          <w:cantSplit w:val="0"/>
          <w:trHeight w:val="60" w:hRule="atLeast"/>
          <w:tblHeader w:val="0"/>
        </w:trPr>
        <w:tc>
          <w:tcPr/>
          <w:p w:rsidR="00000000" w:rsidDel="00000000" w:rsidP="00000000" w:rsidRDefault="00000000" w:rsidRPr="00000000" w14:paraId="00000083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BMI</w:t>
            </w:r>
          </w:p>
        </w:tc>
        <w:tc>
          <w:tcPr/>
          <w:p w:rsidR="00000000" w:rsidDel="00000000" w:rsidP="00000000" w:rsidRDefault="00000000" w:rsidRPr="00000000" w14:paraId="00000084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-0.23 (-0.45, -0.01)</w:t>
            </w:r>
          </w:p>
        </w:tc>
        <w:tc>
          <w:tcPr/>
          <w:p w:rsidR="00000000" w:rsidDel="00000000" w:rsidP="00000000" w:rsidRDefault="00000000" w:rsidRPr="00000000" w14:paraId="00000085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0.11</w:t>
            </w:r>
          </w:p>
        </w:tc>
        <w:tc>
          <w:tcPr/>
          <w:p w:rsidR="00000000" w:rsidDel="00000000" w:rsidP="00000000" w:rsidRDefault="00000000" w:rsidRPr="00000000" w14:paraId="00000086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0.041*</w:t>
            </w:r>
          </w:p>
        </w:tc>
      </w:tr>
      <w:tr>
        <w:trPr>
          <w:cantSplit w:val="0"/>
          <w:trHeight w:val="60" w:hRule="atLeast"/>
          <w:tblHeader w:val="0"/>
        </w:trPr>
        <w:tc>
          <w:tcPr>
            <w:gridSpan w:val="4"/>
          </w:tcPr>
          <w:p w:rsidR="00000000" w:rsidDel="00000000" w:rsidP="00000000" w:rsidRDefault="00000000" w:rsidRPr="00000000" w14:paraId="00000087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Employment Status</w:t>
            </w:r>
          </w:p>
        </w:tc>
      </w:tr>
      <w:tr>
        <w:trPr>
          <w:cantSplit w:val="0"/>
          <w:trHeight w:val="60" w:hRule="atLeast"/>
          <w:tblHeader w:val="0"/>
        </w:trPr>
        <w:tc>
          <w:tcPr/>
          <w:p w:rsidR="00000000" w:rsidDel="00000000" w:rsidP="00000000" w:rsidRDefault="00000000" w:rsidRPr="00000000" w14:paraId="0000008B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   Other </w:t>
            </w:r>
          </w:p>
        </w:tc>
        <w:tc>
          <w:tcPr/>
          <w:p w:rsidR="00000000" w:rsidDel="00000000" w:rsidP="00000000" w:rsidRDefault="00000000" w:rsidRPr="00000000" w14:paraId="0000008C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reference</w:t>
            </w:r>
          </w:p>
        </w:tc>
        <w:tc>
          <w:tcPr/>
          <w:p w:rsidR="00000000" w:rsidDel="00000000" w:rsidP="00000000" w:rsidRDefault="00000000" w:rsidRPr="00000000" w14:paraId="0000008D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-</w:t>
            </w:r>
          </w:p>
        </w:tc>
        <w:tc>
          <w:tcPr/>
          <w:p w:rsidR="00000000" w:rsidDel="00000000" w:rsidP="00000000" w:rsidRDefault="00000000" w:rsidRPr="00000000" w14:paraId="0000008E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-</w:t>
            </w:r>
          </w:p>
        </w:tc>
      </w:tr>
      <w:tr>
        <w:trPr>
          <w:cantSplit w:val="0"/>
          <w:trHeight w:val="60" w:hRule="atLeast"/>
          <w:tblHeader w:val="0"/>
        </w:trPr>
        <w:tc>
          <w:tcPr/>
          <w:p w:rsidR="00000000" w:rsidDel="00000000" w:rsidP="00000000" w:rsidRDefault="00000000" w:rsidRPr="00000000" w14:paraId="0000008F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   Retired</w:t>
            </w:r>
          </w:p>
        </w:tc>
        <w:tc>
          <w:tcPr/>
          <w:p w:rsidR="00000000" w:rsidDel="00000000" w:rsidP="00000000" w:rsidRDefault="00000000" w:rsidRPr="00000000" w14:paraId="00000090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-4.38 (-9.83, 1.08)</w:t>
            </w:r>
          </w:p>
        </w:tc>
        <w:tc>
          <w:tcPr/>
          <w:p w:rsidR="00000000" w:rsidDel="00000000" w:rsidP="00000000" w:rsidRDefault="00000000" w:rsidRPr="00000000" w14:paraId="00000091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2.76</w:t>
            </w:r>
          </w:p>
        </w:tc>
        <w:tc>
          <w:tcPr/>
          <w:p w:rsidR="00000000" w:rsidDel="00000000" w:rsidP="00000000" w:rsidRDefault="00000000" w:rsidRPr="00000000" w14:paraId="00000092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0.1151</w:t>
            </w:r>
          </w:p>
        </w:tc>
      </w:tr>
      <w:tr>
        <w:trPr>
          <w:cantSplit w:val="0"/>
          <w:trHeight w:val="60" w:hRule="atLeast"/>
          <w:tblHeader w:val="0"/>
        </w:trPr>
        <w:tc>
          <w:tcPr/>
          <w:p w:rsidR="00000000" w:rsidDel="00000000" w:rsidP="00000000" w:rsidRDefault="00000000" w:rsidRPr="00000000" w14:paraId="00000093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   Employed full or part time</w:t>
            </w:r>
          </w:p>
        </w:tc>
        <w:tc>
          <w:tcPr/>
          <w:p w:rsidR="00000000" w:rsidDel="00000000" w:rsidP="00000000" w:rsidRDefault="00000000" w:rsidRPr="00000000" w14:paraId="00000094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-0.47 (-6.18, 5.24)</w:t>
            </w:r>
          </w:p>
        </w:tc>
        <w:tc>
          <w:tcPr/>
          <w:p w:rsidR="00000000" w:rsidDel="00000000" w:rsidP="00000000" w:rsidRDefault="00000000" w:rsidRPr="00000000" w14:paraId="00000095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2.89</w:t>
            </w:r>
          </w:p>
        </w:tc>
        <w:tc>
          <w:tcPr/>
          <w:p w:rsidR="00000000" w:rsidDel="00000000" w:rsidP="00000000" w:rsidRDefault="00000000" w:rsidRPr="00000000" w14:paraId="00000096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0.8699</w:t>
            </w:r>
          </w:p>
        </w:tc>
      </w:tr>
      <w:tr>
        <w:trPr>
          <w:cantSplit w:val="0"/>
          <w:trHeight w:val="60" w:hRule="atLeast"/>
          <w:tblHeader w:val="0"/>
        </w:trPr>
        <w:tc>
          <w:tcPr/>
          <w:p w:rsidR="00000000" w:rsidDel="00000000" w:rsidP="00000000" w:rsidRDefault="00000000" w:rsidRPr="00000000" w14:paraId="00000097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   Disabled</w:t>
            </w:r>
          </w:p>
        </w:tc>
        <w:tc>
          <w:tcPr/>
          <w:p w:rsidR="00000000" w:rsidDel="00000000" w:rsidP="00000000" w:rsidRDefault="00000000" w:rsidRPr="00000000" w14:paraId="00000098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-3.83 (-9.62, 1.97)</w:t>
            </w:r>
          </w:p>
        </w:tc>
        <w:tc>
          <w:tcPr/>
          <w:p w:rsidR="00000000" w:rsidDel="00000000" w:rsidP="00000000" w:rsidRDefault="00000000" w:rsidRPr="00000000" w14:paraId="00000099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2.93</w:t>
            </w:r>
          </w:p>
        </w:tc>
        <w:tc>
          <w:tcPr/>
          <w:p w:rsidR="00000000" w:rsidDel="00000000" w:rsidP="00000000" w:rsidRDefault="00000000" w:rsidRPr="00000000" w14:paraId="0000009A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0.194</w:t>
            </w:r>
          </w:p>
        </w:tc>
      </w:tr>
      <w:tr>
        <w:trPr>
          <w:cantSplit w:val="0"/>
          <w:trHeight w:val="60" w:hRule="atLeast"/>
          <w:tblHeader w:val="0"/>
        </w:trPr>
        <w:tc>
          <w:tcPr/>
          <w:p w:rsidR="00000000" w:rsidDel="00000000" w:rsidP="00000000" w:rsidRDefault="00000000" w:rsidRPr="00000000" w14:paraId="0000009B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Number of comorbidities</w:t>
            </w:r>
          </w:p>
        </w:tc>
        <w:tc>
          <w:tcPr/>
          <w:p w:rsidR="00000000" w:rsidDel="00000000" w:rsidP="00000000" w:rsidRDefault="00000000" w:rsidRPr="00000000" w14:paraId="0000009C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-1.60 (-2.63, -0.56)</w:t>
            </w:r>
          </w:p>
        </w:tc>
        <w:tc>
          <w:tcPr/>
          <w:p w:rsidR="00000000" w:rsidDel="00000000" w:rsidP="00000000" w:rsidRDefault="00000000" w:rsidRPr="00000000" w14:paraId="0000009D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0.52</w:t>
            </w:r>
          </w:p>
        </w:tc>
        <w:tc>
          <w:tcPr/>
          <w:p w:rsidR="00000000" w:rsidDel="00000000" w:rsidP="00000000" w:rsidRDefault="00000000" w:rsidRPr="00000000" w14:paraId="0000009E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0.0026*</w:t>
            </w:r>
          </w:p>
        </w:tc>
      </w:tr>
      <w:tr>
        <w:trPr>
          <w:cantSplit w:val="0"/>
          <w:trHeight w:val="60" w:hRule="atLeast"/>
          <w:tblHeader w:val="0"/>
        </w:trPr>
        <w:tc>
          <w:tcPr/>
          <w:p w:rsidR="00000000" w:rsidDel="00000000" w:rsidP="00000000" w:rsidRDefault="00000000" w:rsidRPr="00000000" w14:paraId="0000009F">
            <w:pPr>
              <w:rPr>
                <w:sz w:val="24"/>
                <w:szCs w:val="24"/>
                <w:vertAlign w:val="superscript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Pain Intensity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A0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-0.42 (-0.60, -0.24)</w:t>
            </w:r>
          </w:p>
        </w:tc>
        <w:tc>
          <w:tcPr/>
          <w:p w:rsidR="00000000" w:rsidDel="00000000" w:rsidP="00000000" w:rsidRDefault="00000000" w:rsidRPr="00000000" w14:paraId="000000A1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0.09</w:t>
            </w:r>
          </w:p>
        </w:tc>
        <w:tc>
          <w:tcPr/>
          <w:p w:rsidR="00000000" w:rsidDel="00000000" w:rsidP="00000000" w:rsidRDefault="00000000" w:rsidRPr="00000000" w14:paraId="000000A2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&lt;0.001**</w:t>
            </w:r>
          </w:p>
        </w:tc>
      </w:tr>
      <w:tr>
        <w:trPr>
          <w:cantSplit w:val="0"/>
          <w:trHeight w:val="60" w:hRule="atLeast"/>
          <w:tblHeader w:val="0"/>
        </w:trPr>
        <w:tc>
          <w:tcPr>
            <w:gridSpan w:val="4"/>
          </w:tcPr>
          <w:p w:rsidR="00000000" w:rsidDel="00000000" w:rsidP="00000000" w:rsidRDefault="00000000" w:rsidRPr="00000000" w14:paraId="000000A3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Education</w:t>
            </w:r>
          </w:p>
        </w:tc>
      </w:tr>
      <w:tr>
        <w:trPr>
          <w:cantSplit w:val="0"/>
          <w:trHeight w:val="60" w:hRule="atLeast"/>
          <w:tblHeader w:val="0"/>
        </w:trPr>
        <w:tc>
          <w:tcPr/>
          <w:p w:rsidR="00000000" w:rsidDel="00000000" w:rsidP="00000000" w:rsidRDefault="00000000" w:rsidRPr="00000000" w14:paraId="000000A7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  HS diploma/GED or less </w:t>
            </w:r>
          </w:p>
        </w:tc>
        <w:tc>
          <w:tcPr/>
          <w:p w:rsidR="00000000" w:rsidDel="00000000" w:rsidP="00000000" w:rsidRDefault="00000000" w:rsidRPr="00000000" w14:paraId="000000A8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-1.46 (-4.94, 2.01)</w:t>
            </w:r>
          </w:p>
        </w:tc>
        <w:tc>
          <w:tcPr/>
          <w:p w:rsidR="00000000" w:rsidDel="00000000" w:rsidP="00000000" w:rsidRDefault="00000000" w:rsidRPr="00000000" w14:paraId="000000A9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1.76</w:t>
            </w:r>
          </w:p>
        </w:tc>
        <w:tc>
          <w:tcPr/>
          <w:p w:rsidR="00000000" w:rsidDel="00000000" w:rsidP="00000000" w:rsidRDefault="00000000" w:rsidRPr="00000000" w14:paraId="000000AA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0.4079</w:t>
            </w:r>
          </w:p>
        </w:tc>
      </w:tr>
      <w:tr>
        <w:trPr>
          <w:cantSplit w:val="0"/>
          <w:trHeight w:val="60" w:hRule="atLeast"/>
          <w:tblHeader w:val="0"/>
        </w:trPr>
        <w:tc>
          <w:tcPr/>
          <w:p w:rsidR="00000000" w:rsidDel="00000000" w:rsidP="00000000" w:rsidRDefault="00000000" w:rsidRPr="00000000" w14:paraId="000000AB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   Some college, Vocational/skilled trade, or Associates degree </w:t>
            </w:r>
          </w:p>
        </w:tc>
        <w:tc>
          <w:tcPr/>
          <w:p w:rsidR="00000000" w:rsidDel="00000000" w:rsidP="00000000" w:rsidRDefault="00000000" w:rsidRPr="00000000" w14:paraId="000000AC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0.18 (-2.53, 2.88)</w:t>
            </w:r>
          </w:p>
        </w:tc>
        <w:tc>
          <w:tcPr/>
          <w:p w:rsidR="00000000" w:rsidDel="00000000" w:rsidP="00000000" w:rsidRDefault="00000000" w:rsidRPr="00000000" w14:paraId="000000AD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1.37</w:t>
            </w:r>
          </w:p>
        </w:tc>
        <w:tc>
          <w:tcPr/>
          <w:p w:rsidR="00000000" w:rsidDel="00000000" w:rsidP="00000000" w:rsidRDefault="00000000" w:rsidRPr="00000000" w14:paraId="000000AE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0.8963</w:t>
            </w:r>
          </w:p>
        </w:tc>
      </w:tr>
      <w:tr>
        <w:trPr>
          <w:cantSplit w:val="0"/>
          <w:trHeight w:val="60" w:hRule="atLeast"/>
          <w:tblHeader w:val="0"/>
        </w:trPr>
        <w:tc>
          <w:tcPr/>
          <w:p w:rsidR="00000000" w:rsidDel="00000000" w:rsidP="00000000" w:rsidRDefault="00000000" w:rsidRPr="00000000" w14:paraId="000000AF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Bachelors, masters, or professional degree</w:t>
            </w:r>
          </w:p>
        </w:tc>
        <w:tc>
          <w:tcPr/>
          <w:p w:rsidR="00000000" w:rsidDel="00000000" w:rsidP="00000000" w:rsidRDefault="00000000" w:rsidRPr="00000000" w14:paraId="000000B0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reference</w:t>
            </w:r>
          </w:p>
        </w:tc>
        <w:tc>
          <w:tcPr/>
          <w:p w:rsidR="00000000" w:rsidDel="00000000" w:rsidP="00000000" w:rsidRDefault="00000000" w:rsidRPr="00000000" w14:paraId="000000B1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-</w:t>
            </w:r>
          </w:p>
        </w:tc>
        <w:tc>
          <w:tcPr/>
          <w:p w:rsidR="00000000" w:rsidDel="00000000" w:rsidP="00000000" w:rsidRDefault="00000000" w:rsidRPr="00000000" w14:paraId="000000B2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-</w:t>
            </w:r>
          </w:p>
        </w:tc>
      </w:tr>
      <w:tr>
        <w:trPr>
          <w:cantSplit w:val="0"/>
          <w:trHeight w:val="60" w:hRule="atLeast"/>
          <w:tblHeader w:val="0"/>
        </w:trPr>
        <w:tc>
          <w:tcPr/>
          <w:p w:rsidR="00000000" w:rsidDel="00000000" w:rsidP="00000000" w:rsidRDefault="00000000" w:rsidRPr="00000000" w14:paraId="000000B3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Prior back surgery</w:t>
            </w:r>
          </w:p>
        </w:tc>
        <w:tc>
          <w:tcPr/>
          <w:p w:rsidR="00000000" w:rsidDel="00000000" w:rsidP="00000000" w:rsidRDefault="00000000" w:rsidRPr="00000000" w14:paraId="000000B4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-1.87 (-5.13, 1.39)</w:t>
            </w:r>
          </w:p>
        </w:tc>
        <w:tc>
          <w:tcPr/>
          <w:p w:rsidR="00000000" w:rsidDel="00000000" w:rsidP="00000000" w:rsidRDefault="00000000" w:rsidRPr="00000000" w14:paraId="000000B5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1.65</w:t>
            </w:r>
          </w:p>
        </w:tc>
        <w:tc>
          <w:tcPr/>
          <w:p w:rsidR="00000000" w:rsidDel="00000000" w:rsidP="00000000" w:rsidRDefault="00000000" w:rsidRPr="00000000" w14:paraId="000000B6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0.2592</w:t>
            </w:r>
          </w:p>
        </w:tc>
      </w:tr>
      <w:tr>
        <w:trPr>
          <w:cantSplit w:val="0"/>
          <w:trHeight w:val="60" w:hRule="atLeast"/>
          <w:tblHeader w:val="0"/>
        </w:trPr>
        <w:tc>
          <w:tcPr/>
          <w:p w:rsidR="00000000" w:rsidDel="00000000" w:rsidP="00000000" w:rsidRDefault="00000000" w:rsidRPr="00000000" w14:paraId="000000B7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Prescribed opioid use in last year (any)</w:t>
            </w:r>
          </w:p>
        </w:tc>
        <w:tc>
          <w:tcPr/>
          <w:p w:rsidR="00000000" w:rsidDel="00000000" w:rsidP="00000000" w:rsidRDefault="00000000" w:rsidRPr="00000000" w14:paraId="000000B8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-0.245 (-3.02, 2.54)</w:t>
            </w:r>
          </w:p>
        </w:tc>
        <w:tc>
          <w:tcPr/>
          <w:p w:rsidR="00000000" w:rsidDel="00000000" w:rsidP="00000000" w:rsidRDefault="00000000" w:rsidRPr="00000000" w14:paraId="000000B9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1.41</w:t>
            </w:r>
          </w:p>
        </w:tc>
        <w:tc>
          <w:tcPr/>
          <w:p w:rsidR="00000000" w:rsidDel="00000000" w:rsidP="00000000" w:rsidRDefault="00000000" w:rsidRPr="00000000" w14:paraId="000000BA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0.8623</w:t>
            </w:r>
          </w:p>
        </w:tc>
      </w:tr>
      <w:tr>
        <w:trPr>
          <w:cantSplit w:val="0"/>
          <w:trHeight w:val="367" w:hRule="atLeast"/>
          <w:tblHeader w:val="0"/>
        </w:trPr>
        <w:tc>
          <w:tcPr>
            <w:gridSpan w:val="4"/>
            <w:shd w:fill="adadad" w:val="clear"/>
          </w:tcPr>
          <w:p w:rsidR="00000000" w:rsidDel="00000000" w:rsidP="00000000" w:rsidRDefault="00000000" w:rsidRPr="00000000" w14:paraId="000000BB">
            <w:pPr>
              <w:rPr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bCs w:val="1"/>
                <w:sz w:val="24"/>
                <w:szCs w:val="24"/>
                <w:rtl w:val="0"/>
              </w:rPr>
              <w:t xml:space="preserve">Outcome: Psychological Function (VR-12 MCS)</w:t>
            </w:r>
          </w:p>
          <w:p w:rsidR="00000000" w:rsidDel="00000000" w:rsidP="00000000" w:rsidRDefault="00000000" w:rsidRPr="00000000" w14:paraId="000000BC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67" w:hRule="atLeast"/>
          <w:tblHeader w:val="0"/>
        </w:trPr>
        <w:tc>
          <w:tcPr>
            <w:gridSpan w:val="4"/>
            <w:shd w:fill="d1d1d1" w:val="clear"/>
          </w:tcPr>
          <w:p w:rsidR="00000000" w:rsidDel="00000000" w:rsidP="00000000" w:rsidRDefault="00000000" w:rsidRPr="00000000" w14:paraId="000000C0">
            <w:pPr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Model 3b (unadjusted); R</w:t>
            </w:r>
            <w:r w:rsidDel="00000000" w:rsidR="00000000" w:rsidRPr="00000000">
              <w:rPr>
                <w:sz w:val="24"/>
                <w:szCs w:val="24"/>
                <w:vertAlign w:val="superscript"/>
                <w:rtl w:val="0"/>
              </w:rPr>
              <w:t xml:space="preserve">2  </w:t>
            </w:r>
            <w:r w:rsidDel="00000000" w:rsidR="00000000" w:rsidRPr="00000000">
              <w:rPr>
                <w:sz w:val="24"/>
                <w:szCs w:val="24"/>
                <w:rtl w:val="0"/>
              </w:rPr>
              <w:t xml:space="preserve">=0.19; n = 313</w:t>
            </w:r>
          </w:p>
        </w:tc>
      </w:tr>
      <w:tr>
        <w:trPr>
          <w:cantSplit w:val="0"/>
          <w:trHeight w:val="367" w:hRule="atLeast"/>
          <w:tblHeader w:val="0"/>
        </w:trPr>
        <w:tc>
          <w:tcPr/>
          <w:p w:rsidR="00000000" w:rsidDel="00000000" w:rsidP="00000000" w:rsidRDefault="00000000" w:rsidRPr="00000000" w14:paraId="000000C4">
            <w:pPr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Variable</w:t>
            </w:r>
          </w:p>
        </w:tc>
        <w:tc>
          <w:tcPr/>
          <w:p w:rsidR="00000000" w:rsidDel="00000000" w:rsidP="00000000" w:rsidRDefault="00000000" w:rsidRPr="00000000" w14:paraId="000000C5">
            <w:pPr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rFonts w:ascii="Noto Sans Symbols" w:cs="Noto Sans Symbols" w:eastAsia="Noto Sans Symbols" w:hAnsi="Noto Sans Symbols"/>
                <w:sz w:val="24"/>
                <w:szCs w:val="24"/>
                <w:rtl w:val="0"/>
              </w:rPr>
              <w:t xml:space="preserve">β</w:t>
            </w:r>
            <w:r w:rsidDel="00000000" w:rsidR="00000000" w:rsidRPr="00000000">
              <w:rPr>
                <w:sz w:val="24"/>
                <w:szCs w:val="24"/>
                <w:rtl w:val="0"/>
              </w:rPr>
              <w:t xml:space="preserve"> (95% CI)</w:t>
            </w:r>
          </w:p>
        </w:tc>
        <w:tc>
          <w:tcPr/>
          <w:p w:rsidR="00000000" w:rsidDel="00000000" w:rsidP="00000000" w:rsidRDefault="00000000" w:rsidRPr="00000000" w14:paraId="000000C6">
            <w:pPr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SE</w:t>
            </w:r>
          </w:p>
        </w:tc>
        <w:tc>
          <w:tcPr/>
          <w:p w:rsidR="00000000" w:rsidDel="00000000" w:rsidP="00000000" w:rsidRDefault="00000000" w:rsidRPr="00000000" w14:paraId="000000C7">
            <w:pPr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i w:val="1"/>
                <w:iCs w:val="1"/>
                <w:sz w:val="24"/>
                <w:szCs w:val="24"/>
                <w:rtl w:val="0"/>
              </w:rPr>
              <w:t xml:space="preserve">p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67" w:hRule="atLeast"/>
          <w:tblHeader w:val="0"/>
        </w:trPr>
        <w:tc>
          <w:tcPr/>
          <w:p w:rsidR="00000000" w:rsidDel="00000000" w:rsidP="00000000" w:rsidRDefault="00000000" w:rsidRPr="00000000" w14:paraId="000000C8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(intercept)</w:t>
            </w:r>
          </w:p>
        </w:tc>
        <w:tc>
          <w:tcPr/>
          <w:p w:rsidR="00000000" w:rsidDel="00000000" w:rsidP="00000000" w:rsidRDefault="00000000" w:rsidRPr="00000000" w14:paraId="000000C9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56.27 (53.36, 59.18)</w:t>
            </w:r>
          </w:p>
        </w:tc>
        <w:tc>
          <w:tcPr/>
          <w:p w:rsidR="00000000" w:rsidDel="00000000" w:rsidP="00000000" w:rsidRDefault="00000000" w:rsidRPr="00000000" w14:paraId="000000CA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1.48</w:t>
            </w:r>
          </w:p>
        </w:tc>
        <w:tc>
          <w:tcPr/>
          <w:p w:rsidR="00000000" w:rsidDel="00000000" w:rsidP="00000000" w:rsidRDefault="00000000" w:rsidRPr="00000000" w14:paraId="000000CB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&lt;0.001**</w:t>
            </w:r>
          </w:p>
        </w:tc>
      </w:tr>
      <w:tr>
        <w:trPr>
          <w:cantSplit w:val="0"/>
          <w:trHeight w:val="278" w:hRule="atLeast"/>
          <w:tblHeader w:val="0"/>
        </w:trPr>
        <w:tc>
          <w:tcPr/>
          <w:p w:rsidR="00000000" w:rsidDel="00000000" w:rsidP="00000000" w:rsidRDefault="00000000" w:rsidRPr="00000000" w14:paraId="000000CC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Fibromyalgia Severity Score </w:t>
            </w:r>
          </w:p>
        </w:tc>
        <w:tc>
          <w:tcPr/>
          <w:p w:rsidR="00000000" w:rsidDel="00000000" w:rsidP="00000000" w:rsidRDefault="00000000" w:rsidRPr="00000000" w14:paraId="000000CD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-0.996 (-1.22, -0.77)</w:t>
            </w:r>
          </w:p>
        </w:tc>
        <w:tc>
          <w:tcPr/>
          <w:p w:rsidR="00000000" w:rsidDel="00000000" w:rsidP="00000000" w:rsidRDefault="00000000" w:rsidRPr="00000000" w14:paraId="000000CE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0.12</w:t>
            </w:r>
          </w:p>
        </w:tc>
        <w:tc>
          <w:tcPr/>
          <w:p w:rsidR="00000000" w:rsidDel="00000000" w:rsidP="00000000" w:rsidRDefault="00000000" w:rsidRPr="00000000" w14:paraId="000000CF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&lt;0.001**</w:t>
            </w:r>
          </w:p>
        </w:tc>
      </w:tr>
      <w:tr>
        <w:trPr>
          <w:cantSplit w:val="0"/>
          <w:trHeight w:val="350" w:hRule="atLeast"/>
          <w:tblHeader w:val="0"/>
        </w:trPr>
        <w:tc>
          <w:tcPr>
            <w:gridSpan w:val="4"/>
            <w:shd w:fill="d1d1d1" w:val="clear"/>
          </w:tcPr>
          <w:p w:rsidR="00000000" w:rsidDel="00000000" w:rsidP="00000000" w:rsidRDefault="00000000" w:rsidRPr="00000000" w14:paraId="000000D0">
            <w:pPr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Model 4b (adjusted); R</w:t>
            </w:r>
            <w:r w:rsidDel="00000000" w:rsidR="00000000" w:rsidRPr="00000000">
              <w:rPr>
                <w:sz w:val="24"/>
                <w:szCs w:val="24"/>
                <w:vertAlign w:val="superscript"/>
                <w:rtl w:val="0"/>
              </w:rPr>
              <w:t xml:space="preserve">2 </w:t>
            </w:r>
            <w:r w:rsidDel="00000000" w:rsidR="00000000" w:rsidRPr="00000000">
              <w:rPr>
                <w:sz w:val="24"/>
                <w:szCs w:val="24"/>
                <w:rtl w:val="0"/>
              </w:rPr>
              <w:t xml:space="preserve"> = 0.34; n = 180</w:t>
            </w:r>
          </w:p>
        </w:tc>
      </w:tr>
      <w:tr>
        <w:trPr>
          <w:cantSplit w:val="0"/>
          <w:trHeight w:val="170" w:hRule="atLeast"/>
          <w:tblHeader w:val="0"/>
        </w:trPr>
        <w:tc>
          <w:tcPr/>
          <w:p w:rsidR="00000000" w:rsidDel="00000000" w:rsidP="00000000" w:rsidRDefault="00000000" w:rsidRPr="00000000" w14:paraId="000000D4">
            <w:pPr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Variable</w:t>
            </w:r>
          </w:p>
        </w:tc>
        <w:tc>
          <w:tcPr/>
          <w:p w:rsidR="00000000" w:rsidDel="00000000" w:rsidP="00000000" w:rsidRDefault="00000000" w:rsidRPr="00000000" w14:paraId="000000D5">
            <w:pPr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rFonts w:ascii="Noto Sans Symbols" w:cs="Noto Sans Symbols" w:eastAsia="Noto Sans Symbols" w:hAnsi="Noto Sans Symbols"/>
                <w:sz w:val="24"/>
                <w:szCs w:val="24"/>
                <w:rtl w:val="0"/>
              </w:rPr>
              <w:t xml:space="preserve">β</w:t>
            </w:r>
            <w:r w:rsidDel="00000000" w:rsidR="00000000" w:rsidRPr="00000000">
              <w:rPr>
                <w:sz w:val="24"/>
                <w:szCs w:val="24"/>
                <w:rtl w:val="0"/>
              </w:rPr>
              <w:t xml:space="preserve"> (95% CI)</w:t>
            </w:r>
          </w:p>
        </w:tc>
        <w:tc>
          <w:tcPr/>
          <w:p w:rsidR="00000000" w:rsidDel="00000000" w:rsidP="00000000" w:rsidRDefault="00000000" w:rsidRPr="00000000" w14:paraId="000000D6">
            <w:pPr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SE</w:t>
            </w:r>
          </w:p>
        </w:tc>
        <w:tc>
          <w:tcPr/>
          <w:p w:rsidR="00000000" w:rsidDel="00000000" w:rsidP="00000000" w:rsidRDefault="00000000" w:rsidRPr="00000000" w14:paraId="000000D7">
            <w:pPr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i w:val="1"/>
                <w:iCs w:val="1"/>
                <w:sz w:val="24"/>
                <w:szCs w:val="24"/>
                <w:rtl w:val="0"/>
              </w:rPr>
              <w:t xml:space="preserve">p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170" w:hRule="atLeast"/>
          <w:tblHeader w:val="0"/>
        </w:trPr>
        <w:tc>
          <w:tcPr/>
          <w:p w:rsidR="00000000" w:rsidDel="00000000" w:rsidP="00000000" w:rsidRDefault="00000000" w:rsidRPr="00000000" w14:paraId="000000D8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(intercept)</w:t>
            </w:r>
          </w:p>
        </w:tc>
        <w:tc>
          <w:tcPr>
            <w:vAlign w:val="bottom"/>
          </w:tcPr>
          <w:p w:rsidR="00000000" w:rsidDel="00000000" w:rsidP="00000000" w:rsidRDefault="00000000" w:rsidRPr="00000000" w14:paraId="000000D9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54.35 (28.80, 79.89)</w:t>
            </w:r>
          </w:p>
        </w:tc>
        <w:tc>
          <w:tcPr>
            <w:vAlign w:val="bottom"/>
          </w:tcPr>
          <w:p w:rsidR="00000000" w:rsidDel="00000000" w:rsidP="00000000" w:rsidRDefault="00000000" w:rsidRPr="00000000" w14:paraId="000000DA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12.9</w:t>
            </w:r>
          </w:p>
        </w:tc>
        <w:tc>
          <w:tcPr/>
          <w:p w:rsidR="00000000" w:rsidDel="00000000" w:rsidP="00000000" w:rsidRDefault="00000000" w:rsidRPr="00000000" w14:paraId="000000DB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&lt;0.001**</w:t>
            </w:r>
          </w:p>
        </w:tc>
      </w:tr>
      <w:tr>
        <w:trPr>
          <w:cantSplit w:val="0"/>
          <w:trHeight w:val="170" w:hRule="atLeast"/>
          <w:tblHeader w:val="0"/>
        </w:trPr>
        <w:tc>
          <w:tcPr/>
          <w:p w:rsidR="00000000" w:rsidDel="00000000" w:rsidP="00000000" w:rsidRDefault="00000000" w:rsidRPr="00000000" w14:paraId="000000DC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Fibromyalgia Severity Score</w:t>
            </w:r>
          </w:p>
        </w:tc>
        <w:tc>
          <w:tcPr>
            <w:vAlign w:val="bottom"/>
          </w:tcPr>
          <w:p w:rsidR="00000000" w:rsidDel="00000000" w:rsidP="00000000" w:rsidRDefault="00000000" w:rsidRPr="00000000" w14:paraId="000000DD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-0.53 (-0.92, -0.14)</w:t>
            </w:r>
          </w:p>
        </w:tc>
        <w:tc>
          <w:tcPr>
            <w:vAlign w:val="bottom"/>
          </w:tcPr>
          <w:p w:rsidR="00000000" w:rsidDel="00000000" w:rsidP="00000000" w:rsidRDefault="00000000" w:rsidRPr="00000000" w14:paraId="000000DE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0.20</w:t>
            </w:r>
          </w:p>
        </w:tc>
        <w:tc>
          <w:tcPr>
            <w:vAlign w:val="bottom"/>
          </w:tcPr>
          <w:p w:rsidR="00000000" w:rsidDel="00000000" w:rsidP="00000000" w:rsidRDefault="00000000" w:rsidRPr="00000000" w14:paraId="000000DF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0.0079*</w:t>
            </w:r>
          </w:p>
        </w:tc>
      </w:tr>
      <w:tr>
        <w:trPr>
          <w:cantSplit w:val="0"/>
          <w:trHeight w:val="170" w:hRule="atLeast"/>
          <w:tblHeader w:val="0"/>
        </w:trPr>
        <w:tc>
          <w:tcPr/>
          <w:p w:rsidR="00000000" w:rsidDel="00000000" w:rsidP="00000000" w:rsidRDefault="00000000" w:rsidRPr="00000000" w14:paraId="000000E0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Age in years</w:t>
            </w:r>
          </w:p>
        </w:tc>
        <w:tc>
          <w:tcPr>
            <w:vAlign w:val="bottom"/>
          </w:tcPr>
          <w:p w:rsidR="00000000" w:rsidDel="00000000" w:rsidP="00000000" w:rsidRDefault="00000000" w:rsidRPr="00000000" w14:paraId="000000E1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0.12 (-0.16, 0.40)</w:t>
            </w:r>
          </w:p>
        </w:tc>
        <w:tc>
          <w:tcPr>
            <w:vAlign w:val="bottom"/>
          </w:tcPr>
          <w:p w:rsidR="00000000" w:rsidDel="00000000" w:rsidP="00000000" w:rsidRDefault="00000000" w:rsidRPr="00000000" w14:paraId="000000E2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0.14</w:t>
            </w:r>
          </w:p>
        </w:tc>
        <w:tc>
          <w:tcPr>
            <w:vAlign w:val="bottom"/>
          </w:tcPr>
          <w:p w:rsidR="00000000" w:rsidDel="00000000" w:rsidP="00000000" w:rsidRDefault="00000000" w:rsidRPr="00000000" w14:paraId="000000E3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0.3939</w:t>
            </w:r>
          </w:p>
        </w:tc>
      </w:tr>
      <w:tr>
        <w:trPr>
          <w:cantSplit w:val="0"/>
          <w:trHeight w:val="170" w:hRule="atLeast"/>
          <w:tblHeader w:val="0"/>
        </w:trPr>
        <w:tc>
          <w:tcPr/>
          <w:p w:rsidR="00000000" w:rsidDel="00000000" w:rsidP="00000000" w:rsidRDefault="00000000" w:rsidRPr="00000000" w14:paraId="000000E4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Women (vs men)</w:t>
            </w:r>
          </w:p>
        </w:tc>
        <w:tc>
          <w:tcPr>
            <w:vAlign w:val="bottom"/>
          </w:tcPr>
          <w:p w:rsidR="00000000" w:rsidDel="00000000" w:rsidP="00000000" w:rsidRDefault="00000000" w:rsidRPr="00000000" w14:paraId="000000E5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-1.24 (-5.76, 3.28)</w:t>
            </w:r>
          </w:p>
        </w:tc>
        <w:tc>
          <w:tcPr>
            <w:vAlign w:val="bottom"/>
          </w:tcPr>
          <w:p w:rsidR="00000000" w:rsidDel="00000000" w:rsidP="00000000" w:rsidRDefault="00000000" w:rsidRPr="00000000" w14:paraId="000000E6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2.29</w:t>
            </w:r>
          </w:p>
        </w:tc>
        <w:tc>
          <w:tcPr>
            <w:vAlign w:val="bottom"/>
          </w:tcPr>
          <w:p w:rsidR="00000000" w:rsidDel="00000000" w:rsidP="00000000" w:rsidRDefault="00000000" w:rsidRPr="00000000" w14:paraId="000000E7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0.589</w:t>
            </w:r>
          </w:p>
        </w:tc>
      </w:tr>
      <w:tr>
        <w:trPr>
          <w:cantSplit w:val="0"/>
          <w:trHeight w:val="170" w:hRule="atLeast"/>
          <w:tblHeader w:val="0"/>
        </w:trPr>
        <w:tc>
          <w:tcPr/>
          <w:p w:rsidR="00000000" w:rsidDel="00000000" w:rsidP="00000000" w:rsidRDefault="00000000" w:rsidRPr="00000000" w14:paraId="000000E8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Race: Black/African-American</w:t>
            </w:r>
          </w:p>
        </w:tc>
        <w:tc>
          <w:tcPr>
            <w:vAlign w:val="bottom"/>
          </w:tcPr>
          <w:p w:rsidR="00000000" w:rsidDel="00000000" w:rsidP="00000000" w:rsidRDefault="00000000" w:rsidRPr="00000000" w14:paraId="000000E9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0.39 (-4.32, 5.09)</w:t>
            </w:r>
          </w:p>
        </w:tc>
        <w:tc>
          <w:tcPr>
            <w:vAlign w:val="bottom"/>
          </w:tcPr>
          <w:p w:rsidR="00000000" w:rsidDel="00000000" w:rsidP="00000000" w:rsidRDefault="00000000" w:rsidRPr="00000000" w14:paraId="000000EA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2.38</w:t>
            </w:r>
          </w:p>
        </w:tc>
        <w:tc>
          <w:tcPr>
            <w:vAlign w:val="bottom"/>
          </w:tcPr>
          <w:p w:rsidR="00000000" w:rsidDel="00000000" w:rsidP="00000000" w:rsidRDefault="00000000" w:rsidRPr="00000000" w14:paraId="000000EB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0.8719</w:t>
            </w:r>
          </w:p>
        </w:tc>
      </w:tr>
      <w:tr>
        <w:trPr>
          <w:cantSplit w:val="0"/>
          <w:trHeight w:val="170" w:hRule="atLeast"/>
          <w:tblHeader w:val="0"/>
        </w:trPr>
        <w:tc>
          <w:tcPr/>
          <w:p w:rsidR="00000000" w:rsidDel="00000000" w:rsidP="00000000" w:rsidRDefault="00000000" w:rsidRPr="00000000" w14:paraId="000000EC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Ethnicity: Hispanic/Latino</w:t>
            </w:r>
          </w:p>
        </w:tc>
        <w:tc>
          <w:tcPr>
            <w:vAlign w:val="bottom"/>
          </w:tcPr>
          <w:p w:rsidR="00000000" w:rsidDel="00000000" w:rsidP="00000000" w:rsidRDefault="00000000" w:rsidRPr="00000000" w14:paraId="000000ED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-4.01 (-11.51, 3.40)</w:t>
            </w:r>
          </w:p>
        </w:tc>
        <w:tc>
          <w:tcPr>
            <w:vAlign w:val="bottom"/>
          </w:tcPr>
          <w:p w:rsidR="00000000" w:rsidDel="00000000" w:rsidP="00000000" w:rsidRDefault="00000000" w:rsidRPr="00000000" w14:paraId="000000EE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3.78</w:t>
            </w:r>
          </w:p>
        </w:tc>
        <w:tc>
          <w:tcPr>
            <w:vAlign w:val="bottom"/>
          </w:tcPr>
          <w:p w:rsidR="00000000" w:rsidDel="00000000" w:rsidP="00000000" w:rsidRDefault="00000000" w:rsidRPr="00000000" w14:paraId="000000EF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0.2842</w:t>
            </w:r>
          </w:p>
        </w:tc>
      </w:tr>
      <w:tr>
        <w:trPr>
          <w:cantSplit w:val="0"/>
          <w:trHeight w:val="170" w:hRule="atLeast"/>
          <w:tblHeader w:val="0"/>
        </w:trPr>
        <w:tc>
          <w:tcPr/>
          <w:p w:rsidR="00000000" w:rsidDel="00000000" w:rsidP="00000000" w:rsidRDefault="00000000" w:rsidRPr="00000000" w14:paraId="000000F0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BMI</w:t>
            </w:r>
          </w:p>
        </w:tc>
        <w:tc>
          <w:tcPr>
            <w:vAlign w:val="bottom"/>
          </w:tcPr>
          <w:p w:rsidR="00000000" w:rsidDel="00000000" w:rsidP="00000000" w:rsidRDefault="00000000" w:rsidRPr="00000000" w14:paraId="000000F1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0.24 (-0.08, 0.56)</w:t>
            </w:r>
          </w:p>
        </w:tc>
        <w:tc>
          <w:tcPr>
            <w:vAlign w:val="bottom"/>
          </w:tcPr>
          <w:p w:rsidR="00000000" w:rsidDel="00000000" w:rsidP="00000000" w:rsidRDefault="00000000" w:rsidRPr="00000000" w14:paraId="000000F2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0.16</w:t>
            </w:r>
          </w:p>
        </w:tc>
        <w:tc>
          <w:tcPr/>
          <w:p w:rsidR="00000000" w:rsidDel="00000000" w:rsidP="00000000" w:rsidRDefault="00000000" w:rsidRPr="00000000" w14:paraId="000000F3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0.1369</w:t>
            </w:r>
          </w:p>
        </w:tc>
      </w:tr>
      <w:tr>
        <w:trPr>
          <w:cantSplit w:val="0"/>
          <w:trHeight w:val="170" w:hRule="atLeast"/>
          <w:tblHeader w:val="0"/>
        </w:trPr>
        <w:tc>
          <w:tcPr>
            <w:gridSpan w:val="4"/>
          </w:tcPr>
          <w:p w:rsidR="00000000" w:rsidDel="00000000" w:rsidP="00000000" w:rsidRDefault="00000000" w:rsidRPr="00000000" w14:paraId="000000F4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Employment Status</w:t>
            </w:r>
          </w:p>
        </w:tc>
      </w:tr>
      <w:tr>
        <w:trPr>
          <w:cantSplit w:val="0"/>
          <w:trHeight w:val="170" w:hRule="atLeast"/>
          <w:tblHeader w:val="0"/>
        </w:trPr>
        <w:tc>
          <w:tcPr/>
          <w:p w:rsidR="00000000" w:rsidDel="00000000" w:rsidP="00000000" w:rsidRDefault="00000000" w:rsidRPr="00000000" w14:paraId="000000F8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   Other</w:t>
            </w:r>
          </w:p>
        </w:tc>
        <w:tc>
          <w:tcPr/>
          <w:p w:rsidR="00000000" w:rsidDel="00000000" w:rsidP="00000000" w:rsidRDefault="00000000" w:rsidRPr="00000000" w14:paraId="000000F9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Reference</w:t>
            </w:r>
          </w:p>
        </w:tc>
        <w:tc>
          <w:tcPr/>
          <w:p w:rsidR="00000000" w:rsidDel="00000000" w:rsidP="00000000" w:rsidRDefault="00000000" w:rsidRPr="00000000" w14:paraId="000000FA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-</w:t>
            </w:r>
          </w:p>
        </w:tc>
        <w:tc>
          <w:tcPr/>
          <w:p w:rsidR="00000000" w:rsidDel="00000000" w:rsidP="00000000" w:rsidRDefault="00000000" w:rsidRPr="00000000" w14:paraId="000000FB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-</w:t>
            </w:r>
          </w:p>
        </w:tc>
      </w:tr>
      <w:tr>
        <w:trPr>
          <w:cantSplit w:val="0"/>
          <w:trHeight w:val="170" w:hRule="atLeast"/>
          <w:tblHeader w:val="0"/>
        </w:trPr>
        <w:tc>
          <w:tcPr/>
          <w:p w:rsidR="00000000" w:rsidDel="00000000" w:rsidP="00000000" w:rsidRDefault="00000000" w:rsidRPr="00000000" w14:paraId="000000FC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   Retired</w:t>
            </w:r>
          </w:p>
        </w:tc>
        <w:tc>
          <w:tcPr>
            <w:vAlign w:val="bottom"/>
          </w:tcPr>
          <w:p w:rsidR="00000000" w:rsidDel="00000000" w:rsidP="00000000" w:rsidRDefault="00000000" w:rsidRPr="00000000" w14:paraId="000000FD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5.79 (-2.15, 13.73)</w:t>
            </w:r>
          </w:p>
        </w:tc>
        <w:tc>
          <w:tcPr>
            <w:vAlign w:val="bottom"/>
          </w:tcPr>
          <w:p w:rsidR="00000000" w:rsidDel="00000000" w:rsidP="00000000" w:rsidRDefault="00000000" w:rsidRPr="00000000" w14:paraId="000000FE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4.02</w:t>
            </w:r>
          </w:p>
        </w:tc>
        <w:tc>
          <w:tcPr>
            <w:vAlign w:val="bottom"/>
          </w:tcPr>
          <w:p w:rsidR="00000000" w:rsidDel="00000000" w:rsidP="00000000" w:rsidRDefault="00000000" w:rsidRPr="00000000" w14:paraId="000000FF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0.1518</w:t>
            </w:r>
          </w:p>
        </w:tc>
      </w:tr>
      <w:tr>
        <w:trPr>
          <w:cantSplit w:val="0"/>
          <w:trHeight w:val="170" w:hRule="atLeast"/>
          <w:tblHeader w:val="0"/>
        </w:trPr>
        <w:tc>
          <w:tcPr/>
          <w:p w:rsidR="00000000" w:rsidDel="00000000" w:rsidP="00000000" w:rsidRDefault="00000000" w:rsidRPr="00000000" w14:paraId="00000100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   Employed full or part time</w:t>
            </w:r>
          </w:p>
        </w:tc>
        <w:tc>
          <w:tcPr>
            <w:vAlign w:val="bottom"/>
          </w:tcPr>
          <w:p w:rsidR="00000000" w:rsidDel="00000000" w:rsidP="00000000" w:rsidRDefault="00000000" w:rsidRPr="00000000" w14:paraId="00000101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12.84 (4.53, 21.15)</w:t>
            </w:r>
          </w:p>
        </w:tc>
        <w:tc>
          <w:tcPr>
            <w:vAlign w:val="bottom"/>
          </w:tcPr>
          <w:p w:rsidR="00000000" w:rsidDel="00000000" w:rsidP="00000000" w:rsidRDefault="00000000" w:rsidRPr="00000000" w14:paraId="00000102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4.21</w:t>
            </w:r>
          </w:p>
        </w:tc>
        <w:tc>
          <w:tcPr>
            <w:vAlign w:val="bottom"/>
          </w:tcPr>
          <w:p w:rsidR="00000000" w:rsidDel="00000000" w:rsidP="00000000" w:rsidRDefault="00000000" w:rsidRPr="00000000" w14:paraId="00000103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0.0027*</w:t>
            </w:r>
          </w:p>
        </w:tc>
      </w:tr>
      <w:tr>
        <w:trPr>
          <w:cantSplit w:val="0"/>
          <w:trHeight w:val="170" w:hRule="atLeast"/>
          <w:tblHeader w:val="0"/>
        </w:trPr>
        <w:tc>
          <w:tcPr/>
          <w:p w:rsidR="00000000" w:rsidDel="00000000" w:rsidP="00000000" w:rsidRDefault="00000000" w:rsidRPr="00000000" w14:paraId="00000104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   Disabled</w:t>
            </w:r>
          </w:p>
        </w:tc>
        <w:tc>
          <w:tcPr>
            <w:vAlign w:val="bottom"/>
          </w:tcPr>
          <w:p w:rsidR="00000000" w:rsidDel="00000000" w:rsidP="00000000" w:rsidRDefault="00000000" w:rsidRPr="00000000" w14:paraId="00000105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2.56 (-5.88, 10.99)</w:t>
            </w:r>
          </w:p>
        </w:tc>
        <w:tc>
          <w:tcPr>
            <w:vAlign w:val="bottom"/>
          </w:tcPr>
          <w:p w:rsidR="00000000" w:rsidDel="00000000" w:rsidP="00000000" w:rsidRDefault="00000000" w:rsidRPr="00000000" w14:paraId="00000106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4.27</w:t>
            </w:r>
          </w:p>
        </w:tc>
        <w:tc>
          <w:tcPr>
            <w:vAlign w:val="bottom"/>
          </w:tcPr>
          <w:p w:rsidR="00000000" w:rsidDel="00000000" w:rsidP="00000000" w:rsidRDefault="00000000" w:rsidRPr="00000000" w14:paraId="00000107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0.5503</w:t>
            </w:r>
          </w:p>
        </w:tc>
      </w:tr>
      <w:tr>
        <w:trPr>
          <w:cantSplit w:val="0"/>
          <w:trHeight w:val="170" w:hRule="atLeast"/>
          <w:tblHeader w:val="0"/>
        </w:trPr>
        <w:tc>
          <w:tcPr/>
          <w:p w:rsidR="00000000" w:rsidDel="00000000" w:rsidP="00000000" w:rsidRDefault="00000000" w:rsidRPr="00000000" w14:paraId="00000108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Number of comorbidities</w:t>
            </w:r>
          </w:p>
        </w:tc>
        <w:tc>
          <w:tcPr>
            <w:vAlign w:val="bottom"/>
          </w:tcPr>
          <w:p w:rsidR="00000000" w:rsidDel="00000000" w:rsidP="00000000" w:rsidRDefault="00000000" w:rsidRPr="00000000" w14:paraId="00000109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-0.26 (-1.77, 1.24)</w:t>
            </w:r>
          </w:p>
        </w:tc>
        <w:tc>
          <w:tcPr>
            <w:vAlign w:val="bottom"/>
          </w:tcPr>
          <w:p w:rsidR="00000000" w:rsidDel="00000000" w:rsidP="00000000" w:rsidRDefault="00000000" w:rsidRPr="00000000" w14:paraId="0000010A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0.76</w:t>
            </w:r>
          </w:p>
        </w:tc>
        <w:tc>
          <w:tcPr/>
          <w:p w:rsidR="00000000" w:rsidDel="00000000" w:rsidP="00000000" w:rsidRDefault="00000000" w:rsidRPr="00000000" w14:paraId="0000010B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0.7286</w:t>
            </w:r>
          </w:p>
        </w:tc>
      </w:tr>
      <w:tr>
        <w:trPr>
          <w:cantSplit w:val="0"/>
          <w:trHeight w:val="170" w:hRule="atLeast"/>
          <w:tblHeader w:val="0"/>
        </w:trPr>
        <w:tc>
          <w:tcPr/>
          <w:p w:rsidR="00000000" w:rsidDel="00000000" w:rsidP="00000000" w:rsidRDefault="00000000" w:rsidRPr="00000000" w14:paraId="0000010C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Pain Intensity</w:t>
            </w:r>
          </w:p>
        </w:tc>
        <w:tc>
          <w:tcPr>
            <w:vAlign w:val="bottom"/>
          </w:tcPr>
          <w:p w:rsidR="00000000" w:rsidDel="00000000" w:rsidP="00000000" w:rsidRDefault="00000000" w:rsidRPr="00000000" w14:paraId="0000010D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-0.36 (-0.62, -0.10)</w:t>
            </w:r>
          </w:p>
        </w:tc>
        <w:tc>
          <w:tcPr>
            <w:vAlign w:val="bottom"/>
          </w:tcPr>
          <w:p w:rsidR="00000000" w:rsidDel="00000000" w:rsidP="00000000" w:rsidRDefault="00000000" w:rsidRPr="00000000" w14:paraId="0000010E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0.13</w:t>
            </w:r>
          </w:p>
        </w:tc>
        <w:tc>
          <w:tcPr/>
          <w:p w:rsidR="00000000" w:rsidDel="00000000" w:rsidP="00000000" w:rsidRDefault="00000000" w:rsidRPr="00000000" w14:paraId="0000010F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0.0065*</w:t>
            </w:r>
          </w:p>
        </w:tc>
      </w:tr>
      <w:tr>
        <w:trPr>
          <w:cantSplit w:val="0"/>
          <w:trHeight w:val="170" w:hRule="atLeast"/>
          <w:tblHeader w:val="0"/>
        </w:trPr>
        <w:tc>
          <w:tcPr>
            <w:gridSpan w:val="4"/>
          </w:tcPr>
          <w:p w:rsidR="00000000" w:rsidDel="00000000" w:rsidP="00000000" w:rsidRDefault="00000000" w:rsidRPr="00000000" w14:paraId="00000110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Education</w:t>
            </w:r>
          </w:p>
        </w:tc>
      </w:tr>
      <w:tr>
        <w:trPr>
          <w:cantSplit w:val="0"/>
          <w:trHeight w:val="170" w:hRule="atLeast"/>
          <w:tblHeader w:val="0"/>
        </w:trPr>
        <w:tc>
          <w:tcPr/>
          <w:p w:rsidR="00000000" w:rsidDel="00000000" w:rsidP="00000000" w:rsidRDefault="00000000" w:rsidRPr="00000000" w14:paraId="00000114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   No high school diploma or HS diploma/GED</w:t>
            </w:r>
          </w:p>
        </w:tc>
        <w:tc>
          <w:tcPr>
            <w:vAlign w:val="bottom"/>
          </w:tcPr>
          <w:p w:rsidR="00000000" w:rsidDel="00000000" w:rsidP="00000000" w:rsidRDefault="00000000" w:rsidRPr="00000000" w14:paraId="00000115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-0.67 (-5.73, 4.39)</w:t>
            </w:r>
          </w:p>
        </w:tc>
        <w:tc>
          <w:tcPr>
            <w:vAlign w:val="bottom"/>
          </w:tcPr>
          <w:p w:rsidR="00000000" w:rsidDel="00000000" w:rsidP="00000000" w:rsidRDefault="00000000" w:rsidRPr="00000000" w14:paraId="00000116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2.56</w:t>
            </w:r>
          </w:p>
        </w:tc>
        <w:tc>
          <w:tcPr>
            <w:vAlign w:val="bottom"/>
          </w:tcPr>
          <w:p w:rsidR="00000000" w:rsidDel="00000000" w:rsidP="00000000" w:rsidRDefault="00000000" w:rsidRPr="00000000" w14:paraId="00000117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0.7935</w:t>
            </w:r>
          </w:p>
        </w:tc>
      </w:tr>
      <w:tr>
        <w:trPr>
          <w:cantSplit w:val="0"/>
          <w:trHeight w:val="170" w:hRule="atLeast"/>
          <w:tblHeader w:val="0"/>
        </w:trPr>
        <w:tc>
          <w:tcPr/>
          <w:p w:rsidR="00000000" w:rsidDel="00000000" w:rsidP="00000000" w:rsidRDefault="00000000" w:rsidRPr="00000000" w14:paraId="00000118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   Some college, Vocational/skilled trade, or Associates degree </w:t>
            </w:r>
          </w:p>
        </w:tc>
        <w:tc>
          <w:tcPr>
            <w:vAlign w:val="bottom"/>
          </w:tcPr>
          <w:p w:rsidR="00000000" w:rsidDel="00000000" w:rsidP="00000000" w:rsidRDefault="00000000" w:rsidRPr="00000000" w14:paraId="00000119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-3.27 (-7.20, 0.67)</w:t>
            </w:r>
          </w:p>
        </w:tc>
        <w:tc>
          <w:tcPr>
            <w:vAlign w:val="bottom"/>
          </w:tcPr>
          <w:p w:rsidR="00000000" w:rsidDel="00000000" w:rsidP="00000000" w:rsidRDefault="00000000" w:rsidRPr="00000000" w14:paraId="0000011A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2.00</w:t>
            </w:r>
          </w:p>
        </w:tc>
        <w:tc>
          <w:tcPr>
            <w:vAlign w:val="bottom"/>
          </w:tcPr>
          <w:p w:rsidR="00000000" w:rsidDel="00000000" w:rsidP="00000000" w:rsidRDefault="00000000" w:rsidRPr="00000000" w14:paraId="0000011B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0.1033</w:t>
            </w:r>
          </w:p>
        </w:tc>
      </w:tr>
      <w:tr>
        <w:trPr>
          <w:cantSplit w:val="0"/>
          <w:trHeight w:val="170" w:hRule="atLeast"/>
          <w:tblHeader w:val="0"/>
        </w:trPr>
        <w:tc>
          <w:tcPr/>
          <w:p w:rsidR="00000000" w:rsidDel="00000000" w:rsidP="00000000" w:rsidRDefault="00000000" w:rsidRPr="00000000" w14:paraId="0000011C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   Bachelors, masters, or professional degree</w:t>
            </w:r>
          </w:p>
        </w:tc>
        <w:tc>
          <w:tcPr/>
          <w:p w:rsidR="00000000" w:rsidDel="00000000" w:rsidP="00000000" w:rsidRDefault="00000000" w:rsidRPr="00000000" w14:paraId="0000011D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Reference</w:t>
            </w:r>
          </w:p>
        </w:tc>
        <w:tc>
          <w:tcPr/>
          <w:p w:rsidR="00000000" w:rsidDel="00000000" w:rsidP="00000000" w:rsidRDefault="00000000" w:rsidRPr="00000000" w14:paraId="0000011E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-</w:t>
            </w:r>
          </w:p>
        </w:tc>
        <w:tc>
          <w:tcPr/>
          <w:p w:rsidR="00000000" w:rsidDel="00000000" w:rsidP="00000000" w:rsidRDefault="00000000" w:rsidRPr="00000000" w14:paraId="0000011F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-</w:t>
            </w:r>
          </w:p>
        </w:tc>
      </w:tr>
      <w:tr>
        <w:trPr>
          <w:cantSplit w:val="0"/>
          <w:trHeight w:val="170" w:hRule="atLeast"/>
          <w:tblHeader w:val="0"/>
        </w:trPr>
        <w:tc>
          <w:tcPr/>
          <w:p w:rsidR="00000000" w:rsidDel="00000000" w:rsidP="00000000" w:rsidRDefault="00000000" w:rsidRPr="00000000" w14:paraId="00000120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Prior back surgery</w:t>
            </w:r>
          </w:p>
        </w:tc>
        <w:tc>
          <w:tcPr>
            <w:vAlign w:val="bottom"/>
          </w:tcPr>
          <w:p w:rsidR="00000000" w:rsidDel="00000000" w:rsidP="00000000" w:rsidRDefault="00000000" w:rsidRPr="00000000" w14:paraId="00000121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1.69 (-3.05, 6.43)</w:t>
            </w:r>
          </w:p>
        </w:tc>
        <w:tc>
          <w:tcPr>
            <w:vAlign w:val="bottom"/>
          </w:tcPr>
          <w:p w:rsidR="00000000" w:rsidDel="00000000" w:rsidP="00000000" w:rsidRDefault="00000000" w:rsidRPr="00000000" w14:paraId="00000122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2.40</w:t>
            </w:r>
          </w:p>
        </w:tc>
        <w:tc>
          <w:tcPr/>
          <w:p w:rsidR="00000000" w:rsidDel="00000000" w:rsidP="00000000" w:rsidRDefault="00000000" w:rsidRPr="00000000" w14:paraId="00000123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0.483</w:t>
            </w:r>
          </w:p>
        </w:tc>
      </w:tr>
      <w:tr>
        <w:trPr>
          <w:cantSplit w:val="0"/>
          <w:trHeight w:val="170" w:hRule="atLeast"/>
          <w:tblHeader w:val="0"/>
        </w:trPr>
        <w:tc>
          <w:tcPr/>
          <w:p w:rsidR="00000000" w:rsidDel="00000000" w:rsidP="00000000" w:rsidRDefault="00000000" w:rsidRPr="00000000" w14:paraId="00000124">
            <w:pPr>
              <w:tabs>
                <w:tab w:val="left" w:leader="none" w:pos="1507"/>
              </w:tabs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Prescription opioid use in last year (any)</w:t>
            </w:r>
          </w:p>
        </w:tc>
        <w:tc>
          <w:tcPr>
            <w:vAlign w:val="bottom"/>
          </w:tcPr>
          <w:p w:rsidR="00000000" w:rsidDel="00000000" w:rsidP="00000000" w:rsidRDefault="00000000" w:rsidRPr="00000000" w14:paraId="00000125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-0.22 (-4.27, 3.83)</w:t>
            </w:r>
          </w:p>
        </w:tc>
        <w:tc>
          <w:tcPr>
            <w:vAlign w:val="bottom"/>
          </w:tcPr>
          <w:p w:rsidR="00000000" w:rsidDel="00000000" w:rsidP="00000000" w:rsidRDefault="00000000" w:rsidRPr="00000000" w14:paraId="00000126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2.05</w:t>
            </w:r>
          </w:p>
        </w:tc>
        <w:tc>
          <w:tcPr/>
          <w:p w:rsidR="00000000" w:rsidDel="00000000" w:rsidP="00000000" w:rsidRDefault="00000000" w:rsidRPr="00000000" w14:paraId="00000127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0.9146</w:t>
            </w:r>
          </w:p>
          <w:p w:rsidR="00000000" w:rsidDel="00000000" w:rsidP="00000000" w:rsidRDefault="00000000" w:rsidRPr="00000000" w14:paraId="00000128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572" w:hRule="atLeast"/>
          <w:tblHeader w:val="0"/>
        </w:trPr>
        <w:tc>
          <w:tcPr>
            <w:gridSpan w:val="4"/>
          </w:tcPr>
          <w:p w:rsidR="00000000" w:rsidDel="00000000" w:rsidP="00000000" w:rsidRDefault="00000000" w:rsidRPr="00000000" w14:paraId="00000129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*p-value &lt;0.05</w:t>
            </w:r>
          </w:p>
          <w:p w:rsidR="00000000" w:rsidDel="00000000" w:rsidP="00000000" w:rsidRDefault="00000000" w:rsidRPr="00000000" w14:paraId="0000012A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**p-value &lt;0.001</w:t>
            </w:r>
          </w:p>
          <w:p w:rsidR="00000000" w:rsidDel="00000000" w:rsidP="00000000" w:rsidRDefault="00000000" w:rsidRPr="00000000" w14:paraId="0000012B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2C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2D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2E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132">
      <w:pPr>
        <w:spacing w:after="160" w:line="259" w:lineRule="auto"/>
        <w:rPr/>
      </w:pPr>
      <w:r w:rsidDel="00000000" w:rsidR="00000000" w:rsidRPr="00000000">
        <w:rPr>
          <w:rtl w:val="0"/>
        </w:rPr>
      </w:r>
    </w:p>
    <w:sectPr>
      <w:pgSz w:h="15840" w:w="12240" w:orient="portrait"/>
      <w:pgMar w:bottom="720" w:top="720" w:left="720" w:right="72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  <w:font w:name="Noto Sans Symbols">
    <w:embedRegular w:fontKey="{00000000-0000-0000-0000-000000000000}" r:id="rId1" w:subsetted="0"/>
    <w:embedBold w:fontKey="{00000000-0000-0000-0000-000000000000}" r:id="rId2" w:subsetted="0"/>
  </w:font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isplayBackgroundShape w:val="1"/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en"/>
      </w:rPr>
    </w:rPrDefault>
    <w:pPrDefault>
      <w:pPr>
        <w:spacing w:line="276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bCs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bCs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iCs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iCs w:val="0"/>
      <w:color w:val="666666"/>
      <w:sz w:val="30"/>
      <w:szCs w:val="30"/>
    </w:rPr>
  </w:style>
  <w:style w:type="table" w:styleId="Table1">
    <w:basedOn w:val="TableNormal"/>
    <w:pPr>
      <w:spacing w:after="0" w:line="240" w:lineRule="auto"/>
    </w:p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2">
    <w:basedOn w:val="TableNormal"/>
    <w:pPr>
      <w:spacing w:after="0" w:line="240" w:lineRule="auto"/>
    </w:p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image" Target="media/image1.jpg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NotoSansSymbols-regular.ttf"/><Relationship Id="rId2" Type="http://schemas.openxmlformats.org/officeDocument/2006/relationships/font" Target="fonts/NotoSansSymbols-bold.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