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7C06EE" w14:textId="77777777" w:rsidR="00A17C3C" w:rsidRPr="00402983" w:rsidRDefault="00A17C3C" w:rsidP="00A17C3C">
      <w:pPr>
        <w:spacing w:before="120" w:after="120" w:line="360" w:lineRule="auto"/>
        <w:ind w:left="851"/>
        <w:rPr>
          <w:rFonts w:asciiTheme="majorBidi" w:eastAsia="Times New Roman" w:hAnsiTheme="majorBidi" w:cstheme="majorBidi"/>
          <w:sz w:val="24"/>
          <w:szCs w:val="24"/>
        </w:rPr>
      </w:pPr>
      <m:oMath>
        <m:r>
          <w:rPr>
            <w:rFonts w:ascii="Cambria Math" w:eastAsia="Times New Roman" w:hAnsi="Cambria Math" w:cstheme="majorBidi"/>
            <w:sz w:val="24"/>
            <w:szCs w:val="24"/>
          </w:rPr>
          <m:t xml:space="preserve">Stress tolerance index </m:t>
        </m:r>
        <m:d>
          <m:dPr>
            <m:ctrlPr>
              <w:rPr>
                <w:rFonts w:ascii="Cambria Math" w:eastAsia="Times New Roman" w:hAnsi="Cambria Math" w:cstheme="majorBidi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="Times New Roman" w:hAnsi="Cambria Math" w:cstheme="majorBidi"/>
                <w:sz w:val="24"/>
                <w:szCs w:val="24"/>
              </w:rPr>
              <m:t>STI</m:t>
            </m:r>
          </m:e>
        </m:d>
        <m:r>
          <w:rPr>
            <w:rFonts w:ascii="Cambria Math" w:eastAsia="Times New Roman" w:hAnsi="Cambria Math" w:cstheme="majorBidi"/>
            <w:sz w:val="24"/>
            <w:szCs w:val="24"/>
          </w:rPr>
          <m:t>=</m:t>
        </m:r>
        <m:f>
          <m:fPr>
            <m:ctrlPr>
              <w:rPr>
                <w:rFonts w:ascii="Cambria Math" w:eastAsia="Times New Roman" w:hAnsi="Cambria Math" w:cstheme="majorBidi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theme="majorBidi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 New Roman" w:hAnsi="Cambria Math" w:cstheme="majorBidi"/>
                    <w:sz w:val="24"/>
                    <w:szCs w:val="24"/>
                  </w:rPr>
                  <m:t>y</m:t>
                </m:r>
              </m:e>
              <m:sub>
                <m:r>
                  <w:rPr>
                    <w:rFonts w:ascii="Cambria Math" w:eastAsia="Times New Roman" w:hAnsi="Cambria Math" w:cstheme="majorBidi"/>
                    <w:sz w:val="24"/>
                    <w:szCs w:val="24"/>
                  </w:rPr>
                  <m:t>p</m:t>
                </m:r>
              </m:sub>
            </m:sSub>
            <m:r>
              <w:rPr>
                <w:rFonts w:ascii="Cambria Math" w:eastAsia="Times New Roman" w:hAnsi="Cambria Math" w:cstheme="majorBidi"/>
                <w:sz w:val="24"/>
                <w:szCs w:val="24"/>
              </w:rPr>
              <m:t>+</m:t>
            </m:r>
            <m:sSub>
              <m:sSubPr>
                <m:ctrlPr>
                  <w:rPr>
                    <w:rFonts w:ascii="Cambria Math" w:eastAsia="Times New Roman" w:hAnsi="Cambria Math" w:cstheme="majorBidi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 New Roman" w:hAnsi="Cambria Math" w:cstheme="majorBidi"/>
                    <w:sz w:val="24"/>
                    <w:szCs w:val="24"/>
                  </w:rPr>
                  <m:t>y</m:t>
                </m:r>
              </m:e>
              <m:sub>
                <m:r>
                  <w:rPr>
                    <w:rFonts w:ascii="Cambria Math" w:eastAsia="Times New Roman" w:hAnsi="Cambria Math" w:cstheme="majorBidi"/>
                    <w:sz w:val="24"/>
                    <w:szCs w:val="24"/>
                  </w:rPr>
                  <m:t>s</m:t>
                </m:r>
              </m:sub>
            </m:sSub>
          </m:num>
          <m:den>
            <m:sSup>
              <m:sSupPr>
                <m:ctrlPr>
                  <w:rPr>
                    <w:rFonts w:ascii="Cambria Math" w:eastAsia="Times New Roman" w:hAnsi="Cambria Math" w:cstheme="majorBidi"/>
                    <w:i/>
                    <w:sz w:val="24"/>
                    <w:szCs w:val="24"/>
                  </w:rPr>
                </m:ctrlPr>
              </m:sSupPr>
              <m:e>
                <m:sSub>
                  <m:sSubPr>
                    <m:ctrlPr>
                      <w:rPr>
                        <w:rFonts w:ascii="Cambria Math" w:eastAsia="Times New Roman" w:hAnsi="Cambria Math" w:cstheme="majorBidi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theme="majorBidi"/>
                        <w:sz w:val="24"/>
                        <w:szCs w:val="24"/>
                      </w:rPr>
                      <m:t>ȳ</m:t>
                    </m:r>
                  </m:e>
                  <m:sub>
                    <m:r>
                      <w:rPr>
                        <w:rFonts w:ascii="Cambria Math" w:eastAsia="Times New Roman" w:hAnsi="Cambria Math" w:cstheme="majorBidi"/>
                        <w:sz w:val="24"/>
                        <w:szCs w:val="24"/>
                      </w:rPr>
                      <m:t>p</m:t>
                    </m:r>
                  </m:sub>
                </m:sSub>
              </m:e>
              <m:sup>
                <m:r>
                  <w:rPr>
                    <w:rFonts w:ascii="Cambria Math" w:eastAsia="Times New Roman" w:hAnsi="Cambria Math" w:cstheme="majorBidi"/>
                    <w:sz w:val="24"/>
                    <w:szCs w:val="24"/>
                  </w:rPr>
                  <m:t>2</m:t>
                </m:r>
              </m:sup>
            </m:sSup>
          </m:den>
        </m:f>
      </m:oMath>
      <w:r w:rsidRPr="00402983">
        <w:rPr>
          <w:rFonts w:asciiTheme="majorBidi" w:eastAsia="Times New Roman" w:hAnsiTheme="majorBidi" w:cstheme="majorBidi"/>
          <w:sz w:val="24"/>
          <w:szCs w:val="24"/>
        </w:rPr>
        <w:t xml:space="preserve"> </w:t>
      </w:r>
      <w:r>
        <w:rPr>
          <w:rFonts w:asciiTheme="majorBidi" w:eastAsia="Times New Roman" w:hAnsiTheme="majorBidi" w:cstheme="majorBidi"/>
          <w:sz w:val="24"/>
          <w:szCs w:val="24"/>
        </w:rPr>
        <w:fldChar w:fldCharType="begin"/>
      </w:r>
      <w:r>
        <w:rPr>
          <w:rFonts w:asciiTheme="majorBidi" w:eastAsia="Times New Roman" w:hAnsiTheme="majorBidi" w:cstheme="majorBidi"/>
          <w:sz w:val="24"/>
          <w:szCs w:val="24"/>
        </w:rPr>
        <w:instrText xml:space="preserve"> ADDIN EN.CITE &lt;EndNote&gt;&lt;Cite&gt;&lt;Author&gt;Fernandez&lt;/Author&gt;&lt;Year&gt;1993&lt;/Year&gt;&lt;RecNum&gt;71&lt;/RecNum&gt;&lt;DisplayText&gt;(Fernandez 1993)&lt;/DisplayText&gt;&lt;record&gt;&lt;rec-number&gt;71&lt;/rec-number&gt;&lt;foreign-keys&gt;&lt;key app="EN" db-id="pz5fd0xdlpxeeaepfet5d2sdpa5029rtezr2" timestamp="1579010098"&gt;71&lt;/key&gt;&lt;/foreign-keys&gt;&lt;ref-type name="Book"&gt;6&lt;/ref-type&gt;&lt;contributors&gt;&lt;authors&gt;&lt;author&gt;G. C.J. Fernandez&lt;/author&gt;&lt;/authors&gt;&lt;/contributors&gt;&lt;titles&gt;&lt;title&gt;Effective selection criteria for assessing plant stress tolerance. In &amp;apos;Adaptation offood crops to temperature and water stress&lt;/title&gt;&lt;/titles&gt;&lt;section&gt;257-270&lt;/section&gt;&lt;dates&gt;&lt;year&gt;1993&lt;/year&gt;&lt;/dates&gt;&lt;pub-location&gt;Shanhua, Taiwan&lt;/pub-location&gt;&lt;publisher&gt;AVRDC&lt;/publisher&gt;&lt;urls&gt;&lt;/urls&gt;&lt;/record&gt;&lt;/Cite&gt;&lt;/EndNote&gt;</w:instrText>
      </w:r>
      <w:r>
        <w:rPr>
          <w:rFonts w:asciiTheme="majorBidi" w:eastAsia="Times New Roman" w:hAnsiTheme="majorBidi" w:cstheme="majorBidi"/>
          <w:sz w:val="24"/>
          <w:szCs w:val="24"/>
        </w:rPr>
        <w:fldChar w:fldCharType="separate"/>
      </w:r>
      <w:r>
        <w:rPr>
          <w:rFonts w:asciiTheme="majorBidi" w:eastAsia="Times New Roman" w:hAnsiTheme="majorBidi" w:cstheme="majorBidi"/>
          <w:noProof/>
          <w:sz w:val="24"/>
          <w:szCs w:val="24"/>
        </w:rPr>
        <w:t>(Fernandez 1993)</w:t>
      </w:r>
      <w:r>
        <w:rPr>
          <w:rFonts w:asciiTheme="majorBidi" w:eastAsia="Times New Roman" w:hAnsiTheme="majorBidi" w:cstheme="majorBidi"/>
          <w:sz w:val="24"/>
          <w:szCs w:val="24"/>
        </w:rPr>
        <w:fldChar w:fldCharType="end"/>
      </w:r>
    </w:p>
    <w:p w14:paraId="0A22996D" w14:textId="77777777" w:rsidR="00A17C3C" w:rsidRPr="00402983" w:rsidRDefault="00A17C3C" w:rsidP="00A17C3C">
      <w:pPr>
        <w:spacing w:before="120" w:after="120" w:line="360" w:lineRule="auto"/>
        <w:ind w:left="851"/>
        <w:rPr>
          <w:rFonts w:asciiTheme="majorBidi" w:eastAsia="Times New Roman" w:hAnsiTheme="majorBidi" w:cstheme="majorBidi"/>
          <w:sz w:val="24"/>
          <w:szCs w:val="24"/>
        </w:rPr>
      </w:pPr>
      <m:oMath>
        <m:r>
          <w:rPr>
            <w:rFonts w:ascii="Cambria Math" w:eastAsia="Times New Roman" w:hAnsi="Cambria Math" w:cstheme="majorBidi"/>
            <w:sz w:val="24"/>
            <w:szCs w:val="24"/>
          </w:rPr>
          <m:t>S</m:t>
        </m:r>
        <w:bookmarkStart w:id="0" w:name="_Hlk13250433"/>
        <m:r>
          <w:rPr>
            <w:rFonts w:ascii="Cambria Math" w:eastAsia="Times New Roman" w:hAnsi="Cambria Math" w:cstheme="majorBidi"/>
            <w:sz w:val="24"/>
            <w:szCs w:val="24"/>
          </w:rPr>
          <m:t>tress tolerance</m:t>
        </m:r>
        <w:bookmarkEnd w:id="0"/>
        <m:r>
          <w:rPr>
            <w:rFonts w:ascii="Cambria Math" w:eastAsia="Times New Roman" w:hAnsi="Cambria Math" w:cstheme="majorBidi"/>
            <w:sz w:val="24"/>
            <w:szCs w:val="24"/>
          </w:rPr>
          <m:t xml:space="preserve"> (TOL)= </m:t>
        </m:r>
        <m:sSub>
          <m:sSubPr>
            <m:ctrlPr>
              <w:rPr>
                <w:rFonts w:ascii="Cambria Math" w:eastAsia="Times New Roman" w:hAnsi="Cambria Math" w:cstheme="majorBidi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 New Roman" w:hAnsi="Cambria Math" w:cstheme="majorBidi"/>
                <w:sz w:val="24"/>
                <w:szCs w:val="24"/>
              </w:rPr>
              <m:t>y</m:t>
            </m:r>
          </m:e>
          <m:sub>
            <m:r>
              <w:rPr>
                <w:rFonts w:ascii="Cambria Math" w:eastAsia="Times New Roman" w:hAnsi="Cambria Math" w:cstheme="majorBidi"/>
                <w:sz w:val="24"/>
                <w:szCs w:val="24"/>
              </w:rPr>
              <m:t>p</m:t>
            </m:r>
          </m:sub>
        </m:sSub>
        <m:r>
          <w:rPr>
            <w:rFonts w:ascii="Cambria Math" w:eastAsia="Times New Roman" w:hAnsi="Cambria Math" w:cstheme="majorBidi"/>
            <w:sz w:val="24"/>
            <w:szCs w:val="24"/>
          </w:rPr>
          <m:t>-</m:t>
        </m:r>
        <m:sSub>
          <m:sSubPr>
            <m:ctrlPr>
              <w:rPr>
                <w:rFonts w:ascii="Cambria Math" w:eastAsia="Times New Roman" w:hAnsi="Cambria Math" w:cstheme="majorBidi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 New Roman" w:hAnsi="Cambria Math" w:cstheme="majorBidi"/>
                <w:sz w:val="24"/>
                <w:szCs w:val="24"/>
              </w:rPr>
              <m:t>y</m:t>
            </m:r>
          </m:e>
          <m:sub>
            <m:r>
              <w:rPr>
                <w:rFonts w:ascii="Cambria Math" w:eastAsia="Times New Roman" w:hAnsi="Cambria Math" w:cstheme="majorBidi"/>
                <w:sz w:val="24"/>
                <w:szCs w:val="24"/>
              </w:rPr>
              <m:t>s</m:t>
            </m:r>
          </m:sub>
        </m:sSub>
      </m:oMath>
      <w:r w:rsidRPr="00402983">
        <w:rPr>
          <w:rFonts w:asciiTheme="majorBidi" w:eastAsia="Times New Roman" w:hAnsiTheme="majorBidi" w:cstheme="majorBidi"/>
          <w:sz w:val="24"/>
          <w:szCs w:val="24"/>
        </w:rPr>
        <w:t xml:space="preserve"> </w:t>
      </w:r>
      <w:r>
        <w:rPr>
          <w:rFonts w:asciiTheme="majorBidi" w:eastAsia="Times New Roman" w:hAnsiTheme="majorBidi" w:cstheme="majorBidi"/>
          <w:sz w:val="24"/>
          <w:szCs w:val="24"/>
        </w:rPr>
        <w:fldChar w:fldCharType="begin"/>
      </w:r>
      <w:r>
        <w:rPr>
          <w:rFonts w:asciiTheme="majorBidi" w:eastAsia="Times New Roman" w:hAnsiTheme="majorBidi" w:cstheme="majorBidi"/>
          <w:sz w:val="24"/>
          <w:szCs w:val="24"/>
        </w:rPr>
        <w:instrText xml:space="preserve"> ADDIN EN.CITE &lt;EndNote&gt;&lt;Cite&gt;&lt;Author&gt;Hossain&lt;/Author&gt;&lt;Year&gt;1990&lt;/Year&gt;&lt;RecNum&gt;72&lt;/RecNum&gt;&lt;DisplayText&gt;(Hossain et al. 1990)&lt;/DisplayText&gt;&lt;record&gt;&lt;rec-number&gt;72&lt;/rec-number&gt;&lt;foreign-keys&gt;&lt;key app="EN" db-id="pz5fd0xdlpxeeaepfet5d2sdpa5029rtezr2" timestamp="1579010211"&gt;72&lt;/key&gt;&lt;/foreign-keys&gt;&lt;ref-type name="Journal Article"&gt;17&lt;/ref-type&gt;&lt;contributors&gt;&lt;authors&gt;&lt;author&gt;Hossain, A. B. S.&lt;/author&gt;&lt;author&gt;Sears, R. G.&lt;/author&gt;&lt;author&gt;Cox, T. S.&lt;/author&gt;&lt;author&gt;Paulsen, G. M.&lt;/author&gt;&lt;/authors&gt;&lt;/contributors&gt;&lt;titles&gt;&lt;title&gt;Desiccation Tolerance and Its Relationship to Assimilate Partitioning in Winter Wheat&lt;/title&gt;&lt;secondary-title&gt;Crop Science&lt;/secondary-title&gt;&lt;/titles&gt;&lt;periodical&gt;&lt;full-title&gt;Crop Science&lt;/full-title&gt;&lt;/periodical&gt;&lt;pages&gt;622-627&lt;/pages&gt;&lt;volume&gt;30&lt;/volume&gt;&lt;number&gt;3&lt;/number&gt;&lt;dates&gt;&lt;year&gt;1990&lt;/year&gt;&lt;/dates&gt;&lt;urls&gt;&lt;related-urls&gt;&lt;url&gt;http://dx.doi.org/10.2135/cropsci1990.0011183X003000030030x&lt;/url&gt;&lt;/related-urls&gt;&lt;/urls&gt;&lt;electronic-resource-num&gt;10.2135/cropsci1990.0011183X003000030030x&lt;/electronic-resource-num&gt;&lt;language&gt;English&lt;/language&gt;&lt;/record&gt;&lt;/Cite&gt;&lt;/EndNote&gt;</w:instrText>
      </w:r>
      <w:r>
        <w:rPr>
          <w:rFonts w:asciiTheme="majorBidi" w:eastAsia="Times New Roman" w:hAnsiTheme="majorBidi" w:cstheme="majorBidi"/>
          <w:sz w:val="24"/>
          <w:szCs w:val="24"/>
        </w:rPr>
        <w:fldChar w:fldCharType="separate"/>
      </w:r>
      <w:r>
        <w:rPr>
          <w:rFonts w:asciiTheme="majorBidi" w:eastAsia="Times New Roman" w:hAnsiTheme="majorBidi" w:cstheme="majorBidi"/>
          <w:noProof/>
          <w:sz w:val="24"/>
          <w:szCs w:val="24"/>
        </w:rPr>
        <w:t>(Hossain et al. 1990)</w:t>
      </w:r>
      <w:r>
        <w:rPr>
          <w:rFonts w:asciiTheme="majorBidi" w:eastAsia="Times New Roman" w:hAnsiTheme="majorBidi" w:cstheme="majorBidi"/>
          <w:sz w:val="24"/>
          <w:szCs w:val="24"/>
        </w:rPr>
        <w:fldChar w:fldCharType="end"/>
      </w:r>
    </w:p>
    <w:p w14:paraId="6C64B094" w14:textId="77777777" w:rsidR="00A17C3C" w:rsidRPr="00402983" w:rsidRDefault="00A17C3C" w:rsidP="00A17C3C">
      <w:pPr>
        <w:spacing w:before="120" w:after="120" w:line="360" w:lineRule="auto"/>
        <w:ind w:left="851"/>
        <w:rPr>
          <w:rFonts w:asciiTheme="majorBidi" w:eastAsia="Times New Roman" w:hAnsiTheme="majorBidi" w:cstheme="majorBidi"/>
          <w:sz w:val="24"/>
          <w:szCs w:val="24"/>
          <w:lang w:bidi="ar-EG"/>
        </w:rPr>
      </w:pPr>
      <m:oMath>
        <m:r>
          <w:rPr>
            <w:rFonts w:ascii="Cambria Math" w:eastAsia="Times New Roman" w:hAnsi="Cambria Math" w:cstheme="majorBidi"/>
            <w:sz w:val="24"/>
            <w:szCs w:val="24"/>
            <w:lang w:bidi="ar-EG"/>
          </w:rPr>
          <m:t xml:space="preserve">Stress susceptibility index </m:t>
        </m:r>
        <m:d>
          <m:dPr>
            <m:ctrlPr>
              <w:rPr>
                <w:rFonts w:ascii="Cambria Math" w:eastAsia="Times New Roman" w:hAnsi="Cambria Math" w:cstheme="majorBidi"/>
                <w:i/>
                <w:sz w:val="24"/>
                <w:szCs w:val="24"/>
                <w:lang w:bidi="ar-EG"/>
              </w:rPr>
            </m:ctrlPr>
          </m:dPr>
          <m:e>
            <m:r>
              <w:rPr>
                <w:rFonts w:ascii="Cambria Math" w:eastAsia="Times New Roman" w:hAnsi="Cambria Math" w:cstheme="majorBidi"/>
                <w:sz w:val="24"/>
                <w:szCs w:val="24"/>
                <w:lang w:bidi="ar-EG"/>
              </w:rPr>
              <m:t>SSI</m:t>
            </m:r>
          </m:e>
        </m:d>
        <m:r>
          <w:rPr>
            <w:rFonts w:ascii="Cambria Math" w:eastAsia="Times New Roman" w:hAnsi="Cambria Math" w:cstheme="majorBidi"/>
            <w:sz w:val="24"/>
            <w:szCs w:val="24"/>
            <w:lang w:bidi="ar-EG"/>
          </w:rPr>
          <m:t>=</m:t>
        </m:r>
        <m:f>
          <m:fPr>
            <m:ctrlPr>
              <w:rPr>
                <w:rFonts w:ascii="Cambria Math" w:eastAsia="Times New Roman" w:hAnsi="Cambria Math" w:cstheme="majorBidi"/>
                <w:i/>
                <w:sz w:val="24"/>
                <w:szCs w:val="24"/>
                <w:lang w:bidi="ar-EG"/>
              </w:rPr>
            </m:ctrlPr>
          </m:fPr>
          <m:num>
            <m:r>
              <w:rPr>
                <w:rFonts w:ascii="Cambria Math" w:eastAsia="Times New Roman" w:hAnsi="Cambria Math" w:cstheme="majorBidi"/>
                <w:sz w:val="24"/>
                <w:szCs w:val="24"/>
                <w:lang w:bidi="ar-EG"/>
              </w:rPr>
              <m:t>1-(</m:t>
            </m:r>
            <m:sSub>
              <m:sSubPr>
                <m:ctrlPr>
                  <w:rPr>
                    <w:rFonts w:ascii="Cambria Math" w:eastAsia="Times New Roman" w:hAnsi="Cambria Math" w:cstheme="majorBidi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 New Roman" w:hAnsi="Cambria Math" w:cstheme="majorBidi"/>
                    <w:sz w:val="24"/>
                    <w:szCs w:val="24"/>
                  </w:rPr>
                  <m:t>y</m:t>
                </m:r>
              </m:e>
              <m:sub>
                <m:r>
                  <w:rPr>
                    <w:rFonts w:ascii="Cambria Math" w:eastAsia="Times New Roman" w:hAnsi="Cambria Math" w:cstheme="majorBidi"/>
                    <w:sz w:val="24"/>
                    <w:szCs w:val="24"/>
                  </w:rPr>
                  <m:t>p</m:t>
                </m:r>
              </m:sub>
            </m:sSub>
            <m:r>
              <w:rPr>
                <w:rFonts w:ascii="Cambria Math" w:eastAsia="Times New Roman" w:hAnsi="Cambria Math" w:cstheme="majorBidi"/>
                <w:sz w:val="24"/>
                <w:szCs w:val="24"/>
              </w:rPr>
              <m:t>/</m:t>
            </m:r>
            <m:sSub>
              <m:sSubPr>
                <m:ctrlPr>
                  <w:rPr>
                    <w:rFonts w:ascii="Cambria Math" w:eastAsia="Times New Roman" w:hAnsi="Cambria Math" w:cstheme="majorBidi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 New Roman" w:hAnsi="Cambria Math" w:cstheme="majorBidi"/>
                    <w:sz w:val="24"/>
                    <w:szCs w:val="24"/>
                  </w:rPr>
                  <m:t>y</m:t>
                </m:r>
              </m:e>
              <m:sub>
                <m:r>
                  <w:rPr>
                    <w:rFonts w:ascii="Cambria Math" w:eastAsia="Times New Roman" w:hAnsi="Cambria Math" w:cstheme="majorBidi"/>
                    <w:sz w:val="24"/>
                    <w:szCs w:val="24"/>
                  </w:rPr>
                  <m:t>s</m:t>
                </m:r>
              </m:sub>
            </m:sSub>
            <m:r>
              <w:rPr>
                <w:rFonts w:ascii="Cambria Math" w:eastAsia="Times New Roman" w:hAnsi="Cambria Math" w:cstheme="majorBidi"/>
                <w:sz w:val="24"/>
                <w:szCs w:val="24"/>
              </w:rPr>
              <m:t>)</m:t>
            </m:r>
          </m:num>
          <m:den>
            <m:r>
              <w:rPr>
                <w:rFonts w:ascii="Cambria Math" w:eastAsia="Times New Roman" w:hAnsi="Cambria Math" w:cstheme="majorBidi"/>
                <w:sz w:val="24"/>
                <w:szCs w:val="24"/>
                <w:lang w:bidi="ar-EG"/>
              </w:rPr>
              <m:t>1-(</m:t>
            </m:r>
            <m:sSub>
              <m:sSubPr>
                <m:ctrlPr>
                  <w:rPr>
                    <w:rFonts w:ascii="Cambria Math" w:eastAsia="Times New Roman" w:hAnsi="Cambria Math" w:cstheme="majorBidi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 New Roman" w:hAnsi="Cambria Math" w:cstheme="majorBidi"/>
                    <w:sz w:val="24"/>
                    <w:szCs w:val="24"/>
                  </w:rPr>
                  <m:t>ȳ</m:t>
                </m:r>
              </m:e>
              <m:sub>
                <m:r>
                  <w:rPr>
                    <w:rFonts w:ascii="Cambria Math" w:eastAsia="Times New Roman" w:hAnsi="Cambria Math" w:cstheme="majorBidi"/>
                    <w:sz w:val="24"/>
                    <w:szCs w:val="24"/>
                  </w:rPr>
                  <m:t>s</m:t>
                </m:r>
              </m:sub>
            </m:sSub>
            <m:r>
              <w:rPr>
                <w:rFonts w:ascii="Cambria Math" w:eastAsia="Times New Roman" w:hAnsi="Cambria Math" w:cstheme="majorBidi"/>
                <w:sz w:val="24"/>
                <w:szCs w:val="24"/>
              </w:rPr>
              <m:t>/</m:t>
            </m:r>
            <m:sSub>
              <m:sSubPr>
                <m:ctrlPr>
                  <w:rPr>
                    <w:rFonts w:ascii="Cambria Math" w:eastAsia="Times New Roman" w:hAnsi="Cambria Math" w:cstheme="majorBidi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 New Roman" w:hAnsi="Cambria Math" w:cstheme="majorBidi"/>
                    <w:sz w:val="24"/>
                    <w:szCs w:val="24"/>
                  </w:rPr>
                  <m:t>ȳ</m:t>
                </m:r>
              </m:e>
              <m:sub>
                <m:r>
                  <w:rPr>
                    <w:rFonts w:ascii="Cambria Math" w:eastAsia="Times New Roman" w:hAnsi="Cambria Math" w:cstheme="majorBidi"/>
                    <w:sz w:val="24"/>
                    <w:szCs w:val="24"/>
                  </w:rPr>
                  <m:t>p</m:t>
                </m:r>
              </m:sub>
            </m:sSub>
            <m:r>
              <w:rPr>
                <w:rFonts w:ascii="Cambria Math" w:eastAsia="Times New Roman" w:hAnsi="Cambria Math" w:cstheme="majorBidi"/>
                <w:sz w:val="24"/>
                <w:szCs w:val="24"/>
              </w:rPr>
              <m:t>)</m:t>
            </m:r>
          </m:den>
        </m:f>
        <m:r>
          <w:rPr>
            <w:rFonts w:ascii="Cambria Math" w:eastAsia="Times New Roman" w:hAnsi="Cambria Math" w:cstheme="majorBidi"/>
            <w:sz w:val="24"/>
            <w:szCs w:val="24"/>
            <w:lang w:bidi="ar-EG"/>
          </w:rPr>
          <m:t xml:space="preserve"> </m:t>
        </m:r>
      </m:oMath>
      <w:r w:rsidRPr="00402983">
        <w:rPr>
          <w:rFonts w:asciiTheme="majorBidi" w:eastAsia="Times New Roman" w:hAnsiTheme="majorBidi" w:cstheme="majorBidi"/>
          <w:sz w:val="24"/>
          <w:szCs w:val="24"/>
          <w:lang w:bidi="ar-EG"/>
        </w:rPr>
        <w:t xml:space="preserve"> </w:t>
      </w:r>
      <w:r>
        <w:rPr>
          <w:rFonts w:asciiTheme="majorBidi" w:eastAsia="Times New Roman" w:hAnsiTheme="majorBidi" w:cstheme="majorBidi"/>
          <w:sz w:val="24"/>
          <w:szCs w:val="24"/>
          <w:lang w:bidi="ar-EG"/>
        </w:rPr>
        <w:fldChar w:fldCharType="begin"/>
      </w:r>
      <w:r>
        <w:rPr>
          <w:rFonts w:asciiTheme="majorBidi" w:eastAsia="Times New Roman" w:hAnsiTheme="majorBidi" w:cstheme="majorBidi"/>
          <w:sz w:val="24"/>
          <w:szCs w:val="24"/>
          <w:lang w:bidi="ar-EG"/>
        </w:rPr>
        <w:instrText xml:space="preserve"> ADDIN EN.CITE &lt;EndNote&gt;&lt;Cite&gt;&lt;Author&gt;Fischer&lt;/Author&gt;&lt;Year&gt;1978&lt;/Year&gt;&lt;RecNum&gt;69&lt;/RecNum&gt;&lt;DisplayText&gt;(Fischer and Maurer 1978)&lt;/DisplayText&gt;&lt;record&gt;&lt;rec-number&gt;69&lt;/rec-number&gt;&lt;foreign-keys&gt;&lt;key app="EN" db-id="pz5fd0xdlpxeeaepfet5d2sdpa5029rtezr2" timestamp="1567100337"&gt;69&lt;/key&gt;&lt;/foreign-keys&gt;&lt;ref-type name="Journal Article"&gt;17&lt;/ref-type&gt;&lt;contributors&gt;&lt;authors&gt;&lt;author&gt;Fischer, RA&lt;/author&gt;&lt;author&gt;Maurer, R&lt;/author&gt;&lt;/authors&gt;&lt;/contributors&gt;&lt;titles&gt;&lt;title&gt;Drought resistance in spring wheat cultivars. I. Grain yield responses&lt;/title&gt;&lt;secondary-title&gt;Australian Journal of Agricultural Research&lt;/secondary-title&gt;&lt;/titles&gt;&lt;periodical&gt;&lt;full-title&gt;Australian Journal of Agricultural Research&lt;/full-title&gt;&lt;/periodical&gt;&lt;pages&gt;897-912&lt;/pages&gt;&lt;volume&gt;29&lt;/volume&gt;&lt;number&gt;5&lt;/number&gt;&lt;dates&gt;&lt;year&gt;1978&lt;/year&gt;&lt;/dates&gt;&lt;urls&gt;&lt;related-urls&gt;&lt;url&gt;https://www.publish.csiro.au/paper/AR9780897&lt;/url&gt;&lt;/related-urls&gt;&lt;/urls&gt;&lt;electronic-resource-num&gt;https://doi.org/10.1071/AR9780897&lt;/electronic-resource-num&gt;&lt;/record&gt;&lt;/Cite&gt;&lt;/EndNote&gt;</w:instrText>
      </w:r>
      <w:r>
        <w:rPr>
          <w:rFonts w:asciiTheme="majorBidi" w:eastAsia="Times New Roman" w:hAnsiTheme="majorBidi" w:cstheme="majorBidi"/>
          <w:sz w:val="24"/>
          <w:szCs w:val="24"/>
          <w:lang w:bidi="ar-EG"/>
        </w:rPr>
        <w:fldChar w:fldCharType="separate"/>
      </w:r>
      <w:r>
        <w:rPr>
          <w:rFonts w:asciiTheme="majorBidi" w:eastAsia="Times New Roman" w:hAnsiTheme="majorBidi" w:cstheme="majorBidi"/>
          <w:noProof/>
          <w:sz w:val="24"/>
          <w:szCs w:val="24"/>
          <w:lang w:bidi="ar-EG"/>
        </w:rPr>
        <w:t>(Fischer and Maurer 1978)</w:t>
      </w:r>
      <w:r>
        <w:rPr>
          <w:rFonts w:asciiTheme="majorBidi" w:eastAsia="Times New Roman" w:hAnsiTheme="majorBidi" w:cstheme="majorBidi"/>
          <w:sz w:val="24"/>
          <w:szCs w:val="24"/>
          <w:lang w:bidi="ar-EG"/>
        </w:rPr>
        <w:fldChar w:fldCharType="end"/>
      </w:r>
    </w:p>
    <w:p w14:paraId="6DD710A1" w14:textId="77777777" w:rsidR="00A17C3C" w:rsidRPr="00402983" w:rsidRDefault="00A17C3C" w:rsidP="00A17C3C">
      <w:pPr>
        <w:spacing w:before="120" w:after="120" w:line="360" w:lineRule="auto"/>
        <w:ind w:left="851"/>
        <w:rPr>
          <w:rFonts w:asciiTheme="majorBidi" w:eastAsia="Times New Roman" w:hAnsiTheme="majorBidi" w:cstheme="majorBidi"/>
          <w:sz w:val="24"/>
          <w:szCs w:val="24"/>
          <w:lang w:bidi="ar-EG"/>
        </w:rPr>
      </w:pPr>
      <m:oMath>
        <m:r>
          <w:rPr>
            <w:rFonts w:ascii="Cambria Math" w:eastAsia="Times New Roman" w:hAnsi="Cambria Math" w:cstheme="majorBidi"/>
            <w:sz w:val="24"/>
            <w:szCs w:val="24"/>
            <w:lang w:bidi="ar-EG"/>
          </w:rPr>
          <m:t>Yield stability index (YSI)=</m:t>
        </m:r>
        <m:f>
          <m:fPr>
            <m:ctrlPr>
              <w:rPr>
                <w:rFonts w:ascii="Cambria Math" w:eastAsia="Times New Roman" w:hAnsi="Cambria Math" w:cstheme="majorBidi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theme="majorBidi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 New Roman" w:hAnsi="Cambria Math" w:cstheme="majorBidi"/>
                    <w:sz w:val="24"/>
                    <w:szCs w:val="24"/>
                  </w:rPr>
                  <m:t>y</m:t>
                </m:r>
              </m:e>
              <m:sub>
                <m:r>
                  <w:rPr>
                    <w:rFonts w:ascii="Cambria Math" w:eastAsia="Times New Roman" w:hAnsi="Cambria Math" w:cstheme="majorBidi"/>
                    <w:sz w:val="24"/>
                    <w:szCs w:val="24"/>
                  </w:rPr>
                  <m:t>s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 New Roman" w:hAnsi="Cambria Math" w:cstheme="majorBidi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 New Roman" w:hAnsi="Cambria Math" w:cstheme="majorBidi"/>
                    <w:sz w:val="24"/>
                    <w:szCs w:val="24"/>
                  </w:rPr>
                  <m:t>y</m:t>
                </m:r>
              </m:e>
              <m:sub>
                <m:r>
                  <w:rPr>
                    <w:rFonts w:ascii="Cambria Math" w:eastAsia="Times New Roman" w:hAnsi="Cambria Math" w:cstheme="majorBidi"/>
                    <w:sz w:val="24"/>
                    <w:szCs w:val="24"/>
                  </w:rPr>
                  <m:t>p</m:t>
                </m:r>
              </m:sub>
            </m:sSub>
          </m:den>
        </m:f>
        <m:r>
          <w:rPr>
            <w:rFonts w:ascii="Cambria Math" w:eastAsia="Times New Roman" w:hAnsi="Cambria Math" w:cstheme="majorBidi"/>
            <w:sz w:val="24"/>
            <w:szCs w:val="24"/>
            <w:lang w:bidi="ar-EG"/>
          </w:rPr>
          <m:t xml:space="preserve"> </m:t>
        </m:r>
      </m:oMath>
      <w:r w:rsidRPr="00402983">
        <w:rPr>
          <w:rFonts w:asciiTheme="majorBidi" w:eastAsia="Times New Roman" w:hAnsiTheme="majorBidi" w:cstheme="majorBidi"/>
          <w:sz w:val="24"/>
          <w:szCs w:val="24"/>
          <w:lang w:bidi="ar-EG"/>
        </w:rPr>
        <w:t xml:space="preserve"> </w:t>
      </w:r>
      <w:r>
        <w:rPr>
          <w:rFonts w:asciiTheme="majorBidi" w:eastAsia="Times New Roman" w:hAnsiTheme="majorBidi" w:cstheme="majorBidi"/>
          <w:sz w:val="24"/>
          <w:szCs w:val="24"/>
          <w:lang w:bidi="ar-EG"/>
        </w:rPr>
        <w:fldChar w:fldCharType="begin"/>
      </w:r>
      <w:r>
        <w:rPr>
          <w:rFonts w:asciiTheme="majorBidi" w:eastAsia="Times New Roman" w:hAnsiTheme="majorBidi" w:cstheme="majorBidi"/>
          <w:sz w:val="24"/>
          <w:szCs w:val="24"/>
          <w:lang w:bidi="ar-EG"/>
        </w:rPr>
        <w:instrText xml:space="preserve"> ADDIN EN.CITE &lt;EndNote&gt;&lt;Cite&gt;&lt;Author&gt;Bouslama&lt;/Author&gt;&lt;Year&gt;1984&lt;/Year&gt;&lt;RecNum&gt;73&lt;/RecNum&gt;&lt;DisplayText&gt;(Bouslama and Schapaugh 1984)&lt;/DisplayText&gt;&lt;record&gt;&lt;rec-number&gt;73&lt;/rec-number&gt;&lt;foreign-keys&gt;&lt;key app="EN" db-id="pz5fd0xdlpxeeaepfet5d2sdpa5029rtezr2" timestamp="1579010280"&gt;73&lt;/key&gt;&lt;/foreign-keys&gt;&lt;ref-type name="Journal Article"&gt;17&lt;/ref-type&gt;&lt;contributors&gt;&lt;authors&gt;&lt;author&gt;Bouslama, M.&lt;/author&gt;&lt;author&gt;Schapaugh, W. T.&lt;/author&gt;&lt;/authors&gt;&lt;/contributors&gt;&lt;titles&gt;&lt;title&gt;Stress Tolerance in Soybeans. I. Evaluation of Three Screening Techniques for Heat and Drought Tolerance1&lt;/title&gt;&lt;secondary-title&gt;Crop Science&lt;/secondary-title&gt;&lt;/titles&gt;&lt;periodical&gt;&lt;full-title&gt;Crop Science&lt;/full-title&gt;&lt;/periodical&gt;&lt;pages&gt;933-937&lt;/pages&gt;&lt;volume&gt;24&lt;/volume&gt;&lt;number&gt;5&lt;/number&gt;&lt;dates&gt;&lt;year&gt;1984&lt;/year&gt;&lt;/dates&gt;&lt;urls&gt;&lt;related-urls&gt;&lt;url&gt;http://dx.doi.org/10.2135/cropsci1984.0011183X002400050026x&lt;/url&gt;&lt;/related-urls&gt;&lt;/urls&gt;&lt;electronic-resource-num&gt;10.2135/cropsci1984.0011183X002400050026x&lt;/electronic-resource-num&gt;&lt;language&gt;English&lt;/language&gt;&lt;/record&gt;&lt;/Cite&gt;&lt;/EndNote&gt;</w:instrText>
      </w:r>
      <w:r>
        <w:rPr>
          <w:rFonts w:asciiTheme="majorBidi" w:eastAsia="Times New Roman" w:hAnsiTheme="majorBidi" w:cstheme="majorBidi"/>
          <w:sz w:val="24"/>
          <w:szCs w:val="24"/>
          <w:lang w:bidi="ar-EG"/>
        </w:rPr>
        <w:fldChar w:fldCharType="separate"/>
      </w:r>
      <w:r>
        <w:rPr>
          <w:rFonts w:asciiTheme="majorBidi" w:eastAsia="Times New Roman" w:hAnsiTheme="majorBidi" w:cstheme="majorBidi"/>
          <w:noProof/>
          <w:sz w:val="24"/>
          <w:szCs w:val="24"/>
          <w:lang w:bidi="ar-EG"/>
        </w:rPr>
        <w:t>(Bouslama and Schapaugh 1984)</w:t>
      </w:r>
      <w:r>
        <w:rPr>
          <w:rFonts w:asciiTheme="majorBidi" w:eastAsia="Times New Roman" w:hAnsiTheme="majorBidi" w:cstheme="majorBidi"/>
          <w:sz w:val="24"/>
          <w:szCs w:val="24"/>
          <w:lang w:bidi="ar-EG"/>
        </w:rPr>
        <w:fldChar w:fldCharType="end"/>
      </w:r>
    </w:p>
    <w:p w14:paraId="6EA5DBDC" w14:textId="77777777" w:rsidR="00A17C3C" w:rsidRPr="00E67293" w:rsidRDefault="00A17C3C" w:rsidP="00A17C3C">
      <w:pPr>
        <w:spacing w:before="120" w:after="120" w:line="360" w:lineRule="auto"/>
        <w:rPr>
          <w:rFonts w:asciiTheme="majorBidi" w:eastAsia="Times New Roman" w:hAnsiTheme="majorBidi" w:cstheme="majorBidi"/>
          <w:sz w:val="24"/>
          <w:szCs w:val="24"/>
          <w:lang w:bidi="ar-EG"/>
        </w:rPr>
      </w:pPr>
      <w:r w:rsidRPr="00402983">
        <w:rPr>
          <w:rFonts w:asciiTheme="majorBidi" w:eastAsia="Times New Roman" w:hAnsiTheme="majorBidi" w:cstheme="majorBidi"/>
          <w:sz w:val="24"/>
          <w:szCs w:val="24"/>
          <w:lang w:bidi="ar-EG"/>
        </w:rPr>
        <w:t xml:space="preserve">Where </w:t>
      </w:r>
      <w:r w:rsidRPr="00402983">
        <w:rPr>
          <w:rFonts w:asciiTheme="majorBidi" w:eastAsia="Times New Roman" w:hAnsiTheme="majorBidi" w:cstheme="majorBidi"/>
          <w:i/>
          <w:iCs/>
          <w:sz w:val="24"/>
          <w:szCs w:val="24"/>
          <w:lang w:bidi="ar-EG"/>
        </w:rPr>
        <w:t>y</w:t>
      </w:r>
      <w:r w:rsidRPr="00402983">
        <w:rPr>
          <w:rFonts w:asciiTheme="majorBidi" w:eastAsia="Times New Roman" w:hAnsiTheme="majorBidi" w:cstheme="majorBidi"/>
          <w:i/>
          <w:iCs/>
          <w:sz w:val="24"/>
          <w:szCs w:val="24"/>
          <w:vertAlign w:val="subscript"/>
          <w:lang w:bidi="ar-EG"/>
        </w:rPr>
        <w:t>p</w:t>
      </w:r>
      <w:r w:rsidRPr="00402983">
        <w:rPr>
          <w:rFonts w:asciiTheme="majorBidi" w:eastAsia="Times New Roman" w:hAnsiTheme="majorBidi" w:cstheme="majorBidi"/>
          <w:sz w:val="24"/>
          <w:szCs w:val="24"/>
          <w:lang w:bidi="ar-EG"/>
        </w:rPr>
        <w:t xml:space="preserve"> is the average of a genotype under well-irrigated conditions, </w:t>
      </w:r>
      <w:r w:rsidRPr="00402983">
        <w:rPr>
          <w:rFonts w:asciiTheme="majorBidi" w:eastAsia="Times New Roman" w:hAnsiTheme="majorBidi" w:cstheme="majorBidi"/>
          <w:i/>
          <w:iCs/>
          <w:sz w:val="24"/>
          <w:szCs w:val="24"/>
          <w:lang w:bidi="ar-EG"/>
        </w:rPr>
        <w:t>y</w:t>
      </w:r>
      <w:r w:rsidRPr="00402983">
        <w:rPr>
          <w:rFonts w:asciiTheme="majorBidi" w:eastAsia="Times New Roman" w:hAnsiTheme="majorBidi" w:cstheme="majorBidi"/>
          <w:i/>
          <w:iCs/>
          <w:sz w:val="24"/>
          <w:szCs w:val="24"/>
          <w:vertAlign w:val="subscript"/>
          <w:lang w:bidi="ar-EG"/>
        </w:rPr>
        <w:t>s</w:t>
      </w:r>
      <w:r w:rsidRPr="00402983">
        <w:rPr>
          <w:rFonts w:asciiTheme="majorBidi" w:eastAsia="Times New Roman" w:hAnsiTheme="majorBidi" w:cstheme="majorBidi"/>
          <w:sz w:val="24"/>
          <w:szCs w:val="24"/>
          <w:lang w:bidi="ar-EG"/>
        </w:rPr>
        <w:t xml:space="preserve"> is the average of the same genotype under </w:t>
      </w:r>
      <w:r w:rsidRPr="00772F09">
        <w:rPr>
          <w:rFonts w:asciiTheme="majorBidi" w:eastAsia="Times New Roman" w:hAnsiTheme="majorBidi" w:cstheme="majorBidi"/>
          <w:sz w:val="24"/>
          <w:szCs w:val="24"/>
          <w:lang w:bidi="ar-EG"/>
        </w:rPr>
        <w:t>salt</w:t>
      </w:r>
      <w:r w:rsidRPr="00402983">
        <w:rPr>
          <w:rFonts w:asciiTheme="majorBidi" w:eastAsia="Times New Roman" w:hAnsiTheme="majorBidi" w:cstheme="majorBidi"/>
          <w:sz w:val="24"/>
          <w:szCs w:val="24"/>
          <w:lang w:bidi="ar-EG"/>
        </w:rPr>
        <w:t xml:space="preserve">-stressed conditions, </w:t>
      </w:r>
      <w:r w:rsidRPr="00402983">
        <w:rPr>
          <w:rFonts w:asciiTheme="majorBidi" w:eastAsia="Times New Roman" w:hAnsiTheme="majorBidi" w:cstheme="majorBidi"/>
          <w:i/>
          <w:iCs/>
          <w:sz w:val="24"/>
          <w:szCs w:val="24"/>
          <w:lang w:bidi="ar-EG"/>
        </w:rPr>
        <w:t>ȳ</w:t>
      </w:r>
      <w:r w:rsidRPr="00402983">
        <w:rPr>
          <w:rFonts w:asciiTheme="majorBidi" w:eastAsia="Times New Roman" w:hAnsiTheme="majorBidi" w:cstheme="majorBidi"/>
          <w:i/>
          <w:iCs/>
          <w:sz w:val="24"/>
          <w:szCs w:val="24"/>
          <w:vertAlign w:val="subscript"/>
          <w:lang w:bidi="ar-EG"/>
        </w:rPr>
        <w:t>s</w:t>
      </w:r>
      <w:r w:rsidRPr="00402983">
        <w:rPr>
          <w:rFonts w:asciiTheme="majorBidi" w:eastAsia="Times New Roman" w:hAnsiTheme="majorBidi" w:cstheme="majorBidi"/>
          <w:sz w:val="24"/>
          <w:szCs w:val="24"/>
          <w:lang w:bidi="ar-EG"/>
        </w:rPr>
        <w:t xml:space="preserve"> and </w:t>
      </w:r>
      <w:r w:rsidRPr="00402983">
        <w:rPr>
          <w:rFonts w:asciiTheme="majorBidi" w:eastAsia="Times New Roman" w:hAnsiTheme="majorBidi" w:cstheme="majorBidi"/>
          <w:i/>
          <w:iCs/>
          <w:sz w:val="24"/>
          <w:szCs w:val="24"/>
          <w:lang w:bidi="ar-EG"/>
        </w:rPr>
        <w:t>ȳ</w:t>
      </w:r>
      <w:r w:rsidRPr="00402983">
        <w:rPr>
          <w:rFonts w:asciiTheme="majorBidi" w:eastAsia="Times New Roman" w:hAnsiTheme="majorBidi" w:cstheme="majorBidi"/>
          <w:i/>
          <w:iCs/>
          <w:sz w:val="24"/>
          <w:szCs w:val="24"/>
          <w:vertAlign w:val="subscript"/>
          <w:lang w:bidi="ar-EG"/>
        </w:rPr>
        <w:t>p</w:t>
      </w:r>
      <w:r w:rsidRPr="00402983">
        <w:rPr>
          <w:rFonts w:asciiTheme="majorBidi" w:eastAsia="Times New Roman" w:hAnsiTheme="majorBidi" w:cstheme="majorBidi"/>
          <w:sz w:val="24"/>
          <w:szCs w:val="24"/>
          <w:lang w:bidi="ar-EG"/>
        </w:rPr>
        <w:t xml:space="preserve"> are the average yields of all genotypes in </w:t>
      </w:r>
      <w:r w:rsidRPr="00772F09">
        <w:rPr>
          <w:rFonts w:asciiTheme="majorBidi" w:eastAsia="Times New Roman" w:hAnsiTheme="majorBidi" w:cstheme="majorBidi"/>
          <w:sz w:val="24"/>
          <w:szCs w:val="24"/>
          <w:lang w:bidi="ar-EG"/>
        </w:rPr>
        <w:t>salt</w:t>
      </w:r>
      <w:r w:rsidRPr="00402983">
        <w:rPr>
          <w:rFonts w:asciiTheme="majorBidi" w:eastAsia="Times New Roman" w:hAnsiTheme="majorBidi" w:cstheme="majorBidi"/>
          <w:sz w:val="24"/>
          <w:szCs w:val="24"/>
          <w:lang w:bidi="ar-EG"/>
        </w:rPr>
        <w:t xml:space="preserve">-stressed and well-irrigated environments, </w:t>
      </w:r>
      <w:r w:rsidRPr="00E67293">
        <w:rPr>
          <w:rFonts w:asciiTheme="majorBidi" w:eastAsia="Times New Roman" w:hAnsiTheme="majorBidi" w:cstheme="majorBidi"/>
          <w:sz w:val="24"/>
          <w:szCs w:val="24"/>
          <w:lang w:bidi="ar-EG"/>
        </w:rPr>
        <w:t>respectively.</w:t>
      </w:r>
    </w:p>
    <w:p w14:paraId="4E764F42" w14:textId="77777777" w:rsidR="00386883" w:rsidRDefault="00A17C3C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7C3C"/>
    <w:rsid w:val="003107CE"/>
    <w:rsid w:val="00316534"/>
    <w:rsid w:val="00373D83"/>
    <w:rsid w:val="00622525"/>
    <w:rsid w:val="006B2C4D"/>
    <w:rsid w:val="007A60A6"/>
    <w:rsid w:val="00A0389B"/>
    <w:rsid w:val="00A17C3C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26A2EA"/>
  <w15:chartTrackingRefBased/>
  <w15:docId w15:val="{0E65B70E-6E37-4310-ACF1-2C2ABFF99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7C3C"/>
    <w:pPr>
      <w:spacing w:after="360" w:line="240" w:lineRule="auto"/>
    </w:pPr>
    <w:rPr>
      <w:rFonts w:ascii="Calibri" w:eastAsia="SimSu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680</Words>
  <Characters>3881</Characters>
  <Application>Microsoft Office Word</Application>
  <DocSecurity>0</DocSecurity>
  <Lines>32</Lines>
  <Paragraphs>9</Paragraphs>
  <ScaleCrop>false</ScaleCrop>
  <Company/>
  <LinksUpToDate>false</LinksUpToDate>
  <CharactersWithSpaces>4552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2021-08-23T19:06:00Z</dcterms:created>
  <dcterms:modified xsi:type="dcterms:W3CDTF">2021-08-23T19:06:00Z</dcterms:modified>
</cp:coreProperties>
</file>