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4507C" w14:textId="77777777" w:rsidR="006D52B0" w:rsidRPr="00B8678C" w:rsidRDefault="006D52B0" w:rsidP="006D52B0">
      <w:pPr>
        <w:spacing w:line="480" w:lineRule="auto"/>
        <w:rPr>
          <w:iCs/>
        </w:rPr>
      </w:pPr>
      <w:r w:rsidRPr="00B8678C">
        <w:rPr>
          <w:iCs/>
        </w:rPr>
        <w:t>Joint model</w:t>
      </w:r>
      <w:r>
        <w:rPr>
          <w:iCs/>
        </w:rPr>
        <w:t xml:space="preserve"> setup</w:t>
      </w:r>
      <w:r w:rsidRPr="00B8678C">
        <w:rPr>
          <w:iCs/>
        </w:rPr>
        <w:t xml:space="preserve"> and </w:t>
      </w:r>
      <w:r>
        <w:rPr>
          <w:iCs/>
        </w:rPr>
        <w:t>notation</w:t>
      </w:r>
    </w:p>
    <w:p w14:paraId="31D06BB5" w14:textId="77777777" w:rsidR="006D52B0" w:rsidRPr="00336294" w:rsidRDefault="006D52B0" w:rsidP="006D52B0">
      <w:pPr>
        <w:autoSpaceDE w:val="0"/>
        <w:autoSpaceDN w:val="0"/>
        <w:adjustRightInd w:val="0"/>
        <w:spacing w:line="480" w:lineRule="auto"/>
        <w:rPr>
          <w:rFonts w:ascii="Times-Roman" w:hAnsi="Times-Roman" w:cs="Times-Roman"/>
          <w:sz w:val="21"/>
          <w:szCs w:val="21"/>
        </w:rPr>
      </w:pPr>
      <w:r>
        <w:t>Prior to multivariate joint modeling, we performed a univariate joint model that included only FEV</w:t>
      </w:r>
      <w:r w:rsidRPr="00B8678C">
        <w:rPr>
          <w:vertAlign w:val="subscript"/>
        </w:rPr>
        <w:t>1</w:t>
      </w:r>
      <w:r>
        <w:t xml:space="preserve"> and time-to-first PE. To model the association between combinations of longitudinal FEV</w:t>
      </w:r>
      <w:r w:rsidRPr="00B8678C">
        <w:rPr>
          <w:vertAlign w:val="subscript"/>
        </w:rPr>
        <w:t>1</w:t>
      </w:r>
      <w:r>
        <w:t xml:space="preserve"> and other outcomes together with time-to-first PE, we examined multivariate joint models.  We describe the notation using a </w:t>
      </w:r>
      <w:proofErr w:type="gramStart"/>
      <w:r>
        <w:t>particular multivariate</w:t>
      </w:r>
      <w:proofErr w:type="gramEnd"/>
      <w:r>
        <w:t xml:space="preserve"> joint model with two longitudinal outcomes, which can be generalized to the case of three outcomes (e.g. FEV</w:t>
      </w:r>
      <w:r>
        <w:rPr>
          <w:vertAlign w:val="subscript"/>
        </w:rPr>
        <w:t>1</w:t>
      </w:r>
      <w:r>
        <w:t xml:space="preserve">, WFA and HFA). We assume </w:t>
      </w:r>
      <w:r w:rsidRPr="00470814">
        <w:rPr>
          <w:i/>
        </w:rPr>
        <w:t>y</w:t>
      </w:r>
      <w:r w:rsidRPr="00470814">
        <w:rPr>
          <w:i/>
          <w:vertAlign w:val="subscript"/>
        </w:rPr>
        <w:t>1i</w:t>
      </w:r>
      <w:r w:rsidRPr="00470814">
        <w:rPr>
          <w:i/>
        </w:rPr>
        <w:t>(t)</w:t>
      </w:r>
      <w:r>
        <w:t xml:space="preserve"> and </w:t>
      </w:r>
      <w:r w:rsidRPr="00470814">
        <w:rPr>
          <w:i/>
        </w:rPr>
        <w:t>y</w:t>
      </w:r>
      <w:r w:rsidRPr="00470814">
        <w:rPr>
          <w:i/>
          <w:vertAlign w:val="subscript"/>
        </w:rPr>
        <w:t>2i</w:t>
      </w:r>
      <w:r w:rsidRPr="00470814">
        <w:rPr>
          <w:i/>
        </w:rPr>
        <w:t>(t)</w:t>
      </w:r>
      <w:r>
        <w:t xml:space="preserve"> to be the follow-up measurements (e.g., FEV</w:t>
      </w:r>
      <w:r>
        <w:rPr>
          <w:vertAlign w:val="subscript"/>
        </w:rPr>
        <w:t xml:space="preserve">1 </w:t>
      </w:r>
      <w:r>
        <w:t xml:space="preserve">and </w:t>
      </w:r>
      <w:proofErr w:type="spellStart"/>
      <w:r>
        <w:t>BMIp</w:t>
      </w:r>
      <w:proofErr w:type="spellEnd"/>
      <w:r>
        <w:t xml:space="preserve">, respectively) for patient </w:t>
      </w:r>
      <w:proofErr w:type="spellStart"/>
      <w:r w:rsidRPr="00470814">
        <w:rPr>
          <w:i/>
        </w:rPr>
        <w:t>i</w:t>
      </w:r>
      <w:proofErr w:type="spellEnd"/>
      <w:r w:rsidRPr="00470814">
        <w:rPr>
          <w:i/>
        </w:rPr>
        <w:t xml:space="preserve"> (</w:t>
      </w:r>
      <w:proofErr w:type="spellStart"/>
      <w:r w:rsidRPr="00470814">
        <w:rPr>
          <w:i/>
        </w:rPr>
        <w:t>i</w:t>
      </w:r>
      <w:proofErr w:type="spellEnd"/>
      <w:r w:rsidRPr="00470814">
        <w:rPr>
          <w:i/>
        </w:rPr>
        <w:t xml:space="preserve"> = </w:t>
      </w:r>
      <w:proofErr w:type="gramStart"/>
      <w:r w:rsidRPr="00470814">
        <w:rPr>
          <w:i/>
        </w:rPr>
        <w:t>1,…</w:t>
      </w:r>
      <w:proofErr w:type="gramEnd"/>
      <w:r w:rsidRPr="00470814">
        <w:rPr>
          <w:i/>
        </w:rPr>
        <w:t>, n)</w:t>
      </w:r>
      <w:r>
        <w:t xml:space="preserve"> at a specific time point </w:t>
      </w:r>
      <w:r w:rsidRPr="00D555DD">
        <w:rPr>
          <w:i/>
        </w:rPr>
        <w:t>t</w:t>
      </w:r>
      <w:r>
        <w:t xml:space="preserve">. We follow the framework of mixed-effects </w:t>
      </w:r>
      <w:r w:rsidRPr="00470814">
        <w:t>models</w:t>
      </w:r>
      <w:r>
        <w:t xml:space="preserve"> to model the longitudinal outcomes:</w:t>
      </w:r>
    </w:p>
    <w:p w14:paraId="23C0BD3F" w14:textId="77777777" w:rsidR="006D52B0" w:rsidRPr="00470814" w:rsidRDefault="006D52B0" w:rsidP="006D52B0">
      <w:pPr>
        <w:spacing w:line="480" w:lineRule="auto"/>
      </w:pPr>
      <m:oMathPara>
        <m:oMath>
          <m:sSub>
            <m:sSubPr>
              <m:ctrlPr>
                <w:rPr>
                  <w:rFonts w:ascii="Cambria Math" w:hAnsi="Cambria Math"/>
                  <w:bCs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r>
            <m:rPr>
              <m:nor/>
            </m:rPr>
            <w:rPr>
              <w:rFonts w:ascii="Cambria Math" w:hAnsi="Cambria Math"/>
              <w:bCs/>
            </w:rPr>
            <m:t>(t)</m:t>
          </m:r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 xml:space="preserve">+ 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1i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 </m:t>
          </m:r>
        </m:oMath>
      </m:oMathPara>
    </w:p>
    <w:p w14:paraId="3428E018" w14:textId="77777777" w:rsidR="006D52B0" w:rsidRDefault="006D52B0" w:rsidP="006D52B0">
      <w:pPr>
        <w:spacing w:line="480" w:lineRule="auto"/>
      </w:pPr>
      <w:r>
        <w:t>and</w:t>
      </w:r>
    </w:p>
    <w:p w14:paraId="1F29DA21" w14:textId="77777777" w:rsidR="006D52B0" w:rsidRPr="00470814" w:rsidRDefault="006D52B0" w:rsidP="006D52B0">
      <w:pPr>
        <w:spacing w:line="480" w:lineRule="auto"/>
      </w:pPr>
      <m:oMathPara>
        <m:oMath>
          <m:sSub>
            <m:sSubPr>
              <m:ctrlPr>
                <w:rPr>
                  <w:rFonts w:ascii="Cambria Math" w:hAnsi="Cambria Math"/>
                  <w:bCs/>
                </w:rPr>
              </m:ctrlPr>
            </m:sSubPr>
            <m:e>
              <m:r>
                <w:rPr>
                  <w:rFonts w:ascii="Cambria Math" w:hAnsi="Cambria Math"/>
                </w:rPr>
                <m:t>y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r>
            <m:rPr>
              <m:nor/>
            </m:rPr>
            <w:rPr>
              <w:rFonts w:ascii="Cambria Math" w:hAnsi="Cambria Math"/>
              <w:bCs/>
            </w:rPr>
            <m:t>(t)</m:t>
          </m:r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 xml:space="preserve">+ 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</m:sSub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2i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 xml:space="preserve"> ,</m:t>
          </m:r>
        </m:oMath>
      </m:oMathPara>
    </w:p>
    <w:p w14:paraId="23A1DC90" w14:textId="77777777" w:rsidR="006D52B0" w:rsidRDefault="006D52B0" w:rsidP="006D52B0">
      <w:pPr>
        <w:autoSpaceDE w:val="0"/>
        <w:autoSpaceDN w:val="0"/>
        <w:adjustRightInd w:val="0"/>
        <w:spacing w:line="480" w:lineRule="auto"/>
      </w:pPr>
      <w:r w:rsidRPr="009144C0">
        <w:t>where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 xml:space="preserve"> x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p>
        </m:sSub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t</m:t>
            </m:r>
          </m:e>
        </m:d>
      </m:oMath>
      <w:r w:rsidRPr="009144C0">
        <w:t xml:space="preserve"> and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p>
        </m:sSub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t</m:t>
            </m:r>
          </m:e>
        </m:d>
      </m:oMath>
      <w:r w:rsidRPr="009144C0">
        <w:t xml:space="preserve"> denote the design vectors for the fixed effects regression coefficients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</m:oMath>
      <w:r w:rsidRPr="009144C0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Pr="009144C0">
        <w:t>.</w:t>
      </w:r>
      <w:r>
        <w:t xml:space="preserve"> Moreover,</w:t>
      </w:r>
      <w:r w:rsidRPr="009144C0">
        <w:t xml:space="preserve"> </w:t>
      </w:r>
      <m:oMath>
        <m:r>
          <w:rPr>
            <w:rFonts w:ascii="Cambria Math" w:hAnsi="Cambria Math"/>
          </w:rPr>
          <m:t xml:space="preserve">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p>
        </m:sSub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t</m:t>
            </m:r>
          </m:e>
        </m:d>
      </m:oMath>
      <w:r w:rsidRPr="009144C0">
        <w:t xml:space="preserve"> and </w:t>
      </w:r>
      <m:oMath>
        <m:r>
          <w:rPr>
            <w:rFonts w:ascii="Cambria Math" w:hAnsi="Cambria Math"/>
          </w:rPr>
          <m:t xml:space="preserve">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2i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p>
        </m:sSub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 xml:space="preserve"> </m:t>
        </m:r>
      </m:oMath>
      <w:r w:rsidRPr="009144C0">
        <w:t xml:space="preserve">denote the design vectors for the random effects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2i</m:t>
            </m:r>
          </m:sub>
        </m:sSub>
      </m:oMath>
      <w:r w:rsidRPr="009144C0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1i</m:t>
            </m:r>
          </m:sub>
        </m:sSub>
      </m:oMath>
      <w:r w:rsidRPr="009144C0">
        <w:t>.</w:t>
      </w:r>
      <w:r>
        <w:t xml:space="preserve"> </w:t>
      </w:r>
      <w:r w:rsidRPr="009144C0">
        <w:t>We included</w:t>
      </w:r>
      <w:r>
        <w:t xml:space="preserve"> natural </w:t>
      </w:r>
      <w:r w:rsidRPr="6518992A">
        <w:t>cubic splines to accommodate nonlinear progression of different covariate levels over age with respect to each longitudinal outcome</w:t>
      </w:r>
      <w:r>
        <w:t>, using an approach similar to our previous work in modeling nonlinear age-related FEV</w:t>
      </w:r>
      <w:r w:rsidRPr="6518992A">
        <w:rPr>
          <w:vertAlign w:val="subscript"/>
        </w:rPr>
        <w:t>1</w:t>
      </w:r>
      <w:r w:rsidRPr="009674BA">
        <w:fldChar w:fldCharType="begin">
          <w:fldData xml:space="preserve">PEVuZE5vdGU+PENpdGU+PEF1dGhvcj5TemN6ZXNuaWFrPC9BdXRob3I+PFllYXI+MjAxMzwvWWVh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PEVuZE5vdGU+PENpdGU+PEF1dGhvcj5TemN6ZXNuaWFrPC9BdXRob3I+PFllYXI+MjAxMzwvWWVh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</w:fldData>
        </w:fldChar>
      </w:r>
      <w:r>
        <w:instrText xml:space="preserve"> ADDIN EN.CITE.DATA </w:instrText>
      </w:r>
      <w:r>
        <w:fldChar w:fldCharType="end"/>
      </w:r>
      <w:r w:rsidRPr="009674BA">
        <w:fldChar w:fldCharType="separate"/>
      </w:r>
      <w:r>
        <w:rPr>
          <w:noProof/>
        </w:rPr>
        <w:t>(</w:t>
      </w:r>
      <w:hyperlink w:anchor="_ENREF_5" w:tooltip="Szczesniak, 2013 #7" w:history="1">
        <w:r w:rsidRPr="0010158F">
          <w:rPr>
            <w:rStyle w:val="Hyperlink"/>
          </w:rPr>
          <w:t>5</w:t>
        </w:r>
      </w:hyperlink>
      <w:r>
        <w:rPr>
          <w:noProof/>
        </w:rPr>
        <w:t>)</w:t>
      </w:r>
      <w:r w:rsidRPr="009674BA">
        <w:fldChar w:fldCharType="end"/>
      </w:r>
      <w:r w:rsidRPr="6518992A">
        <w:rPr>
          <w:noProof/>
        </w:rPr>
        <w:t>)</w:t>
      </w:r>
      <w:r w:rsidRPr="009674BA">
        <w:fldChar w:fldCharType="begin">
          <w:fldData xml:space="preserve">PEVuZE5vdGU+PENpdGU+PEF1dGhvcj5TemN6ZXNuaWFrPC9BdXRob3I+PFllYXI+MjAxNzwvWWVh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</w:fldData>
        </w:fldChar>
      </w:r>
      <w:r>
        <w:instrText xml:space="preserve"> ADDIN EN.CITE </w:instrText>
      </w:r>
      <w:r>
        <w:fldChar w:fldCharType="begin">
          <w:fldData xml:space="preserve">PEVuZE5vdGU+PENpdGU+PEF1dGhvcj5TemN6ZXNuaWFrPC9BdXRob3I+PFllYXI+MjAxNzwvWWVh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</w:fldData>
        </w:fldChar>
      </w:r>
      <w:r>
        <w:instrText xml:space="preserve"> ADDIN EN.CITE.DATA </w:instrText>
      </w:r>
      <w:r>
        <w:fldChar w:fldCharType="end"/>
      </w:r>
      <w:r w:rsidRPr="009674BA">
        <w:fldChar w:fldCharType="separate"/>
      </w:r>
      <w:r>
        <w:rPr>
          <w:noProof/>
        </w:rPr>
        <w:t>(</w:t>
      </w:r>
      <w:hyperlink w:anchor="_ENREF_24" w:tooltip="Szczesniak, 2017 #132" w:history="1">
        <w:r w:rsidRPr="0010158F">
          <w:rPr>
            <w:rStyle w:val="Hyperlink"/>
          </w:rPr>
          <w:t>24</w:t>
        </w:r>
      </w:hyperlink>
      <w:r>
        <w:rPr>
          <w:noProof/>
        </w:rPr>
        <w:t>)</w:t>
      </w:r>
      <w:r w:rsidRPr="009674BA">
        <w:fldChar w:fldCharType="end"/>
      </w:r>
      <w:r w:rsidRPr="6518992A">
        <w:rPr>
          <w:noProof/>
        </w:rPr>
        <w:t>)</w:t>
      </w:r>
      <w:r>
        <w:t xml:space="preserve">. </w:t>
      </w:r>
      <w:r w:rsidRPr="6518992A">
        <w:t xml:space="preserve">Furthermore, </w:t>
      </w:r>
      <w:r>
        <w:t>the longitudinal outcomes</w:t>
      </w:r>
      <w:r w:rsidRPr="6518992A">
        <w:t xml:space="preserve"> </w:t>
      </w:r>
      <w:r w:rsidRPr="00C30B03">
        <w:t>FEV</w:t>
      </w:r>
      <w:r w:rsidRPr="6518992A">
        <w:rPr>
          <w:vertAlign w:val="subscript"/>
        </w:rPr>
        <w:t>1</w:t>
      </w:r>
      <w:r>
        <w:t xml:space="preserve"> and </w:t>
      </w:r>
      <w:proofErr w:type="spellStart"/>
      <w:r>
        <w:t>BMI</w:t>
      </w:r>
      <w:r w:rsidRPr="00C30B03">
        <w:t>p</w:t>
      </w:r>
      <w:proofErr w:type="spellEnd"/>
      <w:r>
        <w:t xml:space="preserve"> are correlated through the random effects</w:t>
      </w:r>
      <m:oMath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2i</m:t>
                </m:r>
              </m:sub>
            </m:sSub>
          </m:e>
        </m:d>
      </m:oMath>
      <w:r>
        <w:t xml:space="preserve">, where a multivariate normal distribution is assumed. </w:t>
      </w:r>
    </w:p>
    <w:p w14:paraId="1397391C" w14:textId="77777777" w:rsidR="006D52B0" w:rsidRDefault="006D52B0" w:rsidP="006D52B0">
      <w:pPr>
        <w:autoSpaceDE w:val="0"/>
        <w:autoSpaceDN w:val="0"/>
        <w:adjustRightInd w:val="0"/>
        <w:spacing w:line="480" w:lineRule="auto"/>
        <w:ind w:firstLine="720"/>
      </w:pPr>
      <w:r w:rsidRPr="000A7611">
        <w:t xml:space="preserve">For the </w:t>
      </w:r>
      <w:r>
        <w:t>PE</w:t>
      </w:r>
      <w:r w:rsidRPr="000A7611">
        <w:t xml:space="preserve"> part,</w:t>
      </w:r>
      <w:r>
        <w:t xml:space="preserve"> we</w:t>
      </w:r>
      <w:r w:rsidRPr="000A7611">
        <w:t xml:space="preserve"> </w:t>
      </w:r>
      <w:r>
        <w:t>assume</w:t>
      </w:r>
      <w:r w:rsidRPr="000A7611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0A7611">
        <w:t xml:space="preserve"> </w:t>
      </w:r>
      <w:r>
        <w:t>to be</w:t>
      </w:r>
      <w:r w:rsidRPr="000A7611">
        <w:t xml:space="preserve"> the observed failure time for patient</w:t>
      </w:r>
      <w:r w:rsidRPr="000A7611">
        <w:rPr>
          <w:i/>
        </w:rPr>
        <w:t xml:space="preserve"> </w:t>
      </w:r>
      <w:proofErr w:type="spellStart"/>
      <w:r w:rsidRPr="000A7611">
        <w:rPr>
          <w:i/>
        </w:rPr>
        <w:t>i</w:t>
      </w:r>
      <w:proofErr w:type="spellEnd"/>
      <w:r w:rsidRPr="000A7611">
        <w:t xml:space="preserve">, as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min</m:t>
        </m:r>
        <m:r>
          <w:rPr>
            <w:rFonts w:ascii="Cambria Math" w:hAnsi="Cambria Math"/>
          </w:rPr>
          <m:t>(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where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*</m:t>
            </m:r>
          </m:sup>
        </m:sSubSup>
      </m:oMath>
      <w:r>
        <w:t xml:space="preserve"> indicates the true failure time of individual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i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>
        <w:t xml:space="preserve"> experiencing the event </w:t>
      </w:r>
      <w:r>
        <w:lastRenderedPageBreak/>
        <w:t xml:space="preserve">(occurrence of PE)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t xml:space="preserve"> the censored time. W</w:t>
      </w:r>
      <w:r w:rsidRPr="000A7611">
        <w:t xml:space="preserve">e </w:t>
      </w:r>
      <w:r>
        <w:t>assume a proportional hazard model for the risk of the event:</w:t>
      </w:r>
    </w:p>
    <w:p w14:paraId="2B76B4E0" w14:textId="77777777" w:rsidR="006D52B0" w:rsidRPr="000A7611" w:rsidRDefault="006D52B0" w:rsidP="006D52B0">
      <w:pPr>
        <w:autoSpaceDE w:val="0"/>
        <w:autoSpaceDN w:val="0"/>
        <w:adjustRightInd w:val="0"/>
        <w:spacing w:line="480" w:lineRule="auto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i</m:t>
              </m:r>
            </m:sub>
          </m:sSub>
          <m:r>
            <m:rPr>
              <m:nor/>
            </m:rPr>
            <m:t>(t)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0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e>
          </m:d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exp</m:t>
              </m:r>
            </m:fName>
            <m:e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ω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i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</m:t>
                      </m:r>
                    </m:sup>
                  </m:sSub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γ+ 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1i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2i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</m:d>
            </m:e>
          </m:func>
          <m:r>
            <m:rPr>
              <m:sty m:val="p"/>
            </m:rPr>
            <w:rPr>
              <w:rFonts w:ascii="Cambria Math" w:hAnsi="Cambria Math"/>
            </w:rPr>
            <m:t>,</m:t>
          </m:r>
        </m:oMath>
      </m:oMathPara>
    </w:p>
    <w:p w14:paraId="0405B6B7" w14:textId="77777777" w:rsidR="006D52B0" w:rsidRDefault="006D52B0" w:rsidP="006D52B0">
      <w:pPr>
        <w:autoSpaceDE w:val="0"/>
        <w:autoSpaceDN w:val="0"/>
        <w:adjustRightInd w:val="0"/>
        <w:spacing w:line="480" w:lineRule="auto"/>
      </w:pPr>
      <w:r>
        <w:t xml:space="preserve">where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Pr="000A7611">
        <w:t xml:space="preserve"> denotes row vectors of the design matrix</w:t>
      </w:r>
      <w:r>
        <w:t xml:space="preserve"> </w:t>
      </w:r>
      <w:r w:rsidRPr="000A7611">
        <w:t>of the baseline covariates</w:t>
      </w:r>
      <m:oMath>
        <m:r>
          <m:rPr>
            <m:sty m:val="p"/>
          </m:rPr>
          <w:rPr>
            <w:rFonts w:ascii="Cambria Math" w:hAnsi="Cambria Math"/>
          </w:rPr>
          <m:t xml:space="preserve">, </m:t>
        </m:r>
        <m:r>
          <w:rPr>
            <w:rFonts w:ascii="Cambria Math" w:hAnsi="Cambria Math"/>
          </w:rPr>
          <m:t>γ</m:t>
        </m:r>
      </m:oMath>
      <w:r w:rsidRPr="000A7611">
        <w:t xml:space="preserve"> is the corresponding regression coefficients vector,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</m:oMath>
      <w:r w:rsidRPr="000A7611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Pr="000A7611">
        <w:t xml:space="preserve"> are</w:t>
      </w:r>
      <w:r>
        <w:t xml:space="preserve"> </w:t>
      </w:r>
      <w:r w:rsidRPr="00C634F3">
        <w:t xml:space="preserve">the coefficients that </w:t>
      </w:r>
      <w:r>
        <w:t>connect</w:t>
      </w:r>
      <w:r w:rsidRPr="00C634F3">
        <w:t xml:space="preserve"> the longitudinal and </w:t>
      </w:r>
      <w:r>
        <w:t>event</w:t>
      </w:r>
      <w:r w:rsidRPr="00C634F3">
        <w:t xml:space="preserve"> </w:t>
      </w:r>
      <w:r>
        <w:t>processes</w:t>
      </w:r>
      <w:r w:rsidRPr="00C634F3">
        <w:t xml:space="preserve">. </w:t>
      </w:r>
      <w:r>
        <w:t>In our case</w:t>
      </w:r>
      <w:r w:rsidRPr="00C634F3">
        <w:t xml:space="preserve">, </w:t>
      </w:r>
      <w:r>
        <w:t>these parameters</w:t>
      </w:r>
      <w:r w:rsidRPr="00C634F3">
        <w:t xml:space="preserve"> </w:t>
      </w:r>
      <w:r>
        <w:t>represent</w:t>
      </w:r>
      <w:r w:rsidRPr="00C634F3">
        <w:t xml:space="preserve"> the strength of the</w:t>
      </w:r>
      <w:r>
        <w:t xml:space="preserve"> </w:t>
      </w:r>
      <w:r w:rsidRPr="00C634F3">
        <w:t xml:space="preserve">association between </w:t>
      </w:r>
      <w:r>
        <w:t>FEV</w:t>
      </w:r>
      <w:r w:rsidRPr="003449A0">
        <w:rPr>
          <w:vertAlign w:val="subscript"/>
        </w:rPr>
        <w:t>1</w:t>
      </w:r>
      <w:r>
        <w:t xml:space="preserve"> and </w:t>
      </w:r>
      <w:proofErr w:type="spellStart"/>
      <w:r>
        <w:t>BMIp</w:t>
      </w:r>
      <w:proofErr w:type="spellEnd"/>
      <w:r>
        <w:t xml:space="preserve"> with onset of PE.  </w:t>
      </w:r>
      <w:r w:rsidRPr="00C634F3">
        <w:t>To better understand the connection between t</w:t>
      </w:r>
      <w:r>
        <w:t>he event</w:t>
      </w:r>
      <w:r w:rsidRPr="00C634F3">
        <w:t xml:space="preserve"> and longitudinal parts in our model, we</w:t>
      </w:r>
      <w:r>
        <w:t xml:space="preserve"> </w:t>
      </w:r>
      <w:r w:rsidRPr="00C634F3">
        <w:t xml:space="preserve">explain the meaning of the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</m:oMath>
      <w:r w:rsidRPr="000A7611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>
        <w:t xml:space="preserve"> </w:t>
      </w:r>
      <w:r w:rsidRPr="00C634F3">
        <w:t>parameters</w:t>
      </w:r>
      <w:r>
        <w:t xml:space="preserve">. Specifically, </w:t>
      </w:r>
      <w:r w:rsidRPr="00C634F3">
        <w:t xml:space="preserve">for </w:t>
      </w:r>
      <w:r>
        <w:t xml:space="preserve">a one </w:t>
      </w:r>
      <w:r w:rsidRPr="00C634F3">
        <w:t xml:space="preserve">unit increase in </w:t>
      </w:r>
      <w:r>
        <w:t>the underlying value of FEV</w:t>
      </w:r>
      <w:r>
        <w:rPr>
          <w:vertAlign w:val="subscript"/>
        </w:rPr>
        <w:t>1</w:t>
      </w:r>
      <w:r w:rsidRPr="00C634F3">
        <w:t xml:space="preserve"> for patient </w:t>
      </w:r>
      <w:proofErr w:type="spellStart"/>
      <w:r>
        <w:rPr>
          <w:i/>
        </w:rPr>
        <w:t>i</w:t>
      </w:r>
      <w:proofErr w:type="spellEnd"/>
      <w:r w:rsidRPr="00C634F3">
        <w:t>, the hazard ratio</w:t>
      </w:r>
      <w:r>
        <w:t xml:space="preserve"> is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exp⁡(a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  <w:proofErr w:type="gramStart"/>
      <w:r>
        <w:t>assuming that</w:t>
      </w:r>
      <w:proofErr w:type="gramEnd"/>
      <w:r>
        <w:t xml:space="preserve"> the baseline covariates and BMIp remain the same. </w:t>
      </w:r>
      <w:r w:rsidRPr="00C634F3">
        <w:t xml:space="preserve">Similarly,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exp⁡(a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is the hazard ratio </w:t>
      </w:r>
      <w:r w:rsidRPr="00C634F3">
        <w:t xml:space="preserve">when </w:t>
      </w:r>
      <w:r>
        <w:t xml:space="preserve">the underlying value of </w:t>
      </w:r>
      <w:proofErr w:type="spellStart"/>
      <w:r>
        <w:t>BMIp</w:t>
      </w:r>
      <w:proofErr w:type="spellEnd"/>
      <w:r>
        <w:t xml:space="preserve"> </w:t>
      </w:r>
      <w:r w:rsidRPr="00C634F3">
        <w:t xml:space="preserve">for the </w:t>
      </w:r>
      <w:proofErr w:type="spellStart"/>
      <w:r w:rsidRPr="00171C70">
        <w:rPr>
          <w:i/>
        </w:rPr>
        <w:t>i</w:t>
      </w:r>
      <w:proofErr w:type="spellEnd"/>
      <w:r w:rsidRPr="00171C70">
        <w:rPr>
          <w:i/>
        </w:rPr>
        <w:t xml:space="preserve"> </w:t>
      </w:r>
      <w:r w:rsidRPr="00C634F3">
        <w:t>-</w:t>
      </w:r>
      <w:proofErr w:type="spellStart"/>
      <w:r w:rsidRPr="00C634F3">
        <w:t>th</w:t>
      </w:r>
      <w:proofErr w:type="spellEnd"/>
      <w:r w:rsidRPr="00C634F3">
        <w:t xml:space="preserve"> patient is increased by one unit</w:t>
      </w:r>
      <w:r>
        <w:t xml:space="preserve"> assuming that the baseline covariates and FEV</w:t>
      </w:r>
      <w:r>
        <w:rPr>
          <w:vertAlign w:val="subscript"/>
        </w:rPr>
        <w:t xml:space="preserve">1 </w:t>
      </w:r>
      <w:r>
        <w:t>remain the same</w:t>
      </w:r>
      <w:r w:rsidRPr="00C634F3">
        <w:t>.</w:t>
      </w:r>
    </w:p>
    <w:p w14:paraId="6FA0C87B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2B0"/>
    <w:rsid w:val="006D52B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A04D7"/>
  <w15:chartTrackingRefBased/>
  <w15:docId w15:val="{5C4C3261-D0D1-43FC-B261-01615AC5F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2B0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52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2591</Characters>
  <Application>Microsoft Office Word</Application>
  <DocSecurity>0</DocSecurity>
  <Lines>21</Lines>
  <Paragraphs>6</Paragraphs>
  <ScaleCrop>false</ScaleCrop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2020-05-13T16:11:00Z</dcterms:created>
  <dcterms:modified xsi:type="dcterms:W3CDTF">2020-05-13T16:11:00Z</dcterms:modified>
</cp:coreProperties>
</file>