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0CEAF" w14:textId="77777777" w:rsidR="00AB26DA" w:rsidRDefault="00AB26DA">
      <w:pPr>
        <w:spacing w:after="156"/>
        <w:rPr>
          <w:b/>
          <w:bCs/>
          <w:sz w:val="24"/>
        </w:rPr>
      </w:pPr>
    </w:p>
    <w:p w14:paraId="3E15DA21" w14:textId="77777777" w:rsidR="00AB26DA" w:rsidRDefault="00000000">
      <w:pPr>
        <w:spacing w:after="156"/>
        <w:rPr>
          <w:b/>
          <w:bCs/>
          <w:sz w:val="24"/>
        </w:rPr>
      </w:pPr>
      <w:r>
        <w:rPr>
          <w:rFonts w:hint="eastAsia"/>
          <w:b/>
          <w:bCs/>
          <w:sz w:val="24"/>
        </w:rPr>
        <w:t>Supplementary information</w:t>
      </w:r>
    </w:p>
    <w:p w14:paraId="675DF38F" w14:textId="77777777" w:rsidR="00AB26DA" w:rsidRDefault="00AB26DA">
      <w:pPr>
        <w:spacing w:after="156"/>
      </w:pPr>
    </w:p>
    <w:p w14:paraId="1A55B168" w14:textId="77777777" w:rsidR="00AB26DA" w:rsidRDefault="00000000">
      <w:pPr>
        <w:spacing w:after="156"/>
      </w:pPr>
      <w:bookmarkStart w:id="0" w:name="OLE_LINK1"/>
      <w:r>
        <w:rPr>
          <w:b/>
          <w:bCs/>
          <w:sz w:val="24"/>
          <w:szCs w:val="32"/>
        </w:rPr>
        <w:t>Polyelectrolyte Complex</w:t>
      </w:r>
      <w:r>
        <w:rPr>
          <w:rFonts w:hint="eastAsia"/>
          <w:b/>
          <w:bCs/>
          <w:sz w:val="24"/>
          <w:szCs w:val="32"/>
        </w:rPr>
        <w:t>es for</w:t>
      </w:r>
      <w:r>
        <w:rPr>
          <w:b/>
          <w:bCs/>
          <w:sz w:val="24"/>
          <w:szCs w:val="32"/>
        </w:rPr>
        <w:t xml:space="preserve"> Zero</w:t>
      </w:r>
      <w:r>
        <w:rPr>
          <w:rFonts w:hint="eastAsia"/>
          <w:b/>
          <w:bCs/>
          <w:sz w:val="24"/>
          <w:szCs w:val="32"/>
        </w:rPr>
        <w:t xml:space="preserve"> L</w:t>
      </w:r>
      <w:r>
        <w:rPr>
          <w:b/>
          <w:bCs/>
          <w:sz w:val="24"/>
          <w:szCs w:val="32"/>
        </w:rPr>
        <w:t>iquid</w:t>
      </w:r>
      <w:r>
        <w:rPr>
          <w:rFonts w:hint="eastAsia"/>
          <w:b/>
          <w:bCs/>
          <w:sz w:val="24"/>
          <w:szCs w:val="32"/>
        </w:rPr>
        <w:t xml:space="preserve"> </w:t>
      </w:r>
      <w:r>
        <w:rPr>
          <w:b/>
          <w:bCs/>
          <w:sz w:val="24"/>
          <w:szCs w:val="32"/>
        </w:rPr>
        <w:t xml:space="preserve">Discharge of </w:t>
      </w:r>
      <w:r>
        <w:rPr>
          <w:rFonts w:hint="eastAsia"/>
          <w:b/>
          <w:bCs/>
          <w:sz w:val="24"/>
          <w:szCs w:val="32"/>
        </w:rPr>
        <w:t>Saturated</w:t>
      </w:r>
      <w:r>
        <w:rPr>
          <w:b/>
          <w:bCs/>
          <w:sz w:val="24"/>
          <w:szCs w:val="32"/>
        </w:rPr>
        <w:t xml:space="preserve"> </w:t>
      </w:r>
      <w:r>
        <w:rPr>
          <w:rFonts w:hint="eastAsia"/>
          <w:b/>
          <w:bCs/>
          <w:sz w:val="24"/>
          <w:szCs w:val="32"/>
        </w:rPr>
        <w:t>Brine</w:t>
      </w:r>
      <w:r>
        <w:rPr>
          <w:b/>
          <w:bCs/>
          <w:sz w:val="24"/>
          <w:szCs w:val="32"/>
        </w:rPr>
        <w:t xml:space="preserve"> Wastewater</w:t>
      </w:r>
      <w:bookmarkEnd w:id="0"/>
    </w:p>
    <w:p w14:paraId="6483B14E" w14:textId="77777777" w:rsidR="00AB26DA" w:rsidRDefault="00AB26DA">
      <w:pPr>
        <w:spacing w:after="156"/>
      </w:pPr>
    </w:p>
    <w:p w14:paraId="2B35E4F7" w14:textId="77777777" w:rsidR="00AB26DA" w:rsidRDefault="00000000">
      <w:pPr>
        <w:spacing w:after="156"/>
      </w:pPr>
      <w:r>
        <w:rPr>
          <w:rFonts w:hint="eastAsia"/>
        </w:rPr>
        <w:t>Jie Zhu</w:t>
      </w:r>
      <w:r>
        <w:rPr>
          <w:rFonts w:hint="eastAsia"/>
          <w:vertAlign w:val="superscript"/>
        </w:rPr>
        <w:t>1, 2</w:t>
      </w:r>
      <w:r>
        <w:rPr>
          <w:rFonts w:hint="eastAsia"/>
        </w:rPr>
        <w:t>, Xinran Zhao</w:t>
      </w:r>
      <w:r>
        <w:rPr>
          <w:rFonts w:hint="eastAsia"/>
          <w:vertAlign w:val="superscript"/>
        </w:rPr>
        <w:t>1, 2</w:t>
      </w:r>
      <w:r>
        <w:rPr>
          <w:rFonts w:hint="eastAsia"/>
        </w:rPr>
        <w:t>, Haiyang Huo</w:t>
      </w:r>
      <w:r>
        <w:rPr>
          <w:rFonts w:hint="eastAsia"/>
          <w:vertAlign w:val="superscript"/>
        </w:rPr>
        <w:t>3, 4</w:t>
      </w:r>
      <w:r>
        <w:rPr>
          <w:rFonts w:hint="eastAsia"/>
        </w:rPr>
        <w:t>, Dong Wu</w:t>
      </w:r>
      <w:r>
        <w:rPr>
          <w:rFonts w:hint="eastAsia"/>
          <w:vertAlign w:val="superscript"/>
        </w:rPr>
        <w:t>1,2</w:t>
      </w:r>
      <w:r>
        <w:rPr>
          <w:rFonts w:hint="eastAsia"/>
        </w:rPr>
        <w:t xml:space="preserve">, </w:t>
      </w:r>
      <w:proofErr w:type="spellStart"/>
      <w:r>
        <w:rPr>
          <w:rFonts w:hint="eastAsia"/>
        </w:rPr>
        <w:t>Zhaoyan</w:t>
      </w:r>
      <w:proofErr w:type="spellEnd"/>
      <w:r>
        <w:rPr>
          <w:rFonts w:hint="eastAsia"/>
        </w:rPr>
        <w:t xml:space="preserve"> Sun</w:t>
      </w:r>
      <w:r>
        <w:rPr>
          <w:rFonts w:hint="eastAsia"/>
          <w:vertAlign w:val="superscript"/>
        </w:rPr>
        <w:t>3, 4, *</w:t>
      </w:r>
      <w:r>
        <w:rPr>
          <w:rFonts w:hint="eastAsia"/>
        </w:rPr>
        <w:t xml:space="preserve">, </w:t>
      </w:r>
      <w:proofErr w:type="spellStart"/>
      <w:r>
        <w:rPr>
          <w:rFonts w:hint="eastAsia"/>
        </w:rPr>
        <w:t>Xiayun</w:t>
      </w:r>
      <w:proofErr w:type="spellEnd"/>
      <w:r>
        <w:rPr>
          <w:rFonts w:hint="eastAsia"/>
        </w:rPr>
        <w:t xml:space="preserve"> Huang</w:t>
      </w:r>
      <w:r>
        <w:rPr>
          <w:rFonts w:hint="eastAsia"/>
          <w:vertAlign w:val="superscript"/>
        </w:rPr>
        <w:t>1, 2, *</w:t>
      </w:r>
      <w:r>
        <w:rPr>
          <w:rFonts w:hint="eastAsia"/>
        </w:rPr>
        <w:t xml:space="preserve"> &amp; Zhihong Nie</w:t>
      </w:r>
      <w:r>
        <w:rPr>
          <w:rFonts w:hint="eastAsia"/>
          <w:vertAlign w:val="superscript"/>
        </w:rPr>
        <w:t>1, 2, *</w:t>
      </w:r>
    </w:p>
    <w:p w14:paraId="4D9D9339" w14:textId="77777777" w:rsidR="00AB26DA" w:rsidRDefault="00000000">
      <w:pPr>
        <w:spacing w:after="156"/>
      </w:pPr>
      <w:r>
        <w:rPr>
          <w:rFonts w:hint="eastAsia"/>
          <w:vertAlign w:val="superscript"/>
        </w:rPr>
        <w:t>1</w:t>
      </w:r>
      <w:r>
        <w:rPr>
          <w:rFonts w:hint="eastAsia"/>
        </w:rPr>
        <w:t xml:space="preserve"> State Key Laboratory of Molecular Engineering of Polymers, Fudan University, Shanghai, China</w:t>
      </w:r>
    </w:p>
    <w:p w14:paraId="3125D417" w14:textId="77777777" w:rsidR="00AB26DA" w:rsidRDefault="00000000">
      <w:pPr>
        <w:spacing w:after="156"/>
      </w:pPr>
      <w:r>
        <w:rPr>
          <w:rFonts w:hint="eastAsia"/>
          <w:vertAlign w:val="superscript"/>
        </w:rPr>
        <w:t>2</w:t>
      </w:r>
      <w:r>
        <w:rPr>
          <w:rFonts w:hint="eastAsia"/>
        </w:rPr>
        <w:t xml:space="preserve"> Department of Macromolecular Science, Fudan University, Shanghai, China</w:t>
      </w:r>
    </w:p>
    <w:p w14:paraId="13463CCB" w14:textId="77777777" w:rsidR="00AB26DA" w:rsidRDefault="00000000">
      <w:pPr>
        <w:spacing w:after="156"/>
      </w:pPr>
      <w:r>
        <w:rPr>
          <w:rFonts w:hint="eastAsia"/>
          <w:vertAlign w:val="superscript"/>
        </w:rPr>
        <w:t>3</w:t>
      </w:r>
      <w:r>
        <w:rPr>
          <w:rFonts w:hint="eastAsia"/>
        </w:rPr>
        <w:t xml:space="preserve"> State Key Laboratory of Polymer Science and Technology, Changchun Institute of Applied Chemistry, Chinese Academy of Sciences, Changchun, China</w:t>
      </w:r>
    </w:p>
    <w:p w14:paraId="0896E156" w14:textId="77777777" w:rsidR="00AB26DA" w:rsidRDefault="00000000">
      <w:pPr>
        <w:spacing w:after="156"/>
      </w:pPr>
      <w:r>
        <w:rPr>
          <w:rFonts w:hint="eastAsia"/>
          <w:vertAlign w:val="superscript"/>
        </w:rPr>
        <w:t>4</w:t>
      </w:r>
      <w:r>
        <w:rPr>
          <w:rFonts w:hint="eastAsia"/>
        </w:rPr>
        <w:t xml:space="preserve"> School of Applied Chemistry and Engineering, University of Science and Technology of China, Hefei, China</w:t>
      </w:r>
    </w:p>
    <w:p w14:paraId="1F4F4C74" w14:textId="77777777" w:rsidR="00AB26DA" w:rsidRDefault="00000000">
      <w:pPr>
        <w:spacing w:after="156"/>
      </w:pPr>
      <w:r>
        <w:rPr>
          <w:rFonts w:hint="eastAsia"/>
        </w:rPr>
        <w:t>Correspondence to Z.S. (zysun@ciac.ac.cn), X.H. (huangxiayun@fudan.edu.cn) or Z.N. (znie@fudan.edu.cn).</w:t>
      </w:r>
    </w:p>
    <w:p w14:paraId="4034B80F" w14:textId="77777777" w:rsidR="00AB26DA" w:rsidRDefault="00AB26DA">
      <w:pPr>
        <w:spacing w:after="156"/>
      </w:pPr>
    </w:p>
    <w:p w14:paraId="418600F3" w14:textId="77777777" w:rsidR="00AB26DA" w:rsidRDefault="00000000">
      <w:pPr>
        <w:spacing w:after="156"/>
        <w:rPr>
          <w:b/>
          <w:bCs/>
        </w:rPr>
      </w:pPr>
      <w:r>
        <w:rPr>
          <w:rFonts w:hint="eastAsia"/>
          <w:b/>
          <w:bCs/>
        </w:rPr>
        <w:t>This PDF file includes:</w:t>
      </w:r>
    </w:p>
    <w:p w14:paraId="4CDF3A86" w14:textId="77777777" w:rsidR="00AB26DA" w:rsidRDefault="00000000">
      <w:pPr>
        <w:spacing w:after="156"/>
      </w:pPr>
      <w:r>
        <w:rPr>
          <w:rFonts w:hint="eastAsia"/>
        </w:rPr>
        <w:t>Supplementary Notes 1-8</w:t>
      </w:r>
    </w:p>
    <w:p w14:paraId="2AD51520" w14:textId="77777777" w:rsidR="00AB26DA" w:rsidRDefault="00000000">
      <w:pPr>
        <w:spacing w:after="156"/>
      </w:pPr>
      <w:r>
        <w:rPr>
          <w:rFonts w:hint="eastAsia"/>
        </w:rPr>
        <w:t>Supplementary Figures 1-22</w:t>
      </w:r>
    </w:p>
    <w:p w14:paraId="4B983C6C" w14:textId="77777777" w:rsidR="00AB26DA" w:rsidRDefault="00000000">
      <w:pPr>
        <w:spacing w:after="156"/>
      </w:pPr>
      <w:r>
        <w:rPr>
          <w:rFonts w:hint="eastAsia"/>
        </w:rPr>
        <w:t>Supplementary Tables 1-2</w:t>
      </w:r>
    </w:p>
    <w:p w14:paraId="2A52E63C" w14:textId="77777777" w:rsidR="00AB26DA" w:rsidRDefault="00000000">
      <w:pPr>
        <w:spacing w:after="156"/>
      </w:pPr>
      <w:r>
        <w:rPr>
          <w:rFonts w:hint="eastAsia"/>
        </w:rPr>
        <w:t>References</w:t>
      </w:r>
    </w:p>
    <w:p w14:paraId="49574DF5" w14:textId="77777777" w:rsidR="00AB26DA" w:rsidRDefault="00000000">
      <w:pPr>
        <w:spacing w:after="156"/>
      </w:pPr>
      <w:r>
        <w:br w:type="page"/>
      </w:r>
    </w:p>
    <w:p w14:paraId="355698C1" w14:textId="77777777" w:rsidR="00AB26DA" w:rsidRDefault="00000000">
      <w:pPr>
        <w:spacing w:after="156"/>
        <w:rPr>
          <w:b/>
          <w:bCs/>
        </w:rPr>
      </w:pPr>
      <w:r>
        <w:rPr>
          <w:rFonts w:hint="eastAsia"/>
          <w:b/>
          <w:bCs/>
        </w:rPr>
        <w:lastRenderedPageBreak/>
        <w:t>Supplementary Notes</w:t>
      </w:r>
    </w:p>
    <w:p w14:paraId="562EFB67" w14:textId="77777777" w:rsidR="00AB26DA" w:rsidRDefault="00000000">
      <w:pPr>
        <w:spacing w:after="156"/>
        <w:rPr>
          <w:b/>
          <w:bCs/>
        </w:rPr>
      </w:pPr>
      <w:r>
        <w:rPr>
          <w:rFonts w:hint="eastAsia"/>
          <w:b/>
          <w:bCs/>
        </w:rPr>
        <w:t>Note S1. Chemical reagents</w:t>
      </w:r>
    </w:p>
    <w:p w14:paraId="636F8FB5" w14:textId="77777777" w:rsidR="00AB26DA" w:rsidRDefault="00000000">
      <w:pPr>
        <w:spacing w:after="156"/>
      </w:pPr>
      <w:r>
        <w:rPr>
          <w:rFonts w:hint="eastAsia"/>
        </w:rPr>
        <w:t xml:space="preserve">Bacterial cellulose (BC) membranes were purchased from Guilin </w:t>
      </w:r>
      <w:proofErr w:type="spellStart"/>
      <w:r>
        <w:rPr>
          <w:rFonts w:hint="eastAsia"/>
        </w:rPr>
        <w:t>Qihong</w:t>
      </w:r>
      <w:proofErr w:type="spellEnd"/>
      <w:r>
        <w:rPr>
          <w:rFonts w:hint="eastAsia"/>
        </w:rPr>
        <w:t xml:space="preserve"> Technology Co., Ltd. and used after purification. </w:t>
      </w:r>
      <w:r>
        <w:t>β-cyclodextrin (β-CD, 97%),</w:t>
      </w:r>
      <w:r>
        <w:rPr>
          <w:rFonts w:hint="eastAsia"/>
        </w:rPr>
        <w:t xml:space="preserve"> </w:t>
      </w:r>
      <w:r>
        <w:t>4-vinylpyridine (VP, 99%), sodium 4-styrenesulfonate (SS, 98%),</w:t>
      </w:r>
      <w:r>
        <w:rPr>
          <w:rFonts w:hint="eastAsia"/>
        </w:rPr>
        <w:t xml:space="preserve"> </w:t>
      </w:r>
      <w:r>
        <w:t>2-chloro-2-methylpropanoyl chloride (98%), 2-bromo-2-methylpropionyl bromide (98%), methyl iodide (</w:t>
      </w:r>
      <w:proofErr w:type="spellStart"/>
      <w:r>
        <w:rPr>
          <w:rFonts w:hint="eastAsia"/>
        </w:rPr>
        <w:t>MeI</w:t>
      </w:r>
      <w:proofErr w:type="spellEnd"/>
      <w:r>
        <w:rPr>
          <w:rFonts w:hint="eastAsia"/>
        </w:rPr>
        <w:t xml:space="preserve">, </w:t>
      </w:r>
      <w:r>
        <w:t>99%), triethylamine (99%), copper(I) bromide (CuBr, 98%), cuprous chloride (</w:t>
      </w:r>
      <w:proofErr w:type="spellStart"/>
      <w:r>
        <w:t>CuCl</w:t>
      </w:r>
      <w:proofErr w:type="spellEnd"/>
      <w:r>
        <w:t>, 98%), 2,2'-bipyridine (</w:t>
      </w:r>
      <w:proofErr w:type="spellStart"/>
      <w:r>
        <w:t>bpy</w:t>
      </w:r>
      <w:proofErr w:type="spellEnd"/>
      <w:r>
        <w:t>, 99%), tris(2-(</w:t>
      </w:r>
      <w:proofErr w:type="spellStart"/>
      <w:r>
        <w:t>dimethylamino</w:t>
      </w:r>
      <w:proofErr w:type="spellEnd"/>
      <w:r>
        <w:t xml:space="preserve">)ethyl)amine (Me6TREN, 99%), </w:t>
      </w:r>
      <w:proofErr w:type="spellStart"/>
      <w:r>
        <w:t>pentamethyldiethylenetriamine</w:t>
      </w:r>
      <w:proofErr w:type="spellEnd"/>
      <w:r>
        <w:t xml:space="preserve"> (PMDETA, 99%), </w:t>
      </w:r>
      <w:r>
        <w:rPr>
          <w:i/>
          <w:iCs/>
        </w:rPr>
        <w:t>N</w:t>
      </w:r>
      <w:r>
        <w:t xml:space="preserve">-methyl-2-pyrrolidone (NMP, anhydrous, 99.5%), </w:t>
      </w:r>
      <w:r>
        <w:rPr>
          <w:i/>
          <w:iCs/>
        </w:rPr>
        <w:t>N,N</w:t>
      </w:r>
      <w:r>
        <w:t xml:space="preserve">-dimethylformamide (DMF, anhydrous, 99.5%), methanol (99.5%), ethanol (anhydrous, 99.5%), chloroform (99.5%), isopropanol (99.5%), diethyl ether (anhydrous, 99.0%), and </w:t>
      </w:r>
      <w:bookmarkStart w:id="1" w:name="OLE_LINK2"/>
      <w:r>
        <w:rPr>
          <w:rFonts w:hint="eastAsia"/>
          <w:i/>
          <w:iCs/>
        </w:rPr>
        <w:t>n</w:t>
      </w:r>
      <w:r>
        <w:t>-butanol</w:t>
      </w:r>
      <w:bookmarkEnd w:id="1"/>
      <w:r>
        <w:t xml:space="preserve"> (99.0%) were purchased from Adamas.</w:t>
      </w:r>
      <w:r>
        <w:rPr>
          <w:rFonts w:hint="eastAsia"/>
        </w:rPr>
        <w:t xml:space="preserve"> </w:t>
      </w:r>
      <w:r>
        <w:t>I</w:t>
      </w:r>
      <w:r>
        <w:rPr>
          <w:rFonts w:hint="eastAsia"/>
        </w:rPr>
        <w:t xml:space="preserve">nhibitor monomers were purified </w:t>
      </w:r>
      <w:r>
        <w:t>using</w:t>
      </w:r>
      <w:r>
        <w:rPr>
          <w:rFonts w:hint="eastAsia"/>
        </w:rPr>
        <w:t xml:space="preserve"> alkaline aluminum oxide column chromatography. CuBr was purified by stirring in glacial acetic acid for 24 h at room temperature, followed by filtration, </w:t>
      </w:r>
      <w:r>
        <w:t xml:space="preserve">sequential </w:t>
      </w:r>
      <w:r>
        <w:rPr>
          <w:rFonts w:hint="eastAsia"/>
        </w:rPr>
        <w:t xml:space="preserve">washing with ethanol and diethyl ether, and drying under vacuum </w:t>
      </w:r>
      <w:r>
        <w:t xml:space="preserve">overnight </w:t>
      </w:r>
      <w:r>
        <w:rPr>
          <w:rFonts w:hint="eastAsia"/>
        </w:rPr>
        <w:t xml:space="preserve">at room temperature. </w:t>
      </w:r>
      <w:proofErr w:type="spellStart"/>
      <w:r>
        <w:rPr>
          <w:rFonts w:hint="eastAsia"/>
        </w:rPr>
        <w:t>CuCl</w:t>
      </w:r>
      <w:proofErr w:type="spellEnd"/>
      <w:r>
        <w:rPr>
          <w:rFonts w:hint="eastAsia"/>
        </w:rPr>
        <w:t xml:space="preserve"> was </w:t>
      </w:r>
      <w:r>
        <w:t xml:space="preserve">purified by </w:t>
      </w:r>
      <w:r>
        <w:rPr>
          <w:rFonts w:hint="eastAsia"/>
        </w:rPr>
        <w:t>suspend</w:t>
      </w:r>
      <w:r>
        <w:t>ing it</w:t>
      </w:r>
      <w:r>
        <w:rPr>
          <w:rFonts w:hint="eastAsia"/>
        </w:rPr>
        <w:t xml:space="preserve"> in concentrated hydrochloric acid and stirr</w:t>
      </w:r>
      <w:r>
        <w:t>ing f</w:t>
      </w:r>
      <w:r>
        <w:rPr>
          <w:rFonts w:hint="eastAsia"/>
        </w:rPr>
        <w:t xml:space="preserve">or 1 h at room temperature, </w:t>
      </w:r>
      <w:r>
        <w:t xml:space="preserve">after which it was </w:t>
      </w:r>
      <w:r>
        <w:rPr>
          <w:rFonts w:hint="eastAsia"/>
        </w:rPr>
        <w:t xml:space="preserve">filtered, washed </w:t>
      </w:r>
      <w:r>
        <w:t>extensively</w:t>
      </w:r>
      <w:r>
        <w:rPr>
          <w:rFonts w:hint="eastAsia"/>
        </w:rPr>
        <w:t xml:space="preserve"> with deionized water until neutral</w:t>
      </w:r>
      <w:r>
        <w:t xml:space="preserve">, rinsed with </w:t>
      </w:r>
      <w:r>
        <w:rPr>
          <w:rFonts w:hint="eastAsia"/>
        </w:rPr>
        <w:t xml:space="preserve">ethanol and diethyl ether, and </w:t>
      </w:r>
      <w:r>
        <w:t>dried</w:t>
      </w:r>
      <w:r>
        <w:rPr>
          <w:rFonts w:hint="eastAsia"/>
        </w:rPr>
        <w:t xml:space="preserve"> under vacuum overnight. All other chemicals were used as received without further purification.</w:t>
      </w:r>
    </w:p>
    <w:p w14:paraId="49E9052B" w14:textId="77777777" w:rsidR="00AB26DA" w:rsidRDefault="00AB26DA">
      <w:pPr>
        <w:spacing w:after="156"/>
      </w:pPr>
    </w:p>
    <w:p w14:paraId="0B782A7A" w14:textId="77777777" w:rsidR="00AB26DA" w:rsidRDefault="00000000">
      <w:pPr>
        <w:spacing w:after="156"/>
      </w:pPr>
      <w:r>
        <w:rPr>
          <w:rFonts w:hint="eastAsia"/>
        </w:rPr>
        <w:br w:type="page"/>
      </w:r>
    </w:p>
    <w:p w14:paraId="1C02345C" w14:textId="77777777" w:rsidR="00AB26DA" w:rsidRDefault="00000000">
      <w:pPr>
        <w:spacing w:after="156"/>
        <w:rPr>
          <w:b/>
          <w:bCs/>
        </w:rPr>
      </w:pPr>
      <w:bookmarkStart w:id="2" w:name="OLE_LINK3"/>
      <w:r>
        <w:rPr>
          <w:rFonts w:hint="eastAsia"/>
          <w:b/>
          <w:bCs/>
        </w:rPr>
        <w:lastRenderedPageBreak/>
        <w:t>Note S2. Synthesis of star-polyelectrolytes</w:t>
      </w:r>
    </w:p>
    <w:p w14:paraId="1B9F5D14" w14:textId="77777777" w:rsidR="00AB26DA" w:rsidRDefault="00000000">
      <w:pPr>
        <w:spacing w:after="156"/>
      </w:pPr>
      <w:r>
        <w:t>Synthesis of Initiators Br-β-CD and Cl-β-CD</w:t>
      </w:r>
    </w:p>
    <w:p w14:paraId="4BC28FD2" w14:textId="77777777" w:rsidR="00AB26DA" w:rsidRDefault="00000000">
      <w:pPr>
        <w:spacing w:after="156"/>
      </w:pPr>
      <w:r>
        <w:t>β-CD (1 mmol) was charged into a 50 mL dry Schlenk flask and dried in a vacuum oven at 60°C for 48 h. After three evacuate-argon refill cycles, 16 mL of dry NMP was added, and the mixture was stirred until complete dissolution. Triethylamine (37.8 mmol) was then added under an ice-water bath. A solution of 2-bromo-isobutyryl bromide (31.5 mmol) in 5 mL of chloroform was added dropwise over 30 min, and the reaction was maintained in the ice-water bath for 2 h before warming to room temperature and stirring for an additional 24 h. After completion, 25 mL of chloroform was added. The mixture was extracted three times with saturated NaCl solution, and the organic phase was collected and dried over anhydrous sodium sulfate, filtered, and concentrated. The resulting crude product was precipitated in n-hexane three times to obtain bromo-β-cyclodextrin (Br-β-CD) as a white powder. For synthesis of chloro-β-cyclodextrin (Cl-β-CD), 2-bromo-isobutyryl bromide was replaced with 2-bromo-isobutyryl chloride. The reaction time was extended to 60 h and the reaction temperature increased to 60°C, following the same collection and purification procedure.</w:t>
      </w:r>
    </w:p>
    <w:p w14:paraId="0214570A" w14:textId="77777777" w:rsidR="00AB26DA" w:rsidRDefault="00000000">
      <w:pPr>
        <w:spacing w:after="156"/>
      </w:pPr>
      <w:r>
        <w:rPr>
          <w:rFonts w:hint="eastAsia"/>
        </w:rPr>
        <w:t xml:space="preserve">Synthesis of </w:t>
      </w:r>
      <w:proofErr w:type="spellStart"/>
      <w:r>
        <w:rPr>
          <w:rFonts w:hint="eastAsia"/>
        </w:rPr>
        <w:t>sPSS</w:t>
      </w:r>
      <w:proofErr w:type="spellEnd"/>
    </w:p>
    <w:p w14:paraId="615BD5C0" w14:textId="77777777" w:rsidR="00AB26DA" w:rsidRDefault="00000000">
      <w:pPr>
        <w:spacing w:after="156"/>
      </w:pPr>
      <w:r>
        <w:t>Star-</w:t>
      </w:r>
      <w:proofErr w:type="gramStart"/>
      <w:r>
        <w:t>poly(</w:t>
      </w:r>
      <w:proofErr w:type="gramEnd"/>
      <w:r>
        <w:t>sodium 4-styrenesulfonate) (</w:t>
      </w:r>
      <w:proofErr w:type="spellStart"/>
      <w:r>
        <w:t>sPSS</w:t>
      </w:r>
      <w:proofErr w:type="spellEnd"/>
      <w:r>
        <w:t xml:space="preserve">) was synthesized </w:t>
      </w:r>
      <w:r>
        <w:rPr>
          <w:i/>
          <w:iCs/>
        </w:rPr>
        <w:t>via</w:t>
      </w:r>
      <w:r>
        <w:t xml:space="preserve"> ATRP using </w:t>
      </w:r>
      <w:r>
        <w:rPr>
          <w:rFonts w:hint="eastAsia"/>
        </w:rPr>
        <w:t>Br</w:t>
      </w:r>
      <w:r>
        <w:t>-β-CD as the initiator, CuBr/</w:t>
      </w:r>
      <w:proofErr w:type="spellStart"/>
      <w:r>
        <w:t>bpy</w:t>
      </w:r>
      <w:proofErr w:type="spellEnd"/>
      <w:r>
        <w:t xml:space="preserve"> as catalysts, and a methanol/water (1:1 v/v) mixture as the solvents. In a 50 mL Schlenk flask, Br-β-CD (0.1 mmol), </w:t>
      </w:r>
      <w:proofErr w:type="spellStart"/>
      <w:r>
        <w:rPr>
          <w:rFonts w:hint="eastAsia"/>
        </w:rPr>
        <w:t>bpy</w:t>
      </w:r>
      <w:proofErr w:type="spellEnd"/>
      <w:r>
        <w:t xml:space="preserve"> (4.2 mmol), </w:t>
      </w:r>
      <w:r>
        <w:rPr>
          <w:rFonts w:hint="eastAsia"/>
        </w:rPr>
        <w:t>SS</w:t>
      </w:r>
      <w:r>
        <w:t xml:space="preserve"> (105 mmol), and 20 mL of solvent were added and stirred until complete dissolution. The flask was subjected to three freeze-thaw cycles. During the final cycle, CuBr (2.1 mmol) was added. After the mixture returned to room temperature, argon was introduced, and the polymerization was conducted at</w:t>
      </w:r>
      <w:r>
        <w:rPr>
          <w:rFonts w:hint="eastAsia"/>
        </w:rPr>
        <w:t xml:space="preserve"> 25</w:t>
      </w:r>
      <w:r>
        <w:t xml:space="preserve">°C for 4 h, reaching ~40% monomer conversion. The reaction was exposed to air to quench the polymerization, diluted, and passed through a neutral alumina column to remove copper species. The filtrate was collected, concentrated, and precipitated into ice cold ether. After centrifugation and vacuum drying, </w:t>
      </w:r>
      <w:proofErr w:type="spellStart"/>
      <w:r>
        <w:t>sPSS</w:t>
      </w:r>
      <w:proofErr w:type="spellEnd"/>
      <w:r>
        <w:t xml:space="preserve"> was obtained as a white powder.</w:t>
      </w:r>
    </w:p>
    <w:p w14:paraId="1B240CA8" w14:textId="77777777" w:rsidR="00AB26DA" w:rsidRDefault="00000000">
      <w:pPr>
        <w:spacing w:after="156"/>
      </w:pPr>
      <w:r>
        <w:rPr>
          <w:rFonts w:hint="eastAsia"/>
        </w:rPr>
        <w:t xml:space="preserve">Synthesis of </w:t>
      </w:r>
      <w:proofErr w:type="spellStart"/>
      <w:r>
        <w:rPr>
          <w:rFonts w:hint="eastAsia"/>
        </w:rPr>
        <w:t>sQPVP</w:t>
      </w:r>
      <w:proofErr w:type="spellEnd"/>
    </w:p>
    <w:p w14:paraId="510654B5" w14:textId="77777777" w:rsidR="00AB26DA" w:rsidRDefault="00000000">
      <w:pPr>
        <w:spacing w:after="156"/>
      </w:pPr>
      <w:r>
        <w:t>Star-poly(4-vinylpyridine) (</w:t>
      </w:r>
      <w:proofErr w:type="spellStart"/>
      <w:r>
        <w:t>sPVP</w:t>
      </w:r>
      <w:proofErr w:type="spellEnd"/>
      <w:r>
        <w:t xml:space="preserve">) was synthesized </w:t>
      </w:r>
      <w:r>
        <w:rPr>
          <w:i/>
          <w:iCs/>
        </w:rPr>
        <w:t>via</w:t>
      </w:r>
      <w:r>
        <w:t xml:space="preserve"> ATRP using Cl-β-CD as the initiator, </w:t>
      </w:r>
      <w:proofErr w:type="spellStart"/>
      <w:r>
        <w:t>CuCl</w:t>
      </w:r>
      <w:proofErr w:type="spellEnd"/>
      <w:r>
        <w:t>/</w:t>
      </w:r>
      <w:proofErr w:type="spellStart"/>
      <w:r>
        <w:t>Me₆TREN</w:t>
      </w:r>
      <w:proofErr w:type="spellEnd"/>
      <w:r>
        <w:t xml:space="preserve"> as the catalyst, and isopropanol as the solvent. In a 50 mL Schlenk flask, </w:t>
      </w:r>
      <w:r>
        <w:rPr>
          <w:rFonts w:hint="eastAsia"/>
        </w:rPr>
        <w:t>Cl</w:t>
      </w:r>
      <w:r>
        <w:t>-β-CD (0.1 mmol), Me</w:t>
      </w:r>
      <w:r>
        <w:rPr>
          <w:vertAlign w:val="subscript"/>
        </w:rPr>
        <w:t>6</w:t>
      </w:r>
      <w:r>
        <w:t xml:space="preserve">TREN (2.1 mmol), </w:t>
      </w:r>
      <w:r>
        <w:rPr>
          <w:rFonts w:hint="eastAsia"/>
        </w:rPr>
        <w:t>VP</w:t>
      </w:r>
      <w:r>
        <w:t xml:space="preserve"> (105 mmol), and 8 mL of isopropanol were added and stirred until dissolved. Three freeze-thaw cycles were performed, and </w:t>
      </w:r>
      <w:proofErr w:type="spellStart"/>
      <w:r>
        <w:rPr>
          <w:rFonts w:hint="eastAsia"/>
        </w:rPr>
        <w:t>CuCl</w:t>
      </w:r>
      <w:proofErr w:type="spellEnd"/>
      <w:r>
        <w:t xml:space="preserve"> (2.1 mmol) was added during the final cycle. After returning to room temperature, argon was introduced and the polymerization was conducted at a 45°</w:t>
      </w:r>
      <w:proofErr w:type="spellStart"/>
      <w:r>
        <w:t>C oil</w:t>
      </w:r>
      <w:proofErr w:type="spellEnd"/>
      <w:r>
        <w:t xml:space="preserve"> bath for 4 h, achieving ~40% monomer conversion. The reaction was quenched by exposure to air, diluted, and purified through a neutral alumina column to remove copper catalysts. The filtrate was collected, concentrated, and precipitated into ice cold ether. After </w:t>
      </w:r>
      <w:r>
        <w:lastRenderedPageBreak/>
        <w:t xml:space="preserve">centrifugation and vacuum drying, </w:t>
      </w:r>
      <w:proofErr w:type="spellStart"/>
      <w:r>
        <w:rPr>
          <w:rFonts w:hint="eastAsia"/>
        </w:rPr>
        <w:t>sPVP</w:t>
      </w:r>
      <w:proofErr w:type="spellEnd"/>
      <w:r>
        <w:t xml:space="preserve"> was obtained as a dark-red powder. For quaternization, the </w:t>
      </w:r>
      <w:proofErr w:type="spellStart"/>
      <w:r>
        <w:t>sPVP</w:t>
      </w:r>
      <w:proofErr w:type="spellEnd"/>
      <w:r>
        <w:t xml:space="preserve"> was dissolved in ethanol, and </w:t>
      </w:r>
      <w:proofErr w:type="spellStart"/>
      <w:r>
        <w:rPr>
          <w:rFonts w:hint="eastAsia"/>
        </w:rPr>
        <w:t>MeI</w:t>
      </w:r>
      <w:proofErr w:type="spellEnd"/>
      <w:r>
        <w:t xml:space="preserve"> (20-fold molar </w:t>
      </w:r>
      <w:proofErr w:type="spellStart"/>
      <w:r>
        <w:t>acess</w:t>
      </w:r>
      <w:proofErr w:type="spellEnd"/>
      <w:r>
        <w:t xml:space="preserve"> relative to pyridine units in </w:t>
      </w:r>
      <w:proofErr w:type="spellStart"/>
      <w:r>
        <w:t>sPVP</w:t>
      </w:r>
      <w:proofErr w:type="spellEnd"/>
      <w:r>
        <w:t xml:space="preserve">) was added. The reaction proceeded for </w:t>
      </w:r>
      <w:r>
        <w:rPr>
          <w:rFonts w:hint="eastAsia"/>
        </w:rPr>
        <w:t>48</w:t>
      </w:r>
      <w:r>
        <w:t xml:space="preserve"> h under stirring. The solution was dialyzed against methanol/water mixtures (1:</w:t>
      </w:r>
      <w:r>
        <w:rPr>
          <w:rFonts w:hint="eastAsia"/>
        </w:rPr>
        <w:t>5</w:t>
      </w:r>
      <w:r>
        <w:t xml:space="preserve"> v/v)</w:t>
      </w:r>
      <w:r>
        <w:rPr>
          <w:rFonts w:hint="eastAsia"/>
        </w:rPr>
        <w:t xml:space="preserve"> </w:t>
      </w:r>
      <w:r>
        <w:t>for 3 days with solvent replacement every 12 h. Freeze-drying yield quaternized star-poly(4-vinylpyridine) (</w:t>
      </w:r>
      <w:proofErr w:type="spellStart"/>
      <w:r>
        <w:t>sQPVP</w:t>
      </w:r>
      <w:proofErr w:type="spellEnd"/>
      <w:r>
        <w:t>).</w:t>
      </w:r>
    </w:p>
    <w:bookmarkEnd w:id="2"/>
    <w:p w14:paraId="7AEC8F1F" w14:textId="77777777" w:rsidR="00AB26DA" w:rsidRDefault="00000000">
      <w:pPr>
        <w:spacing w:after="156"/>
      </w:pPr>
      <w:r>
        <w:rPr>
          <w:rFonts w:hint="eastAsia"/>
        </w:rPr>
        <w:br w:type="page"/>
      </w:r>
    </w:p>
    <w:p w14:paraId="603BA3A0" w14:textId="77777777" w:rsidR="00AB26DA" w:rsidRDefault="00000000">
      <w:pPr>
        <w:spacing w:after="156"/>
        <w:rPr>
          <w:b/>
          <w:bCs/>
        </w:rPr>
      </w:pPr>
      <w:r>
        <w:rPr>
          <w:rFonts w:hint="eastAsia"/>
          <w:b/>
          <w:bCs/>
        </w:rPr>
        <w:lastRenderedPageBreak/>
        <w:t xml:space="preserve">Note S3. </w:t>
      </w:r>
      <w:r>
        <w:rPr>
          <w:b/>
          <w:bCs/>
        </w:rPr>
        <w:t>N</w:t>
      </w:r>
      <w:r>
        <w:rPr>
          <w:rFonts w:hint="eastAsia"/>
          <w:b/>
          <w:bCs/>
        </w:rPr>
        <w:t>umerical model for salt crystallization in the solar-powered ZLD process</w:t>
      </w:r>
    </w:p>
    <w:p w14:paraId="6B012BA1" w14:textId="77777777" w:rsidR="00AB26DA" w:rsidRDefault="00000000">
      <w:pPr>
        <w:spacing w:after="156"/>
        <w:rPr>
          <w:rFonts w:eastAsia="宋体"/>
          <w:szCs w:val="21"/>
        </w:rPr>
      </w:pPr>
      <w:r>
        <w:rPr>
          <w:szCs w:val="21"/>
        </w:rPr>
        <w:t xml:space="preserve">In a solar-powered evaporation system, the concentration of salt in a tank of brine increases as water evaporates, potentially leading to precipitation once the solution reaches saturation. The entire ZLD process is governed by mass conservation of both salt and water. When the salt concentration reaches the saturation concentration </w:t>
      </w:r>
      <m:oMath>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sat</m:t>
            </m:r>
          </m:sub>
        </m:sSub>
      </m:oMath>
      <w:r>
        <w:rPr>
          <w:rFonts w:eastAsia="宋体"/>
          <w:iCs/>
          <w:szCs w:val="21"/>
        </w:rPr>
        <w:t xml:space="preserve"> </w:t>
      </w:r>
      <w:r>
        <w:rPr>
          <w:szCs w:val="21"/>
        </w:rPr>
        <w:t xml:space="preserve">, precipitation begins. The time at which the solution reaches saturation is denoted as </w:t>
      </w:r>
      <m:oMath>
        <m:sSub>
          <m:sSubPr>
            <m:ctrlPr>
              <w:rPr>
                <w:rFonts w:ascii="Cambria Math" w:eastAsia="宋体" w:hAnsi="Cambria Math"/>
                <w:i/>
                <w:iCs/>
                <w:szCs w:val="21"/>
              </w:rPr>
            </m:ctrlPr>
          </m:sSubPr>
          <m:e>
            <m:r>
              <w:rPr>
                <w:rFonts w:ascii="Cambria Math" w:eastAsia="宋体" w:hAnsi="Cambria Math"/>
                <w:szCs w:val="21"/>
              </w:rPr>
              <m:t>t</m:t>
            </m:r>
          </m:e>
          <m:sub>
            <m:r>
              <w:rPr>
                <w:rFonts w:ascii="Cambria Math" w:eastAsia="宋体" w:hAnsi="Cambria Math"/>
                <w:szCs w:val="21"/>
              </w:rPr>
              <m:t>sat</m:t>
            </m:r>
          </m:sub>
        </m:sSub>
      </m:oMath>
      <w:r>
        <w:rPr>
          <w:rFonts w:eastAsia="宋体"/>
          <w:iCs/>
          <w:szCs w:val="21"/>
        </w:rPr>
        <w:t xml:space="preserve">. </w:t>
      </w:r>
      <w:r>
        <w:rPr>
          <w:szCs w:val="21"/>
        </w:rPr>
        <w:t>The calculation follows principles outlined in “Unit Operations of Chemical Engineering” and “Transport Phenomena”.</w:t>
      </w:r>
      <w:r>
        <w:rPr>
          <w:szCs w:val="21"/>
        </w:rPr>
        <w:fldChar w:fldCharType="begin"/>
      </w:r>
      <w:r>
        <w:rPr>
          <w:szCs w:val="21"/>
        </w:rPr>
        <w:instrText xml:space="preserve"> ADDIN EN.CITE &lt;EndNote&gt;&lt;Cite&gt;&lt;Author&gt;Mccabe&lt;/Author&gt;&lt;Year&gt;2004&lt;/Year&gt;&lt;RecNum&gt;1132&lt;/RecNum&gt;&lt;DisplayText&gt;&lt;style face="superscript"&gt;1,2&lt;/style&gt;&lt;/DisplayText&gt;&lt;record&gt;&lt;rec-number&gt;1132&lt;/rec-number&gt;&lt;foreign-keys&gt;&lt;key app="EN" db-id="x5t5v2x2fw5f0ded0znxfvdfefzes2vt2sdp" timestamp="1765266650"&gt;1132&lt;/key&gt;&lt;/foreign-keys&gt;&lt;ref-type name="Conference Proceedings"&gt;10&lt;/ref-type&gt;&lt;contributors&gt;&lt;authors&gt;&lt;author&gt;Mccabe, Warren L.&lt;/author&gt;&lt;author&gt;Smith, Julian C.&lt;/author&gt;&lt;author&gt;Harriott, Peter.&lt;/author&gt;&lt;/authors&gt;&lt;/contributors&gt;&lt;titles&gt;&lt;title&gt;Unit Operations of Chemical Engineering&lt;/title&gt;&lt;/titles&gt;&lt;dates&gt;&lt;year&gt;2004&lt;/year&gt;&lt;/dates&gt;&lt;urls&gt;&lt;/urls&gt;&lt;/record&gt;&lt;/Cite&gt;&lt;Cite&gt;&lt;Author&gt;Skačej&lt;/Author&gt;&lt;Year&gt;2019&lt;/Year&gt;&lt;RecNum&gt;1133&lt;/RecNum&gt;&lt;record&gt;&lt;rec-number&gt;1133&lt;/rec-number&gt;&lt;foreign-keys&gt;&lt;key app="EN" db-id="x5t5v2x2fw5f0ded0znxfvdfefzes2vt2sdp" timestamp="1765266955"&gt;1133&lt;/key&gt;&lt;/foreign-keys&gt;&lt;ref-type name="Journal Article"&gt;17&lt;/ref-type&gt;&lt;contributors&gt;&lt;authors&gt;&lt;author&gt;Skačej, Gregor&lt;/author&gt;&lt;author&gt;Ziherl, Primož %J Solved Problems in Thermodynamics&lt;/author&gt;&lt;author&gt;Statistical Physics&lt;/author&gt;&lt;/authors&gt;&lt;/contributors&gt;&lt;titles&gt;&lt;title&gt;Transport Phenomena&lt;/title&gt;&lt;/titles&gt;&lt;dates&gt;&lt;year&gt;2019&lt;/year&gt;&lt;/dates&gt;&lt;urls&gt;&lt;/urls&gt;&lt;/record&gt;&lt;/Cite&gt;&lt;/EndNote&gt;</w:instrText>
      </w:r>
      <w:r>
        <w:rPr>
          <w:szCs w:val="21"/>
        </w:rPr>
        <w:fldChar w:fldCharType="separate"/>
      </w:r>
      <w:r>
        <w:rPr>
          <w:szCs w:val="21"/>
          <w:vertAlign w:val="superscript"/>
        </w:rPr>
        <w:t>1,2</w:t>
      </w:r>
      <w:r>
        <w:rPr>
          <w:szCs w:val="21"/>
        </w:rPr>
        <w:fldChar w:fldCharType="end"/>
      </w:r>
    </w:p>
    <w:p w14:paraId="26F3BF05" w14:textId="77777777" w:rsidR="00AB26DA" w:rsidRDefault="00000000">
      <w:pPr>
        <w:spacing w:after="156"/>
        <w:rPr>
          <w:szCs w:val="21"/>
        </w:rPr>
      </w:pPr>
      <w:r>
        <w:rPr>
          <w:szCs w:val="21"/>
        </w:rPr>
        <w:t>Before saturation (</w:t>
      </w:r>
      <m:oMath>
        <m:r>
          <w:rPr>
            <w:rFonts w:ascii="Cambria Math" w:hAnsi="Cambria Math"/>
            <w:szCs w:val="21"/>
          </w:rPr>
          <m:t>0</m:t>
        </m:r>
        <m:r>
          <w:rPr>
            <w:rFonts w:ascii="Cambria Math" w:hAnsi="Cambria Math" w:cs="Cambria Math"/>
            <w:szCs w:val="21"/>
          </w:rPr>
          <m:t>≤</m:t>
        </m:r>
        <m:r>
          <w:rPr>
            <w:rFonts w:ascii="Cambria Math" w:hAnsi="Cambria Math"/>
            <w:szCs w:val="21"/>
          </w:rPr>
          <m:t>t</m:t>
        </m:r>
        <m:r>
          <w:rPr>
            <w:rFonts w:ascii="Cambria Math" w:hAnsi="Cambria Math" w:cs="Cambria Math"/>
            <w:szCs w:val="21"/>
          </w:rPr>
          <m:t>≤</m:t>
        </m:r>
        <m:sSub>
          <m:sSubPr>
            <m:ctrlPr>
              <w:rPr>
                <w:rFonts w:ascii="Cambria Math" w:eastAsia="宋体" w:hAnsi="Cambria Math"/>
                <w:i/>
                <w:iCs/>
                <w:szCs w:val="21"/>
              </w:rPr>
            </m:ctrlPr>
          </m:sSubPr>
          <m:e>
            <m:r>
              <w:rPr>
                <w:rFonts w:ascii="Cambria Math" w:eastAsia="宋体" w:hAnsi="Cambria Math"/>
                <w:szCs w:val="21"/>
              </w:rPr>
              <m:t>t</m:t>
            </m:r>
          </m:e>
          <m:sub>
            <m:r>
              <w:rPr>
                <w:rFonts w:ascii="Cambria Math" w:eastAsia="宋体" w:hAnsi="Cambria Math"/>
                <w:szCs w:val="21"/>
              </w:rPr>
              <m:t>sat</m:t>
            </m:r>
          </m:sub>
        </m:sSub>
      </m:oMath>
      <w:r>
        <w:rPr>
          <w:szCs w:val="21"/>
        </w:rPr>
        <w:t>)</w:t>
      </w:r>
    </w:p>
    <w:p w14:paraId="6FF3DC49" w14:textId="77777777" w:rsidR="00AB26DA" w:rsidRDefault="00000000">
      <w:pPr>
        <w:spacing w:after="156"/>
        <w:rPr>
          <w:szCs w:val="21"/>
        </w:rPr>
      </w:pPr>
      <w:r>
        <w:rPr>
          <w:szCs w:val="21"/>
        </w:rPr>
        <w:t>The total salt mass in the system remains constant:</w:t>
      </w:r>
    </w:p>
    <w:p w14:paraId="7956C292" w14:textId="77777777" w:rsidR="00AB26DA" w:rsidRDefault="00000000">
      <w:pPr>
        <w:pStyle w:val="Equations"/>
        <w:spacing w:after="78" w:line="360" w:lineRule="auto"/>
        <w:rPr>
          <w:rFonts w:eastAsiaTheme="minorEastAsia"/>
          <w:szCs w:val="21"/>
        </w:rPr>
      </w:pPr>
      <w:r>
        <w:rPr>
          <w:rFonts w:eastAsia="宋体"/>
          <w:iCs/>
          <w:szCs w:val="21"/>
        </w:rPr>
        <w:tab/>
      </w:r>
      <m:oMath>
        <m:f>
          <m:fPr>
            <m:ctrlPr>
              <w:rPr>
                <w:rFonts w:ascii="Cambria Math" w:hAnsi="Cambria Math"/>
                <w:i/>
                <w:iCs/>
                <w:szCs w:val="21"/>
              </w:rPr>
            </m:ctrlPr>
          </m:fPr>
          <m:num>
            <m:r>
              <w:rPr>
                <w:rFonts w:ascii="Cambria Math" w:eastAsia="宋体" w:hAnsi="Cambria Math"/>
                <w:szCs w:val="21"/>
              </w:rPr>
              <m:t>d</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m:t>
                </m:r>
              </m:sub>
            </m:sSub>
          </m:num>
          <m:den>
            <m:r>
              <w:rPr>
                <w:rFonts w:ascii="Cambria Math" w:eastAsia="宋体" w:hAnsi="Cambria Math"/>
                <w:szCs w:val="21"/>
              </w:rPr>
              <m:t>dt</m:t>
            </m:r>
          </m:den>
        </m:f>
        <m:r>
          <w:rPr>
            <w:rFonts w:ascii="Cambria Math" w:eastAsia="宋体" w:hAnsi="Cambria Math"/>
            <w:szCs w:val="21"/>
          </w:rPr>
          <m:t>=0</m:t>
        </m:r>
        <m:r>
          <w:rPr>
            <w:rFonts w:ascii="Cambria Math" w:eastAsia="宋体" w:hAnsi="Cambria Math" w:cs="Cambria Math"/>
            <w:szCs w:val="21"/>
          </w:rPr>
          <m:t>⇒</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m:t>
            </m:r>
          </m:sub>
        </m:sSub>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s0</m:t>
            </m:r>
          </m:sub>
        </m:sSub>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oMath>
      <w:r>
        <w:rPr>
          <w:rFonts w:eastAsia="宋体"/>
          <w:szCs w:val="21"/>
        </w:rPr>
        <w:tab/>
      </w:r>
      <w:r>
        <w:rPr>
          <w:rFonts w:eastAsiaTheme="minorEastAsia"/>
          <w:szCs w:val="21"/>
        </w:rPr>
        <w:t>(Equation S1)</w:t>
      </w:r>
    </w:p>
    <w:p w14:paraId="1073442B"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m:t>
            </m:r>
          </m:sub>
        </m:sSub>
      </m:oMath>
      <w:r>
        <w:rPr>
          <w:rFonts w:eastAsia="宋体"/>
          <w:iCs/>
          <w:szCs w:val="21"/>
        </w:rPr>
        <w:t xml:space="preserve"> </w:t>
      </w:r>
      <w:r>
        <w:rPr>
          <w:rFonts w:eastAsiaTheme="minorEastAsia"/>
          <w:szCs w:val="21"/>
        </w:rPr>
        <w:t xml:space="preserve">is the number of moles of NaCl, </w:t>
      </w:r>
      <m:oMath>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s0</m:t>
            </m:r>
          </m:sub>
        </m:sSub>
      </m:oMath>
      <w:r>
        <w:rPr>
          <w:rFonts w:eastAsia="宋体"/>
          <w:iCs/>
          <w:szCs w:val="21"/>
        </w:rPr>
        <w:t xml:space="preserve"> </w:t>
      </w:r>
      <w:r>
        <w:rPr>
          <w:rFonts w:eastAsiaTheme="minorEastAsia"/>
          <w:szCs w:val="21"/>
        </w:rPr>
        <w:t xml:space="preserve">is the initial number of moles of NaCl, </w:t>
      </w:r>
      <m:oMath>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oMath>
      <w:r>
        <w:rPr>
          <w:rFonts w:eastAsia="宋体"/>
          <w:iCs/>
          <w:szCs w:val="21"/>
        </w:rPr>
        <w:t xml:space="preserve"> </w:t>
      </w:r>
      <w:r>
        <w:rPr>
          <w:rFonts w:eastAsiaTheme="minorEastAsia"/>
          <w:szCs w:val="21"/>
        </w:rPr>
        <w:t xml:space="preserve">is the initial NaCl concentration, and </w:t>
      </w:r>
      <m:oMath>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oMath>
      <w:r>
        <w:rPr>
          <w:rFonts w:eastAsia="宋体"/>
          <w:iCs/>
          <w:szCs w:val="21"/>
        </w:rPr>
        <w:t xml:space="preserve"> </w:t>
      </w:r>
      <w:r>
        <w:rPr>
          <w:rFonts w:eastAsiaTheme="minorEastAsia"/>
          <w:szCs w:val="21"/>
        </w:rPr>
        <w:t>is the initial solution volume.</w:t>
      </w:r>
    </w:p>
    <w:p w14:paraId="310AD31B" w14:textId="77777777" w:rsidR="00AB26DA" w:rsidRDefault="00000000">
      <w:pPr>
        <w:pStyle w:val="Equations"/>
        <w:spacing w:after="78" w:line="360" w:lineRule="auto"/>
        <w:rPr>
          <w:rFonts w:eastAsiaTheme="minorEastAsia"/>
          <w:szCs w:val="21"/>
        </w:rPr>
      </w:pPr>
      <w:r>
        <w:rPr>
          <w:rFonts w:eastAsiaTheme="minorEastAsia"/>
          <w:szCs w:val="21"/>
        </w:rPr>
        <w:t>The rate of change of water mass in the system is equal to the evaporation rate:</w:t>
      </w:r>
    </w:p>
    <w:p w14:paraId="0751701B" w14:textId="77777777" w:rsidR="00AB26DA" w:rsidRDefault="00000000">
      <w:pPr>
        <w:pStyle w:val="Equations"/>
        <w:spacing w:after="78" w:line="360" w:lineRule="auto"/>
        <w:rPr>
          <w:rFonts w:eastAsiaTheme="minorEastAsia"/>
          <w:szCs w:val="21"/>
        </w:rPr>
      </w:pPr>
      <w:r>
        <w:rPr>
          <w:rFonts w:eastAsia="宋体"/>
          <w:iCs/>
          <w:szCs w:val="21"/>
        </w:rPr>
        <w:tab/>
      </w:r>
      <m:oMath>
        <m:f>
          <m:fPr>
            <m:ctrlPr>
              <w:rPr>
                <w:rFonts w:ascii="Cambria Math" w:hAnsi="Cambria Math"/>
                <w:i/>
                <w:iCs/>
                <w:szCs w:val="21"/>
              </w:rPr>
            </m:ctrlPr>
          </m:fPr>
          <m:num>
            <m:r>
              <w:rPr>
                <w:rFonts w:ascii="Cambria Math" w:eastAsia="宋体" w:hAnsi="Cambria Math"/>
                <w:szCs w:val="21"/>
              </w:rPr>
              <m:t>d</m:t>
            </m:r>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water</m:t>
                </m:r>
              </m:sub>
            </m:sSub>
          </m:num>
          <m:den>
            <m:r>
              <w:rPr>
                <w:rFonts w:ascii="Cambria Math" w:eastAsia="宋体" w:hAnsi="Cambria Math"/>
                <w:szCs w:val="21"/>
              </w:rPr>
              <m:t>dt</m:t>
            </m:r>
          </m:den>
        </m:f>
        <m:r>
          <w:rPr>
            <w:rFonts w:ascii="Cambria Math" w:eastAsia="宋体" w:hAnsi="Cambria Math"/>
            <w:szCs w:val="21"/>
          </w:rPr>
          <m:t>=-JA</m:t>
        </m:r>
      </m:oMath>
      <w:r>
        <w:rPr>
          <w:rFonts w:eastAsia="宋体"/>
          <w:szCs w:val="21"/>
        </w:rPr>
        <w:tab/>
      </w:r>
      <w:r>
        <w:rPr>
          <w:rFonts w:eastAsiaTheme="minorEastAsia"/>
          <w:szCs w:val="21"/>
        </w:rPr>
        <w:t>(Equation S2)</w:t>
      </w:r>
    </w:p>
    <w:p w14:paraId="5A465F40"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r>
          <w:rPr>
            <w:rFonts w:ascii="Cambria Math" w:eastAsia="宋体" w:hAnsi="Cambria Math"/>
            <w:szCs w:val="21"/>
          </w:rPr>
          <m:t>J</m:t>
        </m:r>
      </m:oMath>
      <w:r>
        <w:rPr>
          <w:rFonts w:eastAsia="宋体"/>
          <w:szCs w:val="21"/>
        </w:rPr>
        <w:t xml:space="preserve"> </w:t>
      </w:r>
      <w:r>
        <w:rPr>
          <w:rFonts w:eastAsiaTheme="minorEastAsia"/>
          <w:szCs w:val="21"/>
        </w:rPr>
        <w:t xml:space="preserve">is the evaporation rate, </w:t>
      </w:r>
      <m:oMath>
        <m:r>
          <w:rPr>
            <w:rFonts w:ascii="Cambria Math" w:eastAsia="宋体" w:hAnsi="Cambria Math"/>
            <w:szCs w:val="21"/>
          </w:rPr>
          <m:t>A</m:t>
        </m:r>
      </m:oMath>
      <w:r>
        <w:rPr>
          <w:rFonts w:eastAsia="宋体"/>
          <w:szCs w:val="21"/>
        </w:rPr>
        <w:t xml:space="preserve"> i</w:t>
      </w:r>
      <w:proofErr w:type="spellStart"/>
      <w:r>
        <w:rPr>
          <w:rFonts w:eastAsiaTheme="minorEastAsia"/>
          <w:szCs w:val="21"/>
        </w:rPr>
        <w:t>s</w:t>
      </w:r>
      <w:proofErr w:type="spellEnd"/>
      <w:r>
        <w:rPr>
          <w:rFonts w:eastAsiaTheme="minorEastAsia"/>
          <w:szCs w:val="21"/>
        </w:rPr>
        <w:t xml:space="preserve"> the effective evaporation area, </w:t>
      </w:r>
      <m:oMath>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water</m:t>
            </m:r>
          </m:sub>
        </m:sSub>
      </m:oMath>
      <w:r>
        <w:rPr>
          <w:rFonts w:eastAsia="宋体"/>
          <w:iCs/>
          <w:szCs w:val="21"/>
        </w:rPr>
        <w:t xml:space="preserve"> </w:t>
      </w:r>
      <w:r>
        <w:rPr>
          <w:rFonts w:eastAsiaTheme="minorEastAsia"/>
          <w:szCs w:val="21"/>
        </w:rPr>
        <w:t>is the water mass in the solution.</w:t>
      </w:r>
    </w:p>
    <w:p w14:paraId="58C0F0DE" w14:textId="77777777" w:rsidR="00AB26DA" w:rsidRDefault="00000000">
      <w:pPr>
        <w:pStyle w:val="Equations"/>
        <w:spacing w:after="78" w:line="360" w:lineRule="auto"/>
        <w:rPr>
          <w:rFonts w:eastAsiaTheme="minorEastAsia"/>
          <w:szCs w:val="21"/>
        </w:rPr>
      </w:pPr>
      <w:r>
        <w:rPr>
          <w:rFonts w:eastAsiaTheme="minorEastAsia"/>
          <w:szCs w:val="21"/>
        </w:rPr>
        <w:t>The solution volume changes over time as water evaporates:</w:t>
      </w:r>
    </w:p>
    <w:p w14:paraId="7CE54D96" w14:textId="77777777" w:rsidR="00AB26DA" w:rsidRDefault="00000000">
      <w:pPr>
        <w:pStyle w:val="Equations"/>
        <w:spacing w:after="78" w:line="360" w:lineRule="auto"/>
        <w:rPr>
          <w:rFonts w:eastAsiaTheme="minorEastAsia"/>
          <w:szCs w:val="21"/>
        </w:rPr>
      </w:pPr>
      <w:r>
        <w:rPr>
          <w:rFonts w:eastAsia="宋体"/>
          <w:iCs/>
          <w:szCs w:val="21"/>
        </w:rPr>
        <w:tab/>
      </w:r>
      <m:oMath>
        <m:f>
          <m:fPr>
            <m:ctrlPr>
              <w:rPr>
                <w:rFonts w:ascii="Cambria Math" w:hAnsi="Cambria Math"/>
                <w:i/>
                <w:iCs/>
                <w:szCs w:val="21"/>
              </w:rPr>
            </m:ctrlPr>
          </m:fPr>
          <m:num>
            <m:r>
              <w:rPr>
                <w:rFonts w:ascii="Cambria Math" w:eastAsia="宋体" w:hAnsi="Cambria Math"/>
                <w:szCs w:val="21"/>
              </w:rPr>
              <m:t>dV</m:t>
            </m:r>
          </m:num>
          <m:den>
            <m:r>
              <w:rPr>
                <w:rFonts w:ascii="Cambria Math" w:eastAsia="宋体" w:hAnsi="Cambria Math"/>
                <w:szCs w:val="21"/>
              </w:rPr>
              <m:t>dt</m:t>
            </m:r>
          </m:den>
        </m:f>
        <m:r>
          <w:rPr>
            <w:rFonts w:ascii="Cambria Math" w:eastAsia="宋体" w:hAnsi="Cambria Math"/>
            <w:szCs w:val="21"/>
          </w:rPr>
          <m:t>=</m:t>
        </m:r>
        <m:f>
          <m:fPr>
            <m:ctrlPr>
              <w:rPr>
                <w:rFonts w:ascii="Cambria Math" w:eastAsia="宋体" w:hAnsi="Cambria Math"/>
                <w:i/>
                <w:iCs/>
                <w:szCs w:val="21"/>
              </w:rPr>
            </m:ctrlPr>
          </m:fPr>
          <m:num>
            <m:r>
              <w:rPr>
                <w:rFonts w:ascii="Cambria Math" w:eastAsia="宋体" w:hAnsi="Cambria Math"/>
                <w:szCs w:val="21"/>
              </w:rPr>
              <m:t>1</m:t>
            </m:r>
          </m:num>
          <m:den>
            <m:r>
              <w:rPr>
                <w:rFonts w:ascii="Cambria Math" w:hAnsi="Cambria Math"/>
                <w:szCs w:val="21"/>
              </w:rPr>
              <m:t>ρ</m:t>
            </m:r>
            <m:r>
              <w:rPr>
                <w:rFonts w:ascii="Cambria Math" w:eastAsia="宋体" w:hAnsi="Cambria Math"/>
                <w:szCs w:val="21"/>
              </w:rPr>
              <m:t>(c)</m:t>
            </m:r>
          </m:den>
        </m:f>
        <m:f>
          <m:fPr>
            <m:ctrlPr>
              <w:rPr>
                <w:rFonts w:ascii="Cambria Math" w:hAnsi="Cambria Math"/>
                <w:i/>
                <w:iCs/>
                <w:szCs w:val="21"/>
              </w:rPr>
            </m:ctrlPr>
          </m:fPr>
          <m:num>
            <m:r>
              <w:rPr>
                <w:rFonts w:ascii="Cambria Math" w:eastAsia="宋体" w:hAnsi="Cambria Math"/>
                <w:szCs w:val="21"/>
              </w:rPr>
              <m:t>d</m:t>
            </m:r>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water</m:t>
                </m:r>
              </m:sub>
            </m:sSub>
          </m:num>
          <m:den>
            <m:r>
              <w:rPr>
                <w:rFonts w:ascii="Cambria Math" w:eastAsia="宋体" w:hAnsi="Cambria Math"/>
                <w:szCs w:val="21"/>
              </w:rPr>
              <m:t>dt</m:t>
            </m:r>
          </m:den>
        </m:f>
        <m:r>
          <w:rPr>
            <w:rFonts w:ascii="Cambria Math" w:eastAsia="宋体" w:hAnsi="Cambria Math"/>
            <w:szCs w:val="21"/>
          </w:rPr>
          <m:t>=-</m:t>
        </m:r>
        <m:f>
          <m:fPr>
            <m:ctrlPr>
              <w:rPr>
                <w:rFonts w:ascii="Cambria Math" w:eastAsia="宋体" w:hAnsi="Cambria Math"/>
                <w:i/>
                <w:iCs/>
                <w:szCs w:val="21"/>
              </w:rPr>
            </m:ctrlPr>
          </m:fPr>
          <m:num>
            <m:r>
              <w:rPr>
                <w:rFonts w:ascii="Cambria Math" w:eastAsia="宋体" w:hAnsi="Cambria Math"/>
                <w:szCs w:val="21"/>
              </w:rPr>
              <m:t>JA</m:t>
            </m:r>
          </m:num>
          <m:den>
            <m:r>
              <w:rPr>
                <w:rFonts w:ascii="Cambria Math" w:hAnsi="Cambria Math"/>
                <w:szCs w:val="21"/>
              </w:rPr>
              <m:t>ρ</m:t>
            </m:r>
            <m:r>
              <w:rPr>
                <w:rFonts w:ascii="Cambria Math" w:eastAsia="宋体" w:hAnsi="Cambria Math"/>
                <w:szCs w:val="21"/>
              </w:rPr>
              <m:t>(c)</m:t>
            </m:r>
          </m:den>
        </m:f>
      </m:oMath>
      <w:r>
        <w:rPr>
          <w:rFonts w:eastAsia="宋体"/>
          <w:szCs w:val="21"/>
        </w:rPr>
        <w:tab/>
      </w:r>
      <w:r>
        <w:rPr>
          <w:rFonts w:eastAsiaTheme="minorEastAsia"/>
          <w:szCs w:val="21"/>
        </w:rPr>
        <w:t>(Equation S3)</w:t>
      </w:r>
    </w:p>
    <w:p w14:paraId="03DE64A3"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r>
          <w:rPr>
            <w:rFonts w:ascii="Cambria Math" w:hAnsi="Cambria Math"/>
            <w:szCs w:val="21"/>
          </w:rPr>
          <m:t>ρ</m:t>
        </m:r>
        <m:r>
          <w:rPr>
            <w:rFonts w:ascii="Cambria Math" w:eastAsia="宋体" w:hAnsi="Cambria Math"/>
            <w:szCs w:val="21"/>
          </w:rPr>
          <m:t>(c)</m:t>
        </m:r>
      </m:oMath>
      <w:r>
        <w:rPr>
          <w:rFonts w:eastAsia="宋体"/>
          <w:szCs w:val="21"/>
        </w:rPr>
        <w:t xml:space="preserve"> </w:t>
      </w:r>
      <w:r>
        <w:rPr>
          <w:rFonts w:eastAsiaTheme="minorEastAsia"/>
          <w:szCs w:val="21"/>
        </w:rPr>
        <w:t xml:space="preserve">is the solution density, which can be approximated as a constant </w:t>
      </w:r>
      <m:oMath>
        <m:r>
          <w:rPr>
            <w:rFonts w:ascii="Cambria Math" w:hAnsi="Cambria Math"/>
            <w:szCs w:val="21"/>
          </w:rPr>
          <m:t>ρ</m:t>
        </m:r>
      </m:oMath>
      <w:r>
        <w:rPr>
          <w:rFonts w:eastAsiaTheme="minorEastAsia"/>
          <w:szCs w:val="21"/>
        </w:rPr>
        <w:t>. Therefore, the solution volume as a function of time is:</w:t>
      </w:r>
    </w:p>
    <w:p w14:paraId="05C77F7C"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eastAsia="宋体" w:hAnsi="Cambria Math"/>
            <w:szCs w:val="21"/>
          </w:rPr>
          <m:t>V(t)=</m:t>
        </m:r>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r>
          <w:rPr>
            <w:rFonts w:ascii="Cambria Math" w:eastAsia="宋体" w:hAnsi="Cambria Math"/>
            <w:szCs w:val="21"/>
          </w:rPr>
          <m:t>-</m:t>
        </m:r>
        <m:f>
          <m:fPr>
            <m:ctrlPr>
              <w:rPr>
                <w:rFonts w:ascii="Cambria Math" w:eastAsia="宋体" w:hAnsi="Cambria Math"/>
                <w:i/>
                <w:iCs/>
                <w:szCs w:val="21"/>
              </w:rPr>
            </m:ctrlPr>
          </m:fPr>
          <m:num>
            <m:r>
              <w:rPr>
                <w:rFonts w:ascii="Cambria Math" w:eastAsia="宋体" w:hAnsi="Cambria Math"/>
                <w:szCs w:val="21"/>
              </w:rPr>
              <m:t>JA</m:t>
            </m:r>
          </m:num>
          <m:den>
            <m:r>
              <w:rPr>
                <w:rFonts w:ascii="Cambria Math" w:hAnsi="Cambria Math"/>
                <w:szCs w:val="21"/>
              </w:rPr>
              <m:t>ρ</m:t>
            </m:r>
            <m:r>
              <w:rPr>
                <w:rFonts w:ascii="Cambria Math" w:eastAsia="宋体" w:hAnsi="Cambria Math"/>
                <w:szCs w:val="21"/>
              </w:rPr>
              <m:t>(c)</m:t>
            </m:r>
          </m:den>
        </m:f>
        <m:r>
          <w:rPr>
            <w:rFonts w:ascii="Cambria Math" w:eastAsia="宋体" w:hAnsi="Cambria Math"/>
            <w:szCs w:val="21"/>
          </w:rPr>
          <m:t>t</m:t>
        </m:r>
      </m:oMath>
      <w:r>
        <w:rPr>
          <w:rFonts w:eastAsia="宋体"/>
          <w:szCs w:val="21"/>
        </w:rPr>
        <w:tab/>
      </w:r>
      <w:r>
        <w:rPr>
          <w:rFonts w:eastAsiaTheme="minorEastAsia"/>
          <w:szCs w:val="21"/>
        </w:rPr>
        <w:t>(Equation S4)</w:t>
      </w:r>
    </w:p>
    <w:p w14:paraId="51726959" w14:textId="77777777" w:rsidR="00AB26DA" w:rsidRDefault="00000000">
      <w:pPr>
        <w:pStyle w:val="Equations"/>
        <w:spacing w:after="78" w:line="360" w:lineRule="auto"/>
        <w:rPr>
          <w:rFonts w:eastAsiaTheme="minorEastAsia"/>
          <w:szCs w:val="21"/>
        </w:rPr>
      </w:pPr>
      <w:r>
        <w:rPr>
          <w:rFonts w:eastAsiaTheme="minorEastAsia"/>
          <w:szCs w:val="21"/>
        </w:rPr>
        <w:t>The NaCl concentration increases as water evaporates:</w:t>
      </w:r>
    </w:p>
    <w:p w14:paraId="2D40691A"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eastAsia="宋体" w:hAnsi="Cambria Math"/>
            <w:szCs w:val="21"/>
          </w:rPr>
          <m:t>c(t)=</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m:t>
                </m:r>
              </m:sub>
            </m:sSub>
          </m:num>
          <m:den>
            <m:r>
              <w:rPr>
                <w:rFonts w:ascii="Cambria Math" w:eastAsia="宋体" w:hAnsi="Cambria Math"/>
                <w:szCs w:val="21"/>
              </w:rPr>
              <m:t>V(t)</m:t>
            </m:r>
          </m:den>
        </m:f>
        <m:r>
          <w:rPr>
            <w:rFonts w:ascii="Cambria Math" w:eastAsia="宋体" w:hAnsi="Cambria Math"/>
            <w:szCs w:val="21"/>
          </w:rPr>
          <m:t>=</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num>
          <m:den>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r>
              <w:rPr>
                <w:rFonts w:ascii="Cambria Math" w:eastAsia="宋体" w:hAnsi="Cambria Math"/>
                <w:szCs w:val="21"/>
              </w:rPr>
              <m:t>-</m:t>
            </m:r>
            <m:f>
              <m:fPr>
                <m:ctrlPr>
                  <w:rPr>
                    <w:rFonts w:ascii="Cambria Math" w:eastAsia="宋体" w:hAnsi="Cambria Math"/>
                    <w:i/>
                    <w:iCs/>
                    <w:szCs w:val="21"/>
                  </w:rPr>
                </m:ctrlPr>
              </m:fPr>
              <m:num>
                <m:r>
                  <w:rPr>
                    <w:rFonts w:ascii="Cambria Math" w:eastAsia="宋体" w:hAnsi="Cambria Math"/>
                    <w:szCs w:val="21"/>
                  </w:rPr>
                  <m:t>JA</m:t>
                </m:r>
              </m:num>
              <m:den>
                <m:r>
                  <w:rPr>
                    <w:rFonts w:ascii="Cambria Math" w:hAnsi="Cambria Math"/>
                    <w:szCs w:val="21"/>
                  </w:rPr>
                  <m:t>ρ</m:t>
                </m:r>
                <m:r>
                  <w:rPr>
                    <w:rFonts w:ascii="Cambria Math" w:eastAsia="宋体" w:hAnsi="Cambria Math"/>
                    <w:szCs w:val="21"/>
                  </w:rPr>
                  <m:t>(c)</m:t>
                </m:r>
              </m:den>
            </m:f>
            <m:r>
              <w:rPr>
                <w:rFonts w:ascii="Cambria Math" w:eastAsia="宋体" w:hAnsi="Cambria Math"/>
                <w:szCs w:val="21"/>
              </w:rPr>
              <m:t>t</m:t>
            </m:r>
          </m:den>
        </m:f>
      </m:oMath>
      <w:r>
        <w:rPr>
          <w:rFonts w:eastAsia="宋体"/>
          <w:szCs w:val="21"/>
        </w:rPr>
        <w:tab/>
      </w:r>
      <w:r>
        <w:rPr>
          <w:rFonts w:eastAsiaTheme="minorEastAsia"/>
          <w:szCs w:val="21"/>
        </w:rPr>
        <w:t>(Equation S5)</w:t>
      </w:r>
    </w:p>
    <w:p w14:paraId="1B0CE842" w14:textId="77777777" w:rsidR="00AB26DA" w:rsidRDefault="00000000">
      <w:pPr>
        <w:pStyle w:val="Equations"/>
        <w:spacing w:after="78" w:line="360" w:lineRule="auto"/>
        <w:rPr>
          <w:szCs w:val="21"/>
        </w:rPr>
      </w:pPr>
      <w:r>
        <w:rPr>
          <w:rFonts w:eastAsiaTheme="minorEastAsia"/>
          <w:szCs w:val="21"/>
        </w:rPr>
        <w:t xml:space="preserve">After Saturation </w:t>
      </w:r>
      <w:r>
        <w:rPr>
          <w:szCs w:val="21"/>
        </w:rPr>
        <w:t>(</w:t>
      </w:r>
      <m:oMath>
        <m:r>
          <w:rPr>
            <w:rFonts w:ascii="Cambria Math" w:hAnsi="Cambria Math"/>
            <w:szCs w:val="21"/>
          </w:rPr>
          <m:t>t≥</m:t>
        </m:r>
        <m:sSub>
          <m:sSubPr>
            <m:ctrlPr>
              <w:rPr>
                <w:rFonts w:ascii="Cambria Math" w:eastAsia="宋体" w:hAnsi="Cambria Math"/>
                <w:i/>
                <w:iCs/>
                <w:szCs w:val="21"/>
              </w:rPr>
            </m:ctrlPr>
          </m:sSubPr>
          <m:e>
            <m:r>
              <w:rPr>
                <w:rFonts w:ascii="Cambria Math" w:eastAsia="宋体" w:hAnsi="Cambria Math"/>
                <w:szCs w:val="21"/>
              </w:rPr>
              <m:t>t</m:t>
            </m:r>
          </m:e>
          <m:sub>
            <m:r>
              <w:rPr>
                <w:rFonts w:ascii="Cambria Math" w:eastAsia="宋体" w:hAnsi="Cambria Math"/>
                <w:szCs w:val="21"/>
              </w:rPr>
              <m:t>sat</m:t>
            </m:r>
          </m:sub>
        </m:sSub>
      </m:oMath>
      <w:r>
        <w:rPr>
          <w:szCs w:val="21"/>
        </w:rPr>
        <w:t>)</w:t>
      </w:r>
    </w:p>
    <w:p w14:paraId="5936EF56" w14:textId="77777777" w:rsidR="00AB26DA" w:rsidRDefault="00000000">
      <w:pPr>
        <w:pStyle w:val="Equations"/>
        <w:spacing w:after="78" w:line="360" w:lineRule="auto"/>
        <w:rPr>
          <w:rFonts w:eastAsiaTheme="minorEastAsia"/>
          <w:szCs w:val="21"/>
        </w:rPr>
      </w:pPr>
      <w:r>
        <w:rPr>
          <w:rFonts w:eastAsiaTheme="minorEastAsia" w:hint="eastAsia"/>
          <w:szCs w:val="21"/>
        </w:rPr>
        <w:t>T</w:t>
      </w:r>
      <w:r>
        <w:rPr>
          <w:rFonts w:eastAsiaTheme="minorEastAsia"/>
          <w:szCs w:val="21"/>
        </w:rPr>
        <w:t>he time to reach saturation is</w:t>
      </w:r>
      <w:r>
        <w:rPr>
          <w:rFonts w:eastAsiaTheme="minorEastAsia" w:hint="eastAsia"/>
          <w:szCs w:val="21"/>
        </w:rPr>
        <w:t>:</w:t>
      </w:r>
    </w:p>
    <w:p w14:paraId="2B889B66" w14:textId="77777777" w:rsidR="00AB26DA" w:rsidRDefault="00000000">
      <w:pPr>
        <w:pStyle w:val="Equations"/>
        <w:spacing w:after="78" w:line="360" w:lineRule="auto"/>
        <w:rPr>
          <w:rFonts w:eastAsiaTheme="minorEastAsia"/>
          <w:szCs w:val="21"/>
        </w:rPr>
      </w:pPr>
      <w:r>
        <w:rPr>
          <w:rFonts w:eastAsia="宋体"/>
          <w:iCs/>
          <w:szCs w:val="21"/>
        </w:rPr>
        <w:lastRenderedPageBreak/>
        <w:tab/>
      </w:r>
      <m:oMath>
        <m:sSub>
          <m:sSubPr>
            <m:ctrlPr>
              <w:rPr>
                <w:rFonts w:ascii="Cambria Math" w:eastAsia="宋体" w:hAnsi="Cambria Math"/>
                <w:i/>
                <w:iCs/>
                <w:szCs w:val="21"/>
              </w:rPr>
            </m:ctrlPr>
          </m:sSubPr>
          <m:e>
            <m:r>
              <w:rPr>
                <w:rFonts w:ascii="Cambria Math" w:eastAsia="宋体" w:hAnsi="Cambria Math"/>
                <w:szCs w:val="21"/>
              </w:rPr>
              <m:t>t</m:t>
            </m:r>
          </m:e>
          <m:sub>
            <m:r>
              <w:rPr>
                <w:rFonts w:ascii="Cambria Math" w:eastAsia="宋体" w:hAnsi="Cambria Math"/>
                <w:szCs w:val="21"/>
              </w:rPr>
              <m:t>sat</m:t>
            </m:r>
          </m:sub>
        </m:sSub>
        <m:r>
          <w:rPr>
            <w:rFonts w:ascii="Cambria Math" w:eastAsia="宋体" w:hAnsi="Cambria Math"/>
            <w:szCs w:val="21"/>
          </w:rPr>
          <m:t>=</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r>
              <w:rPr>
                <w:rFonts w:ascii="Cambria Math" w:eastAsia="宋体" w:hAnsi="Cambria Math"/>
                <w:szCs w:val="21"/>
              </w:rPr>
              <m:t>(1-</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num>
              <m:den>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sat</m:t>
                    </m:r>
                  </m:sub>
                </m:sSub>
              </m:den>
            </m:f>
            <m:r>
              <w:rPr>
                <w:rFonts w:ascii="Cambria Math" w:eastAsia="宋体" w:hAnsi="Cambria Math"/>
                <w:szCs w:val="21"/>
              </w:rPr>
              <m:t>)</m:t>
            </m:r>
            <m:r>
              <w:rPr>
                <w:rFonts w:ascii="Cambria Math" w:hAnsi="Cambria Math"/>
                <w:szCs w:val="21"/>
              </w:rPr>
              <m:t>ρ</m:t>
            </m:r>
          </m:num>
          <m:den>
            <m:r>
              <w:rPr>
                <w:rFonts w:ascii="Cambria Math" w:eastAsia="宋体" w:hAnsi="Cambria Math"/>
                <w:szCs w:val="21"/>
              </w:rPr>
              <m:t>JA</m:t>
            </m:r>
          </m:den>
        </m:f>
      </m:oMath>
      <w:r>
        <w:rPr>
          <w:rFonts w:eastAsia="宋体"/>
          <w:szCs w:val="21"/>
        </w:rPr>
        <w:tab/>
      </w:r>
      <w:r>
        <w:rPr>
          <w:rFonts w:eastAsiaTheme="minorEastAsia"/>
          <w:szCs w:val="21"/>
        </w:rPr>
        <w:t>(Equation S6)</w:t>
      </w:r>
    </w:p>
    <w:p w14:paraId="32BE53C6" w14:textId="77777777" w:rsidR="00AB26DA" w:rsidRDefault="00000000">
      <w:pPr>
        <w:pStyle w:val="Equations"/>
        <w:spacing w:after="78" w:line="360" w:lineRule="auto"/>
        <w:rPr>
          <w:rFonts w:eastAsiaTheme="minorEastAsia"/>
          <w:szCs w:val="21"/>
        </w:rPr>
      </w:pPr>
      <w:r>
        <w:rPr>
          <w:rFonts w:eastAsiaTheme="minorEastAsia"/>
          <w:szCs w:val="21"/>
        </w:rPr>
        <w:t>At saturation, the solution volume is:</w:t>
      </w:r>
    </w:p>
    <w:p w14:paraId="4AA0A3DA"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eastAsia="宋体" w:hAnsi="Cambria Math"/>
            <w:szCs w:val="21"/>
          </w:rPr>
          <m:t>V(</m:t>
        </m:r>
        <m:sSub>
          <m:sSubPr>
            <m:ctrlPr>
              <w:rPr>
                <w:rFonts w:ascii="Cambria Math" w:eastAsia="宋体" w:hAnsi="Cambria Math"/>
                <w:i/>
                <w:iCs/>
                <w:szCs w:val="21"/>
              </w:rPr>
            </m:ctrlPr>
          </m:sSubPr>
          <m:e>
            <m:r>
              <w:rPr>
                <w:rFonts w:ascii="Cambria Math" w:eastAsia="宋体" w:hAnsi="Cambria Math"/>
                <w:szCs w:val="21"/>
              </w:rPr>
              <m:t>t</m:t>
            </m:r>
          </m:e>
          <m:sub>
            <m:r>
              <w:rPr>
                <w:rFonts w:ascii="Cambria Math" w:eastAsia="宋体" w:hAnsi="Cambria Math"/>
                <w:szCs w:val="21"/>
              </w:rPr>
              <m:t>sat</m:t>
            </m:r>
          </m:sub>
        </m:sSub>
        <m:r>
          <w:rPr>
            <w:rFonts w:ascii="Cambria Math" w:eastAsia="宋体" w:hAnsi="Cambria Math"/>
            <w:szCs w:val="21"/>
          </w:rPr>
          <m:t>)=</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num>
          <m:den>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sat</m:t>
                </m:r>
              </m:sub>
            </m:sSub>
          </m:den>
        </m:f>
      </m:oMath>
      <w:r>
        <w:rPr>
          <w:rFonts w:eastAsia="宋体"/>
          <w:szCs w:val="21"/>
        </w:rPr>
        <w:tab/>
      </w:r>
      <w:r>
        <w:rPr>
          <w:rFonts w:eastAsiaTheme="minorEastAsia"/>
          <w:szCs w:val="21"/>
        </w:rPr>
        <w:t>(Equation S7)</w:t>
      </w:r>
    </w:p>
    <w:p w14:paraId="0FBAC2A2" w14:textId="77777777" w:rsidR="00AB26DA" w:rsidRDefault="00000000">
      <w:pPr>
        <w:pStyle w:val="Equations"/>
        <w:spacing w:after="78" w:line="360" w:lineRule="auto"/>
        <w:rPr>
          <w:szCs w:val="21"/>
        </w:rPr>
      </w:pPr>
      <w:r>
        <w:rPr>
          <w:rFonts w:eastAsiaTheme="minorEastAsia"/>
          <w:szCs w:val="21"/>
        </w:rPr>
        <w:t xml:space="preserve">Once saturation is reached, the solution maintains a constant salt concentration </w:t>
      </w:r>
      <m:oMath>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sat</m:t>
            </m:r>
          </m:sub>
        </m:sSub>
      </m:oMath>
      <w:r>
        <w:rPr>
          <w:rFonts w:eastAsia="宋体"/>
          <w:iCs/>
          <w:szCs w:val="21"/>
        </w:rPr>
        <w:t xml:space="preserve"> </w:t>
      </w:r>
      <w:r>
        <w:rPr>
          <w:szCs w:val="21"/>
        </w:rPr>
        <w:t>,and any further salt precipitates. The solution volume continuous to decrease linearly with ongoing evaporation:</w:t>
      </w:r>
    </w:p>
    <w:p w14:paraId="0AC96B90" w14:textId="77777777" w:rsidR="00AB26DA" w:rsidRDefault="00000000">
      <w:pPr>
        <w:pStyle w:val="Equations"/>
        <w:spacing w:after="78" w:line="360" w:lineRule="auto"/>
        <w:rPr>
          <w:szCs w:val="21"/>
        </w:rPr>
      </w:pPr>
      <w:r>
        <w:rPr>
          <w:rFonts w:eastAsia="宋体"/>
          <w:iCs/>
          <w:szCs w:val="21"/>
        </w:rPr>
        <w:tab/>
      </w:r>
      <m:oMath>
        <m:r>
          <w:rPr>
            <w:rFonts w:ascii="Cambria Math" w:eastAsia="宋体" w:hAnsi="Cambria Math"/>
            <w:szCs w:val="21"/>
          </w:rPr>
          <m:t>V(t)=</m:t>
        </m:r>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szCs w:val="21"/>
                  </w:rPr>
                  <m:t>c</m:t>
                </m:r>
              </m:e>
              <m:sub>
                <m:r>
                  <w:rPr>
                    <w:rFonts w:ascii="Cambria Math" w:eastAsia="宋体" w:hAnsi="Cambria Math"/>
                    <w:szCs w:val="21"/>
                  </w:rPr>
                  <m:t>0</m:t>
                </m:r>
              </m:sub>
            </m:sSub>
            <m:sSub>
              <m:sSubPr>
                <m:ctrlPr>
                  <w:rPr>
                    <w:rFonts w:ascii="Cambria Math" w:eastAsia="宋体" w:hAnsi="Cambria Math"/>
                    <w:i/>
                    <w:szCs w:val="21"/>
                  </w:rPr>
                </m:ctrlPr>
              </m:sSubPr>
              <m:e>
                <m:r>
                  <w:rPr>
                    <w:rFonts w:ascii="Cambria Math" w:eastAsia="宋体" w:hAnsi="Cambria Math"/>
                    <w:szCs w:val="21"/>
                  </w:rPr>
                  <m:t>V</m:t>
                </m:r>
              </m:e>
              <m:sub>
                <m:r>
                  <w:rPr>
                    <w:rFonts w:ascii="Cambria Math" w:eastAsia="宋体" w:hAnsi="Cambria Math"/>
                    <w:szCs w:val="21"/>
                  </w:rPr>
                  <m:t>0</m:t>
                </m:r>
              </m:sub>
            </m:sSub>
          </m:num>
          <m:den>
            <m:sSub>
              <m:sSubPr>
                <m:ctrlPr>
                  <w:rPr>
                    <w:rFonts w:ascii="Cambria Math" w:eastAsia="宋体" w:hAnsi="Cambria Math"/>
                    <w:i/>
                    <w:szCs w:val="21"/>
                  </w:rPr>
                </m:ctrlPr>
              </m:sSubPr>
              <m:e>
                <m:r>
                  <w:rPr>
                    <w:rFonts w:ascii="Cambria Math" w:eastAsia="宋体" w:hAnsi="Cambria Math"/>
                    <w:szCs w:val="21"/>
                  </w:rPr>
                  <m:t>c</m:t>
                </m:r>
              </m:e>
              <m:sub>
                <m:r>
                  <w:rPr>
                    <w:rFonts w:ascii="Cambria Math" w:eastAsia="宋体" w:hAnsi="Cambria Math"/>
                    <w:szCs w:val="21"/>
                  </w:rPr>
                  <m:t>sat</m:t>
                </m:r>
              </m:sub>
            </m:sSub>
          </m:den>
        </m:f>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JA</m:t>
            </m:r>
          </m:num>
          <m:den>
            <m:r>
              <w:rPr>
                <w:rFonts w:ascii="Cambria Math" w:hAnsi="Cambria Math"/>
                <w:szCs w:val="21"/>
              </w:rPr>
              <m:t>ρ</m:t>
            </m:r>
          </m:den>
        </m:f>
        <m:r>
          <w:rPr>
            <w:rFonts w:ascii="Cambria Math" w:eastAsia="宋体" w:hAnsi="Cambria Math"/>
            <w:szCs w:val="21"/>
          </w:rPr>
          <m:t>(t-</m:t>
        </m:r>
        <m:sSub>
          <m:sSubPr>
            <m:ctrlPr>
              <w:rPr>
                <w:rFonts w:ascii="Cambria Math" w:eastAsia="宋体" w:hAnsi="Cambria Math"/>
                <w:i/>
                <w:szCs w:val="21"/>
              </w:rPr>
            </m:ctrlPr>
          </m:sSubPr>
          <m:e>
            <m:r>
              <w:rPr>
                <w:rFonts w:ascii="Cambria Math" w:eastAsia="宋体" w:hAnsi="Cambria Math"/>
                <w:szCs w:val="21"/>
              </w:rPr>
              <m:t>t</m:t>
            </m:r>
          </m:e>
          <m:sub>
            <m:r>
              <w:rPr>
                <w:rFonts w:ascii="Cambria Math" w:eastAsia="宋体" w:hAnsi="Cambria Math"/>
                <w:szCs w:val="21"/>
              </w:rPr>
              <m:t>sat</m:t>
            </m:r>
          </m:sub>
        </m:sSub>
        <m:r>
          <w:rPr>
            <w:rFonts w:ascii="Cambria Math" w:eastAsia="宋体" w:hAnsi="Cambria Math"/>
            <w:szCs w:val="21"/>
          </w:rPr>
          <m:t>)</m:t>
        </m:r>
      </m:oMath>
      <w:r>
        <w:rPr>
          <w:rFonts w:eastAsia="宋体"/>
          <w:szCs w:val="21"/>
        </w:rPr>
        <w:tab/>
      </w:r>
      <w:r>
        <w:rPr>
          <w:rFonts w:eastAsiaTheme="minorEastAsia"/>
          <w:szCs w:val="21"/>
        </w:rPr>
        <w:t>(Equation S8)</w:t>
      </w:r>
    </w:p>
    <w:p w14:paraId="6C303B51" w14:textId="77777777" w:rsidR="00AB26DA" w:rsidRDefault="00000000">
      <w:pPr>
        <w:spacing w:after="156"/>
        <w:rPr>
          <w:szCs w:val="21"/>
        </w:rPr>
      </w:pPr>
      <w:r>
        <w:rPr>
          <w:szCs w:val="21"/>
        </w:rPr>
        <w:t>The amount of salt precipitated after saturation is:</w:t>
      </w:r>
    </w:p>
    <w:p w14:paraId="1160819F"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ppt</m:t>
            </m:r>
          </m:sub>
        </m:sSub>
        <m:r>
          <w:rPr>
            <w:rFonts w:ascii="Cambria Math" w:eastAsia="宋体" w:hAnsi="Cambria Math"/>
            <w:szCs w:val="21"/>
          </w:rPr>
          <m:t>(t)=</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s0</m:t>
            </m:r>
          </m:sub>
        </m:sSub>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s</m:t>
            </m:r>
          </m:sub>
        </m:sSub>
        <m:r>
          <w:rPr>
            <w:rFonts w:ascii="Cambria Math" w:eastAsia="宋体" w:hAnsi="Cambria Math"/>
            <w:szCs w:val="21"/>
          </w:rPr>
          <m:t>(t)=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0</m:t>
            </m:r>
          </m:sub>
        </m:sSub>
        <m:sSub>
          <m:sSubPr>
            <m:ctrlPr>
              <w:rPr>
                <w:rFonts w:ascii="Cambria Math" w:eastAsia="宋体" w:hAnsi="Cambria Math"/>
                <w:i/>
                <w:iCs/>
                <w:szCs w:val="21"/>
              </w:rPr>
            </m:ctrlPr>
          </m:sSubPr>
          <m:e>
            <m:r>
              <w:rPr>
                <w:rFonts w:ascii="Cambria Math" w:eastAsia="宋体" w:hAnsi="Cambria Math"/>
                <w:szCs w:val="21"/>
              </w:rPr>
              <m:t>V</m:t>
            </m:r>
          </m:e>
          <m:sub>
            <m:r>
              <w:rPr>
                <w:rFonts w:ascii="Cambria Math" w:eastAsia="宋体" w:hAnsi="Cambria Math"/>
                <w:szCs w:val="21"/>
              </w:rPr>
              <m:t>0</m:t>
            </m:r>
          </m:sub>
        </m:sSub>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sat</m:t>
            </m:r>
          </m:sub>
        </m:sSub>
        <m:r>
          <w:rPr>
            <w:rFonts w:ascii="Cambria Math" w:eastAsia="宋体" w:hAnsi="Cambria Math"/>
            <w:szCs w:val="21"/>
          </w:rPr>
          <m:t>V(t)</m:t>
        </m:r>
      </m:oMath>
      <w:r>
        <w:rPr>
          <w:rFonts w:eastAsia="宋体"/>
          <w:szCs w:val="21"/>
        </w:rPr>
        <w:tab/>
      </w:r>
      <w:r>
        <w:rPr>
          <w:rFonts w:eastAsiaTheme="minorEastAsia"/>
          <w:szCs w:val="21"/>
        </w:rPr>
        <w:t>(Equation S9)</w:t>
      </w:r>
    </w:p>
    <w:p w14:paraId="3E597984" w14:textId="77777777" w:rsidR="00AB26DA" w:rsidRDefault="00000000">
      <w:pPr>
        <w:pStyle w:val="Equations"/>
        <w:spacing w:after="78" w:line="360" w:lineRule="auto"/>
        <w:rPr>
          <w:rFonts w:eastAsiaTheme="minorEastAsia"/>
          <w:szCs w:val="21"/>
        </w:rPr>
      </w:pPr>
      <w:r>
        <w:rPr>
          <w:rFonts w:eastAsiaTheme="minorEastAsia"/>
          <w:szCs w:val="21"/>
        </w:rPr>
        <w:t>The corresponding mass of precipitated salt is:</w:t>
      </w:r>
    </w:p>
    <w:p w14:paraId="0997A51B"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ppt</m:t>
            </m:r>
          </m:sub>
        </m:sSub>
        <m:r>
          <w:rPr>
            <w:rFonts w:ascii="Cambria Math" w:eastAsia="宋体" w:hAnsi="Cambria Math"/>
            <w:szCs w:val="21"/>
          </w:rPr>
          <m:t>(t)=</m:t>
        </m:r>
        <m:sSub>
          <m:sSubPr>
            <m:ctrlPr>
              <w:rPr>
                <w:rFonts w:ascii="Cambria Math" w:eastAsia="宋体" w:hAnsi="Cambria Math"/>
                <w:i/>
                <w:iCs/>
                <w:szCs w:val="21"/>
              </w:rPr>
            </m:ctrlPr>
          </m:sSubPr>
          <m:e>
            <m:r>
              <w:rPr>
                <w:rFonts w:ascii="Cambria Math" w:eastAsia="宋体" w:hAnsi="Cambria Math"/>
                <w:szCs w:val="21"/>
              </w:rPr>
              <m:t>n</m:t>
            </m:r>
          </m:e>
          <m:sub>
            <m:r>
              <w:rPr>
                <w:rFonts w:ascii="Cambria Math" w:eastAsia="宋体" w:hAnsi="Cambria Math"/>
                <w:szCs w:val="21"/>
              </w:rPr>
              <m:t>ppt</m:t>
            </m:r>
          </m:sub>
        </m:sSub>
        <m:r>
          <w:rPr>
            <w:rFonts w:ascii="Cambria Math" w:eastAsia="宋体" w:hAnsi="Cambria Math"/>
            <w:szCs w:val="21"/>
          </w:rPr>
          <m:t>(t)</m:t>
        </m:r>
        <m:sSub>
          <m:sSubPr>
            <m:ctrlPr>
              <w:rPr>
                <w:rFonts w:ascii="Cambria Math" w:eastAsia="宋体" w:hAnsi="Cambria Math"/>
                <w:i/>
                <w:szCs w:val="21"/>
              </w:rPr>
            </m:ctrlPr>
          </m:sSubPr>
          <m:e>
            <m:r>
              <w:rPr>
                <w:rFonts w:ascii="Cambria Math" w:eastAsia="宋体" w:hAnsi="Cambria Math"/>
                <w:szCs w:val="21"/>
              </w:rPr>
              <m:t>M</m:t>
            </m:r>
          </m:e>
          <m:sub>
            <m:r>
              <w:rPr>
                <w:rFonts w:ascii="Cambria Math" w:eastAsia="宋体" w:hAnsi="Cambria Math"/>
                <w:szCs w:val="21"/>
              </w:rPr>
              <m:t>NaCl</m:t>
            </m:r>
          </m:sub>
        </m:sSub>
      </m:oMath>
      <w:r>
        <w:rPr>
          <w:rFonts w:eastAsia="宋体"/>
          <w:szCs w:val="21"/>
        </w:rPr>
        <w:tab/>
      </w:r>
      <w:r>
        <w:rPr>
          <w:rFonts w:eastAsiaTheme="minorEastAsia"/>
          <w:szCs w:val="21"/>
        </w:rPr>
        <w:t>(Equation S10)</w:t>
      </w:r>
    </w:p>
    <w:p w14:paraId="19A5C2B8" w14:textId="77777777" w:rsidR="00AB26DA" w:rsidRDefault="00000000">
      <w:pPr>
        <w:spacing w:after="156"/>
      </w:pPr>
      <w:r>
        <w:t>This model provides a quantitative description of salt crystallization kinetics under solar-powered evaporation in the ZLD process.</w:t>
      </w:r>
    </w:p>
    <w:p w14:paraId="072BD262" w14:textId="77777777" w:rsidR="00AB26DA" w:rsidRDefault="00000000">
      <w:pPr>
        <w:spacing w:after="156"/>
      </w:pPr>
      <w:r>
        <w:rPr>
          <w:rFonts w:hint="eastAsia"/>
        </w:rPr>
        <w:br w:type="page"/>
      </w:r>
    </w:p>
    <w:p w14:paraId="37329C4B" w14:textId="77777777" w:rsidR="00AB26DA" w:rsidRDefault="00000000">
      <w:pPr>
        <w:spacing w:after="156"/>
        <w:rPr>
          <w:b/>
          <w:bCs/>
        </w:rPr>
      </w:pPr>
      <w:r>
        <w:rPr>
          <w:rFonts w:hint="eastAsia"/>
          <w:b/>
          <w:bCs/>
        </w:rPr>
        <w:lastRenderedPageBreak/>
        <w:t>Note S4. Models and simulation methods</w:t>
      </w:r>
    </w:p>
    <w:p w14:paraId="2BA2C6E8" w14:textId="77777777" w:rsidR="00AB26DA" w:rsidRDefault="00000000">
      <w:pPr>
        <w:autoSpaceDE w:val="0"/>
        <w:autoSpaceDN w:val="0"/>
        <w:adjustRightInd w:val="0"/>
        <w:spacing w:before="234" w:after="156"/>
      </w:pPr>
      <w:r>
        <w:t>To investigate the dynamic stability of star-shaped polyelectrolyte complex (</w:t>
      </w:r>
      <w:proofErr w:type="spellStart"/>
      <w:r>
        <w:t>sPEC</w:t>
      </w:r>
      <w:proofErr w:type="spellEnd"/>
      <w:r>
        <w:t>) structures under varying salt concentrations and their corresponding ion-partition behavior, we conducted coarse-grained molecular dynamics (CG-MD) simulations. In this approach, groups of atoms are represented as single coarse-grained beads, enabling access to larger temporal and spatial scales relevant to the experimental systems.</w:t>
      </w:r>
    </w:p>
    <w:p w14:paraId="1EB58E12" w14:textId="77777777" w:rsidR="00AB26DA" w:rsidRDefault="00000000">
      <w:pPr>
        <w:autoSpaceDE w:val="0"/>
        <w:autoSpaceDN w:val="0"/>
        <w:adjustRightInd w:val="0"/>
        <w:spacing w:before="234" w:after="156"/>
      </w:pPr>
      <w:r>
        <w:t xml:space="preserve">In our CG model, the single-charge star-polyelectrolyte represents the experimental </w:t>
      </w:r>
      <w:proofErr w:type="spellStart"/>
      <w:r>
        <w:rPr>
          <w:rFonts w:hint="eastAsia"/>
        </w:rPr>
        <w:t>sQPVP</w:t>
      </w:r>
      <w:proofErr w:type="spellEnd"/>
      <w:r>
        <w:t xml:space="preserve"> and </w:t>
      </w:r>
      <w:proofErr w:type="spellStart"/>
      <w:r>
        <w:rPr>
          <w:rFonts w:hint="eastAsia"/>
        </w:rPr>
        <w:t>sPSS</w:t>
      </w:r>
      <w:proofErr w:type="spellEnd"/>
      <w:r>
        <w:t xml:space="preserve"> systems. The star core is modeled as a smooth, rigid sphere of diameter</w:t>
      </w:r>
      <w:r>
        <w:rPr>
          <w:rFonts w:hint="eastAsia"/>
        </w:rPr>
        <w:t xml:space="preserve"> </w:t>
      </w:r>
      <w:r>
        <w:rPr>
          <w:i/>
          <w:iCs/>
        </w:rPr>
        <w:t>D</w:t>
      </w:r>
      <w:r>
        <w:t>=5</w:t>
      </w:r>
      <w:r>
        <w:rPr>
          <w:i/>
          <w:iCs/>
        </w:rPr>
        <w:t>σ</w:t>
      </w:r>
      <w:r>
        <w:rPr>
          <w:rFonts w:hint="eastAsia"/>
        </w:rPr>
        <w:t xml:space="preserve"> </w:t>
      </w:r>
      <w:r>
        <w:t>(~1.5 nm). Twenty-one polymer arms are uniformly grafted onto the core. Each arm is a standard bead-spring chain comprising 25 beads of diameter</w:t>
      </w:r>
      <w:r>
        <w:rPr>
          <w:rFonts w:hint="eastAsia"/>
        </w:rPr>
        <w:t xml:space="preserve"> </w:t>
      </w:r>
      <w:r>
        <w:rPr>
          <w:i/>
          <w:iCs/>
        </w:rPr>
        <w:t>σ</w:t>
      </w:r>
      <w:r>
        <w:rPr>
          <w:rFonts w:hint="eastAsia"/>
        </w:rPr>
        <w:t xml:space="preserve"> </w:t>
      </w:r>
      <w:r>
        <w:t xml:space="preserve">(0.3 nm), with one bead per chain carrying a fixed charge to mimic the charged side groups: a single positive charge (+1e) for </w:t>
      </w:r>
      <w:proofErr w:type="spellStart"/>
      <w:r>
        <w:rPr>
          <w:rFonts w:hint="eastAsia"/>
        </w:rPr>
        <w:t>sQPVP</w:t>
      </w:r>
      <w:proofErr w:type="spellEnd"/>
      <w:r>
        <w:t xml:space="preserve"> and a single negative charge (-1e) for </w:t>
      </w:r>
      <w:proofErr w:type="spellStart"/>
      <w:r>
        <w:rPr>
          <w:rFonts w:hint="eastAsia"/>
        </w:rPr>
        <w:t>sPS</w:t>
      </w:r>
      <w:r>
        <w:t>S</w:t>
      </w:r>
      <w:proofErr w:type="spellEnd"/>
      <w:r>
        <w:t>. Electroneutrality is maintained by adding an equivalent number of counterions. Positively charged counterions (proton analogues) have a diameter of</w:t>
      </w:r>
      <w:r>
        <w:rPr>
          <w:rFonts w:hint="eastAsia"/>
        </w:rPr>
        <w:t xml:space="preserve"> </w:t>
      </w:r>
      <w:r>
        <w:t>0.5</w:t>
      </w:r>
      <w:r>
        <w:rPr>
          <w:i/>
          <w:iCs/>
        </w:rPr>
        <w:t>σ</w:t>
      </w:r>
      <w:r>
        <w:t>, while negatively charged counterions (I</w:t>
      </w:r>
      <w:r>
        <w:rPr>
          <w:rFonts w:hint="eastAsia"/>
          <w:vertAlign w:val="superscript"/>
        </w:rPr>
        <w:t>-</w:t>
      </w:r>
      <w:r>
        <w:t xml:space="preserve"> analogues) have a diameter of</w:t>
      </w:r>
      <w:r>
        <w:rPr>
          <w:rFonts w:hint="eastAsia"/>
        </w:rPr>
        <w:t xml:space="preserve"> </w:t>
      </w:r>
      <w:r>
        <w:rPr>
          <w:i/>
          <w:iCs/>
        </w:rPr>
        <w:t>σ</w:t>
      </w:r>
      <w:r>
        <w:t>. Monovalent salt ions (diameter</w:t>
      </w:r>
      <w:r>
        <w:rPr>
          <w:rFonts w:hint="eastAsia"/>
        </w:rPr>
        <w:t xml:space="preserve"> </w:t>
      </w:r>
      <w:r>
        <w:rPr>
          <w:i/>
          <w:iCs/>
        </w:rPr>
        <w:t>σ</w:t>
      </w:r>
      <w:r>
        <w:t xml:space="preserve">, charge </w:t>
      </w:r>
      <w:r>
        <w:rPr>
          <w:rFonts w:asciiTheme="minorEastAsia" w:hAnsiTheme="minorEastAsia" w:hint="eastAsia"/>
        </w:rPr>
        <w:t>±</w:t>
      </w:r>
      <w:r>
        <w:t>1e) were added to achieve experimental salt concentrations of 1.8</w:t>
      </w:r>
      <w:r>
        <w:rPr>
          <w:rFonts w:hint="eastAsia"/>
        </w:rPr>
        <w:t>3</w:t>
      </w:r>
      <w:r>
        <w:t xml:space="preserve"> M, 3.</w:t>
      </w:r>
      <w:r>
        <w:rPr>
          <w:rFonts w:hint="eastAsia"/>
        </w:rPr>
        <w:t>26</w:t>
      </w:r>
      <w:r>
        <w:t xml:space="preserve"> M, and 4.</w:t>
      </w:r>
      <w:r>
        <w:rPr>
          <w:rFonts w:hint="eastAsia"/>
        </w:rPr>
        <w:t>88</w:t>
      </w:r>
      <w:r>
        <w:t xml:space="preserve"> M.</w:t>
      </w:r>
    </w:p>
    <w:p w14:paraId="36180F92" w14:textId="77777777" w:rsidR="00AB26DA" w:rsidRDefault="00000000">
      <w:pPr>
        <w:autoSpaceDE w:val="0"/>
        <w:autoSpaceDN w:val="0"/>
        <w:adjustRightInd w:val="0"/>
        <w:spacing w:before="234" w:after="156"/>
        <w:rPr>
          <w:color w:val="EE822F" w:themeColor="accent2"/>
        </w:rPr>
      </w:pPr>
      <w:r>
        <w:t>Van der Waals interactions between beads are described by a shifted and truncated Lennard-Jones (LJ) potential:</w:t>
      </w:r>
    </w:p>
    <w:p w14:paraId="541A355F"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hAnsi="Cambria Math"/>
                <w:i/>
              </w:rPr>
            </m:ctrlPr>
          </m:sSubPr>
          <m:e>
            <m:r>
              <w:rPr>
                <w:rFonts w:ascii="Cambria Math" w:hAnsi="Cambria Math"/>
              </w:rPr>
              <m:t>U</m:t>
            </m:r>
          </m:e>
          <m:sub>
            <m:r>
              <w:rPr>
                <w:rFonts w:ascii="Cambria Math" w:hAnsi="Cambria Math"/>
              </w:rPr>
              <m:t>LJ</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eastAsia="宋体" w:hAnsi="Cambria Math"/>
                <w:i/>
                <w:szCs w:val="20"/>
                <w:shd w:val="clear" w:color="auto" w:fill="FFFFFF"/>
              </w:rPr>
            </m:ctrlPr>
          </m:dPr>
          <m:e>
            <m:eqArr>
              <m:eqArrPr>
                <m:ctrlPr>
                  <w:rPr>
                    <w:rFonts w:ascii="Cambria Math" w:eastAsia="宋体" w:hAnsi="Cambria Math"/>
                    <w:i/>
                    <w:szCs w:val="20"/>
                    <w:shd w:val="clear" w:color="auto" w:fill="FFFFFF"/>
                  </w:rPr>
                </m:ctrlPr>
              </m:eqArrPr>
              <m:e>
                <m:r>
                  <m:rPr>
                    <m:nor/>
                  </m:rPr>
                  <w:rPr>
                    <w:rFonts w:ascii="Times New Roman" w:eastAsia="宋体" w:hAnsi="Times New Roman"/>
                    <w:i/>
                    <w:kern w:val="0"/>
                    <w:szCs w:val="20"/>
                    <w:shd w:val="clear" w:color="auto" w:fill="FFFFFF"/>
                  </w:rPr>
                  <m:t>4</m:t>
                </m:r>
                <m:sSub>
                  <m:sSubPr>
                    <m:ctrlPr>
                      <w:rPr>
                        <w:rFonts w:ascii="Cambria Math" w:eastAsia="宋体" w:hAnsi="Cambria Math"/>
                        <w:i/>
                        <w:kern w:val="0"/>
                        <w:szCs w:val="20"/>
                        <w:shd w:val="clear" w:color="auto" w:fill="FFFFFF"/>
                      </w:rPr>
                    </m:ctrlPr>
                  </m:sSubPr>
                  <m:e>
                    <m:r>
                      <w:rPr>
                        <w:rFonts w:ascii="Cambria Math" w:eastAsia="宋体" w:hAnsi="Cambria Math"/>
                        <w:kern w:val="0"/>
                        <w:szCs w:val="20"/>
                        <w:shd w:val="clear" w:color="auto" w:fill="FFFFFF"/>
                      </w:rPr>
                      <m:t>ε</m:t>
                    </m:r>
                  </m:e>
                  <m:sub>
                    <m:r>
                      <w:rPr>
                        <w:rFonts w:ascii="Cambria Math" w:eastAsia="宋体" w:hAnsi="Cambria Math"/>
                        <w:kern w:val="0"/>
                        <w:szCs w:val="20"/>
                        <w:shd w:val="clear" w:color="auto" w:fill="FFFFFF"/>
                      </w:rPr>
                      <m:t>LJ</m:t>
                    </m:r>
                  </m:sub>
                </m:sSub>
                <m:d>
                  <m:dPr>
                    <m:begChr m:val="["/>
                    <m:endChr m:val="]"/>
                    <m:ctrlPr>
                      <w:rPr>
                        <w:rFonts w:ascii="Cambria Math" w:eastAsia="宋体" w:hAnsi="Cambria Math"/>
                        <w:i/>
                        <w:szCs w:val="20"/>
                        <w:shd w:val="clear" w:color="auto" w:fill="FFFFFF"/>
                      </w:rPr>
                    </m:ctrlPr>
                  </m:dPr>
                  <m:e>
                    <m:sSup>
                      <m:sSupPr>
                        <m:ctrlPr>
                          <w:rPr>
                            <w:rFonts w:ascii="Cambria Math" w:eastAsia="宋体" w:hAnsi="Cambria Math"/>
                            <w:i/>
                            <w:szCs w:val="20"/>
                            <w:shd w:val="clear" w:color="auto" w:fill="FFFFFF"/>
                          </w:rPr>
                        </m:ctrlPr>
                      </m:sSupPr>
                      <m:e>
                        <m:d>
                          <m:dPr>
                            <m:ctrlPr>
                              <w:rPr>
                                <w:rFonts w:ascii="Cambria Math" w:eastAsia="宋体" w:hAnsi="Cambria Math"/>
                                <w:i/>
                                <w:szCs w:val="20"/>
                                <w:shd w:val="clear" w:color="auto" w:fill="FFFFFF"/>
                              </w:rPr>
                            </m:ctrlPr>
                          </m:dPr>
                          <m:e>
                            <m:f>
                              <m:fPr>
                                <m:ctrlPr>
                                  <w:rPr>
                                    <w:rFonts w:ascii="Cambria Math" w:eastAsia="宋体" w:hAnsi="Cambria Math"/>
                                    <w:i/>
                                    <w:szCs w:val="20"/>
                                    <w:shd w:val="clear" w:color="auto" w:fill="FFFFFF"/>
                                  </w:rPr>
                                </m:ctrlPr>
                              </m:fPr>
                              <m:num>
                                <m:r>
                                  <w:rPr>
                                    <w:rFonts w:ascii="Cambria Math" w:eastAsia="宋体" w:hAnsi="Cambria Math"/>
                                    <w:kern w:val="0"/>
                                    <w:szCs w:val="20"/>
                                    <w:shd w:val="clear" w:color="auto" w:fill="FFFFFF"/>
                                  </w:rPr>
                                  <m:t>σ</m:t>
                                </m:r>
                              </m:num>
                              <m:den>
                                <m:r>
                                  <w:rPr>
                                    <w:rFonts w:ascii="Cambria Math" w:eastAsia="宋体" w:hAnsi="Cambria Math"/>
                                    <w:kern w:val="0"/>
                                    <w:szCs w:val="20"/>
                                    <w:shd w:val="clear" w:color="auto" w:fill="FFFFFF"/>
                                  </w:rPr>
                                  <m:t>r-</m:t>
                                </m:r>
                                <m:r>
                                  <m:rPr>
                                    <m:sty m:val="p"/>
                                  </m:rPr>
                                  <w:rPr>
                                    <w:rFonts w:ascii="Cambria Math" w:eastAsia="宋体" w:hAnsi="Cambria Math"/>
                                    <w:kern w:val="0"/>
                                    <w:szCs w:val="20"/>
                                    <w:shd w:val="clear" w:color="auto" w:fill="FFFFFF"/>
                                  </w:rPr>
                                  <w:sym w:font="Symbol" w:char="F044"/>
                                </m:r>
                              </m:den>
                            </m:f>
                          </m:e>
                        </m:d>
                      </m:e>
                      <m:sup>
                        <m:r>
                          <m:rPr>
                            <m:nor/>
                          </m:rPr>
                          <w:rPr>
                            <w:rFonts w:ascii="Times New Roman" w:eastAsia="宋体" w:hAnsi="Times New Roman"/>
                            <w:i/>
                            <w:kern w:val="0"/>
                            <w:szCs w:val="20"/>
                            <w:shd w:val="clear" w:color="auto" w:fill="FFFFFF"/>
                          </w:rPr>
                          <m:t>12</m:t>
                        </m:r>
                      </m:sup>
                    </m:sSup>
                    <m:r>
                      <w:rPr>
                        <w:rFonts w:ascii="Cambria Math" w:eastAsia="宋体" w:hAnsi="Cambria Math"/>
                        <w:kern w:val="0"/>
                        <w:szCs w:val="20"/>
                        <w:shd w:val="clear" w:color="auto" w:fill="FFFFFF"/>
                      </w:rPr>
                      <m:t>-</m:t>
                    </m:r>
                    <m:sSup>
                      <m:sSupPr>
                        <m:ctrlPr>
                          <w:rPr>
                            <w:rFonts w:ascii="Cambria Math" w:eastAsia="宋体" w:hAnsi="Cambria Math"/>
                            <w:i/>
                            <w:szCs w:val="20"/>
                            <w:shd w:val="clear" w:color="auto" w:fill="FFFFFF"/>
                          </w:rPr>
                        </m:ctrlPr>
                      </m:sSupPr>
                      <m:e>
                        <m:d>
                          <m:dPr>
                            <m:ctrlPr>
                              <w:rPr>
                                <w:rFonts w:ascii="Cambria Math" w:eastAsia="宋体" w:hAnsi="Cambria Math"/>
                                <w:i/>
                                <w:szCs w:val="20"/>
                                <w:shd w:val="clear" w:color="auto" w:fill="FFFFFF"/>
                              </w:rPr>
                            </m:ctrlPr>
                          </m:dPr>
                          <m:e>
                            <m:f>
                              <m:fPr>
                                <m:ctrlPr>
                                  <w:rPr>
                                    <w:rFonts w:ascii="Cambria Math" w:eastAsia="宋体" w:hAnsi="Cambria Math"/>
                                    <w:i/>
                                    <w:szCs w:val="20"/>
                                    <w:shd w:val="clear" w:color="auto" w:fill="FFFFFF"/>
                                  </w:rPr>
                                </m:ctrlPr>
                              </m:fPr>
                              <m:num>
                                <m:r>
                                  <w:rPr>
                                    <w:rFonts w:ascii="Cambria Math" w:eastAsia="宋体" w:hAnsi="Cambria Math"/>
                                    <w:kern w:val="0"/>
                                    <w:szCs w:val="20"/>
                                    <w:shd w:val="clear" w:color="auto" w:fill="FFFFFF"/>
                                  </w:rPr>
                                  <m:t>σ</m:t>
                                </m:r>
                              </m:num>
                              <m:den>
                                <m:r>
                                  <w:rPr>
                                    <w:rFonts w:ascii="Cambria Math" w:eastAsia="宋体" w:hAnsi="Cambria Math"/>
                                    <w:kern w:val="0"/>
                                    <w:szCs w:val="20"/>
                                    <w:shd w:val="clear" w:color="auto" w:fill="FFFFFF"/>
                                  </w:rPr>
                                  <m:t>r-</m:t>
                                </m:r>
                                <m:r>
                                  <m:rPr>
                                    <m:sty m:val="p"/>
                                  </m:rPr>
                                  <w:rPr>
                                    <w:rFonts w:ascii="Cambria Math" w:eastAsia="宋体" w:hAnsi="Cambria Math"/>
                                    <w:kern w:val="0"/>
                                    <w:szCs w:val="20"/>
                                    <w:shd w:val="clear" w:color="auto" w:fill="FFFFFF"/>
                                  </w:rPr>
                                  <w:sym w:font="Symbol" w:char="F044"/>
                                </m:r>
                              </m:den>
                            </m:f>
                          </m:e>
                        </m:d>
                      </m:e>
                      <m:sup>
                        <m:r>
                          <m:rPr>
                            <m:nor/>
                          </m:rPr>
                          <w:rPr>
                            <w:rFonts w:ascii="Times New Roman" w:eastAsia="宋体" w:hAnsi="Times New Roman"/>
                            <w:i/>
                            <w:kern w:val="0"/>
                            <w:szCs w:val="20"/>
                            <w:shd w:val="clear" w:color="auto" w:fill="FFFFFF"/>
                          </w:rPr>
                          <m:t>6</m:t>
                        </m:r>
                      </m:sup>
                    </m:sSup>
                  </m:e>
                </m:d>
                <m:r>
                  <w:rPr>
                    <w:rFonts w:ascii="Cambria Math" w:eastAsia="宋体" w:hAnsi="Cambria Math"/>
                    <w:szCs w:val="20"/>
                    <w:shd w:val="clear" w:color="auto" w:fill="FFFFFF"/>
                  </w:rPr>
                  <m:t>+C</m:t>
                </m:r>
                <m:r>
                  <w:rPr>
                    <w:rFonts w:ascii="Cambria Math" w:eastAsia="宋体" w:hAnsi="Cambria Math"/>
                    <w:kern w:val="0"/>
                    <w:szCs w:val="20"/>
                    <w:shd w:val="clear" w:color="auto" w:fill="FFFFFF"/>
                  </w:rPr>
                  <m:t>, r≤</m:t>
                </m:r>
                <m:sSub>
                  <m:sSubPr>
                    <m:ctrlPr>
                      <w:rPr>
                        <w:rFonts w:ascii="Cambria Math" w:eastAsia="宋体" w:hAnsi="Cambria Math"/>
                        <w:i/>
                        <w:szCs w:val="20"/>
                        <w:shd w:val="clear" w:color="auto" w:fill="FFFFFF"/>
                      </w:rPr>
                    </m:ctrlPr>
                  </m:sSubPr>
                  <m:e>
                    <m:r>
                      <w:rPr>
                        <w:rFonts w:ascii="Cambria Math" w:eastAsia="宋体" w:hAnsi="Cambria Math"/>
                        <w:kern w:val="0"/>
                        <w:szCs w:val="20"/>
                        <w:shd w:val="clear" w:color="auto" w:fill="FFFFFF"/>
                      </w:rPr>
                      <m:t>(r</m:t>
                    </m:r>
                  </m:e>
                  <m:sub>
                    <m:r>
                      <m:rPr>
                        <m:nor/>
                      </m:rPr>
                      <w:rPr>
                        <w:rFonts w:ascii="Times New Roman" w:eastAsia="宋体" w:hAnsi="Times New Roman"/>
                        <w:i/>
                        <w:kern w:val="0"/>
                        <w:szCs w:val="20"/>
                        <w:shd w:val="clear" w:color="auto" w:fill="FFFFFF"/>
                      </w:rPr>
                      <m:t>c</m:t>
                    </m:r>
                  </m:sub>
                </m:sSub>
                <m:r>
                  <w:rPr>
                    <w:rFonts w:ascii="Cambria Math" w:eastAsia="宋体" w:hAnsi="Cambria Math"/>
                    <w:kern w:val="0"/>
                    <w:szCs w:val="20"/>
                    <w:shd w:val="clear" w:color="auto" w:fill="FFFFFF"/>
                  </w:rPr>
                  <m:t>+</m:t>
                </m:r>
                <m:r>
                  <m:rPr>
                    <m:sty m:val="p"/>
                  </m:rPr>
                  <w:rPr>
                    <w:rFonts w:ascii="Cambria Math" w:eastAsia="宋体" w:hAnsi="Cambria Math"/>
                    <w:kern w:val="0"/>
                    <w:szCs w:val="20"/>
                    <w:shd w:val="clear" w:color="auto" w:fill="FFFFFF"/>
                  </w:rPr>
                  <w:sym w:font="Symbol" w:char="F044"/>
                </m:r>
                <m:r>
                  <w:rPr>
                    <w:rFonts w:ascii="Cambria Math" w:eastAsia="宋体" w:hAnsi="Cambria Math"/>
                    <w:kern w:val="0"/>
                    <w:szCs w:val="20"/>
                    <w:shd w:val="clear" w:color="auto" w:fill="FFFFFF"/>
                  </w:rPr>
                  <m:t>)</m:t>
                </m:r>
              </m:e>
              <m:e>
                <m:r>
                  <w:rPr>
                    <w:rFonts w:ascii="Cambria Math" w:eastAsia="宋体" w:hAnsi="Cambria Math"/>
                    <w:kern w:val="0"/>
                    <w:szCs w:val="20"/>
                    <w:shd w:val="clear" w:color="auto" w:fill="FFFFFF"/>
                  </w:rPr>
                  <m:t>0, r&gt;</m:t>
                </m:r>
                <m:sSub>
                  <m:sSubPr>
                    <m:ctrlPr>
                      <w:rPr>
                        <w:rFonts w:ascii="Cambria Math" w:eastAsia="宋体" w:hAnsi="Cambria Math"/>
                        <w:i/>
                        <w:szCs w:val="20"/>
                        <w:shd w:val="clear" w:color="auto" w:fill="FFFFFF"/>
                      </w:rPr>
                    </m:ctrlPr>
                  </m:sSubPr>
                  <m:e>
                    <m:r>
                      <w:rPr>
                        <w:rFonts w:ascii="Cambria Math" w:eastAsia="宋体" w:hAnsi="Cambria Math"/>
                        <w:kern w:val="0"/>
                        <w:szCs w:val="20"/>
                        <w:shd w:val="clear" w:color="auto" w:fill="FFFFFF"/>
                      </w:rPr>
                      <m:t>(r</m:t>
                    </m:r>
                  </m:e>
                  <m:sub>
                    <m:r>
                      <m:rPr>
                        <m:nor/>
                      </m:rPr>
                      <w:rPr>
                        <w:rFonts w:ascii="Times New Roman" w:eastAsia="宋体" w:hAnsi="Times New Roman"/>
                        <w:i/>
                        <w:kern w:val="0"/>
                        <w:szCs w:val="20"/>
                        <w:shd w:val="clear" w:color="auto" w:fill="FFFFFF"/>
                      </w:rPr>
                      <m:t>c</m:t>
                    </m:r>
                  </m:sub>
                </m:sSub>
                <m:r>
                  <w:rPr>
                    <w:rFonts w:ascii="Cambria Math" w:eastAsia="宋体" w:hAnsi="Cambria Math"/>
                    <w:kern w:val="0"/>
                    <w:szCs w:val="20"/>
                    <w:shd w:val="clear" w:color="auto" w:fill="FFFFFF"/>
                  </w:rPr>
                  <m:t>+</m:t>
                </m:r>
                <m:r>
                  <m:rPr>
                    <m:sty m:val="p"/>
                  </m:rPr>
                  <w:rPr>
                    <w:rFonts w:ascii="Cambria Math" w:eastAsia="宋体" w:hAnsi="Cambria Math"/>
                    <w:kern w:val="0"/>
                    <w:szCs w:val="20"/>
                    <w:shd w:val="clear" w:color="auto" w:fill="FFFFFF"/>
                  </w:rPr>
                  <w:sym w:font="Symbol" w:char="F044"/>
                </m:r>
                <m:r>
                  <w:rPr>
                    <w:rFonts w:ascii="Cambria Math" w:eastAsia="宋体" w:hAnsi="Cambria Math"/>
                    <w:kern w:val="0"/>
                    <w:szCs w:val="20"/>
                    <w:shd w:val="clear" w:color="auto" w:fill="FFFFFF"/>
                  </w:rPr>
                  <m:t>)</m:t>
                </m:r>
              </m:e>
            </m:eqArr>
          </m:e>
        </m:d>
      </m:oMath>
      <w:r>
        <w:rPr>
          <w:rFonts w:eastAsia="宋体"/>
          <w:szCs w:val="21"/>
        </w:rPr>
        <w:tab/>
      </w:r>
      <w:r>
        <w:rPr>
          <w:rFonts w:eastAsiaTheme="minorEastAsia"/>
          <w:szCs w:val="21"/>
        </w:rPr>
        <w:t>(Equation S1</w:t>
      </w:r>
      <w:r>
        <w:rPr>
          <w:rFonts w:eastAsiaTheme="minorEastAsia" w:hint="eastAsia"/>
          <w:szCs w:val="21"/>
        </w:rPr>
        <w:t>1</w:t>
      </w:r>
      <w:r>
        <w:rPr>
          <w:rFonts w:eastAsiaTheme="minorEastAsia"/>
          <w:szCs w:val="21"/>
        </w:rPr>
        <w:t>)</w:t>
      </w:r>
    </w:p>
    <w:p w14:paraId="0C7E557B" w14:textId="77777777" w:rsidR="00AB26DA" w:rsidRDefault="00000000">
      <w:pPr>
        <w:autoSpaceDE w:val="0"/>
        <w:autoSpaceDN w:val="0"/>
        <w:adjustRightInd w:val="0"/>
        <w:spacing w:before="234" w:after="156"/>
      </w:pPr>
      <w:r>
        <w:t>where Δ = (</w:t>
      </w:r>
      <w:r>
        <w:rPr>
          <w:rStyle w:val="ab"/>
        </w:rPr>
        <w:t>D</w:t>
      </w:r>
      <w:r>
        <w:t xml:space="preserve"> − </w:t>
      </w:r>
      <w:r>
        <w:rPr>
          <w:rStyle w:val="ab"/>
        </w:rPr>
        <w:t>σ</w:t>
      </w:r>
      <w:r>
        <w:t xml:space="preserve">)/2 for the interaction between cores and beads, and the cutoff radius is </w:t>
      </w:r>
      <w:proofErr w:type="spellStart"/>
      <w:r>
        <w:rPr>
          <w:rStyle w:val="ab"/>
        </w:rPr>
        <w:t>R</w:t>
      </w:r>
      <w:r>
        <w:rPr>
          <w:rStyle w:val="ab"/>
          <w:i w:val="0"/>
          <w:vertAlign w:val="subscript"/>
        </w:rPr>
        <w:t>c</w:t>
      </w:r>
      <w:proofErr w:type="spellEnd"/>
      <w:r>
        <w:t xml:space="preserve"> = </w:t>
      </w:r>
      <w:proofErr w:type="spellStart"/>
      <w:r>
        <w:rPr>
          <w:rStyle w:val="ab"/>
        </w:rPr>
        <w:t>r</w:t>
      </w:r>
      <w:r>
        <w:rPr>
          <w:rStyle w:val="ab"/>
          <w:i w:val="0"/>
          <w:vertAlign w:val="subscript"/>
        </w:rPr>
        <w:t>c</w:t>
      </w:r>
      <w:proofErr w:type="spellEnd"/>
      <w:r>
        <w:rPr>
          <w:i/>
        </w:rPr>
        <w:t xml:space="preserve"> </w:t>
      </w:r>
      <w:r>
        <w:t xml:space="preserve">+ Δ, with </w:t>
      </w:r>
      <w:proofErr w:type="spellStart"/>
      <w:r>
        <w:rPr>
          <w:rStyle w:val="ab"/>
        </w:rPr>
        <w:t>r</w:t>
      </w:r>
      <w:r>
        <w:rPr>
          <w:rStyle w:val="ab"/>
          <w:i w:val="0"/>
          <w:vertAlign w:val="subscript"/>
        </w:rPr>
        <w:t>c</w:t>
      </w:r>
      <w:proofErr w:type="spellEnd"/>
      <w:r>
        <w:rPr>
          <w:i/>
        </w:rPr>
        <w:t xml:space="preserve"> </w:t>
      </w:r>
      <w:r>
        <w:t>= 2</w:t>
      </w:r>
      <w:r>
        <w:rPr>
          <w:vertAlign w:val="superscript"/>
        </w:rPr>
        <w:t>1/6</w:t>
      </w:r>
      <w:r>
        <w:rPr>
          <w:rStyle w:val="ab"/>
        </w:rPr>
        <w:t>σ</w:t>
      </w:r>
      <w:r>
        <w:t xml:space="preserve"> for repulsive interactions. An attractive component is included for interactions between polymer-grafted beads, with </w:t>
      </w:r>
      <w:r>
        <w:rPr>
          <w:i/>
        </w:rPr>
        <w:t>ԑ</w:t>
      </w:r>
      <w:r>
        <w:rPr>
          <w:vertAlign w:val="subscript"/>
        </w:rPr>
        <w:t>LJ</w:t>
      </w:r>
      <w:r>
        <w:t xml:space="preserve"> = 1.0 and </w:t>
      </w:r>
      <w:proofErr w:type="spellStart"/>
      <w:r>
        <w:rPr>
          <w:i/>
        </w:rPr>
        <w:t>r</w:t>
      </w:r>
      <w:r>
        <w:rPr>
          <w:vertAlign w:val="subscript"/>
        </w:rPr>
        <w:t>c</w:t>
      </w:r>
      <w:proofErr w:type="spellEnd"/>
      <w:r>
        <w:t xml:space="preserve"> = 2.5</w:t>
      </w:r>
      <w:r>
        <w:rPr>
          <w:i/>
        </w:rPr>
        <w:t>σ</w:t>
      </w:r>
      <w:r>
        <w:t>. The constant</w:t>
      </w:r>
      <w:r>
        <w:rPr>
          <w:rFonts w:hint="eastAsia"/>
        </w:rPr>
        <w:t xml:space="preserve"> </w:t>
      </w:r>
      <w:r>
        <w:t>C</w:t>
      </w:r>
      <w:r>
        <w:rPr>
          <w:rFonts w:hint="eastAsia"/>
        </w:rPr>
        <w:t xml:space="preserve"> </w:t>
      </w:r>
      <w:r>
        <w:t xml:space="preserve">ensures </w:t>
      </w:r>
      <w:r>
        <w:rPr>
          <w:i/>
        </w:rPr>
        <w:t>U</w:t>
      </w:r>
      <w:r>
        <w:rPr>
          <w:vertAlign w:val="subscript"/>
        </w:rPr>
        <w:t>LJ</w:t>
      </w:r>
      <w:r>
        <w:t xml:space="preserve"> = 0 at </w:t>
      </w:r>
      <w:proofErr w:type="spellStart"/>
      <w:r>
        <w:rPr>
          <w:i/>
        </w:rPr>
        <w:t>r</w:t>
      </w:r>
      <w:r>
        <w:rPr>
          <w:vertAlign w:val="subscript"/>
        </w:rPr>
        <w:t>c</w:t>
      </w:r>
      <w:proofErr w:type="spellEnd"/>
      <w:r>
        <w:rPr>
          <w:rFonts w:hint="eastAsia"/>
        </w:rPr>
        <w:t>.</w:t>
      </w:r>
    </w:p>
    <w:p w14:paraId="65A20C99" w14:textId="77777777" w:rsidR="00AB26DA" w:rsidRDefault="00000000">
      <w:pPr>
        <w:autoSpaceDE w:val="0"/>
        <w:autoSpaceDN w:val="0"/>
        <w:adjustRightInd w:val="0"/>
        <w:spacing w:before="234" w:after="156"/>
      </w:pPr>
      <w:r>
        <w:t>The bonded interactions between connected beads were described using a finitely extensible nonlinear elastic (FENE) potential</w:t>
      </w:r>
      <w:r>
        <w:rPr>
          <w:rFonts w:hint="eastAsia"/>
        </w:rPr>
        <w:t>:</w:t>
      </w:r>
    </w:p>
    <w:p w14:paraId="14CA3D46"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hAnsi="Cambria Math"/>
                <w:i/>
              </w:rPr>
            </m:ctrlPr>
          </m:sSubPr>
          <m:e>
            <m:r>
              <w:rPr>
                <w:rFonts w:ascii="Cambria Math" w:hAnsi="Cambria Math"/>
              </w:rPr>
              <m:t>U</m:t>
            </m:r>
          </m:e>
          <m:sub>
            <m:r>
              <m:rPr>
                <m:sty m:val="p"/>
              </m:rPr>
              <w:rPr>
                <w:rFonts w:ascii="Cambria Math" w:hAnsi="Cambria Math"/>
              </w:rPr>
              <m:t>FENE</m:t>
            </m:r>
          </m:sub>
        </m:sSub>
        <m:d>
          <m:dPr>
            <m:ctrlPr>
              <w:rPr>
                <w:rFonts w:ascii="Cambria Math" w:hAnsi="Cambria Math"/>
                <w:i/>
              </w:rPr>
            </m:ctrlPr>
          </m:dPr>
          <m:e>
            <m:r>
              <w:rPr>
                <w:rFonts w:ascii="Cambria Math" w:hAnsi="Cambria Math"/>
              </w:rPr>
              <m:t>r</m:t>
            </m:r>
          </m:e>
        </m:d>
        <m:r>
          <m:rPr>
            <m:sty m:val="p"/>
          </m:rPr>
          <w:rPr>
            <w:rFonts w:ascii="Cambria Math" w:hAnsi="Cambria Math"/>
          </w:rPr>
          <m:t>=-0.5</m:t>
        </m:r>
        <m:r>
          <w:rPr>
            <w:rFonts w:ascii="Cambria Math" w:hAnsi="Cambria Math"/>
          </w:rPr>
          <m:t>k</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r>
              <w:rPr>
                <w:rFonts w:ascii="Cambria Math" w:hAnsi="Cambria Math"/>
              </w:rPr>
              <m:t>2</m:t>
            </m:r>
          </m:sup>
        </m:sSup>
        <m:r>
          <m:rPr>
            <m:sty m:val="p"/>
          </m:rPr>
          <w:rPr>
            <w:rFonts w:ascii="Cambria Math" w:hAnsi="Cambria Math"/>
          </w:rPr>
          <m:t>ln</m:t>
        </m:r>
        <m:r>
          <w:rPr>
            <w:rFonts w:ascii="Cambria Math" w:hAnsi="Cambria Math"/>
          </w:rPr>
          <m:t>⁡</m:t>
        </m:r>
        <m:r>
          <m:rPr>
            <m:sty m:val="p"/>
          </m:rPr>
          <w:rPr>
            <w:rFonts w:ascii="Cambria Math" w:hAnsi="Cambria Math"/>
          </w:rPr>
          <m:t>(1</m:t>
        </m:r>
        <m:r>
          <w:rPr>
            <w:rFonts w:ascii="Cambria Math" w:hAnsi="Cambria Math"/>
          </w:rPr>
          <m:t>-</m:t>
        </m:r>
        <m:f>
          <m:fPr>
            <m:type m:val="lin"/>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r>
                  <w:rPr>
                    <w:rFonts w:ascii="Cambria Math" w:hAnsi="Cambria Math"/>
                  </w:rPr>
                  <m:t>2</m:t>
                </m:r>
              </m:sup>
            </m:sSup>
          </m:den>
        </m:f>
        <m:r>
          <m:rPr>
            <m:sty m:val="p"/>
          </m:rPr>
          <w:rPr>
            <w:rFonts w:ascii="Cambria Math" w:hAnsi="Cambria Math"/>
          </w:rPr>
          <m:t>)</m:t>
        </m:r>
      </m:oMath>
      <w:r>
        <w:rPr>
          <w:rFonts w:eastAsia="宋体"/>
          <w:szCs w:val="21"/>
        </w:rPr>
        <w:tab/>
      </w:r>
      <w:r>
        <w:rPr>
          <w:rFonts w:eastAsiaTheme="minorEastAsia"/>
          <w:szCs w:val="21"/>
        </w:rPr>
        <w:t>(Equation S1</w:t>
      </w:r>
      <w:r>
        <w:rPr>
          <w:rFonts w:eastAsiaTheme="minorEastAsia" w:hint="eastAsia"/>
          <w:szCs w:val="21"/>
        </w:rPr>
        <w:t>2</w:t>
      </w:r>
      <w:r>
        <w:rPr>
          <w:rFonts w:eastAsiaTheme="minorEastAsia"/>
          <w:szCs w:val="21"/>
        </w:rPr>
        <w:t>)</w:t>
      </w:r>
    </w:p>
    <w:p w14:paraId="2D9D6B4A" w14:textId="77777777" w:rsidR="00AB26DA" w:rsidRDefault="00000000">
      <w:pPr>
        <w:spacing w:before="234" w:after="156"/>
      </w:pPr>
      <w:r>
        <w:t>where the spring constant</w:t>
      </w:r>
      <w:r>
        <w:rPr>
          <w:rFonts w:hint="eastAsia"/>
        </w:rPr>
        <w:t xml:space="preserve"> </w:t>
      </w:r>
      <w:r>
        <w:rPr>
          <w:i/>
        </w:rPr>
        <w:t xml:space="preserve">k </w:t>
      </w:r>
      <w:r>
        <w:t>= 30</w:t>
      </w:r>
      <w:r>
        <w:rPr>
          <w:i/>
        </w:rPr>
        <w:t xml:space="preserve"> ϵ</w:t>
      </w:r>
      <w:r>
        <w:rPr>
          <w:vertAlign w:val="subscript"/>
        </w:rPr>
        <w:t>0</w:t>
      </w:r>
      <w:r>
        <w:rPr>
          <w:i/>
        </w:rPr>
        <w:t>/σ</w:t>
      </w:r>
      <w:r>
        <w:rPr>
          <w:i/>
          <w:vertAlign w:val="superscript"/>
        </w:rPr>
        <w:t>2</w:t>
      </w:r>
      <w:r>
        <w:t xml:space="preserve"> and the maximum extension </w:t>
      </w:r>
      <w:r>
        <w:rPr>
          <w:i/>
        </w:rPr>
        <w:t>R</w:t>
      </w:r>
      <w:r>
        <w:rPr>
          <w:vertAlign w:val="subscript"/>
        </w:rPr>
        <w:t>0</w:t>
      </w:r>
      <w:r>
        <w:t xml:space="preserve"> = 1.5</w:t>
      </w:r>
      <w:r>
        <w:rPr>
          <w:i/>
        </w:rPr>
        <w:t>σ</w:t>
      </w:r>
      <w:r>
        <w:t xml:space="preserve">. </w:t>
      </w:r>
    </w:p>
    <w:p w14:paraId="0B29CCF4" w14:textId="77777777" w:rsidR="00AB26DA" w:rsidRDefault="00000000">
      <w:pPr>
        <w:spacing w:before="234" w:after="156"/>
      </w:pPr>
      <w:r>
        <w:t>The electrostatic interactions between charged species are governed by the Coulomb potential</w:t>
      </w:r>
      <w:r>
        <w:rPr>
          <w:rFonts w:hint="eastAsia"/>
        </w:rPr>
        <w:t>:</w:t>
      </w:r>
    </w:p>
    <w:p w14:paraId="5DA862AA"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hAnsi="Cambria Math"/>
                <w:i/>
              </w:rPr>
            </m:ctrlPr>
          </m:sSubPr>
          <m:e>
            <m:r>
              <w:rPr>
                <w:rFonts w:ascii="Cambria Math" w:hAnsi="Cambria Math"/>
              </w:rPr>
              <m:t>U</m:t>
            </m:r>
          </m:e>
          <m:sub>
            <m:r>
              <m:rPr>
                <m:sty m:val="p"/>
              </m:rPr>
              <w:rPr>
                <w:rFonts w:ascii="Cambria Math" w:hAnsi="Cambria Math"/>
              </w:rPr>
              <m:t>coul</m:t>
            </m:r>
          </m:sub>
        </m:sSub>
        <m:d>
          <m:dPr>
            <m:ctrlPr>
              <w:rPr>
                <w:rFonts w:ascii="Cambria Math" w:hAnsi="Cambria Math"/>
              </w:rPr>
            </m:ctrlPr>
          </m:dPr>
          <m:e>
            <m:r>
              <w:rPr>
                <w:rFonts w:ascii="Cambria Math" w:hAnsi="Cambria Math"/>
              </w:rPr>
              <m:t>r</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j</m:t>
                </m:r>
              </m:sub>
            </m:sSub>
          </m:num>
          <m:den>
            <m:r>
              <w:rPr>
                <w:rFonts w:ascii="Cambria Math" w:hAnsi="Cambria Math"/>
              </w:rPr>
              <m:t>4</m:t>
            </m:r>
            <m:r>
              <m:rPr>
                <m:sty m:val="p"/>
              </m:rPr>
              <w:rPr>
                <w:rFonts w:ascii="Cambria Math" w:hAnsi="Cambria Math"/>
              </w:rPr>
              <w:sym w:font="Symbol" w:char="F070"/>
            </m:r>
            <m:sSub>
              <m:sSubPr>
                <m:ctrlPr>
                  <w:rPr>
                    <w:rFonts w:ascii="Cambria Math" w:hAnsi="Cambria Math"/>
                    <w:i/>
                  </w:rPr>
                </m:ctrlPr>
              </m:sSubPr>
              <m:e>
                <m:r>
                  <m:rPr>
                    <m:sty m:val="p"/>
                  </m:rPr>
                  <w:rPr>
                    <w:rFonts w:ascii="Cambria Math" w:hAnsi="Cambria Math"/>
                  </w:rPr>
                  <w:sym w:font="Symbol" w:char="F065"/>
                </m:r>
              </m:e>
              <m:sub>
                <m:r>
                  <w:rPr>
                    <w:rFonts w:ascii="Cambria Math" w:hAnsi="Cambria Math"/>
                  </w:rPr>
                  <m:t>0</m:t>
                </m:r>
              </m:sub>
            </m:sSub>
            <m:sSub>
              <m:sSubPr>
                <m:ctrlPr>
                  <w:rPr>
                    <w:rFonts w:ascii="Cambria Math" w:hAnsi="Cambria Math"/>
                    <w:i/>
                  </w:rPr>
                </m:ctrlPr>
              </m:sSubPr>
              <m:e>
                <m:r>
                  <m:rPr>
                    <m:sty m:val="p"/>
                  </m:rPr>
                  <w:rPr>
                    <w:rFonts w:ascii="Cambria Math" w:hAnsi="Cambria Math"/>
                  </w:rPr>
                  <w:sym w:font="Symbol" w:char="F065"/>
                </m:r>
              </m:e>
              <m:sub>
                <m:r>
                  <m:rPr>
                    <m:sty m:val="p"/>
                  </m:rPr>
                  <w:rPr>
                    <w:rFonts w:ascii="Cambria Math" w:hAnsi="Cambria Math"/>
                  </w:rPr>
                  <m:t>r</m:t>
                </m:r>
              </m:sub>
            </m:sSub>
            <m:r>
              <w:rPr>
                <w:rFonts w:ascii="Cambria Math" w:hAnsi="Cambria Math"/>
              </w:rPr>
              <m:t>r</m:t>
            </m:r>
          </m:den>
        </m:f>
      </m:oMath>
      <w:r>
        <w:rPr>
          <w:rFonts w:eastAsia="宋体"/>
          <w:szCs w:val="21"/>
        </w:rPr>
        <w:tab/>
      </w:r>
      <w:r>
        <w:rPr>
          <w:rFonts w:eastAsiaTheme="minorEastAsia"/>
          <w:szCs w:val="21"/>
        </w:rPr>
        <w:t>(Equation S1</w:t>
      </w:r>
      <w:r>
        <w:rPr>
          <w:rFonts w:eastAsiaTheme="minorEastAsia" w:hint="eastAsia"/>
          <w:szCs w:val="21"/>
        </w:rPr>
        <w:t>3</w:t>
      </w:r>
      <w:r>
        <w:rPr>
          <w:rFonts w:eastAsiaTheme="minorEastAsia"/>
          <w:szCs w:val="21"/>
        </w:rPr>
        <w:t>)</w:t>
      </w:r>
    </w:p>
    <w:p w14:paraId="1FDDEC2D" w14:textId="77777777" w:rsidR="00AB26DA" w:rsidRDefault="00000000">
      <w:pPr>
        <w:autoSpaceDE w:val="0"/>
        <w:autoSpaceDN w:val="0"/>
        <w:adjustRightInd w:val="0"/>
        <w:spacing w:before="234" w:after="156"/>
      </w:pPr>
      <w:r>
        <w:rPr>
          <w:rFonts w:hint="eastAsia"/>
        </w:rPr>
        <w:t>w</w:t>
      </w:r>
      <w:r>
        <w:t>here</w:t>
      </w:r>
      <w:r>
        <w:rPr>
          <w:rFonts w:hint="eastAsia"/>
        </w:rPr>
        <w:t xml:space="preserve"> </w:t>
      </w:r>
      <w:r>
        <w:rPr>
          <w:i/>
        </w:rPr>
        <w:t>q</w:t>
      </w:r>
      <w:r>
        <w:rPr>
          <w:vertAlign w:val="subscript"/>
        </w:rPr>
        <w:t>i</w:t>
      </w:r>
      <w:r>
        <w:t xml:space="preserve"> and </w:t>
      </w:r>
      <w:proofErr w:type="spellStart"/>
      <w:r>
        <w:rPr>
          <w:i/>
        </w:rPr>
        <w:t>q</w:t>
      </w:r>
      <w:r>
        <w:rPr>
          <w:vertAlign w:val="subscript"/>
        </w:rPr>
        <w:t>j</w:t>
      </w:r>
      <w:proofErr w:type="spellEnd"/>
      <w:r>
        <w:rPr>
          <w:rFonts w:hint="eastAsia"/>
        </w:rPr>
        <w:t xml:space="preserve"> </w:t>
      </w:r>
      <w:r>
        <w:t>are the point charges,</w:t>
      </w:r>
      <w:r>
        <w:rPr>
          <w:rFonts w:hint="eastAsia"/>
        </w:rPr>
        <w:t xml:space="preserve"> </w:t>
      </w:r>
      <w:r>
        <w:rPr>
          <w:rStyle w:val="katex-mathml"/>
          <w:i/>
        </w:rPr>
        <w:t>ε</w:t>
      </w:r>
      <w:r>
        <w:rPr>
          <w:rStyle w:val="katex-mathml"/>
          <w:vertAlign w:val="subscript"/>
        </w:rPr>
        <w:t>0</w:t>
      </w:r>
      <w:r>
        <w:t xml:space="preserve"> is the vacuum permittivity, and </w:t>
      </w:r>
      <w:proofErr w:type="spellStart"/>
      <w:r>
        <w:rPr>
          <w:rStyle w:val="katex-mathml"/>
          <w:i/>
        </w:rPr>
        <w:t>ε</w:t>
      </w:r>
      <w:r>
        <w:rPr>
          <w:rStyle w:val="katex-mathml"/>
          <w:vertAlign w:val="subscript"/>
        </w:rPr>
        <w:t>r</w:t>
      </w:r>
      <w:proofErr w:type="spellEnd"/>
      <w:r>
        <w:t xml:space="preserve"> is the relative dielectric </w:t>
      </w:r>
      <w:r>
        <w:lastRenderedPageBreak/>
        <w:t xml:space="preserve">constant. To match the experimental solution conditions, </w:t>
      </w:r>
      <w:proofErr w:type="spellStart"/>
      <w:r>
        <w:rPr>
          <w:rStyle w:val="katex-mathml"/>
          <w:i/>
        </w:rPr>
        <w:t>ε</w:t>
      </w:r>
      <w:r>
        <w:rPr>
          <w:rStyle w:val="katex-mathml"/>
          <w:vertAlign w:val="subscript"/>
        </w:rPr>
        <w:t>r</w:t>
      </w:r>
      <w:proofErr w:type="spellEnd"/>
      <w:r>
        <w:t xml:space="preserve"> was set to 70, 63, 52, and 40 for salt concentrations of 0 M, 1.8</w:t>
      </w:r>
      <w:r>
        <w:rPr>
          <w:rFonts w:hint="eastAsia"/>
        </w:rPr>
        <w:t>3</w:t>
      </w:r>
      <w:r>
        <w:t xml:space="preserve"> M, 3.</w:t>
      </w:r>
      <w:r>
        <w:rPr>
          <w:rFonts w:hint="eastAsia"/>
        </w:rPr>
        <w:t>26</w:t>
      </w:r>
      <w:r>
        <w:t xml:space="preserve"> M, and 4.</w:t>
      </w:r>
      <w:r>
        <w:rPr>
          <w:rFonts w:hint="eastAsia"/>
        </w:rPr>
        <w:t>88</w:t>
      </w:r>
      <w:r>
        <w:t xml:space="preserve"> M, respectively. Electrostatic forces were calculated using the particle-particle particle-mesh (PPPM) algorithm.</w:t>
      </w:r>
    </w:p>
    <w:p w14:paraId="1FBA3AB7" w14:textId="77777777" w:rsidR="00AB26DA" w:rsidRDefault="00000000">
      <w:pPr>
        <w:autoSpaceDE w:val="0"/>
        <w:autoSpaceDN w:val="0"/>
        <w:adjustRightInd w:val="0"/>
        <w:spacing w:before="234" w:after="156"/>
      </w:pPr>
      <w:r>
        <w:t>All CG-MD simulations were performed in three dimensions under periodic boundary conditions using the GALAMOST (GPU-accelerated large-scale molecular simulation toolkit). The simulations were conducted in the canonical (NVT) ensemble within a cubic box of side length</w:t>
      </w:r>
      <w:r>
        <w:rPr>
          <w:rFonts w:hint="eastAsia"/>
        </w:rPr>
        <w:t xml:space="preserve"> </w:t>
      </w:r>
      <w:r>
        <w:rPr>
          <w:i/>
          <w:iCs/>
        </w:rPr>
        <w:t>L</w:t>
      </w:r>
      <w:r>
        <w:t>=150</w:t>
      </w:r>
      <w:r>
        <w:rPr>
          <w:i/>
          <w:iCs/>
        </w:rPr>
        <w:t>σ</w:t>
      </w:r>
      <w:r>
        <w:t xml:space="preserve"> (~45 nm). The equations of motion were integrated with a time step of</w:t>
      </w:r>
      <w:r>
        <w:rPr>
          <w:rFonts w:hint="eastAsia"/>
        </w:rPr>
        <w:t xml:space="preserve"> </w:t>
      </w:r>
      <w:proofErr w:type="spellStart"/>
      <w:r>
        <w:t>Δ</w:t>
      </w:r>
      <w:r>
        <w:rPr>
          <w:i/>
          <w:iCs/>
        </w:rPr>
        <w:t>t</w:t>
      </w:r>
      <w:proofErr w:type="spellEnd"/>
      <w:r>
        <w:t>=0.005</w:t>
      </w:r>
      <w:r>
        <w:rPr>
          <w:i/>
          <w:iCs/>
        </w:rPr>
        <w:t>τ</w:t>
      </w:r>
      <w:r>
        <w:rPr>
          <w:rFonts w:hint="eastAsia"/>
        </w:rPr>
        <w:t xml:space="preserve"> (</w:t>
      </w:r>
      <w:r>
        <w:t>~5 fs), where</w:t>
      </w:r>
      <w:r>
        <w:rPr>
          <w:rFonts w:hint="eastAsia"/>
        </w:rPr>
        <w:t xml:space="preserve"> </w:t>
      </w:r>
      <w:r>
        <w:rPr>
          <w:i/>
          <w:iCs/>
        </w:rPr>
        <w:t>τ</w:t>
      </w:r>
      <w:r>
        <w:t xml:space="preserve"> =</w:t>
      </w:r>
      <w:r>
        <w:rPr>
          <w:i/>
          <w:iCs/>
        </w:rPr>
        <w:t>σ</w:t>
      </w:r>
      <w:r>
        <w:t>(</w:t>
      </w:r>
      <w:r>
        <w:rPr>
          <w:i/>
          <w:iCs/>
        </w:rPr>
        <w:t>m</w:t>
      </w:r>
      <w:r>
        <w:t>/</w:t>
      </w:r>
      <w:r>
        <w:rPr>
          <w:i/>
        </w:rPr>
        <w:t>ԑ</w:t>
      </w:r>
      <w:r>
        <w:rPr>
          <w:vertAlign w:val="subscript"/>
        </w:rPr>
        <w:t>LJ</w:t>
      </w:r>
      <w:r>
        <w:t>)</w:t>
      </w:r>
      <w:r>
        <w:rPr>
          <w:vertAlign w:val="superscript"/>
        </w:rPr>
        <w:t>0.5</w:t>
      </w:r>
      <w:r>
        <w:t xml:space="preserve"> is the intrinsic MD time unit. Temperature was maintained at 298 K using a Langevin thermostat.</w:t>
      </w:r>
    </w:p>
    <w:p w14:paraId="466B3314" w14:textId="77777777" w:rsidR="00AB26DA" w:rsidRDefault="00000000">
      <w:pPr>
        <w:autoSpaceDE w:val="0"/>
        <w:autoSpaceDN w:val="0"/>
        <w:adjustRightInd w:val="0"/>
        <w:spacing w:before="234" w:after="156"/>
      </w:pPr>
      <w:r>
        <w:t>Each system was first equilibrated for</w:t>
      </w:r>
      <w:r>
        <w:rPr>
          <w:rFonts w:hint="eastAsia"/>
        </w:rPr>
        <w:t xml:space="preserve"> </w:t>
      </w:r>
      <w:r>
        <w:t>2×10</w:t>
      </w:r>
      <w:r>
        <w:rPr>
          <w:vertAlign w:val="superscript"/>
        </w:rPr>
        <w:t>6</w:t>
      </w:r>
      <w:r>
        <w:rPr>
          <w:rFonts w:hint="eastAsia"/>
          <w:vertAlign w:val="superscript"/>
        </w:rPr>
        <w:t xml:space="preserve"> </w:t>
      </w:r>
      <w:r>
        <w:t>steps (10 ns), followed by a production run of</w:t>
      </w:r>
      <w:r>
        <w:rPr>
          <w:rFonts w:hint="eastAsia"/>
        </w:rPr>
        <w:t xml:space="preserve"> </w:t>
      </w:r>
      <w:r>
        <w:t>8×10</w:t>
      </w:r>
      <w:r>
        <w:rPr>
          <w:vertAlign w:val="superscript"/>
        </w:rPr>
        <w:t>6</w:t>
      </w:r>
      <w:r>
        <w:t xml:space="preserve"> steps (~40 ns) for data collection, ensuring structural stability. For statistical robustness, several tens of independent simulations with different initial configurations were performed for each system. The reported results are averaged over 10</w:t>
      </w:r>
      <w:r>
        <w:rPr>
          <w:vertAlign w:val="superscript"/>
        </w:rPr>
        <w:t>2</w:t>
      </w:r>
      <w:r>
        <w:t xml:space="preserve"> statistically independent samples.</w:t>
      </w:r>
    </w:p>
    <w:p w14:paraId="199373BD" w14:textId="77777777" w:rsidR="00AB26DA" w:rsidRDefault="00AB26DA">
      <w:pPr>
        <w:spacing w:after="156"/>
      </w:pPr>
    </w:p>
    <w:p w14:paraId="48CBDB99" w14:textId="77777777" w:rsidR="00AB26DA" w:rsidRDefault="00AB26DA">
      <w:pPr>
        <w:spacing w:after="156"/>
      </w:pPr>
    </w:p>
    <w:p w14:paraId="4FB4506D" w14:textId="77777777" w:rsidR="00AB26DA" w:rsidRDefault="00000000">
      <w:pPr>
        <w:spacing w:after="156"/>
      </w:pPr>
      <w:r>
        <w:rPr>
          <w:rFonts w:hint="eastAsia"/>
        </w:rPr>
        <w:br w:type="page"/>
      </w:r>
    </w:p>
    <w:p w14:paraId="537E4940" w14:textId="77777777" w:rsidR="00AB26DA" w:rsidRDefault="00000000">
      <w:pPr>
        <w:spacing w:after="156"/>
        <w:rPr>
          <w:b/>
          <w:bCs/>
        </w:rPr>
      </w:pPr>
      <w:bookmarkStart w:id="3" w:name="OLE_LINK4"/>
      <w:r>
        <w:rPr>
          <w:rFonts w:hint="eastAsia"/>
          <w:b/>
          <w:bCs/>
        </w:rPr>
        <w:lastRenderedPageBreak/>
        <w:t>Note S5. QCM analysis</w:t>
      </w:r>
    </w:p>
    <w:p w14:paraId="2ECD0C6B" w14:textId="77777777" w:rsidR="00AB26DA" w:rsidRDefault="00000000">
      <w:pPr>
        <w:spacing w:after="156"/>
        <w:rPr>
          <w:szCs w:val="21"/>
        </w:rPr>
      </w:pPr>
      <w:r>
        <w:rPr>
          <w:szCs w:val="21"/>
        </w:rPr>
        <w:t>QCM was employed to monitor the adsorption of salt ions in the polyelectrolyte complex by measuring the change in the resonance frequency at multiple overtones (</w:t>
      </w:r>
      <m:oMath>
        <m:sSub>
          <m:sSubPr>
            <m:ctrlPr>
              <w:rPr>
                <w:rFonts w:ascii="Cambria Math" w:eastAsia="宋体" w:hAnsi="Cambria Math"/>
                <w:i/>
                <w:iCs/>
                <w:szCs w:val="21"/>
              </w:rPr>
            </m:ctrlPr>
          </m:sSubPr>
          <m:e>
            <m:r>
              <w:rPr>
                <w:rFonts w:ascii="Cambria Math" w:hAnsi="Cambria Math"/>
                <w:szCs w:val="21"/>
              </w:rPr>
              <m:t>Δ</m:t>
            </m:r>
            <m:r>
              <w:rPr>
                <w:rFonts w:ascii="Cambria Math" w:eastAsia="宋体" w:hAnsi="Cambria Math"/>
                <w:szCs w:val="21"/>
              </w:rPr>
              <m:t>f</m:t>
            </m:r>
          </m:e>
          <m:sub>
            <m:r>
              <w:rPr>
                <w:rFonts w:ascii="Cambria Math" w:eastAsia="宋体" w:hAnsi="Cambria Math"/>
                <w:szCs w:val="21"/>
              </w:rPr>
              <m:t>i</m:t>
            </m:r>
          </m:sub>
        </m:sSub>
      </m:oMath>
      <w:r>
        <w:rPr>
          <w:szCs w:val="21"/>
        </w:rPr>
        <w:t xml:space="preserve">), typically </w:t>
      </w:r>
      <m:oMath>
        <m:r>
          <w:rPr>
            <w:rFonts w:ascii="Cambria Math" w:eastAsia="宋体" w:hAnsi="Cambria Math"/>
            <w:szCs w:val="21"/>
          </w:rPr>
          <m:t>i</m:t>
        </m:r>
      </m:oMath>
      <w:r>
        <w:rPr>
          <w:szCs w:val="21"/>
        </w:rPr>
        <w:t xml:space="preserve"> = 3.</w:t>
      </w:r>
      <w:r>
        <w:rPr>
          <w:szCs w:val="21"/>
        </w:rPr>
        <w:fldChar w:fldCharType="begin">
          <w:fldData xml:space="preserve">PEVuZE5vdGU+PENpdGU+PEF1dGhvcj5aaGFvPC9BdXRob3I+PFllYXI+MjAyNDwvWWVhcj48UmVj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</w:fldData>
        </w:fldChar>
      </w:r>
      <w:r>
        <w:rPr>
          <w:szCs w:val="21"/>
        </w:rPr>
        <w:instrText xml:space="preserve"> ADDIN EN.CITE </w:instrText>
      </w:r>
      <w:r>
        <w:rPr>
          <w:szCs w:val="21"/>
        </w:rPr>
        <w:fldChar w:fldCharType="begin">
          <w:fldData xml:space="preserve">PEVuZE5vdGU+PENpdGU+PEF1dGhvcj5aaGFvPC9BdXRob3I+PFllYXI+MjAyNDwvWWVhcj48UmVj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</w:fldData>
        </w:fldChar>
      </w:r>
      <w:r>
        <w:rPr>
          <w:szCs w:val="21"/>
        </w:rPr>
        <w:instrText xml:space="preserve"> ADDIN EN.CITE.DATA </w:instrText>
      </w:r>
      <w:r>
        <w:rPr>
          <w:szCs w:val="21"/>
        </w:rPr>
      </w:r>
      <w:r>
        <w:rPr>
          <w:szCs w:val="21"/>
        </w:rPr>
        <w:fldChar w:fldCharType="end"/>
      </w:r>
      <w:r>
        <w:rPr>
          <w:szCs w:val="21"/>
        </w:rPr>
      </w:r>
      <w:r>
        <w:rPr>
          <w:szCs w:val="21"/>
        </w:rPr>
        <w:fldChar w:fldCharType="separate"/>
      </w:r>
      <w:r>
        <w:rPr>
          <w:szCs w:val="21"/>
          <w:vertAlign w:val="superscript"/>
        </w:rPr>
        <w:t>3,4</w:t>
      </w:r>
      <w:r>
        <w:rPr>
          <w:szCs w:val="21"/>
        </w:rPr>
        <w:fldChar w:fldCharType="end"/>
      </w:r>
      <w:r>
        <w:rPr>
          <w:szCs w:val="21"/>
        </w:rPr>
        <w:t xml:space="preserve"> The mass of adsorbed material per unit area (</w:t>
      </w:r>
      <m:oMath>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QCM</m:t>
            </m:r>
          </m:sub>
        </m:sSub>
      </m:oMath>
      <w:r>
        <w:rPr>
          <w:szCs w:val="21"/>
        </w:rPr>
        <w:t>) was calculated using the Sauerbrey equation:</w:t>
      </w:r>
    </w:p>
    <w:p w14:paraId="0B623B7E" w14:textId="77777777" w:rsidR="00AB26DA" w:rsidRDefault="00000000">
      <w:pPr>
        <w:pStyle w:val="Equations"/>
        <w:spacing w:after="78" w:line="360" w:lineRule="auto"/>
        <w:rPr>
          <w:szCs w:val="21"/>
        </w:rPr>
      </w:pPr>
      <w:r>
        <w:rPr>
          <w:rFonts w:eastAsia="宋体"/>
          <w:iCs/>
          <w:szCs w:val="21"/>
        </w:rPr>
        <w:tab/>
      </w:r>
      <m:oMath>
        <m:sSub>
          <m:sSubPr>
            <m:ctrlPr>
              <w:rPr>
                <w:rFonts w:ascii="Cambria Math" w:eastAsia="宋体" w:hAnsi="Cambria Math"/>
                <w:i/>
                <w:iCs/>
                <w:szCs w:val="21"/>
              </w:rPr>
            </m:ctrlPr>
          </m:sSubPr>
          <m:e>
            <m:r>
              <w:rPr>
                <w:rFonts w:ascii="Cambria Math" w:eastAsia="宋体" w:hAnsi="Cambria Math"/>
                <w:szCs w:val="21"/>
              </w:rPr>
              <m:t>m</m:t>
            </m:r>
          </m:e>
          <m:sub>
            <m:r>
              <w:rPr>
                <w:rFonts w:ascii="Cambria Math" w:eastAsia="宋体" w:hAnsi="Cambria Math"/>
                <w:szCs w:val="21"/>
              </w:rPr>
              <m:t>QCM</m:t>
            </m:r>
          </m:sub>
        </m:sSub>
        <m:r>
          <w:rPr>
            <w:rFonts w:ascii="Cambria Math" w:eastAsia="宋体" w:hAnsi="Cambria Math"/>
            <w:szCs w:val="21"/>
          </w:rPr>
          <m:t>=-C</m:t>
        </m:r>
        <m:f>
          <m:fPr>
            <m:ctrlPr>
              <w:rPr>
                <w:rFonts w:ascii="Cambria Math" w:eastAsia="宋体" w:hAnsi="Cambria Math"/>
                <w:i/>
                <w:iCs/>
                <w:szCs w:val="21"/>
              </w:rPr>
            </m:ctrlPr>
          </m:fPr>
          <m:num>
            <m:sSub>
              <m:sSubPr>
                <m:ctrlPr>
                  <w:rPr>
                    <w:rFonts w:ascii="Cambria Math" w:eastAsia="宋体" w:hAnsi="Cambria Math"/>
                    <w:i/>
                    <w:iCs/>
                    <w:szCs w:val="21"/>
                  </w:rPr>
                </m:ctrlPr>
              </m:sSubPr>
              <m:e>
                <m:r>
                  <w:rPr>
                    <w:rFonts w:ascii="Cambria Math" w:hAnsi="Cambria Math"/>
                    <w:szCs w:val="21"/>
                  </w:rPr>
                  <m:t>Δ</m:t>
                </m:r>
                <m:r>
                  <w:rPr>
                    <w:rFonts w:ascii="Cambria Math" w:eastAsia="宋体" w:hAnsi="Cambria Math"/>
                    <w:szCs w:val="21"/>
                  </w:rPr>
                  <m:t>f</m:t>
                </m:r>
              </m:e>
              <m:sub>
                <m:r>
                  <w:rPr>
                    <w:rFonts w:ascii="Cambria Math" w:eastAsia="宋体" w:hAnsi="Cambria Math"/>
                    <w:szCs w:val="21"/>
                  </w:rPr>
                  <m:t>i</m:t>
                </m:r>
              </m:sub>
            </m:sSub>
          </m:num>
          <m:den>
            <m:r>
              <w:rPr>
                <w:rFonts w:ascii="Cambria Math" w:eastAsia="宋体" w:hAnsi="Cambria Math"/>
                <w:szCs w:val="21"/>
              </w:rPr>
              <m:t>i</m:t>
            </m:r>
          </m:den>
        </m:f>
      </m:oMath>
      <w:r>
        <w:rPr>
          <w:rFonts w:eastAsia="宋体"/>
          <w:szCs w:val="21"/>
        </w:rPr>
        <w:tab/>
      </w:r>
      <w:r>
        <w:rPr>
          <w:rFonts w:eastAsiaTheme="minorEastAsia"/>
          <w:szCs w:val="21"/>
        </w:rPr>
        <w:t>(Equation S1</w:t>
      </w:r>
      <w:r>
        <w:rPr>
          <w:rFonts w:eastAsiaTheme="minorEastAsia" w:hint="eastAsia"/>
          <w:szCs w:val="21"/>
        </w:rPr>
        <w:t>4</w:t>
      </w:r>
      <w:r>
        <w:rPr>
          <w:rFonts w:eastAsiaTheme="minorEastAsia"/>
          <w:szCs w:val="21"/>
        </w:rPr>
        <w:t>)</w:t>
      </w:r>
    </w:p>
    <w:p w14:paraId="52910359" w14:textId="77777777" w:rsidR="00AB26DA" w:rsidRDefault="00000000">
      <w:pPr>
        <w:spacing w:after="156"/>
        <w:rPr>
          <w:szCs w:val="21"/>
        </w:rPr>
      </w:pPr>
      <w:r>
        <w:rPr>
          <w:szCs w:val="21"/>
        </w:rPr>
        <w:t xml:space="preserve">where </w:t>
      </w:r>
      <m:oMath>
        <m:r>
          <w:rPr>
            <w:rFonts w:ascii="Cambria Math" w:eastAsia="宋体" w:hAnsi="Cambria Math"/>
            <w:szCs w:val="21"/>
          </w:rPr>
          <m:t>C</m:t>
        </m:r>
      </m:oMath>
      <w:r>
        <w:rPr>
          <w:szCs w:val="21"/>
        </w:rPr>
        <w:t xml:space="preserve"> = 18.06 ± 0.15 ng cm</w:t>
      </w:r>
      <w:r>
        <w:rPr>
          <w:szCs w:val="21"/>
          <w:vertAlign w:val="superscript"/>
        </w:rPr>
        <w:t>-2</w:t>
      </w:r>
      <w:r>
        <w:rPr>
          <w:szCs w:val="21"/>
        </w:rPr>
        <w:t xml:space="preserve"> Hz</w:t>
      </w:r>
      <w:r>
        <w:rPr>
          <w:szCs w:val="21"/>
          <w:vertAlign w:val="superscript"/>
        </w:rPr>
        <w:t>-1</w:t>
      </w:r>
      <w:r>
        <w:rPr>
          <w:szCs w:val="21"/>
        </w:rPr>
        <w:t xml:space="preserve"> is the mass sensitivity constant for sensor with a resonance frequency of 4.95 ± 0.02 </w:t>
      </w:r>
      <w:proofErr w:type="spellStart"/>
      <w:r>
        <w:rPr>
          <w:szCs w:val="21"/>
        </w:rPr>
        <w:t>MHz.</w:t>
      </w:r>
      <w:bookmarkEnd w:id="3"/>
      <w:proofErr w:type="spellEnd"/>
    </w:p>
    <w:p w14:paraId="203A5E7A" w14:textId="77777777" w:rsidR="00AB26DA" w:rsidRDefault="00000000">
      <w:pPr>
        <w:spacing w:after="156"/>
      </w:pPr>
      <w:r>
        <w:rPr>
          <w:rFonts w:hint="eastAsia"/>
        </w:rPr>
        <w:br w:type="page"/>
      </w:r>
    </w:p>
    <w:p w14:paraId="7A472C6F" w14:textId="77777777" w:rsidR="00AB26DA" w:rsidRDefault="00000000">
      <w:pPr>
        <w:spacing w:after="156"/>
        <w:rPr>
          <w:b/>
          <w:bCs/>
        </w:rPr>
      </w:pPr>
      <w:r>
        <w:rPr>
          <w:rFonts w:hint="eastAsia"/>
          <w:b/>
          <w:bCs/>
        </w:rPr>
        <w:lastRenderedPageBreak/>
        <w:t>Note S6. Chemical potential theory for calculating ion-partition coefficient</w:t>
      </w:r>
    </w:p>
    <w:p w14:paraId="17808E6B" w14:textId="075AD389" w:rsidR="00AB26DA" w:rsidRDefault="00000000">
      <w:pPr>
        <w:pStyle w:val="Equations"/>
        <w:spacing w:after="78" w:line="360" w:lineRule="auto"/>
        <w:rPr>
          <w:szCs w:val="21"/>
        </w:rPr>
      </w:pPr>
      <w:r>
        <w:rPr>
          <w:szCs w:val="21"/>
        </w:rPr>
        <w:t xml:space="preserve">The chemical potential describes the distribution of ions between </w:t>
      </w:r>
      <w:proofErr w:type="spellStart"/>
      <w:r>
        <w:rPr>
          <w:szCs w:val="21"/>
        </w:rPr>
        <w:t>sPEC</w:t>
      </w:r>
      <w:proofErr w:type="spellEnd"/>
      <w:r>
        <w:rPr>
          <w:szCs w:val="21"/>
        </w:rPr>
        <w:t xml:space="preserve"> and the surrounding solution, governed by the intrinsic structure of </w:t>
      </w:r>
      <w:proofErr w:type="spellStart"/>
      <w:r>
        <w:rPr>
          <w:szCs w:val="21"/>
        </w:rPr>
        <w:t>sPEC</w:t>
      </w:r>
      <w:proofErr w:type="spellEnd"/>
      <w:r>
        <w:rPr>
          <w:szCs w:val="21"/>
        </w:rPr>
        <w:t xml:space="preserve"> and its non-covalent interaction. These interactions generate the Donnan potential (</w:t>
      </w:r>
      <m:oMath>
        <m:sSub>
          <m:sSubPr>
            <m:ctrlPr>
              <w:rPr>
                <w:rFonts w:ascii="Cambria Math" w:hAnsi="Cambria Math"/>
                <w:i/>
                <w:szCs w:val="21"/>
              </w:rPr>
            </m:ctrlPr>
          </m:sSubPr>
          <m:e>
            <m:r>
              <w:rPr>
                <w:rFonts w:ascii="Cambria Math" w:hAnsi="Cambria Math"/>
                <w:szCs w:val="21"/>
              </w:rPr>
              <m:t>φ</m:t>
            </m:r>
          </m:e>
          <m:sub>
            <m:r>
              <w:rPr>
                <w:rFonts w:ascii="Cambria Math" w:hAnsi="Cambria Math"/>
                <w:szCs w:val="21"/>
              </w:rPr>
              <m:t>D</m:t>
            </m:r>
          </m:sub>
        </m:sSub>
      </m:oMath>
      <w:r>
        <w:rPr>
          <w:szCs w:val="21"/>
        </w:rPr>
        <w:t>) that dictates how ions distribute inside the sPEC relative to the bulk solution.</w:t>
      </w:r>
      <w:r>
        <w:rPr>
          <w:szCs w:val="21"/>
        </w:rPr>
        <w:fldChar w:fldCharType="begin">
          <w:fldData xml:space="preserve">PEVuZE5vdGU+PENpdGU+PEF1dGhvcj5CYW5ub248L0F1dGhvcj48WWVhcj4yMDI0PC9ZZWFyPjxS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</w:fldData>
        </w:fldChar>
      </w:r>
      <w:r w:rsidR="00634087">
        <w:rPr>
          <w:szCs w:val="21"/>
        </w:rPr>
        <w:instrText xml:space="preserve"> ADDIN EN.CITE </w:instrText>
      </w:r>
      <w:r w:rsidR="00634087">
        <w:rPr>
          <w:szCs w:val="21"/>
        </w:rPr>
        <w:fldChar w:fldCharType="begin">
          <w:fldData xml:space="preserve">PEVuZE5vdGU+PENpdGU+PEF1dGhvcj5CYW5ub248L0F1dGhvcj48WWVhcj4yMDI0PC9ZZWFyPjxS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</w:fldData>
        </w:fldChar>
      </w:r>
      <w:r w:rsidR="00634087">
        <w:rPr>
          <w:szCs w:val="21"/>
        </w:rPr>
        <w:instrText xml:space="preserve"> ADDIN EN.CITE.DATA </w:instrText>
      </w:r>
      <w:r w:rsidR="00634087">
        <w:rPr>
          <w:szCs w:val="21"/>
        </w:rPr>
      </w:r>
      <w:r w:rsidR="00634087">
        <w:rPr>
          <w:szCs w:val="21"/>
        </w:rPr>
        <w:fldChar w:fldCharType="end"/>
      </w:r>
      <w:r>
        <w:rPr>
          <w:szCs w:val="21"/>
        </w:rPr>
      </w:r>
      <w:r>
        <w:rPr>
          <w:szCs w:val="21"/>
        </w:rPr>
        <w:fldChar w:fldCharType="separate"/>
      </w:r>
      <w:r>
        <w:rPr>
          <w:noProof/>
          <w:szCs w:val="21"/>
          <w:vertAlign w:val="superscript"/>
        </w:rPr>
        <w:t>5-9</w:t>
      </w:r>
      <w:r>
        <w:rPr>
          <w:szCs w:val="21"/>
        </w:rPr>
        <w:fldChar w:fldCharType="end"/>
      </w:r>
    </w:p>
    <w:p w14:paraId="39E46E85" w14:textId="77777777" w:rsidR="00AB26DA" w:rsidRDefault="00000000">
      <w:pPr>
        <w:spacing w:after="156"/>
        <w:rPr>
          <w:szCs w:val="21"/>
        </w:rPr>
      </w:pPr>
      <w:r>
        <w:rPr>
          <w:szCs w:val="21"/>
        </w:rPr>
        <w:t xml:space="preserve">At thermodynamic equilibrium, the electrochemical potential of an ion </w:t>
      </w:r>
      <m:oMath>
        <m:r>
          <w:rPr>
            <w:rFonts w:ascii="Cambria Math" w:hAnsi="Cambria Math"/>
            <w:szCs w:val="21"/>
          </w:rPr>
          <m:t>i</m:t>
        </m:r>
      </m:oMath>
      <w:r>
        <w:rPr>
          <w:szCs w:val="21"/>
        </w:rPr>
        <w:t xml:space="preserve"> with charge </w:t>
      </w:r>
      <m:oMath>
        <m:sSub>
          <m:sSubPr>
            <m:ctrlPr>
              <w:rPr>
                <w:rFonts w:ascii="Cambria Math" w:hAnsi="Cambria Math"/>
                <w:i/>
                <w:szCs w:val="21"/>
              </w:rPr>
            </m:ctrlPr>
          </m:sSubPr>
          <m:e>
            <m:r>
              <w:rPr>
                <w:rFonts w:ascii="Cambria Math" w:hAnsi="Cambria Math"/>
                <w:szCs w:val="21"/>
              </w:rPr>
              <m:t>z</m:t>
            </m:r>
          </m:e>
          <m:sub>
            <m:r>
              <w:rPr>
                <w:rFonts w:ascii="Cambria Math" w:hAnsi="Cambria Math"/>
                <w:szCs w:val="21"/>
              </w:rPr>
              <m:t>i</m:t>
            </m:r>
          </m:sub>
        </m:sSub>
      </m:oMath>
      <w:r>
        <w:rPr>
          <w:szCs w:val="21"/>
        </w:rPr>
        <w:t xml:space="preserve"> inside (</w:t>
      </w:r>
      <m:oMath>
        <m:sSubSup>
          <m:sSubSupPr>
            <m:ctrlPr>
              <w:rPr>
                <w:rFonts w:ascii="Cambria Math" w:hAnsi="Cambria Math"/>
                <w:i/>
                <w:iCs/>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in</m:t>
            </m:r>
          </m:sup>
        </m:sSubSup>
      </m:oMath>
      <w:r>
        <w:rPr>
          <w:szCs w:val="21"/>
        </w:rPr>
        <w:t>) and outside (</w:t>
      </w:r>
      <m:oMath>
        <m:sSubSup>
          <m:sSubSupPr>
            <m:ctrlPr>
              <w:rPr>
                <w:rFonts w:ascii="Cambria Math" w:hAnsi="Cambria Math"/>
                <w:i/>
                <w:iCs/>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out</m:t>
            </m:r>
          </m:sup>
        </m:sSubSup>
      </m:oMath>
      <w:r>
        <w:rPr>
          <w:szCs w:val="21"/>
        </w:rPr>
        <w:t>) the sPEC is equal:</w:t>
      </w:r>
    </w:p>
    <w:p w14:paraId="0B70C162" w14:textId="77777777" w:rsidR="00AB26DA" w:rsidRDefault="00000000">
      <w:pPr>
        <w:pStyle w:val="Equations"/>
        <w:spacing w:after="78" w:line="360" w:lineRule="auto"/>
        <w:rPr>
          <w:szCs w:val="21"/>
        </w:rPr>
      </w:pPr>
      <w:r>
        <w:rPr>
          <w:rFonts w:eastAsia="宋体"/>
          <w:iCs/>
          <w:szCs w:val="21"/>
        </w:rPr>
        <w:tab/>
      </w:r>
      <m:oMath>
        <m:sSubSup>
          <m:sSubSupPr>
            <m:ctrlPr>
              <w:rPr>
                <w:rFonts w:ascii="Cambria Math" w:hAnsi="Cambria Math"/>
                <w:i/>
                <w:iCs/>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in</m:t>
            </m:r>
          </m:sup>
        </m:sSubSup>
        <m:r>
          <w:rPr>
            <w:rFonts w:ascii="Cambria Math" w:eastAsia="宋体" w:hAnsi="Cambria Math"/>
            <w:szCs w:val="21"/>
          </w:rPr>
          <m:t>=</m:t>
        </m:r>
        <w:bookmarkStart w:id="4" w:name="OLE_LINK5"/>
        <m:sSubSup>
          <m:sSubSupPr>
            <m:ctrlPr>
              <w:rPr>
                <w:rFonts w:ascii="Cambria Math" w:hAnsi="Cambria Math"/>
                <w:i/>
                <w:iCs/>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out</m:t>
            </m:r>
          </m:sup>
        </m:sSubSup>
      </m:oMath>
      <w:bookmarkEnd w:id="4"/>
      <w:r>
        <w:rPr>
          <w:rFonts w:eastAsia="宋体"/>
          <w:szCs w:val="21"/>
        </w:rPr>
        <w:tab/>
      </w:r>
      <w:r>
        <w:rPr>
          <w:rFonts w:eastAsiaTheme="minorEastAsia"/>
          <w:szCs w:val="21"/>
        </w:rPr>
        <w:t>(Equation S1</w:t>
      </w:r>
      <w:r>
        <w:rPr>
          <w:rFonts w:eastAsiaTheme="minorEastAsia" w:hint="eastAsia"/>
          <w:szCs w:val="21"/>
        </w:rPr>
        <w:t>5</w:t>
      </w:r>
      <w:r>
        <w:rPr>
          <w:rFonts w:eastAsiaTheme="minorEastAsia"/>
          <w:szCs w:val="21"/>
        </w:rPr>
        <w:t>)</w:t>
      </w:r>
    </w:p>
    <w:p w14:paraId="7FB770A3" w14:textId="77777777" w:rsidR="00AB26DA" w:rsidRDefault="00000000">
      <w:pPr>
        <w:spacing w:after="156"/>
        <w:rPr>
          <w:szCs w:val="21"/>
        </w:rPr>
      </w:pPr>
      <w:r>
        <w:rPr>
          <w:szCs w:val="21"/>
        </w:rPr>
        <w:t>The electrochemical potential is expressed as:</w:t>
      </w:r>
    </w:p>
    <w:p w14:paraId="3B692B94" w14:textId="77777777" w:rsidR="00AB26DA" w:rsidRDefault="00000000">
      <w:pPr>
        <w:pStyle w:val="Equations"/>
        <w:spacing w:after="78" w:line="360" w:lineRule="auto"/>
        <w:rPr>
          <w:rFonts w:eastAsiaTheme="minorEastAsia"/>
          <w:szCs w:val="21"/>
        </w:rPr>
      </w:pPr>
      <w:r>
        <w:rPr>
          <w:rFonts w:eastAsia="宋体"/>
          <w:iCs/>
          <w:szCs w:val="21"/>
        </w:rPr>
        <w:tab/>
      </w:r>
      <m:oMath>
        <m:sSub>
          <m:sSubPr>
            <m:ctrlPr>
              <w:rPr>
                <w:rFonts w:ascii="Cambria Math" w:eastAsia="宋体" w:hAnsi="Cambria Math"/>
                <w:i/>
                <w:szCs w:val="21"/>
              </w:rPr>
            </m:ctrlPr>
          </m:sSubPr>
          <m:e>
            <m:r>
              <w:rPr>
                <w:rFonts w:ascii="Cambria Math" w:hAnsi="Cambria Math"/>
                <w:szCs w:val="21"/>
              </w:rPr>
              <m:t>μ</m:t>
            </m:r>
          </m:e>
          <m:sub>
            <m:r>
              <w:rPr>
                <w:rFonts w:ascii="Cambria Math" w:eastAsia="宋体" w:hAnsi="Cambria Math"/>
                <w:szCs w:val="21"/>
              </w:rPr>
              <m:t>i</m:t>
            </m:r>
          </m:sub>
        </m:sSub>
        <m:r>
          <w:rPr>
            <w:rFonts w:ascii="Cambria Math" w:eastAsia="宋体" w:hAnsi="Cambria Math"/>
            <w:szCs w:val="21"/>
          </w:rPr>
          <m:t>=</m:t>
        </m:r>
        <m:sSubSup>
          <m:sSubSupPr>
            <m:ctrlPr>
              <w:rPr>
                <w:rFonts w:ascii="Cambria Math" w:hAnsi="Cambria Math"/>
                <w:i/>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0</m:t>
            </m:r>
          </m:sup>
        </m:sSubSup>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szCs w:val="21"/>
              </w:rPr>
              <m:t>k</m:t>
            </m:r>
          </m:e>
          <m:sub>
            <m:r>
              <w:rPr>
                <w:rFonts w:ascii="Cambria Math" w:eastAsia="宋体" w:hAnsi="Cambria Math"/>
                <w:szCs w:val="21"/>
              </w:rPr>
              <m:t>B</m:t>
            </m:r>
          </m:sub>
        </m:sSub>
        <m:r>
          <w:rPr>
            <w:rFonts w:ascii="Cambria Math" w:eastAsia="宋体" w:hAnsi="Cambria Math"/>
            <w:szCs w:val="21"/>
          </w:rPr>
          <m:t>Tln</m:t>
        </m:r>
        <m:sSub>
          <m:sSubPr>
            <m:ctrlPr>
              <w:rPr>
                <w:rFonts w:ascii="Cambria Math" w:eastAsia="宋体" w:hAnsi="Cambria Math"/>
                <w:i/>
                <w:szCs w:val="21"/>
              </w:rPr>
            </m:ctrlPr>
          </m:sSubPr>
          <m:e>
            <m:r>
              <w:rPr>
                <w:rFonts w:ascii="Cambria Math" w:eastAsia="宋体" w:hAnsi="Cambria Math"/>
                <w:szCs w:val="21"/>
              </w:rPr>
              <m:t>c</m:t>
            </m:r>
          </m:e>
          <m:sub>
            <m:r>
              <w:rPr>
                <w:rFonts w:ascii="Cambria Math" w:eastAsia="宋体" w:hAnsi="Cambria Math"/>
                <w:szCs w:val="21"/>
              </w:rPr>
              <m:t>i</m:t>
            </m:r>
          </m:sub>
        </m:sSub>
        <m:r>
          <w:rPr>
            <w:rFonts w:ascii="Cambria Math" w:eastAsia="宋体" w:hAnsi="Cambria Math"/>
            <w:szCs w:val="21"/>
          </w:rPr>
          <m:t>+</m:t>
        </m:r>
        <m:sSub>
          <m:sSubPr>
            <m:ctrlPr>
              <w:rPr>
                <w:rFonts w:ascii="Cambria Math" w:hAnsi="Cambria Math"/>
                <w:i/>
                <w:szCs w:val="21"/>
              </w:rPr>
            </m:ctrlPr>
          </m:sSubPr>
          <m:e>
            <m:r>
              <w:rPr>
                <w:rFonts w:ascii="Cambria Math" w:hAnsi="Cambria Math"/>
                <w:szCs w:val="21"/>
              </w:rPr>
              <m:t>z</m:t>
            </m:r>
          </m:e>
          <m:sub>
            <m:r>
              <w:rPr>
                <w:rFonts w:ascii="Cambria Math" w:hAnsi="Cambria Math"/>
                <w:szCs w:val="21"/>
              </w:rPr>
              <m:t>i</m:t>
            </m:r>
          </m:sub>
        </m:sSub>
        <m:r>
          <w:rPr>
            <w:rFonts w:ascii="Cambria Math" w:eastAsia="宋体" w:hAnsi="Cambria Math"/>
            <w:szCs w:val="21"/>
          </w:rPr>
          <m:t>e</m:t>
        </m:r>
        <m:r>
          <w:rPr>
            <w:rFonts w:ascii="Cambria Math" w:hAnsi="Cambria Math"/>
            <w:szCs w:val="21"/>
          </w:rPr>
          <m:t>φ</m:t>
        </m:r>
      </m:oMath>
      <w:r>
        <w:rPr>
          <w:rFonts w:eastAsia="宋体"/>
          <w:szCs w:val="21"/>
        </w:rPr>
        <w:tab/>
      </w:r>
      <w:r>
        <w:rPr>
          <w:rFonts w:eastAsiaTheme="minorEastAsia"/>
          <w:szCs w:val="21"/>
        </w:rPr>
        <w:t>(Equation S1</w:t>
      </w:r>
      <w:r>
        <w:rPr>
          <w:rFonts w:eastAsiaTheme="minorEastAsia" w:hint="eastAsia"/>
          <w:szCs w:val="21"/>
        </w:rPr>
        <w:t>6</w:t>
      </w:r>
      <w:r>
        <w:rPr>
          <w:rFonts w:eastAsiaTheme="minorEastAsia"/>
          <w:szCs w:val="21"/>
        </w:rPr>
        <w:t>)</w:t>
      </w:r>
    </w:p>
    <w:p w14:paraId="4CB9AB1A" w14:textId="77777777" w:rsidR="00AB26DA" w:rsidRDefault="00000000">
      <w:pPr>
        <w:pStyle w:val="Equations"/>
        <w:spacing w:after="78" w:line="360" w:lineRule="auto"/>
        <w:rPr>
          <w:rFonts w:eastAsiaTheme="minorEastAsia"/>
          <w:szCs w:val="21"/>
        </w:rPr>
      </w:pPr>
      <w:r>
        <w:rPr>
          <w:rFonts w:eastAsiaTheme="minorEastAsia"/>
          <w:szCs w:val="21"/>
        </w:rPr>
        <w:t xml:space="preserve">From this, the ion concentration inside the </w:t>
      </w:r>
      <w:proofErr w:type="spellStart"/>
      <w:r>
        <w:rPr>
          <w:rFonts w:eastAsiaTheme="minorEastAsia"/>
          <w:szCs w:val="21"/>
        </w:rPr>
        <w:t>sPEC</w:t>
      </w:r>
      <w:proofErr w:type="spellEnd"/>
      <w:r>
        <w:rPr>
          <w:rFonts w:eastAsiaTheme="minorEastAsia"/>
          <w:szCs w:val="21"/>
        </w:rPr>
        <w:t xml:space="preserve"> is:</w:t>
      </w:r>
    </w:p>
    <w:p w14:paraId="09E5D239" w14:textId="77777777" w:rsidR="00AB26DA" w:rsidRDefault="00000000">
      <w:pPr>
        <w:pStyle w:val="Equations"/>
        <w:spacing w:after="78" w:line="360" w:lineRule="auto"/>
        <w:rPr>
          <w:rFonts w:eastAsiaTheme="minorEastAsia"/>
          <w:szCs w:val="21"/>
        </w:rPr>
      </w:pPr>
      <w:r>
        <w:rPr>
          <w:rFonts w:eastAsia="宋体"/>
          <w:iCs/>
          <w:szCs w:val="21"/>
        </w:rPr>
        <w:tab/>
      </w:r>
      <m:oMath>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i</m:t>
            </m:r>
          </m:sub>
          <m:sup>
            <m:r>
              <w:rPr>
                <w:rFonts w:ascii="Cambria Math" w:eastAsia="宋体" w:hAnsi="Cambria Math"/>
                <w:szCs w:val="21"/>
              </w:rPr>
              <m:t>in</m:t>
            </m:r>
          </m:sup>
        </m:sSubSup>
        <m:r>
          <w:rPr>
            <w:rFonts w:ascii="Cambria Math" w:eastAsia="宋体" w:hAnsi="Cambria Math"/>
            <w:szCs w:val="21"/>
          </w:rPr>
          <m:t>=</m:t>
        </m:r>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i</m:t>
            </m:r>
          </m:sub>
          <m:sup>
            <m:r>
              <w:rPr>
                <w:rFonts w:ascii="Cambria Math" w:eastAsia="宋体" w:hAnsi="Cambria Math"/>
                <w:szCs w:val="21"/>
              </w:rPr>
              <m:t>out</m:t>
            </m:r>
          </m:sup>
        </m:sSubSup>
        <m:r>
          <w:rPr>
            <w:rFonts w:ascii="Cambria Math" w:eastAsia="宋体" w:hAnsi="Cambria Math"/>
            <w:szCs w:val="21"/>
          </w:rPr>
          <m:t>exp(-</m:t>
        </m:r>
        <m:sSub>
          <m:sSubPr>
            <m:ctrlPr>
              <w:rPr>
                <w:rFonts w:ascii="Cambria Math" w:hAnsi="Cambria Math"/>
                <w:i/>
                <w:szCs w:val="21"/>
              </w:rPr>
            </m:ctrlPr>
          </m:sSubPr>
          <m:e>
            <m:r>
              <w:rPr>
                <w:rFonts w:ascii="Cambria Math" w:hAnsi="Cambria Math"/>
                <w:szCs w:val="21"/>
              </w:rPr>
              <m:t>z</m:t>
            </m:r>
          </m:e>
          <m:sub>
            <m:r>
              <w:rPr>
                <w:rFonts w:ascii="Cambria Math" w:hAnsi="Cambria Math"/>
                <w:szCs w:val="21"/>
              </w:rPr>
              <m:t>i</m:t>
            </m:r>
          </m:sub>
        </m:sSub>
        <m:sSub>
          <m:sSubPr>
            <m:ctrlPr>
              <w:rPr>
                <w:rFonts w:ascii="Cambria Math" w:hAnsi="Cambria Math"/>
                <w:i/>
                <w:szCs w:val="21"/>
              </w:rPr>
            </m:ctrlPr>
          </m:sSubPr>
          <m:e>
            <m:r>
              <w:rPr>
                <w:rFonts w:ascii="Cambria Math" w:hAnsi="Cambria Math"/>
                <w:szCs w:val="21"/>
              </w:rPr>
              <m:t>φ</m:t>
            </m:r>
          </m:e>
          <m:sub>
            <m:r>
              <w:rPr>
                <w:rFonts w:ascii="Cambria Math" w:hAnsi="Cambria Math"/>
                <w:szCs w:val="21"/>
              </w:rPr>
              <m:t>D</m:t>
            </m:r>
          </m:sub>
        </m:sSub>
        <m:r>
          <w:rPr>
            <w:rFonts w:ascii="Cambria Math" w:eastAsia="宋体" w:hAnsi="Cambria Math"/>
            <w:szCs w:val="21"/>
          </w:rPr>
          <m:t>)</m:t>
        </m:r>
      </m:oMath>
      <w:r>
        <w:rPr>
          <w:rFonts w:eastAsia="宋体"/>
          <w:szCs w:val="21"/>
        </w:rPr>
        <w:tab/>
      </w:r>
      <w:r>
        <w:rPr>
          <w:rFonts w:eastAsiaTheme="minorEastAsia"/>
          <w:szCs w:val="21"/>
        </w:rPr>
        <w:t>(Equation S1</w:t>
      </w:r>
      <w:r>
        <w:rPr>
          <w:rFonts w:eastAsiaTheme="minorEastAsia" w:hint="eastAsia"/>
          <w:szCs w:val="21"/>
        </w:rPr>
        <w:t>7</w:t>
      </w:r>
      <w:r>
        <w:rPr>
          <w:rFonts w:eastAsiaTheme="minorEastAsia"/>
          <w:szCs w:val="21"/>
        </w:rPr>
        <w:t>)</w:t>
      </w:r>
    </w:p>
    <w:p w14:paraId="50BE9D03" w14:textId="77777777" w:rsidR="00AB26DA" w:rsidRDefault="00000000">
      <w:pPr>
        <w:pStyle w:val="Equations"/>
        <w:spacing w:after="78" w:line="360" w:lineRule="auto"/>
        <w:rPr>
          <w:rFonts w:eastAsiaTheme="minorEastAsia"/>
          <w:szCs w:val="21"/>
        </w:rPr>
      </w:pPr>
      <w:r>
        <w:rPr>
          <w:rFonts w:eastAsiaTheme="minorEastAsia"/>
          <w:szCs w:val="21"/>
        </w:rPr>
        <w:t xml:space="preserve">The concentration of ions inside the </w:t>
      </w:r>
      <w:proofErr w:type="spellStart"/>
      <w:r>
        <w:rPr>
          <w:rFonts w:eastAsiaTheme="minorEastAsia"/>
          <w:szCs w:val="21"/>
        </w:rPr>
        <w:t>sPEC</w:t>
      </w:r>
      <w:proofErr w:type="spellEnd"/>
      <w:r>
        <w:rPr>
          <w:rFonts w:eastAsiaTheme="minorEastAsia"/>
          <w:szCs w:val="21"/>
        </w:rPr>
        <w:t xml:space="preserve"> depends exponentially on</w:t>
      </w:r>
      <w:r>
        <w:rPr>
          <w:szCs w:val="21"/>
        </w:rPr>
        <w:t xml:space="preserve"> </w:t>
      </w:r>
      <m:oMath>
        <m:sSub>
          <m:sSubPr>
            <m:ctrlPr>
              <w:rPr>
                <w:rFonts w:ascii="Cambria Math" w:hAnsi="Cambria Math"/>
                <w:i/>
                <w:szCs w:val="21"/>
              </w:rPr>
            </m:ctrlPr>
          </m:sSubPr>
          <m:e>
            <m:r>
              <w:rPr>
                <w:rFonts w:ascii="Cambria Math" w:hAnsi="Cambria Math"/>
                <w:szCs w:val="21"/>
              </w:rPr>
              <m:t>φ</m:t>
            </m:r>
          </m:e>
          <m:sub>
            <m:r>
              <w:rPr>
                <w:rFonts w:ascii="Cambria Math" w:hAnsi="Cambria Math"/>
                <w:szCs w:val="21"/>
              </w:rPr>
              <m:t>D</m:t>
            </m:r>
          </m:sub>
        </m:sSub>
      </m:oMath>
      <w:r>
        <w:rPr>
          <w:rFonts w:eastAsiaTheme="minorEastAsia"/>
          <w:szCs w:val="21"/>
        </w:rPr>
        <w:t>, with counterions (</w:t>
      </w:r>
      <w:r>
        <w:rPr>
          <w:rFonts w:eastAsiaTheme="minorEastAsia" w:hint="eastAsia"/>
          <w:szCs w:val="21"/>
        </w:rPr>
        <w:t>opposite</w:t>
      </w:r>
      <w:r>
        <w:rPr>
          <w:rFonts w:eastAsiaTheme="minorEastAsia"/>
          <w:szCs w:val="21"/>
        </w:rPr>
        <w:t xml:space="preserve"> charge to the </w:t>
      </w:r>
      <w:proofErr w:type="spellStart"/>
      <w:r>
        <w:rPr>
          <w:rFonts w:eastAsiaTheme="minorEastAsia"/>
          <w:szCs w:val="21"/>
        </w:rPr>
        <w:t>sPEC</w:t>
      </w:r>
      <w:proofErr w:type="spellEnd"/>
      <w:r>
        <w:rPr>
          <w:rFonts w:eastAsiaTheme="minorEastAsia"/>
          <w:szCs w:val="21"/>
        </w:rPr>
        <w:t xml:space="preserve"> fixed charges) inside, and co-ions (same charges as the </w:t>
      </w:r>
      <w:proofErr w:type="spellStart"/>
      <w:r>
        <w:rPr>
          <w:rFonts w:eastAsiaTheme="minorEastAsia"/>
          <w:szCs w:val="21"/>
        </w:rPr>
        <w:t>sPEC</w:t>
      </w:r>
      <w:proofErr w:type="spellEnd"/>
      <w:r>
        <w:rPr>
          <w:rFonts w:eastAsiaTheme="minorEastAsia"/>
          <w:szCs w:val="21"/>
        </w:rPr>
        <w:t>) depleted.</w:t>
      </w:r>
    </w:p>
    <w:p w14:paraId="3B9A60CB" w14:textId="77777777" w:rsidR="00AB26DA" w:rsidRDefault="00000000">
      <w:pPr>
        <w:pStyle w:val="Equations"/>
        <w:spacing w:after="78" w:line="360" w:lineRule="auto"/>
        <w:rPr>
          <w:rFonts w:eastAsiaTheme="minorEastAsia"/>
          <w:szCs w:val="21"/>
        </w:rPr>
      </w:pPr>
      <w:r>
        <w:rPr>
          <w:rFonts w:eastAsiaTheme="minorEastAsia"/>
          <w:szCs w:val="21"/>
        </w:rPr>
        <w:t>The Donnan potential</w:t>
      </w:r>
      <w:r>
        <w:rPr>
          <w:szCs w:val="21"/>
        </w:rPr>
        <w:t xml:space="preserve"> </w:t>
      </w:r>
      <m:oMath>
        <m:sSub>
          <m:sSubPr>
            <m:ctrlPr>
              <w:rPr>
                <w:rFonts w:ascii="Cambria Math" w:hAnsi="Cambria Math"/>
                <w:i/>
                <w:szCs w:val="21"/>
              </w:rPr>
            </m:ctrlPr>
          </m:sSubPr>
          <m:e>
            <m:r>
              <w:rPr>
                <w:rFonts w:ascii="Cambria Math" w:hAnsi="Cambria Math"/>
                <w:szCs w:val="21"/>
              </w:rPr>
              <m:t>φ</m:t>
            </m:r>
          </m:e>
          <m:sub>
            <m:r>
              <w:rPr>
                <w:rFonts w:ascii="Cambria Math" w:hAnsi="Cambria Math"/>
                <w:szCs w:val="21"/>
              </w:rPr>
              <m:t>D</m:t>
            </m:r>
          </m:sub>
        </m:sSub>
      </m:oMath>
      <w:r>
        <w:rPr>
          <w:szCs w:val="21"/>
        </w:rPr>
        <w:t xml:space="preserve"> </w:t>
      </w:r>
      <w:r>
        <w:rPr>
          <w:rFonts w:eastAsiaTheme="minorEastAsia" w:hint="eastAsia"/>
          <w:szCs w:val="21"/>
        </w:rPr>
        <w:t>arises</w:t>
      </w:r>
      <w:r>
        <w:rPr>
          <w:rFonts w:eastAsiaTheme="minorEastAsia"/>
          <w:szCs w:val="21"/>
        </w:rPr>
        <w:t xml:space="preserve"> from the balance between the electrostatic forces due to the fixed charges (</w:t>
      </w:r>
      <m:oMath>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f</m:t>
            </m:r>
          </m:sub>
        </m:sSub>
      </m:oMath>
      <w:r>
        <w:rPr>
          <w:rFonts w:eastAsiaTheme="minorEastAsia"/>
          <w:szCs w:val="21"/>
        </w:rPr>
        <w:t>) in the sPEC and the tendency of the system to maintain electroneutrality. For a system with fixed charges, the electrostatic balance inside the sPEC gives:</w:t>
      </w:r>
    </w:p>
    <w:p w14:paraId="2C802A62"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eastAsia="宋体" w:hAnsi="Cambria Math"/>
            <w:szCs w:val="21"/>
          </w:rPr>
          <m:t>z</m:t>
        </m:r>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m:t>
            </m:r>
          </m:sub>
          <m:sup>
            <m:r>
              <w:rPr>
                <w:rFonts w:ascii="Cambria Math" w:eastAsia="宋体" w:hAnsi="Cambria Math"/>
                <w:szCs w:val="21"/>
              </w:rPr>
              <m:t>in</m:t>
            </m:r>
          </m:sup>
        </m:sSubSup>
        <m:r>
          <w:rPr>
            <w:rFonts w:ascii="Cambria Math" w:eastAsia="宋体" w:hAnsi="Cambria Math"/>
            <w:szCs w:val="21"/>
          </w:rPr>
          <m:t>-z</m:t>
        </m:r>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m:t>
            </m:r>
          </m:sub>
          <m:sup>
            <m:r>
              <w:rPr>
                <w:rFonts w:ascii="Cambria Math" w:eastAsia="宋体" w:hAnsi="Cambria Math"/>
                <w:szCs w:val="21"/>
              </w:rPr>
              <m:t>in</m:t>
            </m:r>
          </m:sup>
        </m:sSubSup>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f</m:t>
            </m:r>
          </m:sub>
        </m:sSub>
        <m:r>
          <w:rPr>
            <w:rFonts w:ascii="Cambria Math" w:eastAsia="宋体" w:hAnsi="Cambria Math"/>
            <w:szCs w:val="21"/>
          </w:rPr>
          <m:t>=0</m:t>
        </m:r>
      </m:oMath>
      <w:r>
        <w:rPr>
          <w:rFonts w:eastAsia="宋体"/>
          <w:szCs w:val="21"/>
        </w:rPr>
        <w:tab/>
      </w:r>
      <w:r>
        <w:rPr>
          <w:rFonts w:eastAsiaTheme="minorEastAsia"/>
          <w:szCs w:val="21"/>
        </w:rPr>
        <w:t>(Equation S1</w:t>
      </w:r>
      <w:r>
        <w:rPr>
          <w:rFonts w:eastAsiaTheme="minorEastAsia" w:hint="eastAsia"/>
          <w:szCs w:val="21"/>
        </w:rPr>
        <w:t>8</w:t>
      </w:r>
      <w:r>
        <w:rPr>
          <w:rFonts w:eastAsiaTheme="minorEastAsia"/>
          <w:szCs w:val="21"/>
        </w:rPr>
        <w:t>)</w:t>
      </w:r>
    </w:p>
    <w:p w14:paraId="4BE6B4E3" w14:textId="77777777" w:rsidR="00AB26DA" w:rsidRDefault="00000000">
      <w:pPr>
        <w:pStyle w:val="Equations"/>
        <w:spacing w:after="78" w:line="360" w:lineRule="auto"/>
        <w:rPr>
          <w:rFonts w:eastAsiaTheme="minorEastAsia"/>
          <w:szCs w:val="21"/>
        </w:rPr>
      </w:pPr>
      <w:r>
        <w:rPr>
          <w:rFonts w:eastAsiaTheme="minorEastAsia"/>
          <w:szCs w:val="21"/>
        </w:rPr>
        <w:t>For a symmetric salt (</w:t>
      </w:r>
      <w:r>
        <w:rPr>
          <w:rFonts w:eastAsiaTheme="minorEastAsia"/>
          <w:i/>
          <w:iCs/>
          <w:szCs w:val="21"/>
        </w:rPr>
        <w:t>e.g.</w:t>
      </w:r>
      <w:r>
        <w:rPr>
          <w:rFonts w:eastAsiaTheme="minorEastAsia"/>
          <w:szCs w:val="21"/>
        </w:rPr>
        <w:t>, NaCl), the internal ion concentrations are:</w:t>
      </w:r>
    </w:p>
    <w:p w14:paraId="6CB646A6" w14:textId="77777777" w:rsidR="00AB26DA" w:rsidRDefault="00000000">
      <w:pPr>
        <w:pStyle w:val="Equations"/>
        <w:spacing w:after="78" w:line="360" w:lineRule="auto"/>
        <w:rPr>
          <w:rFonts w:eastAsiaTheme="minorEastAsia"/>
          <w:szCs w:val="21"/>
        </w:rPr>
      </w:pPr>
      <w:r>
        <w:rPr>
          <w:rFonts w:eastAsia="宋体"/>
          <w:iCs/>
          <w:szCs w:val="21"/>
        </w:rPr>
        <w:tab/>
      </w:r>
      <m:oMath>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m:t>
            </m:r>
          </m:sub>
          <m:sup>
            <m:r>
              <w:rPr>
                <w:rFonts w:ascii="Cambria Math" w:eastAsia="宋体" w:hAnsi="Cambria Math"/>
                <w:szCs w:val="21"/>
              </w:rPr>
              <m:t>in</m:t>
            </m:r>
          </m:sup>
        </m:sSubSup>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m:t>
            </m:r>
          </m:sub>
        </m:sSub>
        <m:r>
          <w:rPr>
            <w:rFonts w:ascii="Cambria Math" w:eastAsia="宋体" w:hAnsi="Cambria Math"/>
            <w:szCs w:val="21"/>
          </w:rPr>
          <m:t>exp(+z</m:t>
        </m:r>
        <m:sSub>
          <m:sSubPr>
            <m:ctrlPr>
              <w:rPr>
                <w:rFonts w:ascii="Cambria Math" w:hAnsi="Cambria Math"/>
                <w:i/>
                <w:iCs/>
                <w:szCs w:val="21"/>
              </w:rPr>
            </m:ctrlPr>
          </m:sSubPr>
          <m:e>
            <m:r>
              <w:rPr>
                <w:rFonts w:ascii="Cambria Math" w:hAnsi="Cambria Math"/>
                <w:szCs w:val="21"/>
              </w:rPr>
              <m:t>φ</m:t>
            </m:r>
          </m:e>
          <m:sub>
            <m:r>
              <w:rPr>
                <w:rFonts w:ascii="Cambria Math" w:hAnsi="Cambria Math"/>
                <w:szCs w:val="21"/>
              </w:rPr>
              <m:t>D</m:t>
            </m:r>
          </m:sub>
        </m:sSub>
        <m:r>
          <w:rPr>
            <w:rFonts w:ascii="Cambria Math" w:eastAsia="宋体" w:hAnsi="Cambria Math"/>
            <w:szCs w:val="21"/>
          </w:rPr>
          <m:t xml:space="preserve">), </m:t>
        </m:r>
        <m:sSubSup>
          <m:sSubSupPr>
            <m:ctrlPr>
              <w:rPr>
                <w:rFonts w:ascii="Cambria Math" w:hAnsi="Cambria Math"/>
                <w:i/>
                <w:iCs/>
                <w:szCs w:val="21"/>
              </w:rPr>
            </m:ctrlPr>
          </m:sSubSupPr>
          <m:e>
            <m:r>
              <w:rPr>
                <w:rFonts w:ascii="Cambria Math" w:eastAsia="宋体" w:hAnsi="Cambria Math"/>
                <w:szCs w:val="21"/>
              </w:rPr>
              <m:t>c</m:t>
            </m:r>
          </m:e>
          <m:sub>
            <m:r>
              <w:rPr>
                <w:rFonts w:ascii="Cambria Math" w:eastAsia="宋体" w:hAnsi="Cambria Math"/>
                <w:szCs w:val="21"/>
              </w:rPr>
              <m:t>-</m:t>
            </m:r>
          </m:sub>
          <m:sup>
            <m:r>
              <w:rPr>
                <w:rFonts w:ascii="Cambria Math" w:eastAsia="宋体" w:hAnsi="Cambria Math"/>
                <w:szCs w:val="21"/>
              </w:rPr>
              <m:t>in</m:t>
            </m:r>
          </m:sup>
        </m:sSubSup>
        <m:r>
          <w:rPr>
            <w:rFonts w:ascii="Cambria Math" w:eastAsia="宋体" w:hAnsi="Cambria Math"/>
            <w:szCs w:val="21"/>
          </w:rPr>
          <m:t>=</m:t>
        </m:r>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m:t>
            </m:r>
          </m:sub>
        </m:sSub>
        <m:r>
          <w:rPr>
            <w:rFonts w:ascii="Cambria Math" w:eastAsia="宋体" w:hAnsi="Cambria Math"/>
            <w:szCs w:val="21"/>
          </w:rPr>
          <m:t>exp(-z</m:t>
        </m:r>
        <m:sSub>
          <m:sSubPr>
            <m:ctrlPr>
              <w:rPr>
                <w:rFonts w:ascii="Cambria Math" w:hAnsi="Cambria Math"/>
                <w:i/>
                <w:iCs/>
                <w:szCs w:val="21"/>
              </w:rPr>
            </m:ctrlPr>
          </m:sSubPr>
          <m:e>
            <m:r>
              <w:rPr>
                <w:rFonts w:ascii="Cambria Math" w:hAnsi="Cambria Math"/>
                <w:szCs w:val="21"/>
              </w:rPr>
              <m:t>φ</m:t>
            </m:r>
          </m:e>
          <m:sub>
            <m:r>
              <w:rPr>
                <w:rFonts w:ascii="Cambria Math" w:hAnsi="Cambria Math"/>
                <w:szCs w:val="21"/>
              </w:rPr>
              <m:t>D</m:t>
            </m:r>
          </m:sub>
        </m:sSub>
        <m:r>
          <w:rPr>
            <w:rFonts w:ascii="Cambria Math" w:eastAsia="宋体" w:hAnsi="Cambria Math"/>
            <w:szCs w:val="21"/>
          </w:rPr>
          <m:t>)</m:t>
        </m:r>
      </m:oMath>
      <w:r>
        <w:rPr>
          <w:rFonts w:eastAsia="宋体"/>
          <w:szCs w:val="21"/>
        </w:rPr>
        <w:tab/>
      </w:r>
      <w:r>
        <w:rPr>
          <w:rFonts w:eastAsiaTheme="minorEastAsia"/>
          <w:szCs w:val="21"/>
        </w:rPr>
        <w:t>(Equation S1</w:t>
      </w:r>
      <w:r>
        <w:rPr>
          <w:rFonts w:eastAsiaTheme="minorEastAsia" w:hint="eastAsia"/>
          <w:szCs w:val="21"/>
        </w:rPr>
        <w:t>9</w:t>
      </w:r>
      <w:r>
        <w:rPr>
          <w:rFonts w:eastAsiaTheme="minorEastAsia"/>
          <w:szCs w:val="21"/>
        </w:rPr>
        <w:t>)</w:t>
      </w:r>
    </w:p>
    <w:p w14:paraId="27C13482"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eastAsia="宋体" w:hAnsi="Cambria Math"/>
                <w:i/>
                <w:iCs/>
                <w:szCs w:val="21"/>
              </w:rPr>
            </m:ctrlPr>
          </m:sSubPr>
          <m:e>
            <m:r>
              <w:rPr>
                <w:rFonts w:ascii="Cambria Math" w:eastAsia="宋体" w:hAnsi="Cambria Math"/>
                <w:szCs w:val="21"/>
              </w:rPr>
              <m:t>c</m:t>
            </m:r>
          </m:e>
          <m:sub>
            <m:r>
              <w:rPr>
                <w:rFonts w:ascii="Cambria Math" w:eastAsia="宋体" w:hAnsi="Cambria Math"/>
                <w:szCs w:val="21"/>
              </w:rPr>
              <m:t>s</m:t>
            </m:r>
          </m:sub>
        </m:sSub>
      </m:oMath>
      <w:r>
        <w:rPr>
          <w:rFonts w:eastAsia="宋体"/>
          <w:iCs/>
          <w:szCs w:val="21"/>
        </w:rPr>
        <w:t xml:space="preserve"> </w:t>
      </w:r>
      <w:r>
        <w:rPr>
          <w:rFonts w:eastAsiaTheme="minorEastAsia"/>
          <w:szCs w:val="21"/>
        </w:rPr>
        <w:t xml:space="preserve">is the concentration of salt in the bulk solution. The ion-partition coefficient </w:t>
      </w:r>
      <w:r>
        <w:rPr>
          <w:rFonts w:eastAsiaTheme="minorEastAsia"/>
          <w:i/>
          <w:iCs/>
          <w:szCs w:val="21"/>
        </w:rPr>
        <w:t>K</w:t>
      </w:r>
      <w:r>
        <w:rPr>
          <w:rFonts w:eastAsiaTheme="minorEastAsia"/>
          <w:szCs w:val="21"/>
        </w:rPr>
        <w:t xml:space="preserve">, defined as the ratio of ion concentration inside to outside the </w:t>
      </w:r>
      <w:proofErr w:type="spellStart"/>
      <w:r>
        <w:rPr>
          <w:rFonts w:eastAsiaTheme="minorEastAsia"/>
          <w:szCs w:val="21"/>
        </w:rPr>
        <w:t>sPEC</w:t>
      </w:r>
      <w:proofErr w:type="spellEnd"/>
      <w:r>
        <w:rPr>
          <w:rFonts w:eastAsiaTheme="minorEastAsia"/>
          <w:szCs w:val="21"/>
        </w:rPr>
        <w:t>, can be expressed as:</w:t>
      </w:r>
    </w:p>
    <w:p w14:paraId="3A082FC6"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hAnsi="Cambria Math"/>
            <w:szCs w:val="21"/>
          </w:rPr>
          <m:t>K=</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C</m:t>
                </m:r>
              </m:e>
              <m:sub>
                <m:r>
                  <w:rPr>
                    <w:rFonts w:ascii="Cambria Math" w:hAnsi="Cambria Math"/>
                    <w:szCs w:val="21"/>
                  </w:rPr>
                  <m:t>in</m:t>
                </m:r>
              </m:sub>
            </m:sSub>
          </m:num>
          <m:den>
            <m:sSub>
              <m:sSubPr>
                <m:ctrlPr>
                  <w:rPr>
                    <w:rFonts w:ascii="Cambria Math" w:hAnsi="Cambria Math"/>
                    <w:i/>
                    <w:iCs/>
                    <w:szCs w:val="21"/>
                  </w:rPr>
                </m:ctrlPr>
              </m:sSubPr>
              <m:e>
                <m:r>
                  <w:rPr>
                    <w:rFonts w:ascii="Cambria Math" w:hAnsi="Cambria Math"/>
                    <w:szCs w:val="21"/>
                  </w:rPr>
                  <m:t>C</m:t>
                </m:r>
              </m:e>
              <m:sub>
                <m:r>
                  <w:rPr>
                    <w:rFonts w:ascii="Cambria Math" w:hAnsi="Cambria Math"/>
                    <w:szCs w:val="21"/>
                  </w:rPr>
                  <m:t>out</m:t>
                </m:r>
              </m:sub>
            </m:sSub>
          </m:den>
        </m:f>
        <m:r>
          <w:rPr>
            <w:rFonts w:ascii="Cambria Math" w:hAnsi="Cambria Math"/>
            <w:szCs w:val="21"/>
          </w:rPr>
          <m:t>=exp(</m:t>
        </m:r>
        <m:sSub>
          <m:sSubPr>
            <m:ctrlPr>
              <w:rPr>
                <w:rFonts w:ascii="Cambria Math" w:hAnsi="Cambria Math"/>
                <w:i/>
                <w:iCs/>
                <w:szCs w:val="21"/>
              </w:rPr>
            </m:ctrlPr>
          </m:sSubPr>
          <m:e>
            <m:r>
              <w:rPr>
                <w:rFonts w:ascii="Cambria Math" w:hAnsi="Cambria Math"/>
                <w:szCs w:val="21"/>
              </w:rPr>
              <m:t>φ</m:t>
            </m:r>
          </m:e>
          <m:sub>
            <m:r>
              <w:rPr>
                <w:rFonts w:ascii="Cambria Math" w:hAnsi="Cambria Math"/>
                <w:szCs w:val="21"/>
              </w:rPr>
              <m:t>D</m:t>
            </m:r>
          </m:sub>
        </m:sSub>
        <m:r>
          <w:rPr>
            <w:rFonts w:ascii="Cambria Math" w:hAnsi="Cambria Math"/>
            <w:szCs w:val="21"/>
          </w:rPr>
          <m:t>)</m:t>
        </m:r>
        <m:r>
          <w:rPr>
            <w:rFonts w:ascii="Cambria Math" w:hAnsi="Cambria Math" w:cs="Cambria Math"/>
            <w:szCs w:val="21"/>
          </w:rPr>
          <m:t>×</m:t>
        </m:r>
        <m:r>
          <w:rPr>
            <w:rFonts w:ascii="Cambria Math" w:hAnsi="Cambria Math"/>
            <w:szCs w:val="21"/>
          </w:rPr>
          <m:t>exp(-βΔ</m:t>
        </m:r>
        <m:sSub>
          <m:sSubPr>
            <m:ctrlPr>
              <w:rPr>
                <w:rFonts w:ascii="Cambria Math" w:hAnsi="Cambria Math"/>
                <w:i/>
                <w:iCs/>
                <w:szCs w:val="21"/>
              </w:rPr>
            </m:ctrlPr>
          </m:sSubPr>
          <m:e>
            <m:r>
              <w:rPr>
                <w:rFonts w:ascii="Cambria Math" w:hAnsi="Cambria Math"/>
                <w:szCs w:val="21"/>
              </w:rPr>
              <m:t>μ</m:t>
            </m:r>
          </m:e>
          <m:sub>
            <m:r>
              <w:rPr>
                <w:rFonts w:ascii="Cambria Math" w:hAnsi="Cambria Math"/>
                <w:szCs w:val="21"/>
              </w:rPr>
              <m:t>ex</m:t>
            </m:r>
          </m:sub>
        </m:sSub>
        <m:r>
          <w:rPr>
            <w:rFonts w:ascii="Cambria Math" w:hAnsi="Cambria Math"/>
            <w:szCs w:val="21"/>
          </w:rPr>
          <m:t>), β</m:t>
        </m:r>
        <m:r>
          <w:rPr>
            <w:rFonts w:ascii="Cambria Math" w:hAnsi="Cambria Math" w:cs="Cambria Math"/>
            <w:szCs w:val="21"/>
          </w:rPr>
          <m:t>=</m:t>
        </m:r>
        <m:sSup>
          <m:sSupPr>
            <m:ctrlPr>
              <w:rPr>
                <w:rFonts w:ascii="Cambria Math" w:hAnsi="Cambria Math" w:cs="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B</m:t>
                </m:r>
              </m:sub>
            </m:sSub>
            <m:r>
              <w:rPr>
                <w:rFonts w:ascii="Cambria Math" w:hAnsi="Cambria Math"/>
                <w:szCs w:val="21"/>
              </w:rPr>
              <m:t>T)</m:t>
            </m:r>
          </m:e>
          <m:sup>
            <m:r>
              <w:rPr>
                <w:rFonts w:ascii="Cambria Math" w:hAnsi="Cambria Math" w:cs="Cambria Math"/>
                <w:szCs w:val="21"/>
              </w:rPr>
              <m:t>-1</m:t>
            </m:r>
          </m:sup>
        </m:sSup>
      </m:oMath>
      <w:r>
        <w:rPr>
          <w:rFonts w:eastAsia="宋体"/>
          <w:szCs w:val="21"/>
        </w:rPr>
        <w:tab/>
      </w:r>
      <w:r>
        <w:rPr>
          <w:rFonts w:eastAsiaTheme="minorEastAsia"/>
          <w:szCs w:val="21"/>
        </w:rPr>
        <w:t>(Equation S</w:t>
      </w:r>
      <w:r>
        <w:rPr>
          <w:rFonts w:eastAsiaTheme="minorEastAsia" w:hint="eastAsia"/>
          <w:szCs w:val="21"/>
        </w:rPr>
        <w:t>20</w:t>
      </w:r>
      <w:r>
        <w:rPr>
          <w:rFonts w:eastAsiaTheme="minorEastAsia"/>
          <w:szCs w:val="21"/>
        </w:rPr>
        <w:t>)</w:t>
      </w:r>
    </w:p>
    <w:p w14:paraId="671DA2E2" w14:textId="77777777" w:rsidR="00AB26DA" w:rsidRDefault="00000000">
      <w:pPr>
        <w:pStyle w:val="Equations"/>
        <w:spacing w:after="78" w:line="360" w:lineRule="auto"/>
        <w:rPr>
          <w:rFonts w:eastAsia="宋体"/>
          <w:szCs w:val="21"/>
        </w:rPr>
      </w:pPr>
      <w:r>
        <w:rPr>
          <w:rFonts w:eastAsiaTheme="minorEastAsia"/>
          <w:szCs w:val="21"/>
        </w:rPr>
        <w:t xml:space="preserve">where </w:t>
      </w:r>
      <m:oMath>
        <m:r>
          <w:rPr>
            <w:rFonts w:ascii="Cambria Math" w:hAnsi="Cambria Math"/>
            <w:szCs w:val="21"/>
          </w:rPr>
          <m:t>Δ</m:t>
        </m:r>
        <m:sSub>
          <m:sSubPr>
            <m:ctrlPr>
              <w:rPr>
                <w:rFonts w:ascii="Cambria Math" w:hAnsi="Cambria Math"/>
                <w:i/>
                <w:iCs/>
                <w:szCs w:val="21"/>
              </w:rPr>
            </m:ctrlPr>
          </m:sSubPr>
          <m:e>
            <m:r>
              <w:rPr>
                <w:rFonts w:ascii="Cambria Math" w:hAnsi="Cambria Math"/>
                <w:szCs w:val="21"/>
              </w:rPr>
              <m:t>μ</m:t>
            </m:r>
          </m:e>
          <m:sub>
            <m:r>
              <w:rPr>
                <w:rFonts w:ascii="Cambria Math" w:hAnsi="Cambria Math"/>
                <w:szCs w:val="21"/>
              </w:rPr>
              <m:t>ex</m:t>
            </m:r>
          </m:sub>
        </m:sSub>
      </m:oMath>
      <w:r>
        <w:rPr>
          <w:iCs/>
          <w:szCs w:val="21"/>
        </w:rPr>
        <w:t xml:space="preserve"> </w:t>
      </w:r>
      <w:r>
        <w:rPr>
          <w:szCs w:val="21"/>
        </w:rPr>
        <w:t xml:space="preserve">is the excess chemical potential, representing </w:t>
      </w:r>
      <w:r>
        <w:rPr>
          <w:rFonts w:eastAsia="宋体"/>
          <w:szCs w:val="21"/>
        </w:rPr>
        <w:t xml:space="preserve">additional energy required for an ion to enter the </w:t>
      </w:r>
      <w:proofErr w:type="spellStart"/>
      <w:r>
        <w:rPr>
          <w:rFonts w:eastAsia="宋体"/>
          <w:szCs w:val="21"/>
        </w:rPr>
        <w:t>sPEC</w:t>
      </w:r>
      <w:proofErr w:type="spellEnd"/>
      <w:r>
        <w:rPr>
          <w:rFonts w:eastAsia="宋体"/>
          <w:szCs w:val="21"/>
        </w:rPr>
        <w:t xml:space="preserve"> beyond the electrochemical potential. Contributions include solvation effects and dielectric mismatch between the </w:t>
      </w:r>
      <w:proofErr w:type="spellStart"/>
      <w:r>
        <w:rPr>
          <w:rFonts w:eastAsia="宋体"/>
          <w:szCs w:val="21"/>
        </w:rPr>
        <w:t>sPEC</w:t>
      </w:r>
      <w:proofErr w:type="spellEnd"/>
      <w:r>
        <w:rPr>
          <w:rFonts w:eastAsia="宋体"/>
          <w:szCs w:val="21"/>
        </w:rPr>
        <w:t xml:space="preserve"> (</w:t>
      </w:r>
      <m:oMath>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in</m:t>
            </m:r>
          </m:sub>
        </m:sSub>
      </m:oMath>
      <w:r>
        <w:rPr>
          <w:rFonts w:eastAsia="宋体"/>
          <w:szCs w:val="21"/>
        </w:rPr>
        <w:t>) and the solution (</w:t>
      </w:r>
      <m:oMath>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out</m:t>
            </m:r>
          </m:sub>
        </m:sSub>
      </m:oMath>
      <w:r>
        <w:rPr>
          <w:rFonts w:eastAsia="宋体"/>
          <w:szCs w:val="21"/>
        </w:rPr>
        <w:t xml:space="preserve">), commonly approximated by the Born term, which accounts for the energy change due to the ion's interaction with the </w:t>
      </w:r>
      <w:r>
        <w:rPr>
          <w:rFonts w:eastAsia="宋体"/>
          <w:szCs w:val="21"/>
        </w:rPr>
        <w:lastRenderedPageBreak/>
        <w:t>medium:</w:t>
      </w:r>
    </w:p>
    <w:p w14:paraId="76FE9DC7" w14:textId="77777777" w:rsidR="00AB26DA" w:rsidRDefault="00000000">
      <w:pPr>
        <w:pStyle w:val="Equations"/>
        <w:spacing w:after="78" w:line="360" w:lineRule="auto"/>
        <w:rPr>
          <w:rFonts w:eastAsiaTheme="minorEastAsia"/>
          <w:szCs w:val="21"/>
        </w:rPr>
      </w:pPr>
      <w:r>
        <w:rPr>
          <w:rFonts w:eastAsia="宋体"/>
          <w:iCs/>
          <w:szCs w:val="21"/>
        </w:rPr>
        <w:tab/>
      </w:r>
      <m:oMath>
        <m:r>
          <w:rPr>
            <w:rFonts w:ascii="Cambria Math" w:hAnsi="Cambria Math"/>
            <w:szCs w:val="21"/>
          </w:rPr>
          <m:t>Δ</m:t>
        </m:r>
        <m:sSubSup>
          <m:sSubSupPr>
            <m:ctrlPr>
              <w:rPr>
                <w:rFonts w:ascii="Cambria Math" w:hAnsi="Cambria Math"/>
                <w:i/>
                <w:szCs w:val="21"/>
              </w:rPr>
            </m:ctrlPr>
          </m:sSubSupPr>
          <m:e>
            <m:r>
              <w:rPr>
                <w:rFonts w:ascii="Cambria Math" w:hAnsi="Cambria Math"/>
                <w:szCs w:val="21"/>
              </w:rPr>
              <m:t>μ</m:t>
            </m:r>
          </m:e>
          <m:sub>
            <m:r>
              <w:rPr>
                <w:rFonts w:ascii="Cambria Math" w:eastAsia="宋体" w:hAnsi="Cambria Math"/>
                <w:szCs w:val="21"/>
              </w:rPr>
              <m:t>i</m:t>
            </m:r>
          </m:sub>
          <m:sup>
            <m:r>
              <w:rPr>
                <w:rFonts w:ascii="Cambria Math" w:eastAsia="宋体" w:hAnsi="Cambria Math"/>
                <w:szCs w:val="21"/>
              </w:rPr>
              <m:t>Born</m:t>
            </m:r>
          </m:sup>
        </m:sSubSup>
        <m:r>
          <w:rPr>
            <w:rFonts w:ascii="Cambria Math" w:eastAsia="宋体" w:hAnsi="Cambria Math"/>
            <w:szCs w:val="21"/>
          </w:rPr>
          <m:t>=</m:t>
        </m:r>
        <m:f>
          <m:fPr>
            <m:ctrlPr>
              <w:rPr>
                <w:rFonts w:ascii="Cambria Math" w:eastAsia="宋体" w:hAnsi="Cambria Math"/>
                <w:i/>
                <w:szCs w:val="21"/>
              </w:rPr>
            </m:ctrlPr>
          </m:fPr>
          <m:num>
            <m:sSubSup>
              <m:sSubSupPr>
                <m:ctrlPr>
                  <w:rPr>
                    <w:rFonts w:ascii="Cambria Math" w:eastAsia="宋体" w:hAnsi="Cambria Math"/>
                    <w:i/>
                    <w:szCs w:val="21"/>
                  </w:rPr>
                </m:ctrlPr>
              </m:sSubSupPr>
              <m:e>
                <m:r>
                  <w:rPr>
                    <w:rFonts w:ascii="Cambria Math" w:eastAsia="宋体" w:hAnsi="Cambria Math"/>
                    <w:szCs w:val="21"/>
                  </w:rPr>
                  <m:t>z</m:t>
                </m:r>
              </m:e>
              <m:sub>
                <m:r>
                  <w:rPr>
                    <w:rFonts w:ascii="Cambria Math" w:eastAsia="宋体" w:hAnsi="Cambria Math"/>
                    <w:szCs w:val="21"/>
                  </w:rPr>
                  <m:t>i</m:t>
                </m:r>
              </m:sub>
              <m:sup>
                <m:r>
                  <w:rPr>
                    <w:rFonts w:ascii="Cambria Math" w:eastAsia="宋体" w:hAnsi="Cambria Math"/>
                    <w:szCs w:val="21"/>
                  </w:rPr>
                  <m:t>2</m:t>
                </m:r>
              </m:sup>
            </m:sSubSup>
            <m:sSup>
              <m:sSupPr>
                <m:ctrlPr>
                  <w:rPr>
                    <w:rFonts w:ascii="Cambria Math" w:eastAsia="宋体" w:hAnsi="Cambria Math"/>
                    <w:i/>
                    <w:szCs w:val="21"/>
                  </w:rPr>
                </m:ctrlPr>
              </m:sSupPr>
              <m:e>
                <m:r>
                  <w:rPr>
                    <w:rFonts w:ascii="Cambria Math" w:eastAsia="宋体" w:hAnsi="Cambria Math"/>
                    <w:szCs w:val="21"/>
                  </w:rPr>
                  <m:t>e</m:t>
                </m:r>
              </m:e>
              <m:sup>
                <m:r>
                  <w:rPr>
                    <w:rFonts w:ascii="Cambria Math" w:eastAsia="宋体" w:hAnsi="Cambria Math"/>
                    <w:szCs w:val="21"/>
                  </w:rPr>
                  <m:t>2</m:t>
                </m:r>
              </m:sup>
            </m:sSup>
          </m:num>
          <m:den>
            <m:r>
              <w:rPr>
                <w:rFonts w:ascii="Cambria Math" w:eastAsia="宋体" w:hAnsi="Cambria Math"/>
                <w:szCs w:val="21"/>
              </w:rPr>
              <m:t>8</m:t>
            </m:r>
            <m:r>
              <w:rPr>
                <w:rFonts w:ascii="Cambria Math" w:hAnsi="Cambria Math"/>
                <w:szCs w:val="21"/>
              </w:rPr>
              <m:t>π</m:t>
            </m:r>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0</m:t>
                </m:r>
              </m:sub>
            </m:sSub>
            <m:sSub>
              <m:sSubPr>
                <m:ctrlPr>
                  <w:rPr>
                    <w:rFonts w:ascii="Cambria Math" w:hAnsi="Cambria Math"/>
                    <w:i/>
                    <w:szCs w:val="21"/>
                  </w:rPr>
                </m:ctrlPr>
              </m:sSubPr>
              <m:e>
                <m:r>
                  <w:rPr>
                    <w:rFonts w:ascii="Cambria Math" w:eastAsia="宋体" w:hAnsi="Cambria Math"/>
                    <w:szCs w:val="21"/>
                  </w:rPr>
                  <m:t>r</m:t>
                </m:r>
              </m:e>
              <m:sub>
                <m:r>
                  <w:rPr>
                    <w:rFonts w:ascii="Cambria Math" w:eastAsia="宋体" w:hAnsi="Cambria Math"/>
                    <w:szCs w:val="21"/>
                  </w:rPr>
                  <m:t>i</m:t>
                </m:r>
              </m:sub>
            </m:sSub>
          </m:den>
        </m:f>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1</m:t>
            </m:r>
          </m:num>
          <m:den>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in</m:t>
                </m:r>
              </m:sub>
            </m:sSub>
          </m:den>
        </m:f>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1</m:t>
            </m:r>
          </m:num>
          <m:den>
            <w:bookmarkStart w:id="5" w:name="OLE_LINK12"/>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out</m:t>
                </m:r>
              </m:sub>
            </m:sSub>
            <w:bookmarkEnd w:id="5"/>
          </m:den>
        </m:f>
        <m:r>
          <w:rPr>
            <w:rFonts w:ascii="Cambria Math" w:eastAsia="宋体" w:hAnsi="Cambria Math"/>
            <w:szCs w:val="21"/>
          </w:rPr>
          <m:t>)</m:t>
        </m:r>
      </m:oMath>
      <w:r>
        <w:rPr>
          <w:rFonts w:eastAsia="宋体"/>
          <w:szCs w:val="21"/>
        </w:rPr>
        <w:tab/>
      </w:r>
      <w:r>
        <w:rPr>
          <w:rFonts w:eastAsiaTheme="minorEastAsia"/>
          <w:szCs w:val="21"/>
        </w:rPr>
        <w:t>(Equation S</w:t>
      </w:r>
      <w:r>
        <w:rPr>
          <w:rFonts w:eastAsiaTheme="minorEastAsia" w:hint="eastAsia"/>
          <w:szCs w:val="21"/>
        </w:rPr>
        <w:t>21</w:t>
      </w:r>
      <w:r>
        <w:rPr>
          <w:rFonts w:eastAsiaTheme="minorEastAsia"/>
          <w:szCs w:val="21"/>
        </w:rPr>
        <w:t>)</w:t>
      </w:r>
    </w:p>
    <w:p w14:paraId="20F7C7CB"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hAnsi="Cambria Math"/>
                <w:i/>
                <w:szCs w:val="21"/>
              </w:rPr>
            </m:ctrlPr>
          </m:sSubPr>
          <m:e>
            <m:r>
              <w:rPr>
                <w:rFonts w:ascii="Cambria Math" w:eastAsia="宋体" w:hAnsi="Cambria Math"/>
                <w:szCs w:val="21"/>
              </w:rPr>
              <m:t>r</m:t>
            </m:r>
          </m:e>
          <m:sub>
            <m:r>
              <w:rPr>
                <w:rFonts w:ascii="Cambria Math" w:eastAsia="宋体" w:hAnsi="Cambria Math"/>
                <w:szCs w:val="21"/>
              </w:rPr>
              <m:t>i</m:t>
            </m:r>
          </m:sub>
        </m:sSub>
      </m:oMath>
      <w:r>
        <w:rPr>
          <w:rFonts w:eastAsiaTheme="minorEastAsia"/>
          <w:szCs w:val="21"/>
        </w:rPr>
        <w:t xml:space="preserve"> is the ionic radius and </w:t>
      </w:r>
      <m:oMath>
        <m:sSub>
          <m:sSubPr>
            <m:ctrlPr>
              <w:rPr>
                <w:rFonts w:ascii="Cambria Math" w:hAnsi="Cambria Math"/>
                <w:i/>
                <w:szCs w:val="21"/>
              </w:rPr>
            </m:ctrlPr>
          </m:sSubPr>
          <m:e>
            <m:r>
              <w:rPr>
                <w:rFonts w:ascii="Cambria Math" w:hAnsi="Cambria Math"/>
                <w:szCs w:val="21"/>
              </w:rPr>
              <m:t>ε</m:t>
            </m:r>
          </m:e>
          <m:sub>
            <m:r>
              <w:rPr>
                <w:rFonts w:ascii="Cambria Math" w:eastAsia="宋体" w:hAnsi="Cambria Math"/>
                <w:szCs w:val="21"/>
              </w:rPr>
              <m:t>0</m:t>
            </m:r>
          </m:sub>
        </m:sSub>
      </m:oMath>
      <w:r>
        <w:rPr>
          <w:rFonts w:eastAsia="宋体"/>
          <w:szCs w:val="21"/>
        </w:rPr>
        <w:t xml:space="preserve"> </w:t>
      </w:r>
      <w:r>
        <w:rPr>
          <w:rFonts w:eastAsiaTheme="minorEastAsia"/>
          <w:szCs w:val="21"/>
        </w:rPr>
        <w:t xml:space="preserve">is the vacuum permittivity. In compact </w:t>
      </w:r>
      <w:proofErr w:type="spellStart"/>
      <w:r>
        <w:rPr>
          <w:rFonts w:eastAsiaTheme="minorEastAsia"/>
          <w:szCs w:val="21"/>
        </w:rPr>
        <w:t>sPEC</w:t>
      </w:r>
      <w:proofErr w:type="spellEnd"/>
      <w:r>
        <w:rPr>
          <w:rFonts w:eastAsiaTheme="minorEastAsia"/>
          <w:szCs w:val="21"/>
        </w:rPr>
        <w:t xml:space="preserve"> structure, the Born term typically contributes an additional 0.5–5 </w:t>
      </w: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B</m:t>
            </m:r>
          </m:sub>
        </m:sSub>
        <m:r>
          <w:rPr>
            <w:rFonts w:ascii="Cambria Math" w:hAnsi="Cambria Math"/>
            <w:szCs w:val="21"/>
          </w:rPr>
          <m:t>T</m:t>
        </m:r>
      </m:oMath>
      <w:r>
        <w:rPr>
          <w:rFonts w:eastAsiaTheme="minorEastAsia"/>
          <w:szCs w:val="21"/>
        </w:rPr>
        <w:t xml:space="preserve"> to the chemical potential. Compared with linear polyelectrolyte complexes or single-charged star-polyelectrolytes, sPEC exhibit superior salt resistance due to multi-site pairing, topological constraints, and large, salt-insensitive excess chemical potential penalties that hinder ion entry while maintaining high water transport.</w:t>
      </w:r>
    </w:p>
    <w:p w14:paraId="5CB86AD2" w14:textId="77777777" w:rsidR="00AB26DA" w:rsidRDefault="00AB26DA">
      <w:pPr>
        <w:pStyle w:val="Equations"/>
        <w:spacing w:after="78" w:line="360" w:lineRule="auto"/>
        <w:rPr>
          <w:rFonts w:eastAsiaTheme="minorEastAsia"/>
        </w:rPr>
      </w:pPr>
    </w:p>
    <w:p w14:paraId="29E6DD59" w14:textId="77777777" w:rsidR="00AB26DA" w:rsidRDefault="00AB26DA">
      <w:pPr>
        <w:pStyle w:val="Equations"/>
        <w:spacing w:after="78" w:line="360" w:lineRule="auto"/>
        <w:rPr>
          <w:rFonts w:eastAsiaTheme="minorEastAsia"/>
        </w:rPr>
      </w:pPr>
    </w:p>
    <w:p w14:paraId="18C657C1" w14:textId="77777777" w:rsidR="00AB26DA" w:rsidRDefault="00AB26DA">
      <w:pPr>
        <w:spacing w:after="156"/>
      </w:pPr>
    </w:p>
    <w:p w14:paraId="0C215857" w14:textId="77777777" w:rsidR="00AB26DA" w:rsidRDefault="00AB26DA">
      <w:pPr>
        <w:spacing w:after="156"/>
      </w:pPr>
    </w:p>
    <w:p w14:paraId="7646B12F" w14:textId="77777777" w:rsidR="00AB26DA" w:rsidRDefault="00AB26DA">
      <w:pPr>
        <w:spacing w:after="156"/>
      </w:pPr>
    </w:p>
    <w:p w14:paraId="11083F07" w14:textId="77777777" w:rsidR="00AB26DA" w:rsidRDefault="00000000">
      <w:pPr>
        <w:spacing w:after="156"/>
      </w:pPr>
      <w:r>
        <w:rPr>
          <w:rFonts w:hint="eastAsia"/>
        </w:rPr>
        <w:br w:type="page"/>
      </w:r>
    </w:p>
    <w:p w14:paraId="0466B934" w14:textId="77777777" w:rsidR="00AB26DA" w:rsidRDefault="00000000">
      <w:pPr>
        <w:spacing w:after="156"/>
        <w:rPr>
          <w:b/>
          <w:bCs/>
        </w:rPr>
      </w:pPr>
      <w:r>
        <w:rPr>
          <w:rFonts w:hint="eastAsia"/>
          <w:b/>
          <w:bCs/>
        </w:rPr>
        <w:lastRenderedPageBreak/>
        <w:t>Note S7. The techno-economic analysis</w:t>
      </w:r>
    </w:p>
    <w:p w14:paraId="73DBA234" w14:textId="505E8DE3" w:rsidR="00AB26DA" w:rsidRDefault="00000000">
      <w:pPr>
        <w:spacing w:after="156"/>
      </w:pPr>
      <w:r>
        <w:rPr>
          <w:szCs w:val="21"/>
        </w:rPr>
        <w:t>The techno-economic analysis (TEA) evaluates both capital expenditure (CAPEX) and operational expenditure (OPEX) for a plant designed to treat 1000 m</w:t>
      </w:r>
      <w:r>
        <w:rPr>
          <w:szCs w:val="21"/>
          <w:vertAlign w:val="superscript"/>
        </w:rPr>
        <w:t>3</w:t>
      </w:r>
      <w:r>
        <w:rPr>
          <w:szCs w:val="21"/>
        </w:rPr>
        <w:t xml:space="preserve"> day</w:t>
      </w:r>
      <w:r>
        <w:rPr>
          <w:szCs w:val="21"/>
          <w:vertAlign w:val="superscript"/>
        </w:rPr>
        <w:t>-1</w:t>
      </w:r>
      <w:r>
        <w:rPr>
          <w:szCs w:val="21"/>
        </w:rPr>
        <w:t xml:space="preserve"> of high-salinity wastewater (design capacity </w:t>
      </w:r>
      <m:oMath>
        <m:r>
          <w:rPr>
            <w:rFonts w:ascii="Cambria Math" w:hAnsi="Cambria Math"/>
            <w:szCs w:val="21"/>
          </w:rPr>
          <m:t>C</m:t>
        </m:r>
        <m:r>
          <m:rPr>
            <m:sty m:val="p"/>
          </m:rPr>
          <w:rPr>
            <w:rFonts w:ascii="Cambria Math" w:hAnsi="Cambria Math"/>
            <w:szCs w:val="21"/>
          </w:rPr>
          <m:t xml:space="preserve">=1000 </m:t>
        </m:r>
        <m:sSup>
          <m:sSupPr>
            <m:ctrlPr>
              <w:rPr>
                <w:rFonts w:ascii="Cambria Math" w:hAnsi="Cambria Math"/>
                <w:szCs w:val="21"/>
              </w:rPr>
            </m:ctrlPr>
          </m:sSupPr>
          <m:e>
            <m:r>
              <m:rPr>
                <m:sty m:val="p"/>
              </m:rPr>
              <w:rPr>
                <w:rFonts w:ascii="Cambria Math" w:hAnsi="Cambria Math"/>
                <w:szCs w:val="21"/>
              </w:rPr>
              <m:t>m</m:t>
            </m:r>
          </m:e>
          <m:sup>
            <m:r>
              <m:rPr>
                <m:sty m:val="p"/>
              </m:rPr>
              <w:rPr>
                <w:rFonts w:ascii="Cambria Math" w:hAnsi="Cambria Math"/>
                <w:szCs w:val="21"/>
              </w:rPr>
              <m:t>3</m:t>
            </m:r>
          </m:sup>
        </m:sSup>
        <m:r>
          <m:rPr>
            <m:sty m:val="p"/>
          </m:rPr>
          <w:rPr>
            <w:rFonts w:ascii="Cambria Math" w:hAnsi="Cambria Math"/>
            <w:szCs w:val="21"/>
          </w:rPr>
          <m:t xml:space="preserve"> </m:t>
        </m:r>
        <m:sSup>
          <m:sSupPr>
            <m:ctrlPr>
              <w:rPr>
                <w:rFonts w:ascii="Cambria Math" w:hAnsi="Cambria Math"/>
                <w:szCs w:val="21"/>
              </w:rPr>
            </m:ctrlPr>
          </m:sSupPr>
          <m:e>
            <m:r>
              <m:rPr>
                <m:sty m:val="p"/>
              </m:rPr>
              <w:rPr>
                <w:rFonts w:ascii="Cambria Math" w:hAnsi="Cambria Math"/>
                <w:szCs w:val="21"/>
              </w:rPr>
              <m:t>day</m:t>
            </m:r>
          </m:e>
          <m:sup>
            <m:r>
              <m:rPr>
                <m:sty m:val="p"/>
              </m:rPr>
              <w:rPr>
                <w:rFonts w:ascii="Cambria Math" w:hAnsi="Cambria Math"/>
                <w:szCs w:val="21"/>
              </w:rPr>
              <m:t>-1</m:t>
            </m:r>
          </m:sup>
        </m:sSup>
      </m:oMath>
      <w:r>
        <w:rPr>
          <w:szCs w:val="21"/>
        </w:rPr>
        <w:t>), excluding transportation costs. In the context of ZLD treatment, Reverse Osmosis + thermal Evaporation + Crystallization (ROEC) and Solar-Driven Interfacial Evaporation with in-solution salt crystallization (the iWAVE system) represent two fundamentally different technological paradigms. Although both achieve ZLD, their energy pathways, recovery efficiencies, material configurations, capital structures, and separation mechanisms differ substantially, resulting in distinct techno-economic outcomes. All calculation was guided by ”Plant Design and Economics for Chemical Engineers”</w:t>
      </w:r>
      <w:r>
        <w:rPr>
          <w:rFonts w:hint="eastAsia"/>
          <w:szCs w:val="21"/>
        </w:rPr>
        <w:t>,</w:t>
      </w:r>
      <w:r>
        <w:rPr>
          <w:szCs w:val="21"/>
        </w:rPr>
        <w:t xml:space="preserve"> ”Perry's Chemical Engineers Handbook”.</w:t>
      </w:r>
      <w:r>
        <w:rPr>
          <w:szCs w:val="21"/>
        </w:rPr>
        <w:fldChar w:fldCharType="begin"/>
      </w:r>
      <w:r>
        <w:rPr>
          <w:szCs w:val="21"/>
        </w:rPr>
        <w:instrText xml:space="preserve"> ADDIN EN.CITE &lt;EndNote&gt;&lt;Cite&gt;&lt;Author&gt;Peters&lt;/Author&gt;&lt;Year&gt;1958&lt;/Year&gt;&lt;RecNum&gt;1140&lt;/RecNum&gt;&lt;DisplayText&gt;&lt;style face="superscript"&gt;10,11&lt;/style&gt;&lt;/DisplayText&gt;&lt;record&gt;&lt;rec-number&gt;1140&lt;/rec-number&gt;&lt;foreign-keys&gt;&lt;key app="EN" db-id="x5t5v2x2fw5f0ded0znxfvdfefzes2vt2sdp" timestamp="1765267514"&gt;1140&lt;/key&gt;&lt;/foreign-keys&gt;&lt;ref-type name="Conference Proceedings"&gt;10&lt;/ref-type&gt;&lt;contributors&gt;&lt;authors&gt;&lt;author&gt;Peters, Max Stone&lt;/author&gt;&lt;author&gt;Timmerhaus, Klaus D.&lt;/author&gt;&lt;/authors&gt;&lt;/contributors&gt;&lt;titles&gt;&lt;title&gt;Plant design and economics for chemical engineers&lt;/title&gt;&lt;/titles&gt;&lt;dates&gt;&lt;year&gt;1958&lt;/year&gt;&lt;/dates&gt;&lt;urls&gt;&lt;/urls&gt;&lt;/record&gt;&lt;/Cite&gt;&lt;Cite&gt;&lt;Author&gt;Perry&lt;/Author&gt;&lt;Year&gt;2007&lt;/Year&gt;&lt;RecNum&gt;1141&lt;/RecNum&gt;&lt;record&gt;&lt;rec-number&gt;1141&lt;/rec-number&gt;&lt;foreign-keys&gt;&lt;key app="EN" db-id="x5t5v2x2fw5f0ded0znxfvdfefzes2vt2sdp" timestamp="1765267597"&gt;1141&lt;/key&gt;&lt;/foreign-keys&gt;&lt;ref-type name="Conference Proceedings"&gt;10&lt;/ref-type&gt;&lt;contributors&gt;&lt;authors&gt;&lt;author&gt;Perry, Robert Hastings&lt;/author&gt;&lt;author&gt;Green, Don W.&lt;/author&gt;&lt;author&gt;Maloney, James O.&lt;/author&gt;&lt;/authors&gt;&lt;/contributors&gt;&lt;titles&gt;&lt;title&gt;Perry&amp;apos;s Chemical Engineers&amp;apos; Handbook&lt;/title&gt;&lt;/titles&gt;&lt;dates&gt;&lt;year&gt;2007&lt;/year&gt;&lt;/dates&gt;&lt;urls&gt;&lt;/urls&gt;&lt;/record&gt;&lt;/Cite&gt;&lt;/EndNote&gt;</w:instrText>
      </w:r>
      <w:r>
        <w:rPr>
          <w:szCs w:val="21"/>
        </w:rPr>
        <w:fldChar w:fldCharType="separate"/>
      </w:r>
      <w:r>
        <w:rPr>
          <w:szCs w:val="21"/>
          <w:vertAlign w:val="superscript"/>
        </w:rPr>
        <w:t>10,11</w:t>
      </w:r>
      <w:r>
        <w:rPr>
          <w:szCs w:val="21"/>
        </w:rPr>
        <w:fldChar w:fldCharType="end"/>
      </w:r>
      <w:r>
        <w:rPr>
          <w:rFonts w:hint="eastAsia"/>
          <w:szCs w:val="21"/>
        </w:rPr>
        <w:t xml:space="preserve"> The calculated parameters can be referenced from the cited literature.</w:t>
      </w:r>
      <w:r>
        <w:rPr>
          <w:szCs w:val="21"/>
        </w:rPr>
        <w:fldChar w:fldCharType="begin">
          <w:fldData xml:space="preserve">PEVuZE5vdGU+PENpdGU+PEF1dGhvcj5DaGVuPC9BdXRob3I+PFllYXI+MjAyMTwvWWVhcj48UmVj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</w:fldData>
        </w:fldChar>
      </w:r>
      <w:r w:rsidR="00634087">
        <w:rPr>
          <w:szCs w:val="21"/>
        </w:rPr>
        <w:instrText xml:space="preserve"> ADDIN EN.CITE </w:instrText>
      </w:r>
      <w:r w:rsidR="00634087">
        <w:rPr>
          <w:szCs w:val="21"/>
        </w:rPr>
        <w:fldChar w:fldCharType="begin">
          <w:fldData xml:space="preserve">PEVuZE5vdGU+PENpdGU+PEF1dGhvcj5DaGVuPC9BdXRob3I+PFllYXI+MjAyMTwvWWVhcj48UmVj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</w:fldData>
        </w:fldChar>
      </w:r>
      <w:r w:rsidR="00634087">
        <w:rPr>
          <w:szCs w:val="21"/>
        </w:rPr>
        <w:instrText xml:space="preserve"> ADDIN EN.CITE.DATA </w:instrText>
      </w:r>
      <w:r w:rsidR="00634087">
        <w:rPr>
          <w:szCs w:val="21"/>
        </w:rPr>
      </w:r>
      <w:r w:rsidR="00634087">
        <w:rPr>
          <w:szCs w:val="21"/>
        </w:rPr>
        <w:fldChar w:fldCharType="end"/>
      </w:r>
      <w:r>
        <w:rPr>
          <w:szCs w:val="21"/>
        </w:rPr>
      </w:r>
      <w:r>
        <w:rPr>
          <w:szCs w:val="21"/>
        </w:rPr>
        <w:fldChar w:fldCharType="separate"/>
      </w:r>
      <w:r>
        <w:rPr>
          <w:noProof/>
          <w:szCs w:val="21"/>
          <w:vertAlign w:val="superscript"/>
        </w:rPr>
        <w:t>12-15</w:t>
      </w:r>
      <w:r>
        <w:rPr>
          <w:szCs w:val="21"/>
        </w:rPr>
        <w:fldChar w:fldCharType="end"/>
      </w:r>
    </w:p>
    <w:p w14:paraId="4BEAAC6F" w14:textId="77777777" w:rsidR="00AB26DA" w:rsidRDefault="00000000">
      <w:pPr>
        <w:spacing w:after="156"/>
        <w:rPr>
          <w:szCs w:val="21"/>
        </w:rPr>
      </w:pPr>
      <w:r>
        <w:rPr>
          <w:szCs w:val="21"/>
        </w:rPr>
        <w:t>For the ROEC system, water production depends solely on plant availability:</w:t>
      </w:r>
    </w:p>
    <w:p w14:paraId="04E60ECC" w14:textId="77777777" w:rsidR="00AB26DA" w:rsidRDefault="00000000">
      <w:pPr>
        <w:pStyle w:val="Equations"/>
        <w:spacing w:after="78" w:line="360" w:lineRule="auto"/>
        <w:rPr>
          <w:rFonts w:eastAsiaTheme="minorEastAsia"/>
          <w:szCs w:val="21"/>
        </w:rPr>
      </w:pPr>
      <w:r>
        <w:rPr>
          <w:rFonts w:eastAsiaTheme="minorEastAsia"/>
          <w:szCs w:val="21"/>
        </w:rPr>
        <w:tab/>
      </w:r>
      <m:oMath>
        <m:sSubSup>
          <m:sSubSupPr>
            <m:ctrlPr>
              <w:rPr>
                <w:rFonts w:ascii="Cambria Math" w:eastAsiaTheme="minorEastAsia" w:hAnsi="Cambria Math"/>
                <w:i/>
                <w:iCs/>
                <w:szCs w:val="21"/>
              </w:rPr>
            </m:ctrlPr>
          </m:sSubSupPr>
          <m:e>
            <m:r>
              <w:rPr>
                <w:rFonts w:ascii="Cambria Math" w:eastAsiaTheme="minorEastAsia" w:hAnsi="Cambria Math"/>
                <w:szCs w:val="21"/>
              </w:rPr>
              <m:t>Q</m:t>
            </m:r>
          </m:e>
          <m:sub>
            <m:r>
              <w:rPr>
                <w:rFonts w:ascii="Cambria Math" w:eastAsiaTheme="minorEastAsia" w:hAnsi="Cambria Math"/>
                <w:szCs w:val="21"/>
              </w:rPr>
              <m:t>y</m:t>
            </m:r>
          </m:sub>
          <m:sup>
            <m:r>
              <w:rPr>
                <w:rFonts w:ascii="Cambria Math" w:eastAsiaTheme="minorEastAsia" w:hAnsi="Cambria Math"/>
                <w:szCs w:val="21"/>
              </w:rPr>
              <m:t>ROEC</m:t>
            </m:r>
          </m:sup>
        </m:sSubSup>
        <m:r>
          <w:rPr>
            <w:rFonts w:ascii="Cambria Math" w:eastAsiaTheme="minorEastAsia" w:hAnsi="Cambria Math"/>
            <w:szCs w:val="21"/>
          </w:rPr>
          <m:t>=C×365×A</m:t>
        </m:r>
      </m:oMath>
      <w:r>
        <w:rPr>
          <w:rFonts w:eastAsiaTheme="minorEastAsia"/>
          <w:szCs w:val="21"/>
        </w:rPr>
        <w:tab/>
        <w:t>(Equation S</w:t>
      </w:r>
      <w:r>
        <w:rPr>
          <w:rFonts w:eastAsiaTheme="minorEastAsia" w:hint="eastAsia"/>
          <w:szCs w:val="21"/>
        </w:rPr>
        <w:t>22</w:t>
      </w:r>
      <w:r>
        <w:rPr>
          <w:rFonts w:eastAsiaTheme="minorEastAsia"/>
          <w:szCs w:val="21"/>
        </w:rPr>
        <w:t>)</w:t>
      </w:r>
    </w:p>
    <w:p w14:paraId="08D24DE0"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r>
          <w:rPr>
            <w:rFonts w:ascii="Cambria Math" w:eastAsiaTheme="minorEastAsia" w:hAnsi="Cambria Math"/>
            <w:szCs w:val="21"/>
          </w:rPr>
          <m:t>A</m:t>
        </m:r>
      </m:oMath>
      <w:r>
        <w:rPr>
          <w:rFonts w:eastAsiaTheme="minorEastAsia"/>
          <w:szCs w:val="21"/>
        </w:rPr>
        <w:t xml:space="preserve"> is the operational availability (0.85–0.95).</w:t>
      </w:r>
    </w:p>
    <w:p w14:paraId="070252D6" w14:textId="77777777" w:rsidR="00AB26DA" w:rsidRDefault="00000000">
      <w:pPr>
        <w:pStyle w:val="Equations"/>
        <w:spacing w:after="78" w:line="360" w:lineRule="auto"/>
        <w:rPr>
          <w:rFonts w:eastAsiaTheme="minorEastAsia"/>
          <w:szCs w:val="21"/>
        </w:rPr>
      </w:pPr>
      <w:r>
        <w:rPr>
          <w:rFonts w:eastAsiaTheme="minorEastAsia"/>
          <w:szCs w:val="21"/>
        </w:rPr>
        <w:t xml:space="preserve">For the </w:t>
      </w:r>
      <w:proofErr w:type="spellStart"/>
      <w:r>
        <w:rPr>
          <w:rFonts w:eastAsiaTheme="minorEastAsia"/>
          <w:szCs w:val="21"/>
        </w:rPr>
        <w:t>iWAVE</w:t>
      </w:r>
      <w:proofErr w:type="spellEnd"/>
      <w:r>
        <w:rPr>
          <w:rFonts w:eastAsiaTheme="minorEastAsia"/>
          <w:szCs w:val="21"/>
        </w:rPr>
        <w:t xml:space="preserve"> system, water production is primarily sunlight-driven</w:t>
      </w:r>
      <w:r>
        <w:rPr>
          <w:rFonts w:eastAsiaTheme="minorEastAsia" w:hint="eastAsia"/>
          <w:szCs w:val="21"/>
        </w:rPr>
        <w:t xml:space="preserve">. </w:t>
      </w:r>
      <w:r>
        <w:rPr>
          <w:rFonts w:eastAsiaTheme="minorEastAsia"/>
          <w:szCs w:val="21"/>
        </w:rPr>
        <w:t>Evaporation can be supplemented by electric heating to maintain operation during low-irradiance periods or to increase throughput. Under these conditions, salt continuous to crystallize in the bulk solution rather than on the evaporator surface, ensuring that the evaporator structure remains intact.</w:t>
      </w:r>
    </w:p>
    <w:p w14:paraId="7F3081A7" w14:textId="77777777" w:rsidR="00AB26DA" w:rsidRDefault="00000000">
      <w:pPr>
        <w:pStyle w:val="Equations"/>
        <w:spacing w:after="78" w:line="360" w:lineRule="auto"/>
        <w:rPr>
          <w:rFonts w:eastAsiaTheme="minorEastAsia"/>
          <w:szCs w:val="21"/>
        </w:rPr>
      </w:pPr>
      <w:r>
        <w:rPr>
          <w:rFonts w:eastAsiaTheme="minorEastAsia"/>
          <w:szCs w:val="21"/>
        </w:rPr>
        <w:tab/>
      </w:r>
      <m:oMath>
        <m:sSubSup>
          <m:sSubSupPr>
            <m:ctrlPr>
              <w:rPr>
                <w:rFonts w:ascii="Cambria Math" w:eastAsiaTheme="minorEastAsia" w:hAnsi="Cambria Math"/>
                <w:i/>
                <w:iCs/>
                <w:szCs w:val="21"/>
              </w:rPr>
            </m:ctrlPr>
          </m:sSubSupPr>
          <m:e>
            <m:r>
              <w:rPr>
                <w:rFonts w:ascii="Cambria Math" w:eastAsiaTheme="minorEastAsia" w:hAnsi="Cambria Math"/>
                <w:szCs w:val="21"/>
              </w:rPr>
              <m:t>Q</m:t>
            </m:r>
          </m:e>
          <m:sub>
            <m:r>
              <w:rPr>
                <w:rFonts w:ascii="Cambria Math" w:eastAsiaTheme="minorEastAsia" w:hAnsi="Cambria Math"/>
                <w:szCs w:val="21"/>
              </w:rPr>
              <m:t>y</m:t>
            </m:r>
          </m:sub>
          <m:sup>
            <m:r>
              <w:rPr>
                <w:rFonts w:ascii="Cambria Math" w:eastAsiaTheme="minorEastAsia" w:hAnsi="Cambria Math"/>
                <w:szCs w:val="21"/>
              </w:rPr>
              <m:t>iWAVE</m:t>
            </m:r>
          </m:sup>
        </m:sSubSup>
        <m:r>
          <w:rPr>
            <w:rFonts w:ascii="Cambria Math" w:eastAsiaTheme="minorEastAsia" w:hAnsi="Cambria Math"/>
            <w:szCs w:val="21"/>
          </w:rPr>
          <m:t>=C×365×A×(</m:t>
        </m:r>
        <m:f>
          <m:fPr>
            <m:ctrlPr>
              <w:rPr>
                <w:rFonts w:ascii="Cambria Math" w:eastAsiaTheme="minorEastAsia" w:hAnsi="Cambria Math"/>
                <w:i/>
                <w:iCs/>
                <w:szCs w:val="21"/>
              </w:rPr>
            </m:ctrlPr>
          </m:fPr>
          <m:num>
            <m:r>
              <w:rPr>
                <w:rFonts w:ascii="Cambria Math" w:eastAsiaTheme="minorEastAsia" w:hAnsi="Cambria Math"/>
                <w:szCs w:val="21"/>
              </w:rPr>
              <m:t>H</m:t>
            </m:r>
          </m:num>
          <m:den>
            <m:r>
              <w:rPr>
                <w:rFonts w:ascii="Cambria Math" w:eastAsiaTheme="minorEastAsia" w:hAnsi="Cambria Math"/>
                <w:szCs w:val="21"/>
              </w:rPr>
              <m:t>24</m:t>
            </m:r>
          </m:den>
        </m:f>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η</m:t>
            </m:r>
          </m:e>
          <m:sub>
            <m:r>
              <w:rPr>
                <w:rFonts w:ascii="Cambria Math" w:eastAsiaTheme="minorEastAsia" w:hAnsi="Cambria Math"/>
                <w:szCs w:val="21"/>
              </w:rPr>
              <m:t>weather</m:t>
            </m:r>
          </m:sub>
        </m:sSub>
      </m:oMath>
      <w:r>
        <w:rPr>
          <w:rFonts w:eastAsiaTheme="minorEastAsia"/>
          <w:szCs w:val="21"/>
        </w:rPr>
        <w:tab/>
        <w:t>(Equation S</w:t>
      </w:r>
      <w:r>
        <w:rPr>
          <w:rFonts w:eastAsiaTheme="minorEastAsia" w:hint="eastAsia"/>
          <w:szCs w:val="21"/>
        </w:rPr>
        <w:t>23</w:t>
      </w:r>
      <w:r>
        <w:rPr>
          <w:rFonts w:eastAsiaTheme="minorEastAsia"/>
          <w:szCs w:val="21"/>
        </w:rPr>
        <w:t>)</w:t>
      </w:r>
    </w:p>
    <w:p w14:paraId="02EAE06D"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r>
          <w:rPr>
            <w:rFonts w:ascii="Cambria Math" w:eastAsiaTheme="minorEastAsia" w:hAnsi="Cambria Math"/>
            <w:szCs w:val="21"/>
          </w:rPr>
          <m:t>H</m:t>
        </m:r>
      </m:oMath>
      <w:r>
        <w:rPr>
          <w:rFonts w:eastAsiaTheme="minorEastAsia"/>
          <w:szCs w:val="21"/>
        </w:rPr>
        <w:t xml:space="preserve"> is effective solar irradiation duration per day (typically 6–8 h), and </w:t>
      </w:r>
      <m:oMath>
        <m:sSub>
          <m:sSubPr>
            <m:ctrlPr>
              <w:rPr>
                <w:rFonts w:ascii="Cambria Math" w:eastAsiaTheme="minorEastAsia" w:hAnsi="Cambria Math"/>
                <w:i/>
                <w:szCs w:val="21"/>
              </w:rPr>
            </m:ctrlPr>
          </m:sSubPr>
          <m:e>
            <m:r>
              <w:rPr>
                <w:rFonts w:ascii="Cambria Math" w:eastAsiaTheme="minorEastAsia" w:hAnsi="Cambria Math"/>
                <w:szCs w:val="21"/>
              </w:rPr>
              <m:t>η</m:t>
            </m:r>
          </m:e>
          <m:sub>
            <m:r>
              <w:rPr>
                <w:rFonts w:ascii="Cambria Math" w:eastAsiaTheme="minorEastAsia" w:hAnsi="Cambria Math"/>
                <w:szCs w:val="21"/>
              </w:rPr>
              <m:t>weather</m:t>
            </m:r>
          </m:sub>
        </m:sSub>
      </m:oMath>
      <w:r>
        <w:rPr>
          <w:rFonts w:eastAsiaTheme="minorEastAsia"/>
          <w:szCs w:val="21"/>
        </w:rPr>
        <w:t xml:space="preserve"> is the weather capacity factor (0.80–0.95</w:t>
      </w:r>
      <w:proofErr w:type="gramStart"/>
      <w:r>
        <w:rPr>
          <w:rFonts w:eastAsiaTheme="minorEastAsia"/>
          <w:szCs w:val="21"/>
        </w:rPr>
        <w:t>).Both</w:t>
      </w:r>
      <w:proofErr w:type="gramEnd"/>
      <w:r>
        <w:rPr>
          <w:rFonts w:eastAsiaTheme="minorEastAsia"/>
          <w:szCs w:val="21"/>
        </w:rPr>
        <w:t xml:space="preserve"> </w:t>
      </w:r>
      <m:oMath>
        <m:r>
          <w:rPr>
            <w:rFonts w:ascii="Cambria Math" w:eastAsiaTheme="minorEastAsia" w:hAnsi="Cambria Math"/>
            <w:szCs w:val="21"/>
          </w:rPr>
          <m:t>H</m:t>
        </m:r>
      </m:oMath>
      <w:r>
        <w:rPr>
          <w:rFonts w:eastAsiaTheme="minorEastAsia"/>
          <w:szCs w:val="21"/>
        </w:rPr>
        <w:t xml:space="preserve"> and </w:t>
      </w:r>
      <m:oMath>
        <m:sSub>
          <m:sSubPr>
            <m:ctrlPr>
              <w:rPr>
                <w:rFonts w:ascii="Cambria Math" w:eastAsiaTheme="minorEastAsia" w:hAnsi="Cambria Math"/>
                <w:i/>
                <w:iCs/>
                <w:szCs w:val="21"/>
              </w:rPr>
            </m:ctrlPr>
          </m:sSubPr>
          <m:e>
            <m:r>
              <w:rPr>
                <w:rFonts w:ascii="Cambria Math" w:eastAsiaTheme="minorEastAsia" w:hAnsi="Cambria Math"/>
                <w:szCs w:val="21"/>
              </w:rPr>
              <m:t>η</m:t>
            </m:r>
          </m:e>
          <m:sub>
            <m:r>
              <w:rPr>
                <w:rFonts w:ascii="Cambria Math" w:eastAsiaTheme="minorEastAsia" w:hAnsi="Cambria Math"/>
                <w:szCs w:val="21"/>
              </w:rPr>
              <m:t>weather</m:t>
            </m:r>
          </m:sub>
        </m:sSub>
      </m:oMath>
      <w:r>
        <w:rPr>
          <w:rFonts w:eastAsiaTheme="minorEastAsia"/>
          <w:szCs w:val="21"/>
        </w:rPr>
        <w:t xml:space="preserve"> can be enhanced by introducing electric heating. In addition, the daily solar energy can be harvested through photovoltaic and storage systems for backup use.</w:t>
      </w:r>
    </w:p>
    <w:p w14:paraId="07B079B6" w14:textId="77777777" w:rsidR="00AB26DA" w:rsidRDefault="00000000">
      <w:pPr>
        <w:pStyle w:val="Equations"/>
        <w:spacing w:after="78" w:line="360" w:lineRule="auto"/>
        <w:rPr>
          <w:rFonts w:eastAsiaTheme="minorEastAsia"/>
          <w:szCs w:val="21"/>
        </w:rPr>
      </w:pPr>
      <w:r>
        <w:rPr>
          <w:rFonts w:eastAsiaTheme="minorEastAsia"/>
          <w:szCs w:val="21"/>
        </w:rPr>
        <w:t xml:space="preserve">The CAPEX estimation follows scale-dependent CAPEX and annualized CAPEX. For both ROEC and </w:t>
      </w:r>
      <w:proofErr w:type="spellStart"/>
      <w:r>
        <w:rPr>
          <w:rFonts w:eastAsiaTheme="minorEastAsia"/>
          <w:szCs w:val="21"/>
        </w:rPr>
        <w:t>iWAVE</w:t>
      </w:r>
      <w:proofErr w:type="spellEnd"/>
      <w:r>
        <w:rPr>
          <w:rFonts w:eastAsiaTheme="minorEastAsia"/>
          <w:szCs w:val="21"/>
        </w:rPr>
        <w:t xml:space="preserve"> systems, CAPEX follows a power-law scaling:</w:t>
      </w:r>
    </w:p>
    <w:p w14:paraId="1839F2DE"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CAPEX(C)=</m:t>
        </m:r>
        <m:sSub>
          <m:sSubPr>
            <m:ctrlPr>
              <w:rPr>
                <w:rFonts w:ascii="Cambria Math" w:eastAsiaTheme="minorEastAsia" w:hAnsi="Cambria Math"/>
                <w:i/>
                <w:iCs/>
                <w:szCs w:val="21"/>
              </w:rPr>
            </m:ctrlPr>
          </m:sSubPr>
          <m:e>
            <m:r>
              <w:rPr>
                <w:rFonts w:ascii="Cambria Math" w:eastAsiaTheme="minorEastAsia" w:hAnsi="Cambria Math"/>
                <w:szCs w:val="21"/>
              </w:rPr>
              <m:t>CAPEX</m:t>
            </m:r>
          </m:e>
          <m:sub>
            <m:r>
              <w:rPr>
                <w:rFonts w:ascii="Cambria Math" w:eastAsiaTheme="minorEastAsia" w:hAnsi="Cambria Math"/>
                <w:szCs w:val="21"/>
              </w:rPr>
              <m:t>ref</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C</m:t>
            </m:r>
          </m:e>
          <m:sub>
            <m:r>
              <w:rPr>
                <w:rFonts w:ascii="Cambria Math" w:eastAsiaTheme="minorEastAsia" w:hAnsi="Cambria Math"/>
                <w:szCs w:val="21"/>
              </w:rPr>
              <m:t>ref</m:t>
            </m:r>
          </m:sub>
        </m:sSub>
        <m:r>
          <w:rPr>
            <w:rFonts w:ascii="Cambria Math" w:eastAsiaTheme="minorEastAsia" w:hAnsi="Cambria Math"/>
            <w:szCs w:val="21"/>
          </w:rPr>
          <m:t>×</m:t>
        </m:r>
        <m:sSup>
          <m:sSupPr>
            <m:ctrlPr>
              <w:rPr>
                <w:rFonts w:ascii="Cambria Math" w:eastAsiaTheme="minorEastAsia" w:hAnsi="Cambria Math"/>
                <w:i/>
                <w:iCs/>
                <w:szCs w:val="21"/>
              </w:rPr>
            </m:ctrlPr>
          </m:sSupPr>
          <m:e>
            <m:r>
              <w:rPr>
                <w:rFonts w:ascii="Cambria Math" w:eastAsiaTheme="minorEastAsia" w:hAnsi="Cambria Math"/>
                <w:szCs w:val="21"/>
              </w:rPr>
              <m:t>(</m:t>
            </m:r>
            <m:f>
              <m:fPr>
                <m:ctrlPr>
                  <w:rPr>
                    <w:rFonts w:ascii="Cambria Math" w:eastAsiaTheme="minorEastAsia" w:hAnsi="Cambria Math"/>
                    <w:i/>
                    <w:iCs/>
                    <w:szCs w:val="21"/>
                  </w:rPr>
                </m:ctrlPr>
              </m:fPr>
              <m:num>
                <m:r>
                  <w:rPr>
                    <w:rFonts w:ascii="Cambria Math" w:eastAsiaTheme="minorEastAsia" w:hAnsi="Cambria Math"/>
                    <w:szCs w:val="21"/>
                  </w:rPr>
                  <m:t>C</m:t>
                </m:r>
              </m:num>
              <m:den>
                <m:sSub>
                  <m:sSubPr>
                    <m:ctrlPr>
                      <w:rPr>
                        <w:rFonts w:ascii="Cambria Math" w:eastAsiaTheme="minorEastAsia" w:hAnsi="Cambria Math"/>
                        <w:i/>
                        <w:iCs/>
                        <w:szCs w:val="21"/>
                      </w:rPr>
                    </m:ctrlPr>
                  </m:sSubPr>
                  <m:e>
                    <m:r>
                      <w:rPr>
                        <w:rFonts w:ascii="Cambria Math" w:eastAsiaTheme="minorEastAsia" w:hAnsi="Cambria Math"/>
                        <w:szCs w:val="21"/>
                      </w:rPr>
                      <m:t>C</m:t>
                    </m:r>
                  </m:e>
                  <m:sub>
                    <m:r>
                      <w:rPr>
                        <w:rFonts w:ascii="Cambria Math" w:eastAsiaTheme="minorEastAsia" w:hAnsi="Cambria Math"/>
                        <w:szCs w:val="21"/>
                      </w:rPr>
                      <m:t>ref</m:t>
                    </m:r>
                  </m:sub>
                </m:sSub>
              </m:den>
            </m:f>
            <m:r>
              <w:rPr>
                <w:rFonts w:ascii="Cambria Math" w:eastAsiaTheme="minorEastAsia" w:hAnsi="Cambria Math"/>
                <w:szCs w:val="21"/>
              </w:rPr>
              <m:t>)</m:t>
            </m:r>
          </m:e>
          <m:sup>
            <m:r>
              <w:rPr>
                <w:rFonts w:ascii="Cambria Math" w:eastAsiaTheme="minorEastAsia" w:hAnsi="Cambria Math"/>
                <w:szCs w:val="21"/>
              </w:rPr>
              <m:t>α</m:t>
            </m:r>
          </m:sup>
        </m:sSup>
      </m:oMath>
      <w:r>
        <w:rPr>
          <w:rFonts w:eastAsiaTheme="minorEastAsia"/>
          <w:szCs w:val="21"/>
        </w:rPr>
        <w:tab/>
        <w:t>(Equation S</w:t>
      </w:r>
      <w:r>
        <w:rPr>
          <w:rFonts w:eastAsiaTheme="minorEastAsia" w:hint="eastAsia"/>
          <w:szCs w:val="21"/>
        </w:rPr>
        <w:t>24</w:t>
      </w:r>
      <w:r>
        <w:rPr>
          <w:rFonts w:eastAsiaTheme="minorEastAsia"/>
          <w:szCs w:val="21"/>
        </w:rPr>
        <w:t>)</w:t>
      </w:r>
    </w:p>
    <w:p w14:paraId="0226FE84"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eastAsiaTheme="minorEastAsia" w:hAnsi="Cambria Math"/>
                <w:i/>
                <w:iCs/>
                <w:szCs w:val="21"/>
              </w:rPr>
            </m:ctrlPr>
          </m:sSubPr>
          <m:e>
            <m:r>
              <w:rPr>
                <w:rFonts w:ascii="Cambria Math" w:eastAsiaTheme="minorEastAsia" w:hAnsi="Cambria Math"/>
                <w:szCs w:val="21"/>
              </w:rPr>
              <m:t>C</m:t>
            </m:r>
          </m:e>
          <m:sub>
            <m:r>
              <w:rPr>
                <w:rFonts w:ascii="Cambria Math" w:eastAsiaTheme="minorEastAsia" w:hAnsi="Cambria Math"/>
                <w:szCs w:val="21"/>
              </w:rPr>
              <m:t>ref</m:t>
            </m:r>
          </m:sub>
        </m:sSub>
      </m:oMath>
      <w:r>
        <w:rPr>
          <w:rFonts w:eastAsiaTheme="minorEastAsia"/>
          <w:szCs w:val="21"/>
        </w:rPr>
        <w:t xml:space="preserve"> is the reference capacity, </w:t>
      </w:r>
      <m:oMath>
        <m:sSub>
          <m:sSubPr>
            <m:ctrlPr>
              <w:rPr>
                <w:rFonts w:ascii="Cambria Math" w:eastAsiaTheme="minorEastAsia" w:hAnsi="Cambria Math"/>
                <w:i/>
                <w:iCs/>
                <w:szCs w:val="21"/>
              </w:rPr>
            </m:ctrlPr>
          </m:sSubPr>
          <m:e>
            <m:r>
              <w:rPr>
                <w:rFonts w:ascii="Cambria Math" w:eastAsiaTheme="minorEastAsia" w:hAnsi="Cambria Math"/>
                <w:szCs w:val="21"/>
              </w:rPr>
              <m:t>CAPEX</m:t>
            </m:r>
          </m:e>
          <m:sub>
            <m:r>
              <w:rPr>
                <w:rFonts w:ascii="Cambria Math" w:eastAsiaTheme="minorEastAsia" w:hAnsi="Cambria Math"/>
                <w:szCs w:val="21"/>
              </w:rPr>
              <m:t>ref</m:t>
            </m:r>
          </m:sub>
        </m:sSub>
      </m:oMath>
      <w:r>
        <w:rPr>
          <w:rFonts w:eastAsiaTheme="minorEastAsia"/>
          <w:szCs w:val="21"/>
        </w:rPr>
        <w:t xml:space="preserve"> is the cost factor (USD per m</w:t>
      </w:r>
      <w:r>
        <w:rPr>
          <w:rFonts w:eastAsiaTheme="minorEastAsia"/>
          <w:szCs w:val="21"/>
          <w:vertAlign w:val="superscript"/>
        </w:rPr>
        <w:t>3</w:t>
      </w:r>
      <w:r>
        <w:rPr>
          <w:rFonts w:eastAsiaTheme="minorEastAsia"/>
          <w:szCs w:val="21"/>
        </w:rPr>
        <w:t xml:space="preserve"> day</w:t>
      </w:r>
      <w:r>
        <w:rPr>
          <w:rFonts w:eastAsiaTheme="minorEastAsia"/>
          <w:szCs w:val="21"/>
          <w:vertAlign w:val="superscript"/>
        </w:rPr>
        <w:t>-1</w:t>
      </w:r>
      <w:r>
        <w:rPr>
          <w:rFonts w:eastAsiaTheme="minorEastAsia"/>
          <w:szCs w:val="21"/>
        </w:rPr>
        <w:t xml:space="preserve"> capacity), and </w:t>
      </w:r>
      <m:oMath>
        <m:r>
          <w:rPr>
            <w:rFonts w:ascii="Cambria Math" w:eastAsiaTheme="minorEastAsia" w:hAnsi="Cambria Math"/>
            <w:szCs w:val="21"/>
          </w:rPr>
          <m:t>α</m:t>
        </m:r>
      </m:oMath>
      <w:r>
        <w:rPr>
          <w:rFonts w:eastAsiaTheme="minorEastAsia"/>
          <w:szCs w:val="21"/>
        </w:rPr>
        <w:t xml:space="preserve"> is the scale exponent (0.6-0.8). Typical </w:t>
      </w:r>
      <m:oMath>
        <m:sSub>
          <m:sSubPr>
            <m:ctrlPr>
              <w:rPr>
                <w:rFonts w:ascii="Cambria Math" w:eastAsiaTheme="minorEastAsia" w:hAnsi="Cambria Math"/>
                <w:i/>
                <w:iCs/>
                <w:szCs w:val="21"/>
              </w:rPr>
            </m:ctrlPr>
          </m:sSubPr>
          <m:e>
            <m:r>
              <w:rPr>
                <w:rFonts w:ascii="Cambria Math" w:eastAsiaTheme="minorEastAsia" w:hAnsi="Cambria Math"/>
                <w:szCs w:val="21"/>
              </w:rPr>
              <m:t>CAPEX</m:t>
            </m:r>
          </m:e>
          <m:sub>
            <m:r>
              <w:rPr>
                <w:rFonts w:ascii="Cambria Math" w:eastAsiaTheme="minorEastAsia" w:hAnsi="Cambria Math"/>
                <w:szCs w:val="21"/>
              </w:rPr>
              <m:t>ref</m:t>
            </m:r>
          </m:sub>
        </m:sSub>
      </m:oMath>
      <w:r>
        <w:rPr>
          <w:rFonts w:eastAsiaTheme="minorEastAsia"/>
          <w:szCs w:val="21"/>
        </w:rPr>
        <w:t xml:space="preserve"> for ROEC is 900-1200 USD per m</w:t>
      </w:r>
      <w:r>
        <w:rPr>
          <w:rFonts w:eastAsiaTheme="minorEastAsia"/>
          <w:szCs w:val="21"/>
          <w:vertAlign w:val="superscript"/>
        </w:rPr>
        <w:t>3</w:t>
      </w:r>
      <w:r>
        <w:rPr>
          <w:rFonts w:eastAsiaTheme="minorEastAsia"/>
          <w:szCs w:val="21"/>
        </w:rPr>
        <w:t xml:space="preserve"> day</w:t>
      </w:r>
      <w:r>
        <w:rPr>
          <w:rFonts w:eastAsiaTheme="minorEastAsia"/>
          <w:szCs w:val="21"/>
          <w:vertAlign w:val="superscript"/>
        </w:rPr>
        <w:t>-1</w:t>
      </w:r>
      <w:r>
        <w:rPr>
          <w:rFonts w:eastAsiaTheme="minorEastAsia"/>
          <w:szCs w:val="21"/>
        </w:rPr>
        <w:t xml:space="preserve">, and for </w:t>
      </w:r>
      <w:proofErr w:type="spellStart"/>
      <w:r>
        <w:rPr>
          <w:rFonts w:eastAsiaTheme="minorEastAsia"/>
          <w:szCs w:val="21"/>
        </w:rPr>
        <w:t>iWAVE</w:t>
      </w:r>
      <w:proofErr w:type="spellEnd"/>
      <w:r>
        <w:rPr>
          <w:rFonts w:eastAsiaTheme="minorEastAsia"/>
          <w:szCs w:val="21"/>
        </w:rPr>
        <w:t xml:space="preserve"> is 150-350 USD per m</w:t>
      </w:r>
      <w:r>
        <w:rPr>
          <w:rFonts w:eastAsiaTheme="minorEastAsia"/>
          <w:szCs w:val="21"/>
          <w:vertAlign w:val="superscript"/>
        </w:rPr>
        <w:t>3</w:t>
      </w:r>
      <w:r>
        <w:rPr>
          <w:rFonts w:eastAsiaTheme="minorEastAsia"/>
          <w:szCs w:val="21"/>
        </w:rPr>
        <w:t xml:space="preserve"> day</w:t>
      </w:r>
      <w:r>
        <w:rPr>
          <w:rFonts w:eastAsiaTheme="minorEastAsia"/>
          <w:szCs w:val="21"/>
          <w:vertAlign w:val="superscript"/>
        </w:rPr>
        <w:t>-1</w:t>
      </w:r>
      <w:r>
        <w:rPr>
          <w:rFonts w:eastAsiaTheme="minorEastAsia"/>
          <w:szCs w:val="21"/>
        </w:rPr>
        <w:t>.</w:t>
      </w:r>
    </w:p>
    <w:p w14:paraId="2CFECA4F" w14:textId="77777777" w:rsidR="00AB26DA" w:rsidRDefault="00000000">
      <w:pPr>
        <w:pStyle w:val="Equations"/>
        <w:spacing w:after="78" w:line="360" w:lineRule="auto"/>
        <w:rPr>
          <w:rFonts w:eastAsiaTheme="minorEastAsia"/>
          <w:szCs w:val="21"/>
        </w:rPr>
      </w:pPr>
      <w:r>
        <w:rPr>
          <w:rFonts w:eastAsiaTheme="minorEastAsia"/>
          <w:szCs w:val="21"/>
        </w:rPr>
        <w:lastRenderedPageBreak/>
        <w:t xml:space="preserve">Annualized capital cost is calculated using the capital recovery factor (CRF), based on a 3% discount rate (denoted as </w:t>
      </w:r>
      <m:oMath>
        <m:r>
          <w:rPr>
            <w:rFonts w:ascii="Cambria Math" w:eastAsiaTheme="minorEastAsia" w:hAnsi="Cambria Math"/>
            <w:szCs w:val="21"/>
          </w:rPr>
          <m:t>r</m:t>
        </m:r>
      </m:oMath>
      <w:r>
        <w:rPr>
          <w:rFonts w:eastAsiaTheme="minorEastAsia"/>
          <w:szCs w:val="21"/>
        </w:rPr>
        <w:t xml:space="preserve"> in the equation below) and a project lifetime </w:t>
      </w:r>
      <m:oMath>
        <m:r>
          <w:rPr>
            <w:rFonts w:ascii="Cambria Math" w:eastAsiaTheme="minorEastAsia" w:hAnsi="Cambria Math"/>
            <w:szCs w:val="21"/>
          </w:rPr>
          <m:t>n</m:t>
        </m:r>
      </m:oMath>
      <w:r>
        <w:rPr>
          <w:rFonts w:eastAsiaTheme="minorEastAsia"/>
          <w:szCs w:val="21"/>
        </w:rPr>
        <w:t>:</w:t>
      </w:r>
    </w:p>
    <w:p w14:paraId="45A40B4F"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CRF(r, n)=</m:t>
        </m:r>
        <m:f>
          <m:fPr>
            <m:ctrlPr>
              <w:rPr>
                <w:rFonts w:ascii="Cambria Math" w:eastAsiaTheme="minorEastAsia" w:hAnsi="Cambria Math"/>
                <w:i/>
                <w:iCs/>
                <w:szCs w:val="21"/>
              </w:rPr>
            </m:ctrlPr>
          </m:fPr>
          <m:num>
            <m:r>
              <w:rPr>
                <w:rFonts w:ascii="Cambria Math" w:eastAsiaTheme="minorEastAsia" w:hAnsi="Cambria Math"/>
                <w:szCs w:val="21"/>
              </w:rPr>
              <m:t>r</m:t>
            </m:r>
            <m:sSup>
              <m:sSupPr>
                <m:ctrlPr>
                  <w:rPr>
                    <w:rFonts w:ascii="Cambria Math" w:eastAsiaTheme="minorEastAsia" w:hAnsi="Cambria Math"/>
                    <w:i/>
                    <w:iCs/>
                    <w:szCs w:val="21"/>
                  </w:rPr>
                </m:ctrlPr>
              </m:sSupPr>
              <m:e>
                <m:r>
                  <w:rPr>
                    <w:rFonts w:ascii="Cambria Math" w:eastAsiaTheme="minorEastAsia" w:hAnsi="Cambria Math"/>
                    <w:szCs w:val="21"/>
                  </w:rPr>
                  <m:t>(1+r)</m:t>
                </m:r>
              </m:e>
              <m:sup>
                <m:r>
                  <w:rPr>
                    <w:rFonts w:ascii="Cambria Math" w:eastAsiaTheme="minorEastAsia" w:hAnsi="Cambria Math"/>
                    <w:szCs w:val="21"/>
                  </w:rPr>
                  <m:t>n</m:t>
                </m:r>
              </m:sup>
            </m:sSup>
          </m:num>
          <m:den>
            <m:sSup>
              <m:sSupPr>
                <m:ctrlPr>
                  <w:rPr>
                    <w:rFonts w:ascii="Cambria Math" w:eastAsiaTheme="minorEastAsia" w:hAnsi="Cambria Math"/>
                    <w:i/>
                    <w:iCs/>
                    <w:szCs w:val="21"/>
                  </w:rPr>
                </m:ctrlPr>
              </m:sSupPr>
              <m:e>
                <m:r>
                  <w:rPr>
                    <w:rFonts w:ascii="Cambria Math" w:eastAsiaTheme="minorEastAsia" w:hAnsi="Cambria Math"/>
                    <w:szCs w:val="21"/>
                  </w:rPr>
                  <m:t>(1+r)</m:t>
                </m:r>
              </m:e>
              <m:sup>
                <m:r>
                  <w:rPr>
                    <w:rFonts w:ascii="Cambria Math" w:eastAsiaTheme="minorEastAsia" w:hAnsi="Cambria Math"/>
                    <w:szCs w:val="21"/>
                  </w:rPr>
                  <m:t>n</m:t>
                </m:r>
              </m:sup>
            </m:sSup>
            <m:r>
              <w:rPr>
                <w:rFonts w:ascii="Cambria Math" w:eastAsiaTheme="minorEastAsia" w:hAnsi="Cambria Math"/>
                <w:szCs w:val="21"/>
              </w:rPr>
              <m:t>-1</m:t>
            </m:r>
          </m:den>
        </m:f>
      </m:oMath>
      <w:r>
        <w:rPr>
          <w:rFonts w:eastAsiaTheme="minorEastAsia"/>
          <w:szCs w:val="21"/>
        </w:rPr>
        <w:tab/>
        <w:t>(Equation S</w:t>
      </w:r>
      <w:r>
        <w:rPr>
          <w:rFonts w:eastAsiaTheme="minorEastAsia" w:hint="eastAsia"/>
          <w:szCs w:val="21"/>
        </w:rPr>
        <w:t>25</w:t>
      </w:r>
      <w:r>
        <w:rPr>
          <w:rFonts w:eastAsiaTheme="minorEastAsia"/>
          <w:szCs w:val="21"/>
        </w:rPr>
        <w:t>)</w:t>
      </w:r>
    </w:p>
    <w:p w14:paraId="4152BD4A"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Annualized CAPEX=CRF(r, n)×CAPEX</m:t>
        </m:r>
      </m:oMath>
      <w:r>
        <w:rPr>
          <w:rFonts w:eastAsiaTheme="minorEastAsia"/>
          <w:szCs w:val="21"/>
        </w:rPr>
        <w:tab/>
        <w:t>(Equation S</w:t>
      </w:r>
      <w:r>
        <w:rPr>
          <w:rFonts w:eastAsiaTheme="minorEastAsia" w:hint="eastAsia"/>
          <w:szCs w:val="21"/>
        </w:rPr>
        <w:t>26</w:t>
      </w:r>
      <w:r>
        <w:rPr>
          <w:rFonts w:eastAsiaTheme="minorEastAsia"/>
          <w:szCs w:val="21"/>
        </w:rPr>
        <w:t>)</w:t>
      </w:r>
    </w:p>
    <w:p w14:paraId="1E348B1D" w14:textId="77777777" w:rsidR="00AB26DA" w:rsidRDefault="00000000">
      <w:pPr>
        <w:pStyle w:val="Equations"/>
        <w:spacing w:after="78" w:line="360" w:lineRule="auto"/>
        <w:rPr>
          <w:rFonts w:eastAsiaTheme="minorEastAsia"/>
          <w:szCs w:val="21"/>
        </w:rPr>
      </w:pPr>
      <w:r>
        <w:rPr>
          <w:rFonts w:eastAsiaTheme="minorEastAsia"/>
          <w:szCs w:val="21"/>
        </w:rPr>
        <w:t>The specific energy consumption (SEC) follows a scale-dependent SEC formula and the annual energy cost.</w:t>
      </w:r>
    </w:p>
    <w:p w14:paraId="60C99919"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SEC(C)=</m:t>
        </m:r>
        <m:sSub>
          <m:sSubPr>
            <m:ctrlPr>
              <w:rPr>
                <w:rFonts w:ascii="Cambria Math" w:eastAsiaTheme="minorEastAsia" w:hAnsi="Cambria Math"/>
                <w:i/>
                <w:iCs/>
                <w:szCs w:val="21"/>
              </w:rPr>
            </m:ctrlPr>
          </m:sSubPr>
          <m:e>
            <m:r>
              <w:rPr>
                <w:rFonts w:ascii="Cambria Math" w:eastAsiaTheme="minorEastAsia" w:hAnsi="Cambria Math"/>
                <w:szCs w:val="21"/>
              </w:rPr>
              <m:t>SEC</m:t>
            </m:r>
          </m:e>
          <m:sub>
            <m:r>
              <w:rPr>
                <w:rFonts w:ascii="Cambria Math" w:eastAsiaTheme="minorEastAsia" w:hAnsi="Cambria Math"/>
                <w:szCs w:val="21"/>
              </w:rPr>
              <m:t>min</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SEC</m:t>
            </m:r>
          </m:e>
          <m:sub>
            <m:r>
              <w:rPr>
                <w:rFonts w:ascii="Cambria Math" w:eastAsiaTheme="minorEastAsia" w:hAnsi="Cambria Math"/>
                <w:szCs w:val="21"/>
              </w:rPr>
              <m:t>ref</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SEC</m:t>
            </m:r>
          </m:e>
          <m:sub>
            <m:r>
              <w:rPr>
                <w:rFonts w:ascii="Cambria Math" w:eastAsiaTheme="minorEastAsia" w:hAnsi="Cambria Math"/>
                <w:szCs w:val="21"/>
              </w:rPr>
              <m:t>min</m:t>
            </m:r>
          </m:sub>
        </m:sSub>
        <m:r>
          <w:rPr>
            <w:rFonts w:ascii="Cambria Math" w:eastAsiaTheme="minorEastAsia" w:hAnsi="Cambria Math"/>
            <w:szCs w:val="21"/>
          </w:rPr>
          <m:t>)×</m:t>
        </m:r>
        <m:sSup>
          <m:sSupPr>
            <m:ctrlPr>
              <w:rPr>
                <w:rFonts w:ascii="Cambria Math" w:eastAsiaTheme="minorEastAsia" w:hAnsi="Cambria Math"/>
                <w:i/>
                <w:iCs/>
                <w:szCs w:val="21"/>
              </w:rPr>
            </m:ctrlPr>
          </m:sSupPr>
          <m:e>
            <m:r>
              <w:rPr>
                <w:rFonts w:ascii="Cambria Math" w:eastAsiaTheme="minorEastAsia" w:hAnsi="Cambria Math"/>
                <w:szCs w:val="21"/>
              </w:rPr>
              <m:t>(</m:t>
            </m:r>
            <m:f>
              <m:fPr>
                <m:ctrlPr>
                  <w:rPr>
                    <w:rFonts w:ascii="Cambria Math" w:eastAsiaTheme="minorEastAsia" w:hAnsi="Cambria Math"/>
                    <w:i/>
                    <w:iCs/>
                    <w:szCs w:val="21"/>
                  </w:rPr>
                </m:ctrlPr>
              </m:fPr>
              <m:num>
                <m:r>
                  <w:rPr>
                    <w:rFonts w:ascii="Cambria Math" w:eastAsiaTheme="minorEastAsia" w:hAnsi="Cambria Math"/>
                    <w:szCs w:val="21"/>
                  </w:rPr>
                  <m:t>C</m:t>
                </m:r>
              </m:num>
              <m:den>
                <m:sSub>
                  <m:sSubPr>
                    <m:ctrlPr>
                      <w:rPr>
                        <w:rFonts w:ascii="Cambria Math" w:eastAsiaTheme="minorEastAsia" w:hAnsi="Cambria Math"/>
                        <w:i/>
                        <w:iCs/>
                        <w:szCs w:val="21"/>
                      </w:rPr>
                    </m:ctrlPr>
                  </m:sSubPr>
                  <m:e>
                    <m:r>
                      <w:rPr>
                        <w:rFonts w:ascii="Cambria Math" w:eastAsiaTheme="minorEastAsia" w:hAnsi="Cambria Math"/>
                        <w:szCs w:val="21"/>
                      </w:rPr>
                      <m:t>C</m:t>
                    </m:r>
                  </m:e>
                  <m:sub>
                    <m:r>
                      <w:rPr>
                        <w:rFonts w:ascii="Cambria Math" w:eastAsiaTheme="minorEastAsia" w:hAnsi="Cambria Math"/>
                        <w:szCs w:val="21"/>
                      </w:rPr>
                      <m:t>ref</m:t>
                    </m:r>
                  </m:sub>
                </m:sSub>
              </m:den>
            </m:f>
            <m:r>
              <w:rPr>
                <w:rFonts w:ascii="Cambria Math" w:eastAsiaTheme="minorEastAsia" w:hAnsi="Cambria Math"/>
                <w:szCs w:val="21"/>
              </w:rPr>
              <m:t>)</m:t>
            </m:r>
          </m:e>
          <m:sup>
            <m:r>
              <w:rPr>
                <w:rFonts w:ascii="Cambria Math" w:eastAsiaTheme="minorEastAsia" w:hAnsi="Cambria Math"/>
                <w:szCs w:val="21"/>
              </w:rPr>
              <m:t>-β</m:t>
            </m:r>
          </m:sup>
        </m:sSup>
      </m:oMath>
      <w:r>
        <w:rPr>
          <w:rFonts w:eastAsiaTheme="minorEastAsia"/>
          <w:szCs w:val="21"/>
        </w:rPr>
        <w:tab/>
        <w:t>(Equation S</w:t>
      </w:r>
      <w:r>
        <w:rPr>
          <w:rFonts w:eastAsiaTheme="minorEastAsia" w:hint="eastAsia"/>
          <w:szCs w:val="21"/>
        </w:rPr>
        <w:t>27</w:t>
      </w:r>
      <w:r>
        <w:rPr>
          <w:rFonts w:eastAsiaTheme="minorEastAsia"/>
          <w:szCs w:val="21"/>
        </w:rPr>
        <w:t>)</w:t>
      </w:r>
    </w:p>
    <w:p w14:paraId="31032B73" w14:textId="77777777" w:rsidR="00AB26DA" w:rsidRDefault="00000000">
      <w:pPr>
        <w:pStyle w:val="Equations"/>
        <w:spacing w:after="78" w:line="360" w:lineRule="auto"/>
        <w:rPr>
          <w:rFonts w:eastAsiaTheme="minorEastAsia"/>
          <w:szCs w:val="21"/>
        </w:rPr>
      </w:pPr>
      <w:r>
        <w:rPr>
          <w:rFonts w:eastAsiaTheme="minorEastAsia"/>
          <w:szCs w:val="21"/>
        </w:rPr>
        <w:t xml:space="preserve">For ROEC, the values of </w:t>
      </w:r>
      <m:oMath>
        <m:r>
          <w:rPr>
            <w:rFonts w:ascii="Cambria Math" w:eastAsiaTheme="minorEastAsia" w:hAnsi="Cambria Math"/>
            <w:szCs w:val="21"/>
          </w:rPr>
          <m:t>SEC</m:t>
        </m:r>
      </m:oMath>
      <w:r>
        <w:rPr>
          <w:rFonts w:eastAsiaTheme="minorEastAsia"/>
          <w:szCs w:val="21"/>
        </w:rPr>
        <w:t xml:space="preserve"> at reference scale </w:t>
      </w:r>
      <m:oMath>
        <m:sSub>
          <m:sSubPr>
            <m:ctrlPr>
              <w:rPr>
                <w:rFonts w:ascii="Cambria Math" w:eastAsiaTheme="minorEastAsia" w:hAnsi="Cambria Math"/>
                <w:i/>
                <w:iCs/>
                <w:szCs w:val="21"/>
              </w:rPr>
            </m:ctrlPr>
          </m:sSubPr>
          <m:e>
            <m:r>
              <w:rPr>
                <w:rFonts w:ascii="Cambria Math" w:eastAsiaTheme="minorEastAsia" w:hAnsi="Cambria Math"/>
                <w:szCs w:val="21"/>
              </w:rPr>
              <m:t>SEC</m:t>
            </m:r>
          </m:e>
          <m:sub>
            <m:r>
              <w:rPr>
                <w:rFonts w:ascii="Cambria Math" w:eastAsiaTheme="minorEastAsia" w:hAnsi="Cambria Math"/>
                <w:szCs w:val="21"/>
              </w:rPr>
              <m:t>ref</m:t>
            </m:r>
          </m:sub>
        </m:sSub>
      </m:oMath>
      <w:r>
        <w:rPr>
          <w:rFonts w:eastAsiaTheme="minorEastAsia"/>
          <w:szCs w:val="21"/>
        </w:rPr>
        <w:t xml:space="preserve">, minimum achievable </w:t>
      </w:r>
      <m:oMath>
        <m:r>
          <w:rPr>
            <w:rFonts w:ascii="Cambria Math" w:eastAsiaTheme="minorEastAsia" w:hAnsi="Cambria Math"/>
            <w:szCs w:val="21"/>
          </w:rPr>
          <m:t>SEC</m:t>
        </m:r>
      </m:oMath>
      <w:r>
        <w:rPr>
          <w:rFonts w:eastAsiaTheme="minorEastAsia"/>
          <w:szCs w:val="21"/>
        </w:rPr>
        <w:t xml:space="preserve"> at infinite scale </w:t>
      </w:r>
      <m:oMath>
        <m:sSub>
          <m:sSubPr>
            <m:ctrlPr>
              <w:rPr>
                <w:rFonts w:ascii="Cambria Math" w:eastAsiaTheme="minorEastAsia" w:hAnsi="Cambria Math"/>
                <w:i/>
                <w:iCs/>
                <w:szCs w:val="21"/>
              </w:rPr>
            </m:ctrlPr>
          </m:sSubPr>
          <m:e>
            <m:r>
              <w:rPr>
                <w:rFonts w:ascii="Cambria Math" w:eastAsiaTheme="minorEastAsia" w:hAnsi="Cambria Math"/>
                <w:szCs w:val="21"/>
              </w:rPr>
              <m:t>SEC</m:t>
            </m:r>
          </m:e>
          <m:sub>
            <m:r>
              <w:rPr>
                <w:rFonts w:ascii="Cambria Math" w:eastAsiaTheme="minorEastAsia" w:hAnsi="Cambria Math"/>
                <w:szCs w:val="21"/>
              </w:rPr>
              <m:t>min</m:t>
            </m:r>
          </m:sub>
        </m:sSub>
      </m:oMath>
      <w:r>
        <w:rPr>
          <w:rFonts w:eastAsiaTheme="minorEastAsia"/>
          <w:szCs w:val="21"/>
        </w:rPr>
        <w:t xml:space="preserve">, and </w:t>
      </w:r>
      <m:oMath>
        <m:r>
          <w:rPr>
            <w:rFonts w:ascii="Cambria Math" w:eastAsiaTheme="minorEastAsia" w:hAnsi="Cambria Math"/>
            <w:szCs w:val="21"/>
          </w:rPr>
          <m:t>SEC</m:t>
        </m:r>
      </m:oMath>
      <w:r>
        <w:rPr>
          <w:rFonts w:eastAsiaTheme="minorEastAsia"/>
          <w:szCs w:val="21"/>
        </w:rPr>
        <w:t xml:space="preserve"> scale exponent </w:t>
      </w:r>
      <m:oMath>
        <m:r>
          <w:rPr>
            <w:rFonts w:ascii="Cambria Math" w:eastAsiaTheme="minorEastAsia" w:hAnsi="Cambria Math"/>
            <w:szCs w:val="21"/>
          </w:rPr>
          <m:t>β</m:t>
        </m:r>
      </m:oMath>
      <w:r>
        <w:rPr>
          <w:rFonts w:eastAsiaTheme="minorEastAsia"/>
          <w:szCs w:val="21"/>
        </w:rPr>
        <w:t xml:space="preserve"> are 6 kWh m</w:t>
      </w:r>
      <w:r>
        <w:rPr>
          <w:rFonts w:eastAsiaTheme="minorEastAsia"/>
          <w:szCs w:val="21"/>
          <w:vertAlign w:val="superscript"/>
        </w:rPr>
        <w:t>-3</w:t>
      </w:r>
      <w:r>
        <w:rPr>
          <w:rFonts w:eastAsiaTheme="minorEastAsia"/>
          <w:szCs w:val="21"/>
        </w:rPr>
        <w:t>, 2.8 kWh m</w:t>
      </w:r>
      <w:r>
        <w:rPr>
          <w:rFonts w:eastAsiaTheme="minorEastAsia"/>
          <w:szCs w:val="21"/>
          <w:vertAlign w:val="superscript"/>
        </w:rPr>
        <w:t>-3</w:t>
      </w:r>
      <w:r>
        <w:rPr>
          <w:rFonts w:eastAsiaTheme="minorEastAsia"/>
          <w:szCs w:val="21"/>
        </w:rPr>
        <w:t xml:space="preserve">, and 0.1, respectively. For </w:t>
      </w:r>
      <w:proofErr w:type="spellStart"/>
      <w:r>
        <w:rPr>
          <w:rFonts w:eastAsiaTheme="minorEastAsia"/>
          <w:szCs w:val="21"/>
        </w:rPr>
        <w:t>iWAVE</w:t>
      </w:r>
      <w:proofErr w:type="spellEnd"/>
      <w:r>
        <w:rPr>
          <w:rFonts w:eastAsiaTheme="minorEastAsia"/>
          <w:szCs w:val="21"/>
        </w:rPr>
        <w:t>, the corresponding values are 0.1 kWh m</w:t>
      </w:r>
      <w:r>
        <w:rPr>
          <w:rFonts w:eastAsiaTheme="minorEastAsia"/>
          <w:szCs w:val="21"/>
          <w:vertAlign w:val="superscript"/>
        </w:rPr>
        <w:t>-3</w:t>
      </w:r>
      <w:r>
        <w:rPr>
          <w:rFonts w:eastAsiaTheme="minorEastAsia"/>
          <w:szCs w:val="21"/>
        </w:rPr>
        <w:t>, 0.06 kWh m</w:t>
      </w:r>
      <w:r>
        <w:rPr>
          <w:rFonts w:eastAsiaTheme="minorEastAsia"/>
          <w:szCs w:val="21"/>
          <w:vertAlign w:val="superscript"/>
        </w:rPr>
        <w:t>-3</w:t>
      </w:r>
      <w:r>
        <w:rPr>
          <w:rFonts w:eastAsiaTheme="minorEastAsia"/>
          <w:szCs w:val="21"/>
        </w:rPr>
        <w:t>, and 0.05, respectively.</w:t>
      </w:r>
    </w:p>
    <w:p w14:paraId="61A6ACAC" w14:textId="77777777" w:rsidR="00AB26DA" w:rsidRDefault="00000000">
      <w:pPr>
        <w:pStyle w:val="Equations"/>
        <w:spacing w:after="78" w:line="360" w:lineRule="auto"/>
        <w:rPr>
          <w:rFonts w:eastAsiaTheme="minorEastAsia"/>
          <w:szCs w:val="21"/>
        </w:rPr>
      </w:pPr>
      <w:r>
        <w:rPr>
          <w:rFonts w:eastAsiaTheme="minorEastAsia"/>
          <w:szCs w:val="21"/>
        </w:rPr>
        <w:t xml:space="preserve">When calculating the annual energy cost, the electricity price </w:t>
      </w:r>
      <m:oMath>
        <m:sSub>
          <m:sSubPr>
            <m:ctrlPr>
              <w:rPr>
                <w:rFonts w:ascii="Cambria Math" w:hAnsi="Cambria Math"/>
                <w:i/>
                <w:szCs w:val="21"/>
              </w:rPr>
            </m:ctrlPr>
          </m:sSubPr>
          <m:e>
            <m:r>
              <w:rPr>
                <w:rFonts w:ascii="Cambria Math" w:eastAsia="宋体" w:hAnsi="Cambria Math"/>
                <w:szCs w:val="21"/>
              </w:rPr>
              <m:t>P</m:t>
            </m:r>
          </m:e>
          <m:sub>
            <m:r>
              <w:rPr>
                <w:rFonts w:ascii="Cambria Math" w:eastAsia="宋体" w:hAnsi="Cambria Math"/>
                <w:szCs w:val="21"/>
              </w:rPr>
              <m:t>e</m:t>
            </m:r>
          </m:sub>
        </m:sSub>
      </m:oMath>
      <w:r>
        <w:rPr>
          <w:rFonts w:eastAsiaTheme="minorEastAsia"/>
          <w:szCs w:val="21"/>
        </w:rPr>
        <w:t xml:space="preserve"> is incorporated into the total energy consumption of the system.</w:t>
      </w:r>
    </w:p>
    <w:p w14:paraId="523B30C7"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 xml:space="preserve">Energy </m:t>
        </m:r>
        <m:sSub>
          <m:sSubPr>
            <m:ctrlPr>
              <w:rPr>
                <w:rFonts w:ascii="Cambria Math" w:eastAsiaTheme="minorEastAsia" w:hAnsi="Cambria Math"/>
                <w:i/>
                <w:iCs/>
                <w:szCs w:val="21"/>
              </w:rPr>
            </m:ctrlPr>
          </m:sSubPr>
          <m:e>
            <m:r>
              <w:rPr>
                <w:rFonts w:ascii="Cambria Math" w:eastAsiaTheme="minorEastAsia" w:hAnsi="Cambria Math"/>
                <w:szCs w:val="21"/>
              </w:rPr>
              <m:t>OPEX</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szCs w:val="21"/>
          </w:rPr>
          <m:t>×SEC(C)×</m:t>
        </m:r>
        <m:sSub>
          <m:sSubPr>
            <m:ctrlPr>
              <w:rPr>
                <w:rFonts w:ascii="Cambria Math" w:hAnsi="Cambria Math"/>
                <w:i/>
                <w:iCs/>
                <w:szCs w:val="21"/>
              </w:rPr>
            </m:ctrlPr>
          </m:sSubPr>
          <m:e>
            <m:r>
              <w:rPr>
                <w:rFonts w:ascii="Cambria Math" w:eastAsia="宋体" w:hAnsi="Cambria Math"/>
                <w:szCs w:val="21"/>
              </w:rPr>
              <m:t>P</m:t>
            </m:r>
          </m:e>
          <m:sub>
            <m:r>
              <w:rPr>
                <w:rFonts w:ascii="Cambria Math" w:eastAsia="宋体" w:hAnsi="Cambria Math"/>
                <w:szCs w:val="21"/>
              </w:rPr>
              <m:t>e</m:t>
            </m:r>
          </m:sub>
        </m:sSub>
      </m:oMath>
      <w:r>
        <w:rPr>
          <w:rFonts w:eastAsiaTheme="minorEastAsia"/>
          <w:szCs w:val="21"/>
        </w:rPr>
        <w:tab/>
        <w:t>(Equation S</w:t>
      </w:r>
      <w:r>
        <w:rPr>
          <w:rFonts w:eastAsiaTheme="minorEastAsia" w:hint="eastAsia"/>
          <w:szCs w:val="21"/>
        </w:rPr>
        <w:t>28</w:t>
      </w:r>
      <w:r>
        <w:rPr>
          <w:rFonts w:eastAsiaTheme="minorEastAsia"/>
          <w:szCs w:val="21"/>
        </w:rPr>
        <w:t>)</w:t>
      </w:r>
    </w:p>
    <w:p w14:paraId="43CB2A85" w14:textId="77777777" w:rsidR="00AB26DA" w:rsidRDefault="00000000">
      <w:pPr>
        <w:pStyle w:val="Equations"/>
        <w:spacing w:after="78" w:line="360" w:lineRule="auto"/>
        <w:rPr>
          <w:rFonts w:eastAsiaTheme="minorEastAsia"/>
          <w:szCs w:val="21"/>
        </w:rPr>
      </w:pPr>
      <w:r>
        <w:rPr>
          <w:rFonts w:eastAsiaTheme="minorEastAsia"/>
          <w:szCs w:val="21"/>
        </w:rPr>
        <w:t>Thermal evaporators in ROEC use additional heat energy:</w:t>
      </w:r>
    </w:p>
    <w:p w14:paraId="642AFD31"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 xml:space="preserve">Thermal </m:t>
        </m:r>
        <m:sSub>
          <m:sSubPr>
            <m:ctrlPr>
              <w:rPr>
                <w:rFonts w:ascii="Cambria Math" w:eastAsiaTheme="minorEastAsia" w:hAnsi="Cambria Math"/>
                <w:i/>
                <w:iCs/>
                <w:szCs w:val="21"/>
              </w:rPr>
            </m:ctrlPr>
          </m:sSubPr>
          <m:e>
            <m:r>
              <w:rPr>
                <w:rFonts w:ascii="Cambria Math" w:eastAsiaTheme="minorEastAsia" w:hAnsi="Cambria Math"/>
                <w:szCs w:val="21"/>
              </w:rPr>
              <m:t>OPEX</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h</m:t>
            </m:r>
          </m:e>
          <m:sub>
            <m:r>
              <w:rPr>
                <w:rFonts w:ascii="Cambria Math" w:eastAsiaTheme="minorEastAsia" w:hAnsi="Cambria Math"/>
                <w:szCs w:val="21"/>
              </w:rPr>
              <m:t>latent</m:t>
            </m:r>
          </m:sub>
        </m:sSub>
        <m:r>
          <w:rPr>
            <w:rFonts w:ascii="Cambria Math" w:eastAsiaTheme="minorEastAsia" w:hAnsi="Cambria Math"/>
            <w:szCs w:val="21"/>
          </w:rPr>
          <m:t>×</m:t>
        </m:r>
        <m:sSup>
          <m:sSupPr>
            <m:ctrlPr>
              <w:rPr>
                <w:rFonts w:ascii="Cambria Math" w:eastAsiaTheme="minorEastAsia" w:hAnsi="Cambria Math"/>
                <w:i/>
                <w:szCs w:val="21"/>
              </w:rPr>
            </m:ctrlPr>
          </m:sSupPr>
          <m:e>
            <m:r>
              <w:rPr>
                <w:rFonts w:ascii="Cambria Math" w:hAnsi="Cambria Math"/>
                <w:szCs w:val="21"/>
              </w:rPr>
              <m:t>η</m:t>
            </m:r>
          </m:e>
          <m:sup>
            <m:r>
              <w:rPr>
                <w:rFonts w:ascii="Cambria Math" w:eastAsiaTheme="minorEastAsia" w:hAnsi="Cambria Math"/>
                <w:szCs w:val="21"/>
              </w:rPr>
              <m:t>-1</m:t>
            </m:r>
          </m:sup>
        </m:sSup>
        <m:r>
          <w:rPr>
            <w:rFonts w:ascii="Cambria Math" w:eastAsiaTheme="minorEastAsia" w:hAnsi="Cambria Math"/>
            <w:szCs w:val="21"/>
          </w:rPr>
          <m:t>×</m:t>
        </m:r>
        <m:sSub>
          <m:sSubPr>
            <m:ctrlPr>
              <w:rPr>
                <w:rFonts w:ascii="Cambria Math" w:hAnsi="Cambria Math"/>
                <w:i/>
                <w:iCs/>
                <w:szCs w:val="21"/>
              </w:rPr>
            </m:ctrlPr>
          </m:sSubPr>
          <m:e>
            <m:r>
              <w:rPr>
                <w:rFonts w:ascii="Cambria Math" w:eastAsia="宋体" w:hAnsi="Cambria Math"/>
                <w:szCs w:val="21"/>
              </w:rPr>
              <m:t>P</m:t>
            </m:r>
          </m:e>
          <m:sub>
            <m:r>
              <w:rPr>
                <w:rFonts w:ascii="Cambria Math" w:eastAsia="宋体" w:hAnsi="Cambria Math"/>
                <w:szCs w:val="21"/>
              </w:rPr>
              <m:t>fuel</m:t>
            </m:r>
          </m:sub>
        </m:sSub>
      </m:oMath>
      <w:r>
        <w:rPr>
          <w:rFonts w:eastAsiaTheme="minorEastAsia"/>
          <w:szCs w:val="21"/>
        </w:rPr>
        <w:tab/>
        <w:t>(Equation S</w:t>
      </w:r>
      <w:r>
        <w:rPr>
          <w:rFonts w:eastAsiaTheme="minorEastAsia" w:hint="eastAsia"/>
          <w:szCs w:val="21"/>
        </w:rPr>
        <w:t>29</w:t>
      </w:r>
      <w:r>
        <w:rPr>
          <w:rFonts w:eastAsiaTheme="minorEastAsia"/>
          <w:szCs w:val="21"/>
        </w:rPr>
        <w:t>)</w:t>
      </w:r>
    </w:p>
    <w:p w14:paraId="60402893"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eastAsiaTheme="minorEastAsia" w:hAnsi="Cambria Math"/>
                <w:i/>
                <w:szCs w:val="21"/>
              </w:rPr>
            </m:ctrlPr>
          </m:sSubPr>
          <m:e>
            <m:r>
              <w:rPr>
                <w:rFonts w:ascii="Cambria Math" w:eastAsiaTheme="minorEastAsia" w:hAnsi="Cambria Math"/>
                <w:szCs w:val="21"/>
              </w:rPr>
              <m:t>h</m:t>
            </m:r>
          </m:e>
          <m:sub>
            <m:r>
              <w:rPr>
                <w:rFonts w:ascii="Cambria Math" w:eastAsiaTheme="minorEastAsia" w:hAnsi="Cambria Math"/>
                <w:szCs w:val="21"/>
              </w:rPr>
              <m:t>latent</m:t>
            </m:r>
          </m:sub>
        </m:sSub>
        <m:r>
          <w:rPr>
            <w:rFonts w:ascii="Cambria Math" w:eastAsiaTheme="minorEastAsia" w:hAnsi="Cambria Math"/>
            <w:szCs w:val="21"/>
          </w:rPr>
          <m:t xml:space="preserve">=2257 kJ </m:t>
        </m:r>
        <m:sSup>
          <m:sSupPr>
            <m:ctrlPr>
              <w:rPr>
                <w:rFonts w:ascii="Cambria Math" w:eastAsiaTheme="minorEastAsia" w:hAnsi="Cambria Math"/>
                <w:i/>
                <w:szCs w:val="21"/>
              </w:rPr>
            </m:ctrlPr>
          </m:sSupPr>
          <m:e>
            <m:r>
              <w:rPr>
                <w:rFonts w:ascii="Cambria Math" w:eastAsiaTheme="minorEastAsia" w:hAnsi="Cambria Math"/>
                <w:szCs w:val="21"/>
              </w:rPr>
              <m:t>kg</m:t>
            </m:r>
          </m:e>
          <m:sup>
            <m:r>
              <w:rPr>
                <w:rFonts w:ascii="Cambria Math" w:eastAsiaTheme="minorEastAsia" w:hAnsi="Cambria Math"/>
                <w:szCs w:val="21"/>
              </w:rPr>
              <m:t>-1</m:t>
            </m:r>
          </m:sup>
        </m:sSup>
      </m:oMath>
      <w:r>
        <w:rPr>
          <w:rFonts w:eastAsiaTheme="minorEastAsia"/>
          <w:szCs w:val="21"/>
        </w:rPr>
        <w:t xml:space="preserve"> is the latent heat for evaporation, and </w:t>
      </w:r>
      <m:oMath>
        <m:r>
          <w:rPr>
            <w:rFonts w:ascii="Cambria Math" w:hAnsi="Cambria Math"/>
            <w:szCs w:val="21"/>
          </w:rPr>
          <m:t>η</m:t>
        </m:r>
      </m:oMath>
      <w:r>
        <w:rPr>
          <w:rFonts w:eastAsiaTheme="minorEastAsia"/>
          <w:szCs w:val="21"/>
        </w:rPr>
        <w:t xml:space="preserve"> is the heating efficiency.</w:t>
      </w:r>
    </w:p>
    <w:p w14:paraId="18617F33" w14:textId="77777777" w:rsidR="00AB26DA" w:rsidRDefault="00000000">
      <w:pPr>
        <w:pStyle w:val="Equations"/>
        <w:spacing w:after="78" w:line="360" w:lineRule="auto"/>
        <w:rPr>
          <w:rFonts w:eastAsiaTheme="minorEastAsia"/>
          <w:szCs w:val="21"/>
        </w:rPr>
      </w:pPr>
      <w:r>
        <w:rPr>
          <w:rFonts w:eastAsiaTheme="minorEastAsia"/>
          <w:szCs w:val="21"/>
        </w:rPr>
        <w:t>Chemical consumption is calculated by the following equation:</w:t>
      </w:r>
    </w:p>
    <w:p w14:paraId="6F597B4D"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 xml:space="preserve">Chem </m:t>
        </m:r>
        <m:sSub>
          <m:sSubPr>
            <m:ctrlPr>
              <w:rPr>
                <w:rFonts w:ascii="Cambria Math" w:eastAsiaTheme="minorEastAsia" w:hAnsi="Cambria Math"/>
                <w:i/>
                <w:iCs/>
                <w:szCs w:val="21"/>
              </w:rPr>
            </m:ctrlPr>
          </m:sSubPr>
          <m:e>
            <m:r>
              <w:rPr>
                <w:rFonts w:ascii="Cambria Math" w:eastAsiaTheme="minorEastAsia" w:hAnsi="Cambria Math"/>
                <w:szCs w:val="21"/>
              </w:rPr>
              <m:t>OPEX</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szCs w:val="21"/>
          </w:rPr>
          <m:t>×</m:t>
        </m:r>
        <m:r>
          <w:rPr>
            <w:rFonts w:ascii="Cambria Math" w:hAnsi="Cambria Math"/>
            <w:szCs w:val="21"/>
          </w:rPr>
          <m:t>∑</m:t>
        </m:r>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i</m:t>
            </m:r>
          </m:sub>
        </m:sSub>
        <m:r>
          <w:rPr>
            <w:rFonts w:ascii="Cambria Math" w:eastAsia="宋体" w:hAnsi="Cambria Math"/>
            <w:szCs w:val="21"/>
          </w:rPr>
          <m:t xml:space="preserve">, </m:t>
        </m:r>
        <m:sSub>
          <m:sSubPr>
            <m:ctrlPr>
              <w:rPr>
                <w:rFonts w:ascii="Cambria Math" w:eastAsia="宋体" w:hAnsi="Cambria Math"/>
                <w:i/>
                <w:szCs w:val="21"/>
              </w:rPr>
            </m:ctrlPr>
          </m:sSubPr>
          <m:e>
            <m:r>
              <w:rPr>
                <w:rFonts w:ascii="Cambria Math" w:eastAsia="宋体" w:hAnsi="Cambria Math"/>
                <w:szCs w:val="21"/>
              </w:rPr>
              <m:t>p</m:t>
            </m:r>
          </m:e>
          <m:sub>
            <m:r>
              <w:rPr>
                <w:rFonts w:ascii="Cambria Math" w:eastAsia="宋体" w:hAnsi="Cambria Math"/>
                <w:szCs w:val="21"/>
              </w:rPr>
              <m:t>i</m:t>
            </m:r>
          </m:sub>
        </m:sSub>
        <m:r>
          <w:rPr>
            <w:rFonts w:ascii="Cambria Math" w:eastAsia="宋体" w:hAnsi="Cambria Math"/>
            <w:szCs w:val="21"/>
          </w:rPr>
          <m:t>)</m:t>
        </m:r>
      </m:oMath>
      <w:r>
        <w:rPr>
          <w:rFonts w:eastAsiaTheme="minorEastAsia"/>
          <w:szCs w:val="21"/>
        </w:rPr>
        <w:tab/>
        <w:t>(Equation S</w:t>
      </w:r>
      <w:r>
        <w:rPr>
          <w:rFonts w:eastAsiaTheme="minorEastAsia" w:hint="eastAsia"/>
          <w:szCs w:val="21"/>
        </w:rPr>
        <w:t>30</w:t>
      </w:r>
      <w:r>
        <w:rPr>
          <w:rFonts w:eastAsiaTheme="minorEastAsia"/>
          <w:szCs w:val="21"/>
        </w:rPr>
        <w:t>)</w:t>
      </w:r>
    </w:p>
    <w:p w14:paraId="56DC2684"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i</m:t>
            </m:r>
          </m:sub>
        </m:sSub>
      </m:oMath>
      <w:r>
        <w:rPr>
          <w:rFonts w:eastAsiaTheme="minorEastAsia"/>
          <w:szCs w:val="21"/>
        </w:rPr>
        <w:t xml:space="preserve"> is the chemical dose, and </w:t>
      </w:r>
      <m:oMath>
        <m:sSub>
          <m:sSubPr>
            <m:ctrlPr>
              <w:rPr>
                <w:rFonts w:ascii="Cambria Math" w:eastAsia="宋体" w:hAnsi="Cambria Math"/>
                <w:i/>
                <w:szCs w:val="21"/>
              </w:rPr>
            </m:ctrlPr>
          </m:sSubPr>
          <m:e>
            <m:r>
              <w:rPr>
                <w:rFonts w:ascii="Cambria Math" w:eastAsia="宋体" w:hAnsi="Cambria Math"/>
                <w:szCs w:val="21"/>
              </w:rPr>
              <m:t>p</m:t>
            </m:r>
          </m:e>
          <m:sub>
            <m:r>
              <w:rPr>
                <w:rFonts w:ascii="Cambria Math" w:eastAsia="宋体" w:hAnsi="Cambria Math"/>
                <w:szCs w:val="21"/>
              </w:rPr>
              <m:t>i</m:t>
            </m:r>
          </m:sub>
        </m:sSub>
      </m:oMath>
      <w:r>
        <w:rPr>
          <w:rFonts w:eastAsiaTheme="minorEastAsia"/>
          <w:szCs w:val="21"/>
        </w:rPr>
        <w:t xml:space="preserve"> is the chemical price. For ROEC, the typical NaOCl dose is 20 g m</w:t>
      </w:r>
      <w:r>
        <w:rPr>
          <w:rFonts w:eastAsiaTheme="minorEastAsia"/>
          <w:szCs w:val="21"/>
          <w:vertAlign w:val="superscript"/>
        </w:rPr>
        <w:t>-3</w:t>
      </w:r>
      <w:r>
        <w:rPr>
          <w:rFonts w:eastAsiaTheme="minorEastAsia"/>
          <w:szCs w:val="21"/>
        </w:rPr>
        <w:t xml:space="preserve">, and additional NaOCl/HCl cleaning is required. For </w:t>
      </w:r>
      <w:proofErr w:type="spellStart"/>
      <w:r>
        <w:rPr>
          <w:rFonts w:eastAsiaTheme="minorEastAsia"/>
          <w:szCs w:val="21"/>
        </w:rPr>
        <w:t>iWAVE</w:t>
      </w:r>
      <w:proofErr w:type="spellEnd"/>
      <w:r>
        <w:rPr>
          <w:rFonts w:eastAsiaTheme="minorEastAsia"/>
          <w:szCs w:val="21"/>
        </w:rPr>
        <w:t>, the corresponding value is only 1 g m</w:t>
      </w:r>
      <w:r>
        <w:rPr>
          <w:rFonts w:eastAsiaTheme="minorEastAsia"/>
          <w:szCs w:val="21"/>
          <w:vertAlign w:val="superscript"/>
        </w:rPr>
        <w:t>-3</w:t>
      </w:r>
      <w:r>
        <w:rPr>
          <w:rFonts w:eastAsiaTheme="minorEastAsia"/>
          <w:szCs w:val="21"/>
        </w:rPr>
        <w:t>.</w:t>
      </w:r>
    </w:p>
    <w:p w14:paraId="56BE855F" w14:textId="77777777" w:rsidR="00AB26DA" w:rsidRDefault="00000000">
      <w:pPr>
        <w:pStyle w:val="Equations"/>
        <w:spacing w:after="78" w:line="360" w:lineRule="auto"/>
        <w:rPr>
          <w:rFonts w:eastAsiaTheme="minorEastAsia"/>
          <w:szCs w:val="21"/>
        </w:rPr>
      </w:pPr>
      <w:r>
        <w:rPr>
          <w:rFonts w:eastAsiaTheme="minorEastAsia"/>
          <w:szCs w:val="21"/>
        </w:rPr>
        <w:t>The fixed operation and maintenance (O&amp;M) cost includes labor, maintenance, spare parts, membrane or module replacement, and system monitoring.</w:t>
      </w:r>
    </w:p>
    <w:p w14:paraId="660F6B2C"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Fixed O&amp;M(C)=</m:t>
        </m:r>
        <m:sSub>
          <m:sSubPr>
            <m:ctrlPr>
              <w:rPr>
                <w:rFonts w:ascii="Cambria Math" w:eastAsiaTheme="minorEastAsia" w:hAnsi="Cambria Math"/>
                <w:i/>
                <w:szCs w:val="21"/>
              </w:rPr>
            </m:ctrlPr>
          </m:sSubPr>
          <m:e>
            <m:r>
              <w:rPr>
                <w:rFonts w:ascii="Cambria Math" w:eastAsiaTheme="minorEastAsia" w:hAnsi="Cambria Math"/>
                <w:szCs w:val="21"/>
              </w:rPr>
              <m:t>O&amp;M</m:t>
            </m:r>
          </m:e>
          <m:sub>
            <m:r>
              <w:rPr>
                <w:rFonts w:ascii="Cambria Math" w:eastAsiaTheme="minorEastAsia" w:hAnsi="Cambria Math"/>
                <w:szCs w:val="21"/>
              </w:rPr>
              <m:t>ref</m:t>
            </m:r>
          </m:sub>
        </m:sSub>
        <m:r>
          <w:rPr>
            <w:rFonts w:ascii="Cambria Math" w:eastAsiaTheme="minorEastAsia" w:hAnsi="Cambria Math"/>
            <w:szCs w:val="21"/>
          </w:rPr>
          <m:t>×</m:t>
        </m:r>
        <m:sSup>
          <m:sSupPr>
            <m:ctrlPr>
              <w:rPr>
                <w:rFonts w:ascii="Cambria Math" w:eastAsiaTheme="minorEastAsia" w:hAnsi="Cambria Math"/>
                <w:i/>
                <w:szCs w:val="21"/>
              </w:rPr>
            </m:ctrlPr>
          </m:sSupPr>
          <m:e>
            <m:r>
              <w:rPr>
                <w:rFonts w:ascii="Cambria Math" w:eastAsiaTheme="minorEastAsia" w:hAnsi="Cambria Math"/>
                <w:szCs w:val="21"/>
              </w:rPr>
              <m:t>(</m:t>
            </m:r>
            <m:f>
              <m:fPr>
                <m:ctrlPr>
                  <w:rPr>
                    <w:rFonts w:ascii="Cambria Math" w:eastAsiaTheme="minorEastAsia" w:hAnsi="Cambria Math"/>
                    <w:i/>
                    <w:szCs w:val="21"/>
                  </w:rPr>
                </m:ctrlPr>
              </m:fPr>
              <m:num>
                <m:r>
                  <w:rPr>
                    <w:rFonts w:ascii="Cambria Math" w:eastAsiaTheme="minorEastAsia" w:hAnsi="Cambria Math"/>
                    <w:szCs w:val="21"/>
                  </w:rPr>
                  <m:t>C</m:t>
                </m:r>
              </m:num>
              <m:den>
                <m:sSub>
                  <m:sSubPr>
                    <m:ctrlPr>
                      <w:rPr>
                        <w:rFonts w:ascii="Cambria Math" w:eastAsiaTheme="minorEastAsia" w:hAnsi="Cambria Math"/>
                        <w:i/>
                        <w:szCs w:val="21"/>
                      </w:rPr>
                    </m:ctrlPr>
                  </m:sSubPr>
                  <m:e>
                    <m:r>
                      <w:rPr>
                        <w:rFonts w:ascii="Cambria Math" w:eastAsiaTheme="minorEastAsia" w:hAnsi="Cambria Math"/>
                        <w:szCs w:val="21"/>
                      </w:rPr>
                      <m:t>C</m:t>
                    </m:r>
                  </m:e>
                  <m:sub>
                    <m:r>
                      <w:rPr>
                        <w:rFonts w:ascii="Cambria Math" w:eastAsiaTheme="minorEastAsia" w:hAnsi="Cambria Math"/>
                        <w:szCs w:val="21"/>
                      </w:rPr>
                      <m:t>ref</m:t>
                    </m:r>
                  </m:sub>
                </m:sSub>
              </m:den>
            </m:f>
            <m:r>
              <w:rPr>
                <w:rFonts w:ascii="Cambria Math" w:eastAsiaTheme="minorEastAsia" w:hAnsi="Cambria Math"/>
                <w:szCs w:val="21"/>
              </w:rPr>
              <m:t>)</m:t>
            </m:r>
          </m:e>
          <m:sup>
            <m:r>
              <w:rPr>
                <w:rFonts w:ascii="Cambria Math" w:hAnsi="Cambria Math"/>
                <w:szCs w:val="21"/>
              </w:rPr>
              <m:t>γ</m:t>
            </m:r>
          </m:sup>
        </m:sSup>
        <m:r>
          <w:rPr>
            <w:rFonts w:ascii="Cambria Math" w:eastAsiaTheme="minorEastAsia" w:hAnsi="Cambria Math"/>
            <w:szCs w:val="21"/>
          </w:rPr>
          <m:t xml:space="preserve">, </m:t>
        </m:r>
        <m:r>
          <w:rPr>
            <w:rFonts w:ascii="Cambria Math" w:eastAsiaTheme="minorEastAsia" w:hAnsi="Cambria Math" w:cs="Cambria Math"/>
            <w:szCs w:val="21"/>
          </w:rPr>
          <m:t>γ</m:t>
        </m:r>
        <m:r>
          <w:rPr>
            <w:rFonts w:ascii="Cambria Math" w:eastAsiaTheme="minorEastAsia" w:hAnsi="Cambria Math"/>
            <w:szCs w:val="21"/>
          </w:rPr>
          <m:t>=0.7-0.9</m:t>
        </m:r>
      </m:oMath>
      <w:r>
        <w:rPr>
          <w:rFonts w:eastAsiaTheme="minorEastAsia"/>
          <w:szCs w:val="21"/>
        </w:rPr>
        <w:tab/>
        <w:t>(Equation S</w:t>
      </w:r>
      <w:r>
        <w:rPr>
          <w:rFonts w:eastAsiaTheme="minorEastAsia" w:hint="eastAsia"/>
          <w:szCs w:val="21"/>
        </w:rPr>
        <w:t>31</w:t>
      </w:r>
      <w:r>
        <w:rPr>
          <w:rFonts w:eastAsiaTheme="minorEastAsia"/>
          <w:szCs w:val="21"/>
        </w:rPr>
        <w:t>)</w:t>
      </w:r>
    </w:p>
    <w:p w14:paraId="788F52C5" w14:textId="77777777" w:rsidR="00AB26DA" w:rsidRDefault="00000000">
      <w:pPr>
        <w:pStyle w:val="Equations"/>
        <w:spacing w:after="78" w:line="360" w:lineRule="auto"/>
        <w:rPr>
          <w:rFonts w:eastAsiaTheme="minorEastAsia"/>
          <w:szCs w:val="21"/>
        </w:rPr>
      </w:pPr>
      <w:r>
        <w:rPr>
          <w:rFonts w:eastAsiaTheme="minorEastAsia"/>
          <w:szCs w:val="21"/>
        </w:rPr>
        <w:t xml:space="preserve">ROEC incurs much higher maintenance costs due to pumps, heat exchangers, crystallizers, and </w:t>
      </w:r>
      <w:r>
        <w:rPr>
          <w:rFonts w:eastAsiaTheme="minorEastAsia"/>
          <w:szCs w:val="21"/>
        </w:rPr>
        <w:lastRenderedPageBreak/>
        <w:t>scaling-mitigation requirements, whereas SDIE has far fewer moving parts and therefore much lower fixed O&amp;M costs.</w:t>
      </w:r>
    </w:p>
    <w:p w14:paraId="2D673CF7" w14:textId="77777777" w:rsidR="00AB26DA" w:rsidRDefault="00000000">
      <w:pPr>
        <w:spacing w:after="156"/>
        <w:rPr>
          <w:szCs w:val="21"/>
        </w:rPr>
      </w:pPr>
      <w:r>
        <w:rPr>
          <w:szCs w:val="21"/>
        </w:rPr>
        <w:t xml:space="preserve">The ROEC process typically recovers less than 75% of the salt and water from high-salinity wastewater, whereas </w:t>
      </w:r>
      <w:proofErr w:type="spellStart"/>
      <w:r>
        <w:rPr>
          <w:szCs w:val="21"/>
        </w:rPr>
        <w:t>iWAVE</w:t>
      </w:r>
      <w:proofErr w:type="spellEnd"/>
      <w:r>
        <w:rPr>
          <w:szCs w:val="21"/>
        </w:rPr>
        <w:t xml:space="preserve"> achieves recovery rates of up to 95%. This gap implies that ROEC incurs additional costs to treat the unrecovered waste stream.</w:t>
      </w:r>
    </w:p>
    <w:p w14:paraId="6C9A8AB2"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W</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szCs w:val="21"/>
          </w:rPr>
          <m:t>×(</m:t>
        </m:r>
        <m:f>
          <m:fPr>
            <m:ctrlPr>
              <w:rPr>
                <w:rFonts w:ascii="Cambria Math" w:eastAsiaTheme="minorEastAsia" w:hAnsi="Cambria Math"/>
                <w:i/>
                <w:szCs w:val="21"/>
              </w:rPr>
            </m:ctrlPr>
          </m:fPr>
          <m:num>
            <m:r>
              <w:rPr>
                <w:rFonts w:ascii="Cambria Math" w:eastAsiaTheme="minorEastAsia" w:hAnsi="Cambria Math"/>
                <w:szCs w:val="21"/>
              </w:rPr>
              <m:t>1</m:t>
            </m:r>
          </m:num>
          <m:den>
            <m:r>
              <w:rPr>
                <w:rFonts w:ascii="Cambria Math" w:eastAsiaTheme="minorEastAsia" w:hAnsi="Cambria Math"/>
                <w:szCs w:val="21"/>
              </w:rPr>
              <m:t>R</m:t>
            </m:r>
          </m:den>
        </m:f>
        <m:r>
          <w:rPr>
            <w:rFonts w:ascii="Cambria Math" w:eastAsiaTheme="minorEastAsia" w:hAnsi="Cambria Math"/>
            <w:szCs w:val="21"/>
          </w:rPr>
          <m:t>-1)</m:t>
        </m:r>
      </m:oMath>
      <w:r>
        <w:rPr>
          <w:rFonts w:eastAsiaTheme="minorEastAsia"/>
          <w:szCs w:val="21"/>
        </w:rPr>
        <w:tab/>
        <w:t>(Equation S</w:t>
      </w:r>
      <w:r>
        <w:rPr>
          <w:rFonts w:eastAsiaTheme="minorEastAsia" w:hint="eastAsia"/>
          <w:szCs w:val="21"/>
        </w:rPr>
        <w:t>32</w:t>
      </w:r>
      <w:r>
        <w:rPr>
          <w:rFonts w:eastAsiaTheme="minorEastAsia"/>
          <w:szCs w:val="21"/>
        </w:rPr>
        <w:t>)</w:t>
      </w:r>
    </w:p>
    <w:p w14:paraId="7FC7CCFD"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Waster Cost</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W</m:t>
            </m:r>
          </m:e>
          <m:sub>
            <m:r>
              <w:rPr>
                <w:rFonts w:ascii="Cambria Math" w:eastAsiaTheme="minorEastAsia" w:hAnsi="Cambria Math"/>
                <w:szCs w:val="21"/>
              </w:rPr>
              <m:t>y</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p</m:t>
            </m:r>
          </m:e>
          <m:sub>
            <m:r>
              <w:rPr>
                <w:rFonts w:ascii="Cambria Math" w:eastAsiaTheme="minorEastAsia" w:hAnsi="Cambria Math"/>
                <w:szCs w:val="21"/>
              </w:rPr>
              <m:t>waste</m:t>
            </m:r>
          </m:sub>
        </m:sSub>
      </m:oMath>
      <w:r>
        <w:rPr>
          <w:rFonts w:eastAsiaTheme="minorEastAsia"/>
          <w:szCs w:val="21"/>
        </w:rPr>
        <w:tab/>
        <w:t>(Equation S</w:t>
      </w:r>
      <w:r>
        <w:rPr>
          <w:rFonts w:eastAsiaTheme="minorEastAsia" w:hint="eastAsia"/>
          <w:szCs w:val="21"/>
        </w:rPr>
        <w:t>33</w:t>
      </w:r>
      <w:r>
        <w:rPr>
          <w:rFonts w:eastAsiaTheme="minorEastAsia"/>
          <w:szCs w:val="21"/>
        </w:rPr>
        <w:t>)</w:t>
      </w:r>
    </w:p>
    <w:p w14:paraId="2F100FB4" w14:textId="77777777" w:rsidR="00AB26DA" w:rsidRDefault="00000000">
      <w:pPr>
        <w:spacing w:after="156"/>
        <w:rPr>
          <w:szCs w:val="21"/>
        </w:rPr>
      </w:pPr>
      <w:r>
        <w:rPr>
          <w:szCs w:val="21"/>
        </w:rPr>
        <w:t xml:space="preserve">where </w:t>
      </w:r>
      <m:oMath>
        <m:sSub>
          <m:sSubPr>
            <m:ctrlPr>
              <w:rPr>
                <w:rFonts w:ascii="Cambria Math" w:hAnsi="Cambria Math"/>
                <w:i/>
                <w:szCs w:val="21"/>
              </w:rPr>
            </m:ctrlPr>
          </m:sSubPr>
          <m:e>
            <m:r>
              <w:rPr>
                <w:rFonts w:ascii="Cambria Math" w:hAnsi="Cambria Math"/>
                <w:szCs w:val="21"/>
              </w:rPr>
              <m:t>W</m:t>
            </m:r>
          </m:e>
          <m:sub>
            <m:r>
              <w:rPr>
                <w:rFonts w:ascii="Cambria Math" w:hAnsi="Cambria Math"/>
                <w:szCs w:val="21"/>
              </w:rPr>
              <m:t>y</m:t>
            </m:r>
          </m:sub>
        </m:sSub>
      </m:oMath>
      <w:r>
        <w:rPr>
          <w:szCs w:val="21"/>
        </w:rPr>
        <w:t xml:space="preserve"> is the annual waste yield, </w:t>
      </w:r>
      <m:oMath>
        <m:r>
          <w:rPr>
            <w:rFonts w:ascii="Cambria Math" w:hAnsi="Cambria Math"/>
            <w:szCs w:val="21"/>
          </w:rPr>
          <m:t>R</m:t>
        </m:r>
      </m:oMath>
      <w:r>
        <w:rPr>
          <w:szCs w:val="21"/>
        </w:rPr>
        <w:t xml:space="preserve"> is the recovery rate, and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waste</m:t>
            </m:r>
          </m:sub>
        </m:sSub>
      </m:oMath>
      <w:r>
        <w:rPr>
          <w:szCs w:val="21"/>
        </w:rPr>
        <w:t xml:space="preserve"> is the cost to treat the unrecovered waste.</w:t>
      </w:r>
    </w:p>
    <w:p w14:paraId="163747BB" w14:textId="77777777" w:rsidR="00AB26DA" w:rsidRDefault="00000000">
      <w:pPr>
        <w:spacing w:after="156"/>
        <w:rPr>
          <w:szCs w:val="21"/>
        </w:rPr>
      </w:pPr>
      <w:r>
        <w:rPr>
          <w:szCs w:val="21"/>
        </w:rPr>
        <w:t xml:space="preserve">The revenue of ROEC comes from the recovered salt and water, whereas </w:t>
      </w:r>
      <w:proofErr w:type="spellStart"/>
      <w:r>
        <w:rPr>
          <w:szCs w:val="21"/>
        </w:rPr>
        <w:t>iWAVE</w:t>
      </w:r>
      <w:proofErr w:type="spellEnd"/>
      <w:r>
        <w:rPr>
          <w:szCs w:val="21"/>
        </w:rPr>
        <w:t xml:space="preserve"> not only produces higher-value high-purity salt and water but also enables additional revenue or savings through energy recovery via heat-exchange and other system-integration strategies.</w:t>
      </w:r>
    </w:p>
    <w:p w14:paraId="61C79484" w14:textId="77777777" w:rsidR="00AB26DA" w:rsidRDefault="00000000">
      <w:pPr>
        <w:spacing w:after="156"/>
        <w:rPr>
          <w:szCs w:val="21"/>
        </w:rPr>
      </w:pPr>
      <w:r>
        <w:rPr>
          <w:szCs w:val="21"/>
        </w:rPr>
        <w:t>The break-even price (BEP) satisfies:</w:t>
      </w:r>
    </w:p>
    <w:p w14:paraId="40998603"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iCs/>
                <w:szCs w:val="21"/>
              </w:rPr>
            </m:ctrlPr>
          </m:sSubPr>
          <m:e>
            <m:r>
              <w:rPr>
                <w:rFonts w:ascii="Cambria Math" w:eastAsiaTheme="minorEastAsia" w:hAnsi="Cambria Math"/>
                <w:szCs w:val="21"/>
              </w:rPr>
              <m:t>Net Revenue</m:t>
            </m:r>
          </m:e>
          <m:sub>
            <m:r>
              <w:rPr>
                <w:rFonts w:ascii="Cambria Math" w:eastAsiaTheme="minorEastAsia" w:hAnsi="Cambria Math"/>
                <w:szCs w:val="21"/>
              </w:rPr>
              <m:t>y</m:t>
            </m:r>
          </m:sub>
        </m:sSub>
        <m:r>
          <w:rPr>
            <w:rFonts w:ascii="Cambria Math" w:eastAsiaTheme="minorEastAsia" w:hAnsi="Cambria Math"/>
            <w:szCs w:val="21"/>
          </w:rPr>
          <m:t>(BEP)=Annualized CAPEX+</m:t>
        </m:r>
        <m:sSub>
          <m:sSubPr>
            <m:ctrlPr>
              <w:rPr>
                <w:rFonts w:ascii="Cambria Math" w:eastAsiaTheme="minorEastAsia" w:hAnsi="Cambria Math"/>
                <w:i/>
                <w:iCs/>
                <w:szCs w:val="21"/>
              </w:rPr>
            </m:ctrlPr>
          </m:sSubPr>
          <m:e>
            <m:r>
              <w:rPr>
                <w:rFonts w:ascii="Cambria Math" w:eastAsiaTheme="minorEastAsia" w:hAnsi="Cambria Math"/>
                <w:szCs w:val="21"/>
              </w:rPr>
              <m:t>OPEX</m:t>
            </m:r>
          </m:e>
          <m:sub>
            <m:r>
              <w:rPr>
                <w:rFonts w:ascii="Cambria Math" w:eastAsiaTheme="minorEastAsia" w:hAnsi="Cambria Math"/>
                <w:szCs w:val="21"/>
              </w:rPr>
              <m:t>y</m:t>
            </m:r>
          </m:sub>
        </m:sSub>
      </m:oMath>
      <w:r>
        <w:rPr>
          <w:rFonts w:eastAsiaTheme="minorEastAsia"/>
          <w:szCs w:val="21"/>
        </w:rPr>
        <w:tab/>
        <w:t>(Equation S</w:t>
      </w:r>
      <w:r>
        <w:rPr>
          <w:rFonts w:eastAsiaTheme="minorEastAsia" w:hint="eastAsia"/>
          <w:szCs w:val="21"/>
        </w:rPr>
        <w:t>34</w:t>
      </w:r>
      <w:r>
        <w:rPr>
          <w:rFonts w:eastAsiaTheme="minorEastAsia"/>
          <w:szCs w:val="21"/>
        </w:rPr>
        <w:t>)</w:t>
      </w:r>
    </w:p>
    <w:p w14:paraId="5CB6F6CE" w14:textId="77777777" w:rsidR="00AB26DA" w:rsidRDefault="00000000">
      <w:pPr>
        <w:spacing w:after="156"/>
        <w:rPr>
          <w:szCs w:val="21"/>
        </w:rPr>
      </w:pPr>
      <w:r>
        <w:rPr>
          <w:szCs w:val="21"/>
        </w:rPr>
        <w:t>For SDIE, the break-even price is lower because it benefits from free solar thermal input, minimal waste-disposal costs, and higher revenue uplift.</w:t>
      </w:r>
    </w:p>
    <w:p w14:paraId="7227353E" w14:textId="77777777" w:rsidR="00AB26DA" w:rsidRDefault="00000000">
      <w:pPr>
        <w:spacing w:after="156"/>
        <w:rPr>
          <w:szCs w:val="21"/>
        </w:rPr>
      </w:pPr>
      <w:r>
        <w:rPr>
          <w:szCs w:val="21"/>
        </w:rPr>
        <w:t>SDIE outperforms ROEC in the techno-economic analysis because it eliminates thermal energy demand by using free solar heat, achieves high water and salt recovery with almost no brine-handling cost, and requires low CAPEX due to its modular structure and photothermal coating. Its products—ultrapure water and salt crystallized under mild conditions—also command higher market value. In contrast, ROEC is constrained by a thermal block that dominates energy OPEX, a large and maintenance-intensive crystallizer CAPEX, and substantial brine-discharge costs resulting from its limited recovery efficiency. Moreover, ROEC produces only standard-grade water, offering no additional revenue uplift.</w:t>
      </w:r>
    </w:p>
    <w:p w14:paraId="653287C1" w14:textId="77777777" w:rsidR="00AB26DA" w:rsidRDefault="00AB26DA">
      <w:pPr>
        <w:spacing w:after="156"/>
      </w:pPr>
    </w:p>
    <w:p w14:paraId="5E8ED73F" w14:textId="77777777" w:rsidR="00AB26DA" w:rsidRDefault="00000000">
      <w:pPr>
        <w:spacing w:after="156"/>
      </w:pPr>
      <w:r>
        <w:rPr>
          <w:rFonts w:hint="eastAsia"/>
        </w:rPr>
        <w:br w:type="page"/>
      </w:r>
    </w:p>
    <w:p w14:paraId="28E46773" w14:textId="77777777" w:rsidR="00AB26DA" w:rsidRDefault="00000000">
      <w:pPr>
        <w:spacing w:after="156"/>
        <w:rPr>
          <w:b/>
          <w:bCs/>
        </w:rPr>
      </w:pPr>
      <w:r>
        <w:rPr>
          <w:rFonts w:hint="eastAsia"/>
          <w:b/>
          <w:bCs/>
        </w:rPr>
        <w:lastRenderedPageBreak/>
        <w:t>Note S8. The life-cycle assessment</w:t>
      </w:r>
    </w:p>
    <w:p w14:paraId="5D617F44" w14:textId="1746F784" w:rsidR="00AB26DA" w:rsidRDefault="00000000">
      <w:pPr>
        <w:spacing w:after="156"/>
        <w:rPr>
          <w:szCs w:val="21"/>
        </w:rPr>
      </w:pPr>
      <w:r>
        <w:t xml:space="preserve">A life-cycle assessment (LCA) was conducted to evaluate the environmental impacts of ROEC and </w:t>
      </w:r>
      <w:proofErr w:type="spellStart"/>
      <w:r>
        <w:t>iWAVE</w:t>
      </w:r>
      <w:proofErr w:type="spellEnd"/>
      <w:r>
        <w:t>, with emphasis on green production and global warming potential. The functional unit was defined as 1 m</w:t>
      </w:r>
      <w:r>
        <w:rPr>
          <w:vertAlign w:val="superscript"/>
        </w:rPr>
        <w:t>3</w:t>
      </w:r>
      <w:r>
        <w:t xml:space="preserve"> of purified product water.</w:t>
      </w:r>
      <w:r>
        <w:rPr>
          <w:rFonts w:hint="eastAsia"/>
        </w:rPr>
        <w:t xml:space="preserve"> </w:t>
      </w:r>
      <w:r>
        <w:rPr>
          <w:szCs w:val="21"/>
        </w:rPr>
        <w:t>The assessment was guided by ”Plant Design and Economics for Chemical Engineers”</w:t>
      </w:r>
      <w:r>
        <w:rPr>
          <w:rFonts w:hint="eastAsia"/>
          <w:szCs w:val="21"/>
        </w:rPr>
        <w:t>,</w:t>
      </w:r>
      <w:r>
        <w:rPr>
          <w:szCs w:val="21"/>
        </w:rPr>
        <w:t xml:space="preserve"> ”Perry's Chemical Engineers Handbook”.</w:t>
      </w:r>
      <w:r>
        <w:rPr>
          <w:szCs w:val="21"/>
        </w:rPr>
        <w:fldChar w:fldCharType="begin"/>
      </w:r>
      <w:r>
        <w:rPr>
          <w:szCs w:val="21"/>
        </w:rPr>
        <w:instrText xml:space="preserve"> ADDIN EN.CITE &lt;EndNote&gt;&lt;Cite&gt;&lt;Author&gt;Peters&lt;/Author&gt;&lt;Year&gt;1958&lt;/Year&gt;&lt;RecNum&gt;1140&lt;/RecNum&gt;&lt;DisplayText&gt;&lt;style face="superscript"&gt;10,11&lt;/style&gt;&lt;/DisplayText&gt;&lt;record&gt;&lt;rec-number&gt;1140&lt;/rec-number&gt;&lt;foreign-keys&gt;&lt;key app="EN" db-id="x5t5v2x2fw5f0ded0znxfvdfefzes2vt2sdp" timestamp="1765267514"&gt;1140&lt;/key&gt;&lt;/foreign-keys&gt;&lt;ref-type name="Conference Proceedings"&gt;10&lt;/ref-type&gt;&lt;contributors&gt;&lt;authors&gt;&lt;author&gt;Peters, Max Stone&lt;/author&gt;&lt;author&gt;Timmerhaus, Klaus D.&lt;/author&gt;&lt;/authors&gt;&lt;/contributors&gt;&lt;titles&gt;&lt;title&gt;Plant design and economics for chemical engineers&lt;/title&gt;&lt;/titles&gt;&lt;dates&gt;&lt;year&gt;1958&lt;/year&gt;&lt;/dates&gt;&lt;urls&gt;&lt;/urls&gt;&lt;/record&gt;&lt;/Cite&gt;&lt;Cite&gt;&lt;Author&gt;Perry&lt;/Author&gt;&lt;Year&gt;2007&lt;/Year&gt;&lt;RecNum&gt;1141&lt;/RecNum&gt;&lt;record&gt;&lt;rec-number&gt;1141&lt;/rec-number&gt;&lt;foreign-keys&gt;&lt;key app="EN" db-id="x5t5v2x2fw5f0ded0znxfvdfefzes2vt2sdp" timestamp="1765267597"&gt;1141&lt;/key&gt;&lt;/foreign-keys&gt;&lt;ref-type name="Conference Proceedings"&gt;10&lt;/ref-type&gt;&lt;contributors&gt;&lt;authors&gt;&lt;author&gt;Perry, Robert Hastings&lt;/author&gt;&lt;author&gt;Green, Don W.&lt;/author&gt;&lt;author&gt;Maloney, James O.&lt;/author&gt;&lt;/authors&gt;&lt;/contributors&gt;&lt;titles&gt;&lt;title&gt;Perry&amp;apos;s Chemical Engineers&amp;apos; Handbook&lt;/title&gt;&lt;/titles&gt;&lt;dates&gt;&lt;year&gt;2007&lt;/year&gt;&lt;/dates&gt;&lt;urls&gt;&lt;/urls&gt;&lt;/record&gt;&lt;/Cite&gt;&lt;/EndNote&gt;</w:instrText>
      </w:r>
      <w:r>
        <w:rPr>
          <w:szCs w:val="21"/>
        </w:rPr>
        <w:fldChar w:fldCharType="separate"/>
      </w:r>
      <w:r>
        <w:rPr>
          <w:szCs w:val="21"/>
          <w:vertAlign w:val="superscript"/>
        </w:rPr>
        <w:t>10,11</w:t>
      </w:r>
      <w:r>
        <w:rPr>
          <w:szCs w:val="21"/>
        </w:rPr>
        <w:fldChar w:fldCharType="end"/>
      </w:r>
      <w:r>
        <w:rPr>
          <w:rFonts w:hint="eastAsia"/>
          <w:szCs w:val="21"/>
        </w:rPr>
        <w:t xml:space="preserve"> The calculated parameters can be referenced from the cited literature.</w:t>
      </w:r>
      <w:r>
        <w:rPr>
          <w:szCs w:val="21"/>
        </w:rPr>
        <w:fldChar w:fldCharType="begin">
          <w:fldData xml:space="preserve">PEVuZE5vdGU+PENpdGU+PEF1dGhvcj5DaGVuPC9BdXRob3I+PFllYXI+MjAyMTwvWWVhcj48UmVj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</w:fldData>
        </w:fldChar>
      </w:r>
      <w:r w:rsidR="00634087">
        <w:rPr>
          <w:szCs w:val="21"/>
        </w:rPr>
        <w:instrText xml:space="preserve"> ADDIN EN.CITE </w:instrText>
      </w:r>
      <w:r w:rsidR="00634087">
        <w:rPr>
          <w:szCs w:val="21"/>
        </w:rPr>
        <w:fldChar w:fldCharType="begin">
          <w:fldData xml:space="preserve">PEVuZE5vdGU+PENpdGU+PEF1dGhvcj5DaGVuPC9BdXRob3I+PFllYXI+MjAyMTwvWWVhcj48UmVj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</w:fldData>
        </w:fldChar>
      </w:r>
      <w:r w:rsidR="00634087">
        <w:rPr>
          <w:szCs w:val="21"/>
        </w:rPr>
        <w:instrText xml:space="preserve"> ADDIN EN.CITE.DATA </w:instrText>
      </w:r>
      <w:r w:rsidR="00634087">
        <w:rPr>
          <w:szCs w:val="21"/>
        </w:rPr>
      </w:r>
      <w:r w:rsidR="00634087">
        <w:rPr>
          <w:szCs w:val="21"/>
        </w:rPr>
        <w:fldChar w:fldCharType="end"/>
      </w:r>
      <w:r>
        <w:rPr>
          <w:szCs w:val="21"/>
        </w:rPr>
      </w:r>
      <w:r>
        <w:rPr>
          <w:szCs w:val="21"/>
        </w:rPr>
        <w:fldChar w:fldCharType="separate"/>
      </w:r>
      <w:r>
        <w:rPr>
          <w:noProof/>
          <w:szCs w:val="21"/>
          <w:vertAlign w:val="superscript"/>
        </w:rPr>
        <w:t>12-15</w:t>
      </w:r>
      <w:r>
        <w:rPr>
          <w:szCs w:val="21"/>
        </w:rPr>
        <w:fldChar w:fldCharType="end"/>
      </w:r>
    </w:p>
    <w:p w14:paraId="005C4167" w14:textId="77777777" w:rsidR="00AB26DA" w:rsidRDefault="00000000">
      <w:pPr>
        <w:spacing w:after="156"/>
      </w:pPr>
      <w:r>
        <w:t>System boundary:</w:t>
      </w:r>
    </w:p>
    <w:p w14:paraId="6E45BCE5" w14:textId="77777777" w:rsidR="00AB26DA" w:rsidRDefault="00000000">
      <w:pPr>
        <w:spacing w:after="156"/>
      </w:pPr>
      <w:r>
        <w:t>Raw material extraction → component fabrication → plant construction → operation (energy</w:t>
      </w:r>
      <w:r>
        <w:rPr>
          <w:rFonts w:hint="eastAsia"/>
        </w:rPr>
        <w:t>,</w:t>
      </w:r>
      <w:r>
        <w:t xml:space="preserve"> chemicals</w:t>
      </w:r>
      <w:r>
        <w:rPr>
          <w:rFonts w:hint="eastAsia"/>
        </w:rPr>
        <w:t>, and materials</w:t>
      </w:r>
      <w:r>
        <w:t xml:space="preserve">) → maintenance and replacement → brine management. End-of-life processes are excluded due to the lack of industrial-scale data for </w:t>
      </w:r>
      <w:proofErr w:type="spellStart"/>
      <w:r>
        <w:t>iWAVE</w:t>
      </w:r>
      <w:proofErr w:type="spellEnd"/>
      <w:r>
        <w:t xml:space="preserve"> materials.</w:t>
      </w:r>
    </w:p>
    <w:p w14:paraId="046C8B0B" w14:textId="77777777" w:rsidR="00AB26DA" w:rsidRDefault="00000000">
      <w:pPr>
        <w:spacing w:after="156"/>
      </w:pPr>
      <w:r>
        <w:t>The per-m</w:t>
      </w:r>
      <w:r>
        <w:rPr>
          <w:vertAlign w:val="superscript"/>
        </w:rPr>
        <w:t>3</w:t>
      </w:r>
      <w:r>
        <w:t xml:space="preserve"> life-cycle impact (</w:t>
      </w:r>
      <m:oMath>
        <m:r>
          <w:rPr>
            <w:rFonts w:ascii="Cambria Math" w:hAnsi="Cambria Math"/>
            <w:szCs w:val="21"/>
          </w:rPr>
          <m:t>I</m:t>
        </m:r>
      </m:oMath>
      <w:r>
        <w:t>) is computed as:</w:t>
      </w:r>
    </w:p>
    <w:p w14:paraId="531ECB6F" w14:textId="77777777" w:rsidR="00AB26DA" w:rsidRDefault="00000000">
      <w:pPr>
        <w:pStyle w:val="Equations"/>
        <w:spacing w:after="78" w:line="360" w:lineRule="auto"/>
        <w:rPr>
          <w:rFonts w:eastAsiaTheme="minorEastAsia"/>
          <w:szCs w:val="21"/>
        </w:rPr>
      </w:pPr>
      <w:r>
        <w:rPr>
          <w:rFonts w:eastAsiaTheme="minorEastAsia"/>
          <w:szCs w:val="21"/>
        </w:rPr>
        <w:tab/>
      </w:r>
      <m:oMath>
        <m:r>
          <w:rPr>
            <w:rFonts w:ascii="Cambria Math" w:eastAsiaTheme="minorEastAsia" w:hAnsi="Cambria Math"/>
            <w:szCs w:val="21"/>
          </w:rPr>
          <m:t>I=</m:t>
        </m:r>
        <m:f>
          <m:fPr>
            <m:ctrlPr>
              <w:rPr>
                <w:rFonts w:ascii="Cambria Math" w:eastAsiaTheme="minorEastAsia" w:hAnsi="Cambria Math"/>
                <w:i/>
                <w:iCs/>
                <w:szCs w:val="21"/>
              </w:rPr>
            </m:ctrlPr>
          </m:fPr>
          <m:num>
            <m:sSub>
              <m:sSubPr>
                <m:ctrlPr>
                  <w:rPr>
                    <w:rFonts w:ascii="Cambria Math" w:eastAsiaTheme="minorEastAsia" w:hAnsi="Cambria Math"/>
                    <w:i/>
                    <w:iCs/>
                    <w:szCs w:val="21"/>
                  </w:rPr>
                </m:ctrlPr>
              </m:sSubPr>
              <m:e>
                <m:r>
                  <w:rPr>
                    <w:rFonts w:ascii="Cambria Math" w:eastAsiaTheme="minorEastAsia" w:hAnsi="Cambria Math"/>
                    <w:szCs w:val="21"/>
                  </w:rPr>
                  <m:t>I</m:t>
                </m:r>
              </m:e>
              <m:sub>
                <m:r>
                  <w:rPr>
                    <w:rFonts w:ascii="Cambria Math" w:eastAsiaTheme="minorEastAsia" w:hAnsi="Cambria Math"/>
                    <w:szCs w:val="21"/>
                  </w:rPr>
                  <m:t>energy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I</m:t>
                </m:r>
              </m:e>
              <m:sub>
                <m:r>
                  <w:rPr>
                    <w:rFonts w:ascii="Cambria Math" w:eastAsiaTheme="minorEastAsia" w:hAnsi="Cambria Math"/>
                    <w:szCs w:val="21"/>
                  </w:rPr>
                  <m:t>chemical</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I</m:t>
                </m:r>
              </m:e>
              <m:sub>
                <m:r>
                  <w:rPr>
                    <w:rFonts w:ascii="Cambria Math" w:eastAsiaTheme="minorEastAsia" w:hAnsi="Cambria Math"/>
                    <w:szCs w:val="21"/>
                  </w:rPr>
                  <m:t>material</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I</m:t>
                </m:r>
              </m:e>
              <m:sub>
                <m:r>
                  <w:rPr>
                    <w:rFonts w:ascii="Cambria Math" w:eastAsiaTheme="minorEastAsia" w:hAnsi="Cambria Math"/>
                    <w:szCs w:val="21"/>
                  </w:rPr>
                  <m:t>replacement</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I</m:t>
                </m:r>
              </m:e>
              <m:sub>
                <m:r>
                  <w:rPr>
                    <w:rFonts w:ascii="Cambria Math" w:eastAsiaTheme="minorEastAsia" w:hAnsi="Cambria Math"/>
                    <w:szCs w:val="21"/>
                  </w:rPr>
                  <m:t>waste</m:t>
                </m:r>
              </m:sub>
            </m:sSub>
          </m:num>
          <m:den>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den>
        </m:f>
      </m:oMath>
      <w:r>
        <w:rPr>
          <w:rFonts w:eastAsiaTheme="minorEastAsia"/>
          <w:szCs w:val="21"/>
        </w:rPr>
        <w:tab/>
        <w:t>(Equation S</w:t>
      </w:r>
      <w:r>
        <w:rPr>
          <w:rFonts w:eastAsiaTheme="minorEastAsia" w:hint="eastAsia"/>
          <w:szCs w:val="21"/>
        </w:rPr>
        <w:t>35</w:t>
      </w:r>
      <w:r>
        <w:rPr>
          <w:rFonts w:eastAsiaTheme="minorEastAsia"/>
          <w:szCs w:val="21"/>
        </w:rPr>
        <w:t>)</w:t>
      </w:r>
    </w:p>
    <w:p w14:paraId="5F6F4221" w14:textId="77777777" w:rsidR="00AB26DA" w:rsidRDefault="00000000">
      <w:pPr>
        <w:spacing w:after="156"/>
      </w:pPr>
      <w:r>
        <w:t>Taking energy impact as an example, the cumulative energy demand (CED) and global warming potential (GWP) can be calculated using the following equations, respectively:</w:t>
      </w:r>
    </w:p>
    <w:p w14:paraId="4A48DFE7"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CED</m:t>
            </m:r>
          </m:e>
          <m:sub>
            <m:r>
              <w:rPr>
                <w:rFonts w:ascii="Cambria Math" w:eastAsiaTheme="minorEastAsia" w:hAnsi="Cambria Math"/>
                <w:szCs w:val="21"/>
              </w:rPr>
              <m:t>energy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cs="Cambria Math"/>
            <w:szCs w:val="21"/>
          </w:rPr>
          <m:t>×SEC×</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EC</m:t>
            </m:r>
          </m:e>
          <m:sub>
            <m:r>
              <w:rPr>
                <w:rFonts w:ascii="Cambria Math" w:eastAsiaTheme="minorEastAsia" w:hAnsi="Cambria Math" w:cs="Cambria Math"/>
                <w:szCs w:val="21"/>
              </w:rPr>
              <m:t>energy</m:t>
            </m:r>
          </m:sub>
        </m:sSub>
      </m:oMath>
      <w:r>
        <w:rPr>
          <w:rFonts w:eastAsiaTheme="minorEastAsia"/>
          <w:szCs w:val="21"/>
        </w:rPr>
        <w:tab/>
        <w:t>(Equation S</w:t>
      </w:r>
      <w:r>
        <w:rPr>
          <w:rFonts w:eastAsiaTheme="minorEastAsia" w:hint="eastAsia"/>
          <w:szCs w:val="21"/>
        </w:rPr>
        <w:t>36</w:t>
      </w:r>
      <w:r>
        <w:rPr>
          <w:rFonts w:eastAsiaTheme="minorEastAsia"/>
          <w:szCs w:val="21"/>
        </w:rPr>
        <w:t>)</w:t>
      </w:r>
    </w:p>
    <w:p w14:paraId="68C27AAE"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GWP</m:t>
            </m:r>
          </m:e>
          <m:sub>
            <m:r>
              <w:rPr>
                <w:rFonts w:ascii="Cambria Math" w:eastAsiaTheme="minorEastAsia" w:hAnsi="Cambria Math"/>
                <w:szCs w:val="21"/>
              </w:rPr>
              <m:t>energy</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cs="Cambria Math"/>
            <w:szCs w:val="21"/>
          </w:rPr>
          <m:t>×SEC×</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EF</m:t>
            </m:r>
          </m:e>
          <m:sub>
            <m:r>
              <w:rPr>
                <w:rFonts w:ascii="Cambria Math" w:eastAsiaTheme="minorEastAsia" w:hAnsi="Cambria Math" w:cs="Cambria Math"/>
                <w:szCs w:val="21"/>
              </w:rPr>
              <m:t>energy</m:t>
            </m:r>
          </m:sub>
        </m:sSub>
      </m:oMath>
      <w:r>
        <w:rPr>
          <w:rFonts w:eastAsiaTheme="minorEastAsia"/>
          <w:szCs w:val="21"/>
        </w:rPr>
        <w:tab/>
        <w:t>(Equation S</w:t>
      </w:r>
      <w:r>
        <w:rPr>
          <w:rFonts w:eastAsiaTheme="minorEastAsia" w:hint="eastAsia"/>
          <w:szCs w:val="21"/>
        </w:rPr>
        <w:t>37</w:t>
      </w:r>
      <w:r>
        <w:rPr>
          <w:rFonts w:eastAsiaTheme="minorEastAsia"/>
          <w:szCs w:val="21"/>
        </w:rPr>
        <w:t>)</w:t>
      </w:r>
    </w:p>
    <w:p w14:paraId="07E95648" w14:textId="77777777" w:rsidR="00AB26DA" w:rsidRDefault="00000000">
      <w:pPr>
        <w:spacing w:after="156"/>
      </w:pPr>
      <w:r>
        <w:t xml:space="preserve">where </w:t>
      </w:r>
      <m:oMath>
        <m:r>
          <w:rPr>
            <w:rFonts w:ascii="Cambria Math" w:hAnsi="Cambria Math" w:cs="Cambria Math"/>
            <w:szCs w:val="21"/>
          </w:rPr>
          <m:t>EC</m:t>
        </m:r>
      </m:oMath>
      <w:r>
        <w:t xml:space="preserve"> is the CED factor (MJ kWh</w:t>
      </w:r>
      <w:r>
        <w:rPr>
          <w:vertAlign w:val="superscript"/>
        </w:rPr>
        <w:t>-1</w:t>
      </w:r>
      <w:r>
        <w:t xml:space="preserve">), and </w:t>
      </w:r>
      <m:oMath>
        <m:r>
          <w:rPr>
            <w:rFonts w:ascii="Cambria Math" w:hAnsi="Cambria Math" w:cs="Cambria Math"/>
            <w:szCs w:val="21"/>
          </w:rPr>
          <m:t>EF</m:t>
        </m:r>
      </m:oMath>
      <w:r>
        <w:t xml:space="preserve"> is the GWP emission factor (kg CO</w:t>
      </w:r>
      <w:r>
        <w:rPr>
          <w:vertAlign w:val="subscript"/>
        </w:rPr>
        <w:t>2</w:t>
      </w:r>
      <w:r>
        <w:t>e kWh</w:t>
      </w:r>
      <w:r>
        <w:rPr>
          <w:vertAlign w:val="superscript"/>
        </w:rPr>
        <w:t>-1</w:t>
      </w:r>
      <w:r>
        <w:t>). For the energy impact, ROEC requires additional thermal input, as the thermal block consumes purchased steam, gas, or electricity.</w:t>
      </w:r>
    </w:p>
    <w:p w14:paraId="1D9FBF4E" w14:textId="77777777" w:rsidR="00AB26DA" w:rsidRDefault="00000000">
      <w:pPr>
        <w:spacing w:after="156"/>
      </w:pPr>
      <w:r>
        <w:t>Chemical-related LCA impact:</w:t>
      </w:r>
    </w:p>
    <w:p w14:paraId="147AE130"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CED</m:t>
            </m:r>
          </m:e>
          <m:sub>
            <m:r>
              <w:rPr>
                <w:rFonts w:ascii="Cambria Math" w:eastAsiaTheme="minorEastAsia" w:hAnsi="Cambria Math"/>
                <w:szCs w:val="21"/>
              </w:rPr>
              <m:t>chemical</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cs="Cambria Math"/>
            <w:szCs w:val="21"/>
          </w:rPr>
          <m:t>×</m:t>
        </m:r>
        <m:r>
          <w:rPr>
            <w:rFonts w:ascii="Cambria Math" w:hAnsi="Cambria Math" w:cs="Cambria Math"/>
            <w:szCs w:val="21"/>
          </w:rPr>
          <m:t>∑</m:t>
        </m:r>
        <m:r>
          <w:rPr>
            <w:rFonts w:ascii="Cambria Math" w:eastAsia="宋体"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Chem</m:t>
            </m:r>
          </m:e>
          <m:sub>
            <m:r>
              <w:rPr>
                <w:rFonts w:ascii="Cambria Math" w:eastAsiaTheme="minorEastAsia" w:hAnsi="Cambria Math" w:cs="Cambria Math"/>
                <w:szCs w:val="21"/>
              </w:rPr>
              <m:t>i</m:t>
            </m:r>
          </m:sub>
        </m:sSub>
        <m:r>
          <w:rPr>
            <w:rFonts w:ascii="Cambria Math"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EC</m:t>
            </m:r>
          </m:e>
          <m:sub>
            <m:r>
              <w:rPr>
                <w:rFonts w:ascii="Cambria Math" w:eastAsiaTheme="minorEastAsia" w:hAnsi="Cambria Math" w:cs="Cambria Math"/>
                <w:szCs w:val="21"/>
              </w:rPr>
              <m:t>chem, i</m:t>
            </m:r>
          </m:sub>
        </m:sSub>
        <m:r>
          <w:rPr>
            <w:rFonts w:ascii="Cambria Math" w:eastAsia="宋体" w:hAnsi="Cambria Math" w:cs="Cambria Math"/>
            <w:szCs w:val="21"/>
          </w:rPr>
          <m:t>)</m:t>
        </m:r>
      </m:oMath>
      <w:r>
        <w:rPr>
          <w:rFonts w:eastAsiaTheme="minorEastAsia"/>
          <w:szCs w:val="21"/>
        </w:rPr>
        <w:tab/>
        <w:t>(Equation S</w:t>
      </w:r>
      <w:r>
        <w:rPr>
          <w:rFonts w:eastAsiaTheme="minorEastAsia" w:hint="eastAsia"/>
          <w:szCs w:val="21"/>
        </w:rPr>
        <w:t>38</w:t>
      </w:r>
      <w:r>
        <w:rPr>
          <w:rFonts w:eastAsiaTheme="minorEastAsia"/>
          <w:szCs w:val="21"/>
        </w:rPr>
        <w:t>)</w:t>
      </w:r>
    </w:p>
    <w:p w14:paraId="491DBDB6"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GWP</m:t>
            </m:r>
          </m:e>
          <m:sub>
            <m:r>
              <w:rPr>
                <w:rFonts w:ascii="Cambria Math" w:eastAsiaTheme="minorEastAsia" w:hAnsi="Cambria Math"/>
                <w:szCs w:val="21"/>
              </w:rPr>
              <m:t>chemical</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Q</m:t>
            </m:r>
          </m:e>
          <m:sub>
            <m:r>
              <w:rPr>
                <w:rFonts w:ascii="Cambria Math" w:eastAsiaTheme="minorEastAsia" w:hAnsi="Cambria Math"/>
                <w:szCs w:val="21"/>
              </w:rPr>
              <m:t>y</m:t>
            </m:r>
          </m:sub>
        </m:sSub>
        <m:r>
          <w:rPr>
            <w:rFonts w:ascii="Cambria Math" w:eastAsiaTheme="minorEastAsia" w:hAnsi="Cambria Math" w:cs="Cambria Math"/>
            <w:szCs w:val="21"/>
          </w:rPr>
          <m:t>×</m:t>
        </m:r>
        <m:r>
          <w:rPr>
            <w:rFonts w:ascii="Cambria Math" w:hAnsi="Cambria Math" w:cs="Cambria Math"/>
            <w:szCs w:val="21"/>
          </w:rPr>
          <m:t>∑</m:t>
        </m:r>
        <m:r>
          <w:rPr>
            <w:rFonts w:ascii="Cambria Math" w:eastAsia="宋体"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Chem</m:t>
            </m:r>
          </m:e>
          <m:sub>
            <m:r>
              <w:rPr>
                <w:rFonts w:ascii="Cambria Math" w:eastAsiaTheme="minorEastAsia" w:hAnsi="Cambria Math" w:cs="Cambria Math"/>
                <w:szCs w:val="21"/>
              </w:rPr>
              <m:t>i</m:t>
            </m:r>
          </m:sub>
        </m:sSub>
        <m:r>
          <w:rPr>
            <w:rFonts w:ascii="Cambria Math"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EF</m:t>
            </m:r>
          </m:e>
          <m:sub>
            <m:r>
              <w:rPr>
                <w:rFonts w:ascii="Cambria Math" w:eastAsiaTheme="minorEastAsia" w:hAnsi="Cambria Math" w:cs="Cambria Math"/>
                <w:szCs w:val="21"/>
              </w:rPr>
              <m:t>chem, i</m:t>
            </m:r>
          </m:sub>
        </m:sSub>
        <m:r>
          <w:rPr>
            <w:rFonts w:ascii="Cambria Math" w:eastAsia="宋体" w:hAnsi="Cambria Math" w:cs="Cambria Math"/>
            <w:szCs w:val="21"/>
          </w:rPr>
          <m:t>)</m:t>
        </m:r>
      </m:oMath>
      <w:r>
        <w:rPr>
          <w:rFonts w:eastAsiaTheme="minorEastAsia"/>
          <w:szCs w:val="21"/>
        </w:rPr>
        <w:tab/>
        <w:t>(Equation S</w:t>
      </w:r>
      <w:r>
        <w:rPr>
          <w:rFonts w:eastAsiaTheme="minorEastAsia" w:hint="eastAsia"/>
          <w:szCs w:val="21"/>
        </w:rPr>
        <w:t>39</w:t>
      </w:r>
      <w:r>
        <w:rPr>
          <w:rFonts w:eastAsiaTheme="minorEastAsia"/>
          <w:szCs w:val="21"/>
        </w:rPr>
        <w:t>)</w:t>
      </w:r>
    </w:p>
    <w:p w14:paraId="1503CFB4" w14:textId="77777777" w:rsidR="00AB26DA" w:rsidRDefault="00000000">
      <w:pPr>
        <w:pStyle w:val="Equations"/>
        <w:spacing w:after="78" w:line="360" w:lineRule="auto"/>
        <w:rPr>
          <w:rFonts w:eastAsiaTheme="minorEastAsia"/>
          <w:szCs w:val="21"/>
        </w:rPr>
      </w:pPr>
      <w:r>
        <w:rPr>
          <w:rFonts w:eastAsiaTheme="minorEastAsia"/>
          <w:szCs w:val="21"/>
        </w:rPr>
        <w:t xml:space="preserve">ROEC requires multiple types of chemicals, whereas </w:t>
      </w:r>
      <w:proofErr w:type="spellStart"/>
      <w:r>
        <w:rPr>
          <w:rFonts w:eastAsiaTheme="minorEastAsia"/>
          <w:szCs w:val="21"/>
        </w:rPr>
        <w:t>iWAVE</w:t>
      </w:r>
      <w:proofErr w:type="spellEnd"/>
      <w:r>
        <w:rPr>
          <w:rFonts w:eastAsiaTheme="minorEastAsia"/>
          <w:szCs w:val="21"/>
        </w:rPr>
        <w:t xml:space="preserve"> requires only minimal biocide dosing, resulting in a substantially lower chemical-related LCA footprint.</w:t>
      </w:r>
    </w:p>
    <w:p w14:paraId="4E43E509" w14:textId="77777777" w:rsidR="00AB26DA" w:rsidRDefault="00000000">
      <w:pPr>
        <w:pStyle w:val="Equations"/>
        <w:spacing w:after="78" w:line="360" w:lineRule="auto"/>
        <w:rPr>
          <w:rFonts w:eastAsiaTheme="minorEastAsia"/>
          <w:szCs w:val="21"/>
        </w:rPr>
      </w:pPr>
      <w:r>
        <w:rPr>
          <w:rFonts w:eastAsiaTheme="minorEastAsia"/>
          <w:szCs w:val="21"/>
        </w:rPr>
        <w:t>Material Manufacturing Impact:</w:t>
      </w:r>
    </w:p>
    <w:p w14:paraId="1DB67066"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CED</m:t>
            </m:r>
          </m:e>
          <m:sub>
            <m:r>
              <w:rPr>
                <w:rFonts w:ascii="Cambria Math" w:eastAsiaTheme="minorEastAsia" w:hAnsi="Cambria Math"/>
                <w:szCs w:val="21"/>
              </w:rPr>
              <m:t>material</m:t>
            </m:r>
          </m:sub>
        </m:sSub>
        <m:r>
          <w:rPr>
            <w:rFonts w:ascii="Cambria Math" w:eastAsiaTheme="minorEastAsia" w:hAnsi="Cambria Math"/>
            <w:szCs w:val="21"/>
          </w:rPr>
          <m:t>=</m:t>
        </m:r>
        <m:r>
          <w:rPr>
            <w:rFonts w:ascii="Cambria Math" w:hAnsi="Cambria Math" w:cs="Cambria Math"/>
            <w:szCs w:val="21"/>
          </w:rPr>
          <m:t>∑</m:t>
        </m:r>
        <m:r>
          <w:rPr>
            <w:rFonts w:ascii="Cambria Math" w:eastAsia="宋体"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Material</m:t>
            </m:r>
          </m:e>
          <m:sub>
            <m:r>
              <w:rPr>
                <w:rFonts w:ascii="Cambria Math" w:eastAsiaTheme="minorEastAsia" w:hAnsi="Cambria Math" w:cs="Cambria Math"/>
                <w:szCs w:val="21"/>
              </w:rPr>
              <m:t>i</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EC</m:t>
            </m:r>
          </m:e>
          <m:sub>
            <m:r>
              <w:rPr>
                <w:rFonts w:ascii="Cambria Math" w:eastAsiaTheme="minorEastAsia" w:hAnsi="Cambria Math" w:cs="Cambria Math"/>
                <w:szCs w:val="21"/>
              </w:rPr>
              <m:t>material, i</m:t>
            </m:r>
          </m:sub>
        </m:sSub>
        <m:r>
          <w:rPr>
            <w:rFonts w:ascii="Cambria Math" w:eastAsia="宋体" w:hAnsi="Cambria Math" w:cs="Cambria Math"/>
            <w:szCs w:val="21"/>
          </w:rPr>
          <m:t>)</m:t>
        </m:r>
      </m:oMath>
      <w:r>
        <w:rPr>
          <w:rFonts w:eastAsiaTheme="minorEastAsia"/>
          <w:szCs w:val="21"/>
        </w:rPr>
        <w:tab/>
        <w:t>(Equation S</w:t>
      </w:r>
      <w:r>
        <w:rPr>
          <w:rFonts w:eastAsiaTheme="minorEastAsia" w:hint="eastAsia"/>
          <w:szCs w:val="21"/>
        </w:rPr>
        <w:t>40</w:t>
      </w:r>
      <w:r>
        <w:rPr>
          <w:rFonts w:eastAsiaTheme="minorEastAsia"/>
          <w:szCs w:val="21"/>
        </w:rPr>
        <w:t>)</w:t>
      </w:r>
    </w:p>
    <w:p w14:paraId="7B02C2A2"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GWP</m:t>
            </m:r>
          </m:e>
          <m:sub>
            <m:r>
              <w:rPr>
                <w:rFonts w:ascii="Cambria Math" w:eastAsiaTheme="minorEastAsia" w:hAnsi="Cambria Math"/>
                <w:szCs w:val="21"/>
              </w:rPr>
              <m:t>material</m:t>
            </m:r>
          </m:sub>
        </m:sSub>
        <m:r>
          <w:rPr>
            <w:rFonts w:ascii="Cambria Math" w:eastAsiaTheme="minorEastAsia" w:hAnsi="Cambria Math"/>
            <w:szCs w:val="21"/>
          </w:rPr>
          <m:t>=</m:t>
        </m:r>
        <m:r>
          <w:rPr>
            <w:rFonts w:ascii="Cambria Math" w:hAnsi="Cambria Math" w:cs="Cambria Math"/>
            <w:szCs w:val="21"/>
          </w:rPr>
          <m:t>∑</m:t>
        </m:r>
        <m:r>
          <w:rPr>
            <w:rFonts w:ascii="Cambria Math" w:eastAsia="宋体"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Material</m:t>
            </m:r>
          </m:e>
          <m:sub>
            <m:r>
              <w:rPr>
                <w:rFonts w:ascii="Cambria Math" w:eastAsiaTheme="minorEastAsia" w:hAnsi="Cambria Math" w:cs="Cambria Math"/>
                <w:szCs w:val="21"/>
              </w:rPr>
              <m:t>i</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EF</m:t>
            </m:r>
          </m:e>
          <m:sub>
            <m:r>
              <w:rPr>
                <w:rFonts w:ascii="Cambria Math" w:eastAsiaTheme="minorEastAsia" w:hAnsi="Cambria Math" w:cs="Cambria Math"/>
                <w:szCs w:val="21"/>
              </w:rPr>
              <m:t>material, i</m:t>
            </m:r>
          </m:sub>
        </m:sSub>
        <m:r>
          <w:rPr>
            <w:rFonts w:ascii="Cambria Math" w:eastAsia="宋体" w:hAnsi="Cambria Math" w:cs="Cambria Math"/>
            <w:szCs w:val="21"/>
          </w:rPr>
          <m:t>)</m:t>
        </m:r>
      </m:oMath>
      <w:r>
        <w:rPr>
          <w:rFonts w:eastAsiaTheme="minorEastAsia"/>
          <w:szCs w:val="21"/>
        </w:rPr>
        <w:tab/>
        <w:t>(Equation S</w:t>
      </w:r>
      <w:r>
        <w:rPr>
          <w:rFonts w:eastAsiaTheme="minorEastAsia" w:hint="eastAsia"/>
          <w:szCs w:val="21"/>
        </w:rPr>
        <w:t>41</w:t>
      </w:r>
      <w:r>
        <w:rPr>
          <w:rFonts w:eastAsiaTheme="minorEastAsia"/>
          <w:szCs w:val="21"/>
        </w:rPr>
        <w:t>)</w:t>
      </w:r>
    </w:p>
    <w:p w14:paraId="33F1A8EE" w14:textId="77777777" w:rsidR="00AB26DA" w:rsidRDefault="00000000">
      <w:pPr>
        <w:pStyle w:val="Equations"/>
        <w:spacing w:after="78" w:line="360" w:lineRule="auto"/>
        <w:rPr>
          <w:rFonts w:eastAsiaTheme="minorEastAsia"/>
          <w:szCs w:val="21"/>
        </w:rPr>
      </w:pPr>
      <w:r>
        <w:rPr>
          <w:rFonts w:eastAsiaTheme="minorEastAsia"/>
          <w:szCs w:val="21"/>
        </w:rPr>
        <w:t xml:space="preserve">Compared with ROEC, </w:t>
      </w:r>
      <w:proofErr w:type="spellStart"/>
      <w:r>
        <w:rPr>
          <w:rFonts w:eastAsiaTheme="minorEastAsia"/>
          <w:szCs w:val="21"/>
        </w:rPr>
        <w:t>iWAVE</w:t>
      </w:r>
      <w:proofErr w:type="spellEnd"/>
      <w:r>
        <w:rPr>
          <w:rFonts w:eastAsiaTheme="minorEastAsia"/>
          <w:szCs w:val="21"/>
        </w:rPr>
        <w:t xml:space="preserve"> uses lightweight polymeric materials and micron-thick photothermal </w:t>
      </w:r>
      <w:r>
        <w:rPr>
          <w:rFonts w:eastAsiaTheme="minorEastAsia"/>
          <w:szCs w:val="21"/>
        </w:rPr>
        <w:lastRenderedPageBreak/>
        <w:t>coatings, resulting in much lower embodied energy than steel-based evaporators and crystallizers.</w:t>
      </w:r>
    </w:p>
    <w:p w14:paraId="58EA7179" w14:textId="77777777" w:rsidR="00AB26DA" w:rsidRDefault="00000000">
      <w:pPr>
        <w:pStyle w:val="Equations"/>
        <w:spacing w:after="78" w:line="360" w:lineRule="auto"/>
        <w:rPr>
          <w:rFonts w:eastAsiaTheme="minorEastAsia"/>
          <w:szCs w:val="21"/>
        </w:rPr>
      </w:pPr>
      <w:r>
        <w:rPr>
          <w:rFonts w:eastAsiaTheme="minorEastAsia"/>
          <w:szCs w:val="21"/>
        </w:rPr>
        <w:t>Component replacement cycles contribute to LCA:</w:t>
      </w:r>
    </w:p>
    <w:p w14:paraId="351025F2"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CED</m:t>
            </m:r>
          </m:e>
          <m:sub>
            <m:r>
              <w:rPr>
                <w:rFonts w:ascii="Cambria Math" w:eastAsiaTheme="minorEastAsia" w:hAnsi="Cambria Math"/>
                <w:szCs w:val="21"/>
              </w:rPr>
              <m:t>replacement</m:t>
            </m:r>
          </m:sub>
        </m:sSub>
        <m:r>
          <w:rPr>
            <w:rFonts w:ascii="Cambria Math" w:eastAsiaTheme="minorEastAsia" w:hAnsi="Cambria Math"/>
            <w:szCs w:val="21"/>
          </w:rPr>
          <m:t>=</m:t>
        </m:r>
        <m:f>
          <m:fPr>
            <m:ctrlPr>
              <w:rPr>
                <w:rFonts w:ascii="Cambria Math" w:eastAsia="宋体" w:hAnsi="Cambria Math" w:cs="Cambria Math"/>
                <w:i/>
                <w:szCs w:val="21"/>
              </w:rPr>
            </m:ctrlPr>
          </m:fPr>
          <m:num>
            <m:sSub>
              <m:sSubPr>
                <m:ctrlPr>
                  <w:rPr>
                    <w:rFonts w:ascii="Cambria Math" w:eastAsiaTheme="minorEastAsia" w:hAnsi="Cambria Math" w:cs="Cambria Math"/>
                    <w:i/>
                    <w:szCs w:val="21"/>
                  </w:rPr>
                </m:ctrlPr>
              </m:sSubPr>
              <m:e>
                <m:r>
                  <w:rPr>
                    <w:rFonts w:ascii="Cambria Math" w:eastAsiaTheme="minorEastAsia" w:hAnsi="Cambria Math" w:cs="Cambria Math"/>
                    <w:szCs w:val="21"/>
                  </w:rPr>
                  <m:t>M</m:t>
                </m:r>
              </m:e>
              <m:sub>
                <m:r>
                  <w:rPr>
                    <w:rFonts w:ascii="Cambria Math" w:eastAsiaTheme="minorEastAsia" w:hAnsi="Cambria Math" w:cs="Cambria Math"/>
                    <w:szCs w:val="21"/>
                  </w:rPr>
                  <m:t>component</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EC</m:t>
                </m:r>
              </m:e>
              <m:sub>
                <m:r>
                  <w:rPr>
                    <w:rFonts w:ascii="Cambria Math" w:eastAsiaTheme="minorEastAsia" w:hAnsi="Cambria Math" w:cs="Cambria Math"/>
                    <w:szCs w:val="21"/>
                  </w:rPr>
                  <m:t>component</m:t>
                </m:r>
              </m:sub>
            </m:sSub>
          </m:num>
          <m:den>
            <m:r>
              <w:rPr>
                <w:rFonts w:ascii="Cambria Math" w:hAnsi="Cambria Math" w:cs="Cambria Math"/>
                <w:szCs w:val="21"/>
              </w:rPr>
              <m:t>τ</m:t>
            </m:r>
          </m:den>
        </m:f>
      </m:oMath>
      <w:r>
        <w:rPr>
          <w:rFonts w:eastAsiaTheme="minorEastAsia"/>
          <w:szCs w:val="21"/>
        </w:rPr>
        <w:tab/>
        <w:t>(Equation S</w:t>
      </w:r>
      <w:r>
        <w:rPr>
          <w:rFonts w:eastAsiaTheme="minorEastAsia" w:hint="eastAsia"/>
          <w:szCs w:val="21"/>
        </w:rPr>
        <w:t>42</w:t>
      </w:r>
      <w:r>
        <w:rPr>
          <w:rFonts w:eastAsiaTheme="minorEastAsia"/>
          <w:szCs w:val="21"/>
        </w:rPr>
        <w:t>)</w:t>
      </w:r>
    </w:p>
    <w:p w14:paraId="478C7979"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GWP</m:t>
            </m:r>
          </m:e>
          <m:sub>
            <m:r>
              <w:rPr>
                <w:rFonts w:ascii="Cambria Math" w:eastAsiaTheme="minorEastAsia" w:hAnsi="Cambria Math"/>
                <w:szCs w:val="21"/>
              </w:rPr>
              <m:t>replacement</m:t>
            </m:r>
          </m:sub>
        </m:sSub>
        <m:r>
          <w:rPr>
            <w:rFonts w:ascii="Cambria Math" w:eastAsiaTheme="minorEastAsia" w:hAnsi="Cambria Math"/>
            <w:szCs w:val="21"/>
          </w:rPr>
          <m:t>=</m:t>
        </m:r>
        <m:f>
          <m:fPr>
            <m:ctrlPr>
              <w:rPr>
                <w:rFonts w:ascii="Cambria Math" w:eastAsia="宋体" w:hAnsi="Cambria Math" w:cs="Cambria Math"/>
                <w:i/>
                <w:szCs w:val="21"/>
              </w:rPr>
            </m:ctrlPr>
          </m:fPr>
          <m:num>
            <m:sSub>
              <m:sSubPr>
                <m:ctrlPr>
                  <w:rPr>
                    <w:rFonts w:ascii="Cambria Math" w:eastAsiaTheme="minorEastAsia" w:hAnsi="Cambria Math" w:cs="Cambria Math"/>
                    <w:i/>
                    <w:szCs w:val="21"/>
                  </w:rPr>
                </m:ctrlPr>
              </m:sSubPr>
              <m:e>
                <m:r>
                  <w:rPr>
                    <w:rFonts w:ascii="Cambria Math" w:eastAsiaTheme="minorEastAsia" w:hAnsi="Cambria Math" w:cs="Cambria Math"/>
                    <w:szCs w:val="21"/>
                  </w:rPr>
                  <m:t>M</m:t>
                </m:r>
              </m:e>
              <m:sub>
                <m:r>
                  <w:rPr>
                    <w:rFonts w:ascii="Cambria Math" w:eastAsiaTheme="minorEastAsia" w:hAnsi="Cambria Math" w:cs="Cambria Math"/>
                    <w:szCs w:val="21"/>
                  </w:rPr>
                  <m:t>component</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EF</m:t>
                </m:r>
              </m:e>
              <m:sub>
                <m:r>
                  <w:rPr>
                    <w:rFonts w:ascii="Cambria Math" w:eastAsiaTheme="minorEastAsia" w:hAnsi="Cambria Math" w:cs="Cambria Math"/>
                    <w:szCs w:val="21"/>
                  </w:rPr>
                  <m:t>component</m:t>
                </m:r>
              </m:sub>
            </m:sSub>
          </m:num>
          <m:den>
            <m:r>
              <w:rPr>
                <w:rFonts w:ascii="Cambria Math" w:hAnsi="Cambria Math" w:cs="Cambria Math"/>
                <w:szCs w:val="21"/>
              </w:rPr>
              <m:t>τ</m:t>
            </m:r>
          </m:den>
        </m:f>
      </m:oMath>
      <w:r>
        <w:rPr>
          <w:rFonts w:eastAsiaTheme="minorEastAsia"/>
          <w:szCs w:val="21"/>
        </w:rPr>
        <w:tab/>
        <w:t>(Equation S</w:t>
      </w:r>
      <w:r>
        <w:rPr>
          <w:rFonts w:eastAsiaTheme="minorEastAsia" w:hint="eastAsia"/>
          <w:szCs w:val="21"/>
        </w:rPr>
        <w:t>43</w:t>
      </w:r>
      <w:r>
        <w:rPr>
          <w:rFonts w:eastAsiaTheme="minorEastAsia"/>
          <w:szCs w:val="21"/>
        </w:rPr>
        <w:t>)</w:t>
      </w:r>
    </w:p>
    <w:p w14:paraId="731CF883" w14:textId="77777777" w:rsidR="00AB26DA" w:rsidRDefault="00000000">
      <w:pPr>
        <w:pStyle w:val="Equations"/>
        <w:spacing w:after="78" w:line="360" w:lineRule="auto"/>
        <w:rPr>
          <w:rFonts w:eastAsiaTheme="minorEastAsia"/>
          <w:szCs w:val="21"/>
        </w:rPr>
      </w:pPr>
      <w:r>
        <w:rPr>
          <w:rFonts w:eastAsiaTheme="minorEastAsia"/>
          <w:szCs w:val="21"/>
        </w:rPr>
        <w:t xml:space="preserve">where </w:t>
      </w:r>
      <m:oMath>
        <m:r>
          <w:rPr>
            <w:rFonts w:ascii="Cambria Math" w:hAnsi="Cambria Math" w:cs="Cambria Math"/>
            <w:szCs w:val="21"/>
          </w:rPr>
          <m:t>τ</m:t>
        </m:r>
      </m:oMath>
      <w:r>
        <w:rPr>
          <w:rFonts w:eastAsiaTheme="minorEastAsia"/>
          <w:szCs w:val="21"/>
        </w:rPr>
        <w:t xml:space="preserve"> represents the replacement interval (years). For ROEC, membranes and anti-scaling components typically require replacement every 3–5 years. For iWAVE, the operation</w:t>
      </w:r>
      <w:r>
        <w:rPr>
          <w:rFonts w:eastAsiaTheme="minorEastAsia"/>
          <w:color w:val="FF0000"/>
          <w:szCs w:val="21"/>
        </w:rPr>
        <w:t xml:space="preserve"> </w:t>
      </w:r>
      <w:r>
        <w:rPr>
          <w:rFonts w:eastAsiaTheme="minorEastAsia"/>
          <w:szCs w:val="21"/>
        </w:rPr>
        <w:t>modules may be replaced every 2–3 years but incur much lower manufacturing emissions.</w:t>
      </w:r>
    </w:p>
    <w:p w14:paraId="3976A676" w14:textId="77777777" w:rsidR="00AB26DA" w:rsidRDefault="00000000">
      <w:pPr>
        <w:pStyle w:val="Equations"/>
        <w:spacing w:after="78" w:line="360" w:lineRule="auto"/>
        <w:rPr>
          <w:rFonts w:eastAsiaTheme="minorEastAsia"/>
          <w:szCs w:val="21"/>
        </w:rPr>
      </w:pPr>
      <w:r>
        <w:rPr>
          <w:rFonts w:eastAsiaTheme="minorEastAsia"/>
          <w:szCs w:val="21"/>
        </w:rPr>
        <w:t>Brine or waste handling impact:</w:t>
      </w:r>
    </w:p>
    <w:p w14:paraId="17DCD3DD"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CED</m:t>
            </m:r>
          </m:e>
          <m:sub>
            <m:r>
              <w:rPr>
                <w:rFonts w:ascii="Cambria Math" w:eastAsiaTheme="minorEastAsia" w:hAnsi="Cambria Math"/>
                <w:szCs w:val="21"/>
              </w:rPr>
              <m:t>waste</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W</m:t>
            </m:r>
          </m:e>
          <m:sub>
            <m:r>
              <w:rPr>
                <w:rFonts w:ascii="Cambria Math" w:eastAsiaTheme="minorEastAsia" w:hAnsi="Cambria Math"/>
                <w:szCs w:val="21"/>
              </w:rPr>
              <m:t>y</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EC</m:t>
            </m:r>
          </m:e>
          <m:sub>
            <m:r>
              <w:rPr>
                <w:rFonts w:ascii="Cambria Math" w:eastAsiaTheme="minorEastAsia" w:hAnsi="Cambria Math" w:cs="Cambria Math"/>
                <w:szCs w:val="21"/>
              </w:rPr>
              <m:t>waste</m:t>
            </m:r>
          </m:sub>
        </m:sSub>
      </m:oMath>
      <w:r>
        <w:rPr>
          <w:rFonts w:eastAsiaTheme="minorEastAsia"/>
          <w:szCs w:val="21"/>
        </w:rPr>
        <w:tab/>
        <w:t>(Equation S</w:t>
      </w:r>
      <w:r>
        <w:rPr>
          <w:rFonts w:eastAsiaTheme="minorEastAsia" w:hint="eastAsia"/>
          <w:szCs w:val="21"/>
        </w:rPr>
        <w:t>44</w:t>
      </w:r>
      <w:r>
        <w:rPr>
          <w:rFonts w:eastAsiaTheme="minorEastAsia"/>
          <w:szCs w:val="21"/>
        </w:rPr>
        <w:t>)</w:t>
      </w:r>
    </w:p>
    <w:p w14:paraId="0DB87458" w14:textId="77777777" w:rsidR="00AB26DA" w:rsidRDefault="00000000">
      <w:pPr>
        <w:pStyle w:val="Equations"/>
        <w:spacing w:after="78" w:line="360" w:lineRule="auto"/>
        <w:rPr>
          <w:rFonts w:eastAsiaTheme="minorEastAsia"/>
          <w:szCs w:val="21"/>
        </w:rPr>
      </w:pPr>
      <w:r>
        <w:rPr>
          <w:rFonts w:eastAsiaTheme="minorEastAsia"/>
          <w:szCs w:val="21"/>
        </w:rPr>
        <w:tab/>
      </w:r>
      <m:oMath>
        <m:sSub>
          <m:sSubPr>
            <m:ctrlPr>
              <w:rPr>
                <w:rFonts w:ascii="Cambria Math" w:eastAsiaTheme="minorEastAsia" w:hAnsi="Cambria Math"/>
                <w:i/>
                <w:szCs w:val="21"/>
              </w:rPr>
            </m:ctrlPr>
          </m:sSubPr>
          <m:e>
            <m:r>
              <w:rPr>
                <w:rFonts w:ascii="Cambria Math" w:eastAsiaTheme="minorEastAsia" w:hAnsi="Cambria Math"/>
                <w:szCs w:val="21"/>
              </w:rPr>
              <m:t>GWP</m:t>
            </m:r>
          </m:e>
          <m:sub>
            <m:r>
              <w:rPr>
                <w:rFonts w:ascii="Cambria Math" w:eastAsiaTheme="minorEastAsia" w:hAnsi="Cambria Math"/>
                <w:szCs w:val="21"/>
              </w:rPr>
              <m:t>waste</m:t>
            </m:r>
          </m:sub>
        </m:sSub>
        <m:r>
          <w:rPr>
            <w:rFonts w:ascii="Cambria Math" w:eastAsiaTheme="minorEastAsia" w:hAnsi="Cambria Math"/>
            <w:szCs w:val="21"/>
          </w:rPr>
          <m:t>=</m:t>
        </m:r>
        <m:sSub>
          <m:sSubPr>
            <m:ctrlPr>
              <w:rPr>
                <w:rFonts w:ascii="Cambria Math" w:eastAsiaTheme="minorEastAsia" w:hAnsi="Cambria Math"/>
                <w:i/>
                <w:iCs/>
                <w:szCs w:val="21"/>
              </w:rPr>
            </m:ctrlPr>
          </m:sSubPr>
          <m:e>
            <m:r>
              <w:rPr>
                <w:rFonts w:ascii="Cambria Math" w:eastAsiaTheme="minorEastAsia" w:hAnsi="Cambria Math"/>
                <w:szCs w:val="21"/>
              </w:rPr>
              <m:t>W</m:t>
            </m:r>
          </m:e>
          <m:sub>
            <m:r>
              <w:rPr>
                <w:rFonts w:ascii="Cambria Math" w:eastAsiaTheme="minorEastAsia" w:hAnsi="Cambria Math"/>
                <w:szCs w:val="21"/>
              </w:rPr>
              <m:t>y</m:t>
            </m:r>
          </m:sub>
        </m:sSub>
        <m:r>
          <w:rPr>
            <w:rFonts w:ascii="Cambria Math" w:eastAsiaTheme="minorEastAsia" w:hAnsi="Cambria Math" w:cs="Cambria Math"/>
            <w:szCs w:val="21"/>
          </w:rPr>
          <m:t>×</m:t>
        </m:r>
        <m:sSub>
          <m:sSubPr>
            <m:ctrlPr>
              <w:rPr>
                <w:rFonts w:ascii="Cambria Math" w:eastAsiaTheme="minorEastAsia" w:hAnsi="Cambria Math" w:cs="Cambria Math"/>
                <w:i/>
                <w:szCs w:val="21"/>
              </w:rPr>
            </m:ctrlPr>
          </m:sSubPr>
          <m:e>
            <m:r>
              <w:rPr>
                <w:rFonts w:ascii="Cambria Math" w:eastAsiaTheme="minorEastAsia" w:hAnsi="Cambria Math" w:cs="Cambria Math"/>
                <w:szCs w:val="21"/>
              </w:rPr>
              <m:t>EF</m:t>
            </m:r>
          </m:e>
          <m:sub>
            <m:r>
              <w:rPr>
                <w:rFonts w:ascii="Cambria Math" w:eastAsiaTheme="minorEastAsia" w:hAnsi="Cambria Math" w:cs="Cambria Math"/>
                <w:szCs w:val="21"/>
              </w:rPr>
              <m:t>waste</m:t>
            </m:r>
          </m:sub>
        </m:sSub>
      </m:oMath>
      <w:r>
        <w:rPr>
          <w:rFonts w:eastAsiaTheme="minorEastAsia"/>
          <w:szCs w:val="21"/>
        </w:rPr>
        <w:tab/>
        <w:t>(Equation S</w:t>
      </w:r>
      <w:r>
        <w:rPr>
          <w:rFonts w:eastAsiaTheme="minorEastAsia" w:hint="eastAsia"/>
          <w:szCs w:val="21"/>
        </w:rPr>
        <w:t>45</w:t>
      </w:r>
      <w:r>
        <w:rPr>
          <w:rFonts w:eastAsiaTheme="minorEastAsia"/>
          <w:szCs w:val="21"/>
        </w:rPr>
        <w:t>)</w:t>
      </w:r>
    </w:p>
    <w:p w14:paraId="78540A24" w14:textId="77777777" w:rsidR="00AB26DA" w:rsidRDefault="00000000">
      <w:pPr>
        <w:spacing w:after="156"/>
      </w:pPr>
      <w:r>
        <w:t xml:space="preserve">ROEC’s low recovery rate leads to a high environmental burden, whereas </w:t>
      </w:r>
      <w:proofErr w:type="spellStart"/>
      <w:r>
        <w:t>iWAVE</w:t>
      </w:r>
      <w:proofErr w:type="spellEnd"/>
      <w:r>
        <w:t xml:space="preserve"> produces nearly zero brine, resulting in a negligible burden.</w:t>
      </w:r>
    </w:p>
    <w:p w14:paraId="4B15ED6E" w14:textId="77777777" w:rsidR="00AB26DA" w:rsidRDefault="00AB26DA">
      <w:pPr>
        <w:spacing w:after="156"/>
      </w:pPr>
    </w:p>
    <w:p w14:paraId="23427399" w14:textId="77777777" w:rsidR="00AB26DA" w:rsidRDefault="00000000">
      <w:pPr>
        <w:spacing w:after="156"/>
      </w:pPr>
      <w:r>
        <w:br w:type="page"/>
      </w:r>
    </w:p>
    <w:p w14:paraId="475977DE" w14:textId="77777777" w:rsidR="00AB26DA" w:rsidRDefault="00000000">
      <w:pPr>
        <w:spacing w:after="156"/>
        <w:rPr>
          <w:b/>
          <w:bCs/>
        </w:rPr>
      </w:pPr>
      <w:r>
        <w:rPr>
          <w:rFonts w:hint="eastAsia"/>
          <w:b/>
          <w:bCs/>
        </w:rPr>
        <w:lastRenderedPageBreak/>
        <w:t>Supplementary Figures</w:t>
      </w:r>
    </w:p>
    <w:p w14:paraId="4E585DD5" w14:textId="77777777" w:rsidR="00AB26DA" w:rsidRDefault="00AB26DA">
      <w:pPr>
        <w:spacing w:after="156"/>
      </w:pPr>
    </w:p>
    <w:p w14:paraId="2F149A95" w14:textId="77777777" w:rsidR="00AB26DA" w:rsidRDefault="00000000">
      <w:pPr>
        <w:spacing w:after="156"/>
        <w:jc w:val="center"/>
      </w:pPr>
      <w:r>
        <w:rPr>
          <w:noProof/>
        </w:rPr>
        <w:drawing>
          <wp:inline distT="0" distB="0" distL="114300" distR="114300" wp14:anchorId="3A5E42C3" wp14:editId="4D340BA1">
            <wp:extent cx="4853940" cy="1619885"/>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853940" cy="1619885"/>
                    </a:xfrm>
                    <a:prstGeom prst="rect">
                      <a:avLst/>
                    </a:prstGeom>
                  </pic:spPr>
                </pic:pic>
              </a:graphicData>
            </a:graphic>
          </wp:inline>
        </w:drawing>
      </w:r>
    </w:p>
    <w:p w14:paraId="447B16AD" w14:textId="77777777" w:rsidR="00AB26DA" w:rsidRDefault="00000000">
      <w:pPr>
        <w:spacing w:after="156"/>
        <w:jc w:val="center"/>
        <w:rPr>
          <w:b/>
          <w:bCs/>
        </w:rPr>
      </w:pPr>
      <w:r>
        <w:t>Figure S1. Chemical reaction pathways for synthesizing star-polyelectrolytes.</w:t>
      </w:r>
      <w:r>
        <w:fldChar w:fldCharType="begin"/>
      </w:r>
      <w:r>
        <w:instrText xml:space="preserve"> ADDIN EN.CITE &lt;EndNote&gt;&lt;Cite&gt;&lt;Author&gt;Kim&lt;/Author&gt;&lt;Year&gt;2025&lt;/Year&gt;&lt;RecNum&gt;1111&lt;/RecNum&gt;&lt;DisplayText&gt;&lt;style face="superscript"&gt;16&lt;/style&gt;&lt;/DisplayText&gt;&lt;record&gt;&lt;rec-number&gt;1111&lt;/rec-number&gt;&lt;foreign-keys&gt;&lt;key app="EN" db-id="x5t5v2x2fw5f0ded0znxfvdfefzes2vt2sdp" timestamp="1761536242"&gt;1111&lt;/key&gt;&lt;/foreign-keys&gt;&lt;ref-type name="Journal Article"&gt;17&lt;/ref-type&gt;&lt;contributors&gt;&lt;authors&gt;&lt;author&gt;Kim, Minju&lt;/author&gt;&lt;author&gt;Zhang, Mingyue&lt;/author&gt;&lt;author&gt;Zhu, You-Liang&lt;/author&gt;&lt;author&gt;Yan, Yan&lt;/author&gt;&lt;author&gt;Pu, Xin&lt;/author&gt;&lt;author&gt;Choi, Woosung&lt;/author&gt;&lt;author&gt;Chung, Sein&lt;/author&gt;&lt;author&gt;Cho, Kilwon&lt;/author&gt;&lt;author&gt;Kim, Jeongwon&lt;/author&gt;&lt;author&gt;Tsukruk, Vladimir&lt;/author&gt;&lt;author&gt;Yang, Zhenzhong&lt;/author&gt;&lt;author&gt;Kotov, Nicholas A.&lt;/author&gt;&lt;author&gt;Lu, Zhong-Yuan&lt;/author&gt;&lt;author&gt;Kim, Dong Ha&lt;/author&gt;&lt;author&gt;Lin, Zhiqun&lt;/author&gt;&lt;/authors&gt;&lt;/contributors&gt;&lt;titles&gt;&lt;title&gt;Hierarchical chiral supramolecular assemblies with strong and invertible chiroptical properties&lt;/title&gt;&lt;secondary-title&gt;Science&lt;/secondary-title&gt;&lt;/titles&gt;&lt;periodical&gt;&lt;full-title&gt;Science&lt;/full-title&gt;&lt;/periodical&gt;&lt;pages&gt;eadu0296&lt;/pages&gt;&lt;volume&gt;389&lt;/volume&gt;&lt;number&gt;6761&lt;/number&gt;&lt;dates&gt;&lt;year&gt;2025&lt;/year&gt;&lt;/dates&gt;&lt;publisher&gt;American Association for the Advancement of Science&lt;/publisher&gt;&lt;urls&gt;&lt;related-urls&gt;&lt;url&gt;https://</w:instrText>
      </w:r>
      <w:r>
        <w:rPr>
          <w:rFonts w:hint="eastAsia"/>
        </w:rPr>
        <w:instrText>doi.org/10.1126/science.adu0296&lt;/url&gt;&lt;/related-urls&gt;&lt;/urls&gt;&lt;electronic-resource-num&gt;10.1126/science.adu0296&lt;/electronic-resource-num&gt;&lt;research-notes&gt;&lt;style face="normal" font="default" charset="134" size="100%"&gt;</w:instrText>
      </w:r>
      <w:r>
        <w:rPr>
          <w:rFonts w:hint="eastAsia"/>
        </w:rPr>
        <w:instrText>林志群</w:instrText>
      </w:r>
      <w:r>
        <w:rPr>
          <w:rFonts w:hint="eastAsia"/>
        </w:rPr>
        <w:instrText xml:space="preserve"> </w:instrText>
      </w:r>
      <w:r>
        <w:rPr>
          <w:rFonts w:hint="eastAsia"/>
        </w:rPr>
        <w:instrText>星形聚合物手性诱导构筑光学活性材料</w:instrText>
      </w:r>
      <w:r>
        <w:rPr>
          <w:rFonts w:hint="eastAsia"/>
        </w:rPr>
        <w:instrText>&lt;/style&gt;&lt;/research-note</w:instrText>
      </w:r>
      <w:r>
        <w:instrText>s&gt;&lt;access-date&gt;2025/10/26&lt;/access-date&gt;&lt;/record&gt;&lt;/Cite&gt;&lt;/EndNote&gt;</w:instrText>
      </w:r>
      <w:r>
        <w:fldChar w:fldCharType="separate"/>
      </w:r>
      <w:r>
        <w:rPr>
          <w:vertAlign w:val="superscript"/>
        </w:rPr>
        <w:t>16</w:t>
      </w:r>
      <w:r>
        <w:fldChar w:fldCharType="end"/>
      </w:r>
    </w:p>
    <w:p w14:paraId="4121CECD" w14:textId="77777777" w:rsidR="00AB26DA" w:rsidRDefault="00AB26DA">
      <w:pPr>
        <w:spacing w:after="156"/>
      </w:pPr>
    </w:p>
    <w:p w14:paraId="49077426" w14:textId="77777777" w:rsidR="00AB26DA" w:rsidRDefault="00000000">
      <w:pPr>
        <w:spacing w:after="156"/>
      </w:pPr>
      <w:r>
        <w:rPr>
          <w:rFonts w:hint="eastAsia"/>
        </w:rPr>
        <w:br w:type="page"/>
      </w:r>
    </w:p>
    <w:p w14:paraId="3DFFC24D" w14:textId="77777777" w:rsidR="00AB26DA" w:rsidRDefault="00AB26DA">
      <w:pPr>
        <w:spacing w:after="156"/>
        <w:jc w:val="center"/>
      </w:pPr>
    </w:p>
    <w:p w14:paraId="17CDDE6A" w14:textId="77777777" w:rsidR="00AB26DA" w:rsidRDefault="00AB26DA">
      <w:pPr>
        <w:spacing w:after="156"/>
        <w:jc w:val="center"/>
      </w:pPr>
    </w:p>
    <w:p w14:paraId="4FDA4533" w14:textId="77777777" w:rsidR="00AB26DA" w:rsidRDefault="00000000">
      <w:pPr>
        <w:spacing w:after="156"/>
        <w:jc w:val="center"/>
      </w:pPr>
      <w:r>
        <w:rPr>
          <w:noProof/>
        </w:rPr>
        <w:drawing>
          <wp:inline distT="0" distB="0" distL="114300" distR="114300" wp14:anchorId="60AF02B1" wp14:editId="35072D06">
            <wp:extent cx="5040630" cy="1440180"/>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40630" cy="1440180"/>
                    </a:xfrm>
                    <a:prstGeom prst="rect">
                      <a:avLst/>
                    </a:prstGeom>
                    <a:noFill/>
                    <a:ln>
                      <a:noFill/>
                    </a:ln>
                  </pic:spPr>
                </pic:pic>
              </a:graphicData>
            </a:graphic>
          </wp:inline>
        </w:drawing>
      </w:r>
    </w:p>
    <w:p w14:paraId="039D9451" w14:textId="77777777" w:rsidR="00AB26DA" w:rsidRDefault="00000000">
      <w:pPr>
        <w:spacing w:after="156"/>
      </w:pPr>
      <w:r>
        <w:t xml:space="preserve">Figure S2. </w:t>
      </w:r>
      <w:r>
        <w:rPr>
          <w:vertAlign w:val="superscript"/>
        </w:rPr>
        <w:t>1</w:t>
      </w:r>
      <w:r>
        <w:t>H NMR spectra of</w:t>
      </w:r>
      <w:r>
        <w:rPr>
          <w:rFonts w:hint="eastAsia"/>
        </w:rPr>
        <w:t xml:space="preserve"> a,</w:t>
      </w:r>
      <w:r>
        <w:t xml:space="preserve"> Cl-β-CD, </w:t>
      </w:r>
      <w:r>
        <w:rPr>
          <w:rFonts w:hint="eastAsia"/>
        </w:rPr>
        <w:t xml:space="preserve">and b, </w:t>
      </w:r>
      <w:r>
        <w:t>Br-β-CD.</w:t>
      </w:r>
      <w:r>
        <w:rPr>
          <w:rFonts w:hint="eastAsia"/>
        </w:rPr>
        <w:t xml:space="preserve"> The conversion efficiency of both products was calculated to be 100%.</w:t>
      </w:r>
      <w:r>
        <w:fldChar w:fldCharType="begin"/>
      </w:r>
      <w:r>
        <w:instrText xml:space="preserve"> ADDIN EN.CITE &lt;EndNote&gt;&lt;Cite&gt;&lt;Author&gt;Kim&lt;/Author&gt;&lt;Year&gt;2025&lt;/Year&gt;&lt;RecNum&gt;1111&lt;/RecNum&gt;&lt;DisplayText&gt;&lt;style face="superscript"&gt;16&lt;/style&gt;&lt;/DisplayText&gt;&lt;record&gt;&lt;rec-number&gt;1111&lt;/rec-number&gt;&lt;foreign-keys&gt;&lt;key app="EN" db-id="x5t5v2x2fw5f0ded0znxfvdfefzes2vt2sdp" timestamp="1761536242"&gt;1111&lt;/key&gt;&lt;/foreign-keys&gt;&lt;ref-type name="Journal Article"&gt;17&lt;/ref-type&gt;&lt;contributors&gt;&lt;authors&gt;&lt;author&gt;Kim, Minju&lt;/author&gt;&lt;author&gt;Zhang, Mingyue&lt;/author&gt;&lt;author&gt;Zhu, You-Liang&lt;/author&gt;&lt;author&gt;Yan, Yan&lt;/author&gt;&lt;author&gt;Pu, Xin&lt;/author&gt;&lt;author&gt;Choi, Woosung&lt;/author&gt;&lt;author&gt;Chung, Sein&lt;/author&gt;&lt;author&gt;Cho, Kilwon&lt;/author&gt;&lt;author&gt;Kim, Jeongwon&lt;/author&gt;&lt;author&gt;Tsukruk, Vladimir&lt;/author&gt;&lt;author&gt;Yang, Zhenzhong&lt;/author&gt;&lt;author&gt;Kotov, Nicholas A.&lt;/author&gt;&lt;author&gt;Lu, Zhong-Yuan&lt;/author&gt;&lt;author&gt;Kim, Dong Ha&lt;/author&gt;&lt;author&gt;Lin, Zhiqun&lt;/author&gt;&lt;/authors&gt;&lt;/contributors&gt;&lt;titles&gt;&lt;title&gt;Hierarchical chiral supramolecular assemblies with strong and invertible chiroptical properties&lt;/title&gt;&lt;secondary-title&gt;Science&lt;/secondary-title&gt;&lt;/titles&gt;&lt;periodical&gt;&lt;full-title&gt;Science&lt;/full-title&gt;&lt;/periodical&gt;&lt;pages&gt;eadu0296&lt;/pages&gt;&lt;volume&gt;389&lt;/volume&gt;&lt;number&gt;6761&lt;/number&gt;&lt;dates&gt;&lt;year&gt;2025&lt;/year&gt;&lt;/dates&gt;&lt;publisher&gt;American Association for the Advancement of Science&lt;/publisher&gt;&lt;urls&gt;&lt;related-urls&gt;&lt;url&gt;https://</w:instrText>
      </w:r>
      <w:r>
        <w:rPr>
          <w:rFonts w:hint="eastAsia"/>
        </w:rPr>
        <w:instrText>doi.org/10.1126/science.adu0296&lt;/url&gt;&lt;/related-urls&gt;&lt;/urls&gt;&lt;electronic-resource-num&gt;10.1126/science.adu0296&lt;/electronic-resource-num&gt;&lt;research-notes&gt;&lt;style face="normal" font="default" charset="134" size="100%"&gt;</w:instrText>
      </w:r>
      <w:r>
        <w:rPr>
          <w:rFonts w:hint="eastAsia"/>
        </w:rPr>
        <w:instrText>林志群</w:instrText>
      </w:r>
      <w:r>
        <w:rPr>
          <w:rFonts w:hint="eastAsia"/>
        </w:rPr>
        <w:instrText xml:space="preserve"> </w:instrText>
      </w:r>
      <w:r>
        <w:rPr>
          <w:rFonts w:hint="eastAsia"/>
        </w:rPr>
        <w:instrText>星形聚合物手性诱导构筑光学活性材料</w:instrText>
      </w:r>
      <w:r>
        <w:rPr>
          <w:rFonts w:hint="eastAsia"/>
        </w:rPr>
        <w:instrText>&lt;/style&gt;&lt;/research-note</w:instrText>
      </w:r>
      <w:r>
        <w:instrText>s&gt;&lt;access-date&gt;2025/10/26&lt;/access-date&gt;&lt;/record&gt;&lt;/Cite&gt;&lt;/EndNote&gt;</w:instrText>
      </w:r>
      <w:r>
        <w:fldChar w:fldCharType="separate"/>
      </w:r>
      <w:r>
        <w:rPr>
          <w:vertAlign w:val="superscript"/>
        </w:rPr>
        <w:t>16</w:t>
      </w:r>
      <w:r>
        <w:fldChar w:fldCharType="end"/>
      </w:r>
    </w:p>
    <w:p w14:paraId="4F4F9249" w14:textId="77777777" w:rsidR="00AB26DA" w:rsidRDefault="00AB26DA">
      <w:pPr>
        <w:spacing w:after="156"/>
      </w:pPr>
    </w:p>
    <w:p w14:paraId="3AABD077" w14:textId="77777777" w:rsidR="00AB26DA" w:rsidRDefault="00000000">
      <w:pPr>
        <w:spacing w:after="156"/>
      </w:pPr>
      <w:r>
        <w:br w:type="page"/>
      </w:r>
    </w:p>
    <w:p w14:paraId="6C6925D1" w14:textId="77777777" w:rsidR="00AB26DA" w:rsidRDefault="00AB26DA">
      <w:pPr>
        <w:spacing w:after="156"/>
      </w:pPr>
    </w:p>
    <w:p w14:paraId="18DCB2CC" w14:textId="77777777" w:rsidR="00AB26DA" w:rsidRDefault="00000000">
      <w:pPr>
        <w:spacing w:after="156"/>
        <w:jc w:val="center"/>
      </w:pPr>
      <w:r>
        <w:rPr>
          <w:noProof/>
        </w:rPr>
        <w:drawing>
          <wp:inline distT="0" distB="0" distL="114300" distR="114300" wp14:anchorId="6F570828" wp14:editId="78E0E395">
            <wp:extent cx="4810125" cy="1619885"/>
            <wp:effectExtent l="0" t="0" r="444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810125" cy="1619885"/>
                    </a:xfrm>
                    <a:prstGeom prst="rect">
                      <a:avLst/>
                    </a:prstGeom>
                    <a:noFill/>
                    <a:ln>
                      <a:noFill/>
                    </a:ln>
                  </pic:spPr>
                </pic:pic>
              </a:graphicData>
            </a:graphic>
          </wp:inline>
        </w:drawing>
      </w:r>
    </w:p>
    <w:p w14:paraId="65C3F6ED" w14:textId="77777777" w:rsidR="00AB26DA" w:rsidRDefault="00000000">
      <w:pPr>
        <w:spacing w:after="156"/>
      </w:pPr>
      <w:r>
        <w:t>Figure S3. GPC curves of the star-polyelectrolytes and the corresponding cleaved arms, demonstrating an initiation efficiency of around 100%.</w:t>
      </w:r>
      <w:r>
        <w:rPr>
          <w:rFonts w:hint="eastAsia"/>
        </w:rPr>
        <w:t xml:space="preserve"> a, </w:t>
      </w:r>
      <w:proofErr w:type="spellStart"/>
      <w:r>
        <w:rPr>
          <w:rFonts w:hint="eastAsia"/>
        </w:rPr>
        <w:t>sQPVP</w:t>
      </w:r>
      <w:proofErr w:type="spellEnd"/>
      <w:r>
        <w:rPr>
          <w:rFonts w:hint="eastAsia"/>
        </w:rPr>
        <w:t xml:space="preserve"> system, and b, </w:t>
      </w:r>
      <w:proofErr w:type="spellStart"/>
      <w:r>
        <w:rPr>
          <w:rFonts w:hint="eastAsia"/>
        </w:rPr>
        <w:t>sPSS</w:t>
      </w:r>
      <w:proofErr w:type="spellEnd"/>
      <w:r>
        <w:rPr>
          <w:rFonts w:hint="eastAsia"/>
        </w:rPr>
        <w:t xml:space="preserve"> system.</w:t>
      </w:r>
      <w:r>
        <w:t xml:space="preserve"> The arms of star-polyelectrolytes were cleaved by acid solvolysis as described in references.</w:t>
      </w:r>
      <w:r>
        <w:fldChar w:fldCharType="begin">
          <w:fldData xml:space="preserve">PEVuZE5vdGU+PENpdGU+PEF1dGhvcj5TdW1lcmxpbjwvQXV0aG9yPjxZZWFyPjIwMDU8L1llYXI+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</w:fldData>
        </w:fldChar>
      </w:r>
      <w:r>
        <w:instrText xml:space="preserve"> ADDIN EN.CITE </w:instrText>
      </w:r>
      <w:r>
        <w:fldChar w:fldCharType="begin">
          <w:fldData xml:space="preserve">PEVuZE5vdGU+PENpdGU+PEF1dGhvcj5TdW1lcmxpbjwvQXV0aG9yPjxZZWFyPjIwMDU8L1llYXI+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</w:fldData>
        </w:fldChar>
      </w:r>
      <w:r>
        <w:instrText xml:space="preserve"> ADDIN EN.CITE.DATA </w:instrText>
      </w:r>
      <w:r>
        <w:fldChar w:fldCharType="end"/>
      </w:r>
      <w:r>
        <w:fldChar w:fldCharType="separate"/>
      </w:r>
      <w:r>
        <w:rPr>
          <w:vertAlign w:val="superscript"/>
        </w:rPr>
        <w:t>17,18</w:t>
      </w:r>
      <w:r>
        <w:fldChar w:fldCharType="end"/>
      </w:r>
      <w:r>
        <w:t xml:space="preserve"> Star sample (50 mg) was dissolved in THF (1 mL) and </w:t>
      </w:r>
      <w:r>
        <w:rPr>
          <w:i/>
          <w:iCs/>
        </w:rPr>
        <w:t>n</w:t>
      </w:r>
      <w:r>
        <w:t>-butanol (16 mL), then treated with concentrated sulfuric acid (0.2 mL) and heated at 100°C for 7 days. After removing the solvent under vacuum, the residue was dissolved in CHCl</w:t>
      </w:r>
      <w:r>
        <w:rPr>
          <w:vertAlign w:val="subscript"/>
        </w:rPr>
        <w:t>3</w:t>
      </w:r>
      <w:r>
        <w:t xml:space="preserve"> (4 mL), extracted with water (1.5 mL), and the organic layer isolated. The solvent was removed under vacuum, and the resulting polymer was dried for 3 days and characterized by GPC.</w:t>
      </w:r>
    </w:p>
    <w:p w14:paraId="29E4D27E" w14:textId="77777777" w:rsidR="00AB26DA" w:rsidRDefault="00000000">
      <w:pPr>
        <w:spacing w:after="156"/>
      </w:pPr>
      <w:r>
        <w:br w:type="page"/>
      </w:r>
    </w:p>
    <w:p w14:paraId="4A6BF0EF" w14:textId="77777777" w:rsidR="00AB26DA" w:rsidRDefault="00AB26DA">
      <w:pPr>
        <w:spacing w:after="156"/>
        <w:jc w:val="center"/>
      </w:pPr>
    </w:p>
    <w:p w14:paraId="2A06CD67" w14:textId="77777777" w:rsidR="00AB26DA" w:rsidRDefault="00000000">
      <w:pPr>
        <w:spacing w:after="156"/>
        <w:jc w:val="center"/>
      </w:pPr>
      <w:r>
        <w:rPr>
          <w:noProof/>
        </w:rPr>
        <w:drawing>
          <wp:inline distT="0" distB="0" distL="114300" distR="114300" wp14:anchorId="6687D179" wp14:editId="037C0306">
            <wp:extent cx="3359785" cy="2520315"/>
            <wp:effectExtent l="0" t="0" r="8255" b="5715"/>
            <wp:docPr id="6" name="图片 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Graph1"/>
                    <pic:cNvPicPr>
                      <a:picLocks noChangeAspect="1"/>
                    </pic:cNvPicPr>
                  </pic:nvPicPr>
                  <pic:blipFill>
                    <a:blip r:embed="rId10"/>
                    <a:stretch>
                      <a:fillRect/>
                    </a:stretch>
                  </pic:blipFill>
                  <pic:spPr>
                    <a:xfrm>
                      <a:off x="0" y="0"/>
                      <a:ext cx="3359785" cy="2520315"/>
                    </a:xfrm>
                    <a:prstGeom prst="rect">
                      <a:avLst/>
                    </a:prstGeom>
                  </pic:spPr>
                </pic:pic>
              </a:graphicData>
            </a:graphic>
          </wp:inline>
        </w:drawing>
      </w:r>
    </w:p>
    <w:p w14:paraId="6202B452" w14:textId="77777777" w:rsidR="00AB26DA" w:rsidRDefault="00000000">
      <w:pPr>
        <w:spacing w:after="156"/>
      </w:pPr>
      <w:r>
        <w:t>Figure S</w:t>
      </w:r>
      <w:r>
        <w:rPr>
          <w:rFonts w:hint="eastAsia"/>
        </w:rPr>
        <w:t>4</w:t>
      </w:r>
      <w:r>
        <w:t xml:space="preserve">. </w:t>
      </w:r>
      <w:r>
        <w:rPr>
          <w:rFonts w:hint="eastAsia"/>
        </w:rPr>
        <w:t xml:space="preserve">Ti/N and Ti/S ratio of </w:t>
      </w:r>
      <w:proofErr w:type="spellStart"/>
      <w:r>
        <w:rPr>
          <w:rFonts w:hint="eastAsia"/>
        </w:rPr>
        <w:t>sPEC</w:t>
      </w:r>
      <w:proofErr w:type="spellEnd"/>
      <w:r>
        <w:rPr>
          <w:rFonts w:hint="eastAsia"/>
        </w:rPr>
        <w:t xml:space="preserve"> on the supporting layer as a function of the number of multilayers, with titanium (Ti) doped into the supporting layer. A Ti/N or Ti/S ratio of 0 at three bilayers indicates that the </w:t>
      </w:r>
      <w:proofErr w:type="spellStart"/>
      <w:r>
        <w:rPr>
          <w:rFonts w:hint="eastAsia"/>
        </w:rPr>
        <w:t>sPEC</w:t>
      </w:r>
      <w:proofErr w:type="spellEnd"/>
      <w:r>
        <w:rPr>
          <w:rFonts w:hint="eastAsia"/>
        </w:rPr>
        <w:t xml:space="preserve"> surface coverage has reached 100%.</w:t>
      </w:r>
      <w:r>
        <w:rPr>
          <w:rFonts w:hint="eastAsia"/>
        </w:rPr>
        <w:br w:type="page"/>
      </w:r>
    </w:p>
    <w:p w14:paraId="1CCC87B5" w14:textId="77777777" w:rsidR="00AB26DA" w:rsidRDefault="00AB26DA">
      <w:pPr>
        <w:spacing w:after="156"/>
      </w:pPr>
    </w:p>
    <w:p w14:paraId="6D7EDD07" w14:textId="77777777" w:rsidR="00AB26DA" w:rsidRDefault="00000000">
      <w:pPr>
        <w:spacing w:after="156"/>
        <w:jc w:val="center"/>
      </w:pPr>
      <w:r>
        <w:rPr>
          <w:noProof/>
        </w:rPr>
        <w:drawing>
          <wp:inline distT="0" distB="0" distL="114300" distR="114300" wp14:anchorId="478CBE84" wp14:editId="7D75B6C6">
            <wp:extent cx="4798060" cy="1619885"/>
            <wp:effectExtent l="0" t="0" r="571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4798060" cy="1619885"/>
                    </a:xfrm>
                    <a:prstGeom prst="rect">
                      <a:avLst/>
                    </a:prstGeom>
                    <a:noFill/>
                    <a:ln>
                      <a:noFill/>
                    </a:ln>
                  </pic:spPr>
                </pic:pic>
              </a:graphicData>
            </a:graphic>
          </wp:inline>
        </w:drawing>
      </w:r>
    </w:p>
    <w:p w14:paraId="36F2512D" w14:textId="77777777" w:rsidR="00AB26DA" w:rsidRDefault="00000000">
      <w:pPr>
        <w:spacing w:after="156"/>
      </w:pPr>
      <w:r>
        <w:t>Figure S</w:t>
      </w:r>
      <w:r>
        <w:rPr>
          <w:rFonts w:hint="eastAsia"/>
        </w:rPr>
        <w:t>5</w:t>
      </w:r>
      <w:r>
        <w:t xml:space="preserve">. </w:t>
      </w:r>
      <w:r>
        <w:rPr>
          <w:rFonts w:hint="eastAsia"/>
        </w:rPr>
        <w:t xml:space="preserve">Solar evaporation rates of </w:t>
      </w:r>
      <w:proofErr w:type="spellStart"/>
      <w:r>
        <w:rPr>
          <w:rFonts w:hint="eastAsia"/>
        </w:rPr>
        <w:t>iWAVE</w:t>
      </w:r>
      <w:proofErr w:type="spellEnd"/>
      <w:r>
        <w:rPr>
          <w:rFonts w:hint="eastAsia"/>
        </w:rPr>
        <w:t xml:space="preserve"> as a function of the number of bilayers. The evaporation solution was a 4.88 M NaCl solution, with an irradiance of 1 sun. Each sample was tested at least three times, and the evaporation duration was 2 hours after preheating. a, Mass change curves, and b, average evaporation rate with the corresponding standard deviation.</w:t>
      </w:r>
    </w:p>
    <w:p w14:paraId="0920FA1A" w14:textId="77777777" w:rsidR="00AB26DA" w:rsidRDefault="00000000">
      <w:pPr>
        <w:spacing w:after="156"/>
      </w:pPr>
      <w:r>
        <w:rPr>
          <w:rFonts w:hint="eastAsia"/>
        </w:rPr>
        <w:br w:type="page"/>
      </w:r>
    </w:p>
    <w:p w14:paraId="51276740" w14:textId="77777777" w:rsidR="00AB26DA" w:rsidRDefault="00AB26DA">
      <w:pPr>
        <w:spacing w:after="156"/>
      </w:pPr>
    </w:p>
    <w:p w14:paraId="6FB0D7BE" w14:textId="77777777" w:rsidR="00AB26DA" w:rsidRDefault="00000000">
      <w:pPr>
        <w:spacing w:after="156"/>
        <w:jc w:val="center"/>
      </w:pPr>
      <w:r>
        <w:rPr>
          <w:noProof/>
        </w:rPr>
        <w:drawing>
          <wp:inline distT="0" distB="0" distL="114300" distR="114300" wp14:anchorId="27F1CE8E" wp14:editId="028DE48C">
            <wp:extent cx="3962400" cy="2160270"/>
            <wp:effectExtent l="0" t="0" r="10160"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3962400" cy="2160270"/>
                    </a:xfrm>
                    <a:prstGeom prst="rect">
                      <a:avLst/>
                    </a:prstGeom>
                    <a:noFill/>
                    <a:ln>
                      <a:noFill/>
                    </a:ln>
                  </pic:spPr>
                </pic:pic>
              </a:graphicData>
            </a:graphic>
          </wp:inline>
        </w:drawing>
      </w:r>
    </w:p>
    <w:p w14:paraId="6E517787" w14:textId="77777777" w:rsidR="00AB26DA" w:rsidRDefault="00000000">
      <w:pPr>
        <w:spacing w:after="156"/>
      </w:pPr>
      <w:r>
        <w:t>Figure S</w:t>
      </w:r>
      <w:r>
        <w:rPr>
          <w:rFonts w:hint="eastAsia"/>
        </w:rPr>
        <w:t>6</w:t>
      </w:r>
      <w:r>
        <w:t xml:space="preserve">. </w:t>
      </w:r>
      <w:r>
        <w:rPr>
          <w:rFonts w:hint="eastAsia"/>
        </w:rPr>
        <w:t xml:space="preserve">Confocal laser scanning microscope (CLSM) images of polyelectrolyte complexes formed by a, linear or b, star-shaped polyelectrolytes at varying salt concentrations </w:t>
      </w:r>
      <w:r>
        <w:rPr>
          <w:rFonts w:cs="Arial"/>
        </w:rPr>
        <w:t xml:space="preserve">(Scale bar: 100 </w:t>
      </w:r>
      <w:proofErr w:type="spellStart"/>
      <w:r>
        <w:rPr>
          <w:rFonts w:cs="Arial"/>
        </w:rPr>
        <w:t>μm</w:t>
      </w:r>
      <w:proofErr w:type="spellEnd"/>
      <w:r>
        <w:rPr>
          <w:rFonts w:cs="Arial"/>
        </w:rPr>
        <w:t>)</w:t>
      </w:r>
      <w:r>
        <w:rPr>
          <w:rFonts w:hint="eastAsia"/>
        </w:rPr>
        <w:t xml:space="preserve">. Hydrophilic dye fluorescein was used as a probe to detect the presence of polyelectrolyte complexes. When polyelectrolyte complexes are formed, hydrophobic microdomains are generated within them, hindering the diffusion of fluorescein and resulting in a black appearance. In regions without polyelectrolyte complexes in the solution, the fluorescein signal is visible, displayed using green </w:t>
      </w:r>
      <w:proofErr w:type="spellStart"/>
      <w:r>
        <w:rPr>
          <w:rFonts w:hint="eastAsia"/>
        </w:rPr>
        <w:t>pseudocolor</w:t>
      </w:r>
      <w:proofErr w:type="spellEnd"/>
      <w:r>
        <w:rPr>
          <w:rFonts w:hint="eastAsia"/>
        </w:rPr>
        <w:t>, with an excitation wavelength of 488 nm.</w:t>
      </w:r>
    </w:p>
    <w:p w14:paraId="46635846" w14:textId="77777777" w:rsidR="00AB26DA" w:rsidRDefault="00000000">
      <w:pPr>
        <w:spacing w:after="156"/>
      </w:pPr>
      <w:r>
        <w:br w:type="page"/>
      </w:r>
    </w:p>
    <w:p w14:paraId="6C3E545D" w14:textId="77777777" w:rsidR="00AB26DA" w:rsidRDefault="00AB26DA">
      <w:pPr>
        <w:spacing w:after="156"/>
      </w:pPr>
    </w:p>
    <w:p w14:paraId="2E3752F2" w14:textId="77777777" w:rsidR="00AB26DA" w:rsidRDefault="00000000">
      <w:pPr>
        <w:spacing w:after="156"/>
        <w:jc w:val="center"/>
      </w:pPr>
      <w:r>
        <w:rPr>
          <w:noProof/>
        </w:rPr>
        <w:drawing>
          <wp:inline distT="0" distB="0" distL="114300" distR="114300" wp14:anchorId="188582DD" wp14:editId="54FA0E03">
            <wp:extent cx="5243830" cy="1188085"/>
            <wp:effectExtent l="0" t="0" r="2540"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243830" cy="1188085"/>
                    </a:xfrm>
                    <a:prstGeom prst="rect">
                      <a:avLst/>
                    </a:prstGeom>
                    <a:noFill/>
                    <a:ln>
                      <a:noFill/>
                    </a:ln>
                  </pic:spPr>
                </pic:pic>
              </a:graphicData>
            </a:graphic>
          </wp:inline>
        </w:drawing>
      </w:r>
    </w:p>
    <w:p w14:paraId="1B75DBC4" w14:textId="77777777" w:rsidR="00AB26DA" w:rsidRDefault="00000000">
      <w:pPr>
        <w:spacing w:after="156"/>
      </w:pPr>
      <w:r>
        <w:t>Figure S</w:t>
      </w:r>
      <w:r>
        <w:rPr>
          <w:rFonts w:hint="eastAsia"/>
        </w:rPr>
        <w:t>7</w:t>
      </w:r>
      <w:r>
        <w:t>.</w:t>
      </w:r>
      <w:r>
        <w:rPr>
          <w:rFonts w:hint="eastAsia"/>
          <w:b/>
          <w:bCs/>
        </w:rPr>
        <w:t xml:space="preserve"> </w:t>
      </w:r>
      <w:r>
        <w:t>CG-MD simulations</w:t>
      </w:r>
      <w:r>
        <w:rPr>
          <w:rFonts w:hint="eastAsia"/>
        </w:rPr>
        <w:t xml:space="preserve"> of </w:t>
      </w:r>
      <w:r>
        <w:t xml:space="preserve">linear </w:t>
      </w:r>
      <w:r>
        <w:rPr>
          <w:rFonts w:hint="eastAsia"/>
        </w:rPr>
        <w:t xml:space="preserve">polyelectrolytes and PE. a, </w:t>
      </w:r>
      <w:r>
        <w:t xml:space="preserve">CG-MD simulations show that linear </w:t>
      </w:r>
      <w:r>
        <w:rPr>
          <w:rFonts w:hint="eastAsia"/>
        </w:rPr>
        <w:t>polyelectrolytes</w:t>
      </w:r>
      <w:r>
        <w:t xml:space="preserve"> cannot form </w:t>
      </w:r>
      <w:r>
        <w:rPr>
          <w:rFonts w:hint="eastAsia"/>
        </w:rPr>
        <w:t xml:space="preserve">compact </w:t>
      </w:r>
      <w:r>
        <w:t>complex structures at different salt concentrations.</w:t>
      </w:r>
      <w:r>
        <w:rPr>
          <w:rFonts w:hint="eastAsia"/>
        </w:rPr>
        <w:t xml:space="preserve"> b, CG-MD simulations of the root-mean-square radius of gyration, c, and ion-partition coefficient of </w:t>
      </w:r>
      <w:proofErr w:type="spellStart"/>
      <w:r>
        <w:rPr>
          <w:rFonts w:hint="eastAsia"/>
        </w:rPr>
        <w:t>sQPVP</w:t>
      </w:r>
      <w:proofErr w:type="spellEnd"/>
      <w:r>
        <w:rPr>
          <w:rFonts w:hint="eastAsia"/>
        </w:rPr>
        <w:t xml:space="preserve"> at different salt concentrations.</w:t>
      </w:r>
    </w:p>
    <w:p w14:paraId="137CBD7B" w14:textId="77777777" w:rsidR="00AB26DA" w:rsidRDefault="00000000">
      <w:pPr>
        <w:spacing w:after="156"/>
      </w:pPr>
      <w:r>
        <w:rPr>
          <w:rFonts w:hint="eastAsia"/>
        </w:rPr>
        <w:br w:type="page"/>
      </w:r>
    </w:p>
    <w:p w14:paraId="337DD1E7" w14:textId="77777777" w:rsidR="00AB26DA" w:rsidRDefault="00AB26DA">
      <w:pPr>
        <w:spacing w:after="156"/>
      </w:pPr>
    </w:p>
    <w:p w14:paraId="7CEA69EC" w14:textId="77777777" w:rsidR="00AB26DA" w:rsidRDefault="00000000">
      <w:pPr>
        <w:spacing w:after="156"/>
        <w:jc w:val="center"/>
      </w:pPr>
      <w:r>
        <w:rPr>
          <w:noProof/>
        </w:rPr>
        <w:drawing>
          <wp:inline distT="0" distB="0" distL="114300" distR="114300" wp14:anchorId="17F85CA3" wp14:editId="2E06A0FF">
            <wp:extent cx="4858385" cy="2879725"/>
            <wp:effectExtent l="0" t="0" r="10160"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4858385" cy="2879725"/>
                    </a:xfrm>
                    <a:prstGeom prst="rect">
                      <a:avLst/>
                    </a:prstGeom>
                    <a:noFill/>
                    <a:ln>
                      <a:noFill/>
                    </a:ln>
                  </pic:spPr>
                </pic:pic>
              </a:graphicData>
            </a:graphic>
          </wp:inline>
        </w:drawing>
      </w:r>
    </w:p>
    <w:p w14:paraId="47EE8F3A" w14:textId="77777777" w:rsidR="00AB26DA" w:rsidRDefault="00000000">
      <w:pPr>
        <w:spacing w:after="156"/>
        <w:jc w:val="center"/>
      </w:pPr>
      <w:r>
        <w:t>Figure S</w:t>
      </w:r>
      <w:r>
        <w:rPr>
          <w:rFonts w:hint="eastAsia"/>
        </w:rPr>
        <w:t>8</w:t>
      </w:r>
      <w:r>
        <w:t xml:space="preserve">. </w:t>
      </w:r>
      <w:r>
        <w:rPr>
          <w:rFonts w:hint="eastAsia"/>
        </w:rPr>
        <w:t xml:space="preserve">The CG-MD evolution of </w:t>
      </w:r>
      <w:proofErr w:type="spellStart"/>
      <w:r>
        <w:rPr>
          <w:rFonts w:hint="eastAsia"/>
        </w:rPr>
        <w:t>sPEC</w:t>
      </w:r>
      <w:proofErr w:type="spellEnd"/>
      <w:r>
        <w:rPr>
          <w:rFonts w:hint="eastAsia"/>
        </w:rPr>
        <w:t xml:space="preserve"> in 0 M, 1.83 M, and 3.26 M NaCl solution.</w:t>
      </w:r>
    </w:p>
    <w:p w14:paraId="25F96DBA" w14:textId="77777777" w:rsidR="00AB26DA" w:rsidRDefault="00000000">
      <w:pPr>
        <w:spacing w:after="156"/>
      </w:pPr>
      <w:r>
        <w:br w:type="page"/>
      </w:r>
    </w:p>
    <w:p w14:paraId="6CF34140" w14:textId="77777777" w:rsidR="00AB26DA" w:rsidRDefault="00AB26DA">
      <w:pPr>
        <w:spacing w:after="156"/>
      </w:pPr>
    </w:p>
    <w:p w14:paraId="4B1B156F" w14:textId="77777777" w:rsidR="00AB26DA" w:rsidRDefault="00000000">
      <w:pPr>
        <w:spacing w:after="156"/>
        <w:jc w:val="center"/>
      </w:pPr>
      <w:r>
        <w:rPr>
          <w:noProof/>
        </w:rPr>
        <w:drawing>
          <wp:inline distT="0" distB="0" distL="114300" distR="114300" wp14:anchorId="4F5B30ED" wp14:editId="7870C937">
            <wp:extent cx="3359785" cy="2520315"/>
            <wp:effectExtent l="0" t="0" r="8255" b="5715"/>
            <wp:docPr id="11" name="图片 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Graph1"/>
                    <pic:cNvPicPr>
                      <a:picLocks noChangeAspect="1"/>
                    </pic:cNvPicPr>
                  </pic:nvPicPr>
                  <pic:blipFill>
                    <a:blip r:embed="rId15"/>
                    <a:stretch>
                      <a:fillRect/>
                    </a:stretch>
                  </pic:blipFill>
                  <pic:spPr>
                    <a:xfrm>
                      <a:off x="0" y="0"/>
                      <a:ext cx="3359785" cy="2520315"/>
                    </a:xfrm>
                    <a:prstGeom prst="rect">
                      <a:avLst/>
                    </a:prstGeom>
                  </pic:spPr>
                </pic:pic>
              </a:graphicData>
            </a:graphic>
          </wp:inline>
        </w:drawing>
      </w:r>
    </w:p>
    <w:p w14:paraId="69120D6D" w14:textId="77777777" w:rsidR="00AB26DA" w:rsidRDefault="00000000">
      <w:pPr>
        <w:spacing w:after="156"/>
      </w:pPr>
      <w:r>
        <w:t>Figure S</w:t>
      </w:r>
      <w:r>
        <w:rPr>
          <w:rFonts w:hint="eastAsia"/>
        </w:rPr>
        <w:t>9</w:t>
      </w:r>
      <w:r>
        <w:t xml:space="preserve">. </w:t>
      </w:r>
      <w:r>
        <w:rPr>
          <w:rFonts w:hint="eastAsia"/>
        </w:rPr>
        <w:t xml:space="preserve">The QCM curve indicates the </w:t>
      </w:r>
      <w:proofErr w:type="spellStart"/>
      <w:r>
        <w:rPr>
          <w:rFonts w:hint="eastAsia"/>
        </w:rPr>
        <w:t>sPEC</w:t>
      </w:r>
      <w:proofErr w:type="spellEnd"/>
      <w:r>
        <w:rPr>
          <w:rFonts w:hint="eastAsia"/>
        </w:rPr>
        <w:t xml:space="preserve"> formation kinetics on the QCM SiO</w:t>
      </w:r>
      <w:r>
        <w:rPr>
          <w:vertAlign w:val="subscript"/>
        </w:rPr>
        <w:t>2</w:t>
      </w:r>
      <w:r>
        <w:rPr>
          <w:rFonts w:hint="eastAsia"/>
        </w:rPr>
        <w:t xml:space="preserve"> chip. The electric field assistance and flow adsorption are included to align with the process of constructing the </w:t>
      </w:r>
      <w:proofErr w:type="spellStart"/>
      <w:r>
        <w:rPr>
          <w:rFonts w:hint="eastAsia"/>
        </w:rPr>
        <w:t>sPEC</w:t>
      </w:r>
      <w:proofErr w:type="spellEnd"/>
      <w:r>
        <w:rPr>
          <w:rFonts w:hint="eastAsia"/>
        </w:rPr>
        <w:t xml:space="preserve"> functional layer on the supporting layer during the experiment.</w:t>
      </w:r>
    </w:p>
    <w:p w14:paraId="749A0116" w14:textId="77777777" w:rsidR="00AB26DA" w:rsidRDefault="00000000">
      <w:pPr>
        <w:spacing w:after="156"/>
      </w:pPr>
      <w:r>
        <w:rPr>
          <w:rFonts w:hint="eastAsia"/>
        </w:rPr>
        <w:br w:type="page"/>
      </w:r>
    </w:p>
    <w:p w14:paraId="532897CF" w14:textId="77777777" w:rsidR="00AB26DA" w:rsidRDefault="00AB26DA">
      <w:pPr>
        <w:spacing w:after="156"/>
      </w:pPr>
    </w:p>
    <w:p w14:paraId="5754D2EA" w14:textId="77777777" w:rsidR="00AB26DA" w:rsidRDefault="00000000">
      <w:pPr>
        <w:spacing w:after="156"/>
        <w:jc w:val="center"/>
      </w:pPr>
      <w:r>
        <w:rPr>
          <w:noProof/>
        </w:rPr>
        <w:drawing>
          <wp:inline distT="0" distB="0" distL="114300" distR="114300" wp14:anchorId="19E42A02" wp14:editId="612C5F46">
            <wp:extent cx="4810125" cy="1619885"/>
            <wp:effectExtent l="0" t="0" r="444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4810125" cy="1619885"/>
                    </a:xfrm>
                    <a:prstGeom prst="rect">
                      <a:avLst/>
                    </a:prstGeom>
                    <a:noFill/>
                    <a:ln>
                      <a:noFill/>
                    </a:ln>
                  </pic:spPr>
                </pic:pic>
              </a:graphicData>
            </a:graphic>
          </wp:inline>
        </w:drawing>
      </w:r>
    </w:p>
    <w:p w14:paraId="6C2C385E" w14:textId="77777777" w:rsidR="00AB26DA" w:rsidRDefault="00000000">
      <w:pPr>
        <w:spacing w:after="156"/>
      </w:pPr>
      <w:r>
        <w:t>Figure S</w:t>
      </w:r>
      <w:r>
        <w:rPr>
          <w:rFonts w:hint="eastAsia"/>
        </w:rPr>
        <w:t>10</w:t>
      </w:r>
      <w:r>
        <w:t>.</w:t>
      </w:r>
      <w:r>
        <w:rPr>
          <w:rFonts w:hint="eastAsia"/>
        </w:rPr>
        <w:t xml:space="preserve"> The inner and outer salt concentrations with the presence of PE or </w:t>
      </w:r>
      <w:proofErr w:type="spellStart"/>
      <w:r>
        <w:rPr>
          <w:rFonts w:hint="eastAsia"/>
        </w:rPr>
        <w:t>sPEC.</w:t>
      </w:r>
      <w:proofErr w:type="spellEnd"/>
      <w:r>
        <w:rPr>
          <w:rFonts w:hint="eastAsia"/>
        </w:rPr>
        <w:t xml:space="preserve"> The ion-partition coefficient was calculated by dividing the inner salt concentration by the outer salt concentration.</w:t>
      </w:r>
    </w:p>
    <w:p w14:paraId="777B546C" w14:textId="77777777" w:rsidR="00AB26DA" w:rsidRDefault="00000000">
      <w:pPr>
        <w:spacing w:after="156"/>
      </w:pPr>
      <w:r>
        <w:rPr>
          <w:rFonts w:hint="eastAsia"/>
        </w:rPr>
        <w:br w:type="page"/>
      </w:r>
    </w:p>
    <w:p w14:paraId="5162B130" w14:textId="77777777" w:rsidR="00AB26DA" w:rsidRDefault="00AB26DA">
      <w:pPr>
        <w:spacing w:after="156"/>
      </w:pPr>
    </w:p>
    <w:p w14:paraId="52346550" w14:textId="77777777" w:rsidR="00AB26DA" w:rsidRDefault="00000000">
      <w:pPr>
        <w:spacing w:after="156"/>
        <w:jc w:val="center"/>
      </w:pPr>
      <w:r>
        <w:rPr>
          <w:noProof/>
        </w:rPr>
        <w:drawing>
          <wp:inline distT="0" distB="0" distL="114300" distR="114300" wp14:anchorId="7E4FE461" wp14:editId="59F96947">
            <wp:extent cx="3361055" cy="2520315"/>
            <wp:effectExtent l="0" t="0" r="6985"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7"/>
                    <a:stretch>
                      <a:fillRect/>
                    </a:stretch>
                  </pic:blipFill>
                  <pic:spPr>
                    <a:xfrm>
                      <a:off x="0" y="0"/>
                      <a:ext cx="3361055" cy="2520315"/>
                    </a:xfrm>
                    <a:prstGeom prst="rect">
                      <a:avLst/>
                    </a:prstGeom>
                    <a:noFill/>
                    <a:ln>
                      <a:noFill/>
                    </a:ln>
                  </pic:spPr>
                </pic:pic>
              </a:graphicData>
            </a:graphic>
          </wp:inline>
        </w:drawing>
      </w:r>
    </w:p>
    <w:p w14:paraId="3F1F96F6" w14:textId="77777777" w:rsidR="00AB26DA" w:rsidRDefault="00000000">
      <w:pPr>
        <w:spacing w:after="156"/>
      </w:pPr>
      <w:r>
        <w:t>Figure S</w:t>
      </w:r>
      <w:r>
        <w:rPr>
          <w:rFonts w:hint="eastAsia"/>
        </w:rPr>
        <w:t>11</w:t>
      </w:r>
      <w:r>
        <w:t>.</w:t>
      </w:r>
      <w:r>
        <w:rPr>
          <w:rFonts w:hint="eastAsia"/>
        </w:rPr>
        <w:t xml:space="preserve"> The ion-partition coefficient of </w:t>
      </w:r>
      <w:proofErr w:type="spellStart"/>
      <w:r>
        <w:rPr>
          <w:rFonts w:hint="eastAsia"/>
        </w:rPr>
        <w:t>sPEC</w:t>
      </w:r>
      <w:proofErr w:type="spellEnd"/>
      <w:r>
        <w:rPr>
          <w:rFonts w:hint="eastAsia"/>
        </w:rPr>
        <w:t xml:space="preserve"> for different types and concentrations of salt ions.</w:t>
      </w:r>
    </w:p>
    <w:p w14:paraId="39EF4099" w14:textId="77777777" w:rsidR="00AB26DA" w:rsidRDefault="00000000">
      <w:pPr>
        <w:spacing w:after="156"/>
      </w:pPr>
      <w:r>
        <w:rPr>
          <w:rFonts w:hint="eastAsia"/>
        </w:rPr>
        <w:br w:type="page"/>
      </w:r>
    </w:p>
    <w:p w14:paraId="2A8DF045" w14:textId="77777777" w:rsidR="00AB26DA" w:rsidRDefault="00AB26DA">
      <w:pPr>
        <w:spacing w:after="156"/>
      </w:pPr>
    </w:p>
    <w:p w14:paraId="224753DF" w14:textId="77777777" w:rsidR="00AB26DA" w:rsidRDefault="00000000">
      <w:pPr>
        <w:spacing w:after="156"/>
        <w:jc w:val="center"/>
      </w:pPr>
      <w:r>
        <w:rPr>
          <w:noProof/>
        </w:rPr>
        <w:drawing>
          <wp:inline distT="0" distB="0" distL="114300" distR="114300" wp14:anchorId="5048B55D" wp14:editId="10629232">
            <wp:extent cx="3360420" cy="2520315"/>
            <wp:effectExtent l="0" t="0" r="7620" b="5715"/>
            <wp:docPr id="3" name="图片 2" descr="Grap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raph12"/>
                    <pic:cNvPicPr>
                      <a:picLocks noChangeAspect="1"/>
                    </pic:cNvPicPr>
                  </pic:nvPicPr>
                  <pic:blipFill>
                    <a:blip r:embed="rId18"/>
                    <a:stretch>
                      <a:fillRect/>
                    </a:stretch>
                  </pic:blipFill>
                  <pic:spPr>
                    <a:xfrm>
                      <a:off x="0" y="0"/>
                      <a:ext cx="3360420" cy="2520315"/>
                    </a:xfrm>
                    <a:prstGeom prst="rect">
                      <a:avLst/>
                    </a:prstGeom>
                  </pic:spPr>
                </pic:pic>
              </a:graphicData>
            </a:graphic>
          </wp:inline>
        </w:drawing>
      </w:r>
    </w:p>
    <w:p w14:paraId="25694C75" w14:textId="77777777" w:rsidR="00AB26DA" w:rsidRDefault="00000000">
      <w:pPr>
        <w:spacing w:after="156"/>
      </w:pPr>
      <w:r>
        <w:t>Figure S1</w:t>
      </w:r>
      <w:r>
        <w:rPr>
          <w:rFonts w:hint="eastAsia"/>
        </w:rPr>
        <w:t>2</w:t>
      </w:r>
      <w:r>
        <w:t xml:space="preserve">. The Raman spectra of </w:t>
      </w:r>
      <w:proofErr w:type="spellStart"/>
      <w:r>
        <w:t>sPEC</w:t>
      </w:r>
      <w:proofErr w:type="spellEnd"/>
      <w:r>
        <w:t xml:space="preserve"> in various salt concentration solutions. The peak at 1100 cm</w:t>
      </w:r>
      <w:r>
        <w:rPr>
          <w:vertAlign w:val="superscript"/>
        </w:rPr>
        <w:t>-1</w:t>
      </w:r>
      <w:r>
        <w:t xml:space="preserve"> indicates the hydrophobic microdomains formed in the polyelectrolyte complexes, while the peak at 1200 cm</w:t>
      </w:r>
      <w:r>
        <w:rPr>
          <w:vertAlign w:val="superscript"/>
        </w:rPr>
        <w:t>-1</w:t>
      </w:r>
      <w:r>
        <w:t xml:space="preserve"> corresponds to the vibration of free polyelectrolyte groups with electrostatic interactions.</w:t>
      </w:r>
      <w:r>
        <w:fldChar w:fldCharType="begin"/>
      </w:r>
      <w:r>
        <w:instrText xml:space="preserve"> ADDIN EN.CITE &lt;EndNote&gt;&lt;Cite&gt;&lt;Author&gt;Ye&lt;/Author&gt;&lt;Year&gt;2020&lt;/Year&gt;&lt;RecNum&gt;1148&lt;/RecNum&gt;&lt;DisplayText&gt;&lt;style face="superscript"&gt;19&lt;/style&gt;&lt;/DisplayText&gt;&lt;record&gt;&lt;rec-number&gt;1148&lt;/rec-number&gt;&lt;foreign-keys&gt;&lt;key app="EN" db-id="x5t5v2x2fw5f0ded0znxfvdfefzes2vt2sdp" timestamp="1765268329"&gt;1148&lt;/key&gt;&lt;/foreign-keys&gt;&lt;ref-type name="Journal Article"&gt;17&lt;/ref-type&gt;&lt;contributors&gt;&lt;authors&gt;&lt;author&gt;Ye, Zhangxin&lt;/author&gt;&lt;author&gt;Sun, Shengtong&lt;/author&gt;&lt;author&gt;Wu, Peiyi&lt;/author&gt;&lt;/authors&gt;&lt;/contributors&gt;&lt;titles&gt;&lt;title&gt;Distinct Cation–Anion Interactions in the UCST and LCST Behavior of Polyelectrolyte Complex Aqueous Solutions&lt;/title&gt;&lt;secondary-title&gt;ACS Macro Letters&lt;/secondary-title&gt;&lt;/titles&gt;&lt;periodical&gt;&lt;full-title&gt;ACS Macro Letters&lt;/full-title&gt;&lt;abbr-1&gt;ACS Macro Lett.&lt;/abbr-1&gt;&lt;abbr-2&gt;ACS Macro Lett&lt;/abbr-2&gt;&lt;/periodical&gt;&lt;pages&gt;974-979&lt;/pages&gt;&lt;volume&gt;9&lt;/volume&gt;&lt;number&gt;7&lt;/number&gt;&lt;dates&gt;&lt;year&gt;2020&lt;/year&gt;&lt;pub-dates&gt;&lt;date&gt;2020/07/21&lt;/date&gt;&lt;/pub-dates&gt;&lt;/dates&gt;&lt;publisher&gt;American Chemical Society&lt;/publisher&gt;&lt;urls&gt;&lt;related-urls&gt;&lt;url&gt;https://doi.org/10.1021/acsmacrolett.0c00303&lt;/url&gt;&lt;/related-urls&gt;&lt;/urls&gt;&lt;electronic-resource-num&gt;10.1021/acsmacrolett.0c00303&lt;/electronic-resource-num&gt;&lt;/record&gt;&lt;/Cite&gt;&lt;/EndNote&gt;</w:instrText>
      </w:r>
      <w:r>
        <w:fldChar w:fldCharType="separate"/>
      </w:r>
      <w:r>
        <w:rPr>
          <w:vertAlign w:val="superscript"/>
        </w:rPr>
        <w:t>19</w:t>
      </w:r>
      <w:r>
        <w:fldChar w:fldCharType="end"/>
      </w:r>
    </w:p>
    <w:p w14:paraId="53A6F20E" w14:textId="77777777" w:rsidR="00AB26DA" w:rsidRDefault="00000000">
      <w:pPr>
        <w:spacing w:after="156"/>
      </w:pPr>
      <w:r>
        <w:br w:type="page"/>
      </w:r>
    </w:p>
    <w:p w14:paraId="46A0DCDA" w14:textId="77777777" w:rsidR="00AB26DA" w:rsidRDefault="00AB26DA">
      <w:pPr>
        <w:spacing w:after="156"/>
        <w:jc w:val="center"/>
      </w:pPr>
    </w:p>
    <w:p w14:paraId="244561E7" w14:textId="77777777" w:rsidR="00AB26DA" w:rsidRDefault="00000000">
      <w:pPr>
        <w:spacing w:after="156"/>
        <w:jc w:val="center"/>
      </w:pPr>
      <w:r>
        <w:rPr>
          <w:noProof/>
        </w:rPr>
        <w:drawing>
          <wp:inline distT="0" distB="0" distL="114300" distR="114300" wp14:anchorId="308F40BC" wp14:editId="02B34B76">
            <wp:extent cx="3360420" cy="2520315"/>
            <wp:effectExtent l="0" t="0" r="7620" b="5715"/>
            <wp:docPr id="17" name="图片 2" descr="Gra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Graph13"/>
                    <pic:cNvPicPr>
                      <a:picLocks noChangeAspect="1"/>
                    </pic:cNvPicPr>
                  </pic:nvPicPr>
                  <pic:blipFill>
                    <a:blip r:embed="rId19"/>
                    <a:stretch>
                      <a:fillRect/>
                    </a:stretch>
                  </pic:blipFill>
                  <pic:spPr>
                    <a:xfrm>
                      <a:off x="0" y="0"/>
                      <a:ext cx="3360420" cy="2520315"/>
                    </a:xfrm>
                    <a:prstGeom prst="rect">
                      <a:avLst/>
                    </a:prstGeom>
                  </pic:spPr>
                </pic:pic>
              </a:graphicData>
            </a:graphic>
          </wp:inline>
        </w:drawing>
      </w:r>
    </w:p>
    <w:p w14:paraId="14C99211" w14:textId="6FC1BAFD" w:rsidR="00AB26DA" w:rsidRDefault="00000000">
      <w:pPr>
        <w:spacing w:after="156"/>
      </w:pPr>
      <w:r>
        <w:t>Figure S1</w:t>
      </w:r>
      <w:r>
        <w:rPr>
          <w:rFonts w:hint="eastAsia"/>
        </w:rPr>
        <w:t>3</w:t>
      </w:r>
      <w:r>
        <w:t xml:space="preserve">. The small-angle X-ray scattering curves of </w:t>
      </w:r>
      <w:proofErr w:type="spellStart"/>
      <w:r>
        <w:t>sPEC</w:t>
      </w:r>
      <w:proofErr w:type="spellEnd"/>
      <w:r>
        <w:t xml:space="preserve"> in various salt concentration solutions maintained the same structural parameters. The magnitude of the scattering vector (</w:t>
      </w:r>
      <w:r>
        <w:rPr>
          <w:i/>
          <w:iCs/>
        </w:rPr>
        <w:t>q</w:t>
      </w:r>
      <w:r>
        <w:t xml:space="preserve">) is given by </w:t>
      </w:r>
      <w:r>
        <w:rPr>
          <w:i/>
          <w:iCs/>
        </w:rPr>
        <w:t>q = 4π/λ sin(θ/2)</w:t>
      </w:r>
      <w:r>
        <w:t xml:space="preserve">, where </w:t>
      </w:r>
      <w:r>
        <w:rPr>
          <w:i/>
          <w:iCs/>
        </w:rPr>
        <w:t>λ</w:t>
      </w:r>
      <w:r>
        <w:t xml:space="preserve"> is the wavelength of the X-ray and </w:t>
      </w:r>
      <w:r>
        <w:rPr>
          <w:i/>
          <w:iCs/>
        </w:rPr>
        <w:t>θ</w:t>
      </w:r>
      <w:r>
        <w:t xml:space="preserve"> is the scattering angle.</w:t>
      </w:r>
      <w:r>
        <w:fldChar w:fldCharType="begin">
          <w:fldData xml:space="preserve">PEVuZE5vdGU+PENpdGU+PEF1dGhvcj5TdGV2ZW5zPC9BdXRob3I+PFllYXI+MjAyNDwvWWVhcj48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</w:fldData>
        </w:fldChar>
      </w:r>
      <w:r w:rsidR="00634087">
        <w:instrText xml:space="preserve"> ADDIN EN.CITE </w:instrText>
      </w:r>
      <w:r w:rsidR="00634087">
        <w:fldChar w:fldCharType="begin">
          <w:fldData xml:space="preserve">PEVuZE5vdGU+PENpdGU+PEF1dGhvcj5TdGV2ZW5zPC9BdXRob3I+PFllYXI+MjAyNDwvWWVhcj48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</w:fldData>
        </w:fldChar>
      </w:r>
      <w:r w:rsidR="00634087">
        <w:instrText xml:space="preserve"> ADDIN EN.CITE.DATA </w:instrText>
      </w:r>
      <w:r w:rsidR="00634087">
        <w:fldChar w:fldCharType="end"/>
      </w:r>
      <w:r>
        <w:fldChar w:fldCharType="separate"/>
      </w:r>
      <w:r>
        <w:rPr>
          <w:noProof/>
          <w:vertAlign w:val="superscript"/>
        </w:rPr>
        <w:t>20,21</w:t>
      </w:r>
      <w:r>
        <w:fldChar w:fldCharType="end"/>
      </w:r>
    </w:p>
    <w:p w14:paraId="13F56407" w14:textId="77777777" w:rsidR="00AB26DA" w:rsidRDefault="00000000">
      <w:pPr>
        <w:spacing w:after="156"/>
      </w:pPr>
      <w:r>
        <w:rPr>
          <w:rFonts w:hint="eastAsia"/>
        </w:rPr>
        <w:br w:type="page"/>
      </w:r>
    </w:p>
    <w:p w14:paraId="480B2FD1" w14:textId="77777777" w:rsidR="00AB26DA" w:rsidRDefault="00AB26DA">
      <w:pPr>
        <w:spacing w:after="156"/>
      </w:pPr>
    </w:p>
    <w:p w14:paraId="70364581" w14:textId="77777777" w:rsidR="00AB26DA" w:rsidRDefault="00000000">
      <w:pPr>
        <w:spacing w:after="156"/>
        <w:jc w:val="center"/>
      </w:pPr>
      <w:r>
        <w:rPr>
          <w:noProof/>
        </w:rPr>
        <w:drawing>
          <wp:inline distT="0" distB="0" distL="114300" distR="114300" wp14:anchorId="33629535" wp14:editId="6802D397">
            <wp:extent cx="3558540" cy="1619885"/>
            <wp:effectExtent l="0" t="0" r="3810" b="1016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rcRect t="17778" b="21509"/>
                    <a:stretch>
                      <a:fillRect/>
                    </a:stretch>
                  </pic:blipFill>
                  <pic:spPr>
                    <a:xfrm>
                      <a:off x="0" y="0"/>
                      <a:ext cx="3558540" cy="1619885"/>
                    </a:xfrm>
                    <a:prstGeom prst="rect">
                      <a:avLst/>
                    </a:prstGeom>
                  </pic:spPr>
                </pic:pic>
              </a:graphicData>
            </a:graphic>
          </wp:inline>
        </w:drawing>
      </w:r>
    </w:p>
    <w:p w14:paraId="6D156B3C" w14:textId="77777777" w:rsidR="00AB26DA" w:rsidRDefault="00000000">
      <w:pPr>
        <w:spacing w:after="156"/>
        <w:jc w:val="center"/>
      </w:pPr>
      <w:r>
        <w:t>Figure S1</w:t>
      </w:r>
      <w:r>
        <w:rPr>
          <w:rFonts w:hint="eastAsia"/>
        </w:rPr>
        <w:t>4</w:t>
      </w:r>
      <w:r>
        <w:t>.</w:t>
      </w:r>
      <w:r>
        <w:rPr>
          <w:rFonts w:hint="eastAsia"/>
        </w:rPr>
        <w:t xml:space="preserve"> The photograph of the lab-made </w:t>
      </w:r>
      <w:proofErr w:type="spellStart"/>
      <w:r>
        <w:rPr>
          <w:rFonts w:hint="eastAsia"/>
        </w:rPr>
        <w:t>iWAVE</w:t>
      </w:r>
      <w:proofErr w:type="spellEnd"/>
      <w:r>
        <w:rPr>
          <w:rFonts w:hint="eastAsia"/>
        </w:rPr>
        <w:t>-based ZLD system.</w:t>
      </w:r>
    </w:p>
    <w:p w14:paraId="69BFC2EC" w14:textId="77777777" w:rsidR="00AB26DA" w:rsidRDefault="00AB26DA">
      <w:pPr>
        <w:spacing w:after="156"/>
      </w:pPr>
    </w:p>
    <w:p w14:paraId="7CA5C7C0" w14:textId="77777777" w:rsidR="00AB26DA" w:rsidRDefault="00000000">
      <w:pPr>
        <w:spacing w:after="156"/>
      </w:pPr>
      <w:r>
        <w:br w:type="page"/>
      </w:r>
    </w:p>
    <w:p w14:paraId="7EECFFCA" w14:textId="77777777" w:rsidR="00AB26DA" w:rsidRDefault="00AB26DA">
      <w:pPr>
        <w:spacing w:after="156"/>
      </w:pPr>
    </w:p>
    <w:p w14:paraId="651DF013" w14:textId="77777777" w:rsidR="00AB26DA" w:rsidRDefault="00000000">
      <w:pPr>
        <w:spacing w:after="156"/>
        <w:jc w:val="center"/>
      </w:pPr>
      <w:r>
        <w:rPr>
          <w:noProof/>
        </w:rPr>
        <w:drawing>
          <wp:inline distT="0" distB="0" distL="114300" distR="114300" wp14:anchorId="4F7C47AF" wp14:editId="6DD6D9C4">
            <wp:extent cx="3360420" cy="2520315"/>
            <wp:effectExtent l="0" t="0" r="7620" b="5715"/>
            <wp:docPr id="19" name="图片 1" descr="Grap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Graph14"/>
                    <pic:cNvPicPr>
                      <a:picLocks noChangeAspect="1"/>
                    </pic:cNvPicPr>
                  </pic:nvPicPr>
                  <pic:blipFill>
                    <a:blip r:embed="rId21"/>
                    <a:stretch>
                      <a:fillRect/>
                    </a:stretch>
                  </pic:blipFill>
                  <pic:spPr>
                    <a:xfrm>
                      <a:off x="0" y="0"/>
                      <a:ext cx="3360420" cy="2520315"/>
                    </a:xfrm>
                    <a:prstGeom prst="rect">
                      <a:avLst/>
                    </a:prstGeom>
                  </pic:spPr>
                </pic:pic>
              </a:graphicData>
            </a:graphic>
          </wp:inline>
        </w:drawing>
      </w:r>
    </w:p>
    <w:p w14:paraId="4890074E" w14:textId="77777777" w:rsidR="00AB26DA" w:rsidRDefault="00000000">
      <w:pPr>
        <w:spacing w:after="156"/>
        <w:jc w:val="center"/>
      </w:pPr>
      <w:r>
        <w:t>Figure S1</w:t>
      </w:r>
      <w:r>
        <w:rPr>
          <w:rFonts w:hint="eastAsia"/>
        </w:rPr>
        <w:t>5</w:t>
      </w:r>
      <w:r>
        <w:t>.</w:t>
      </w:r>
      <w:r>
        <w:rPr>
          <w:rFonts w:hint="eastAsia"/>
        </w:rPr>
        <w:t xml:space="preserve"> The variation in temperature and solar irradiance on July 3</w:t>
      </w:r>
      <w:r>
        <w:rPr>
          <w:rFonts w:hint="eastAsia"/>
          <w:vertAlign w:val="superscript"/>
        </w:rPr>
        <w:t>rd</w:t>
      </w:r>
      <w:r>
        <w:rPr>
          <w:rFonts w:hint="eastAsia"/>
        </w:rPr>
        <w:t>, 2025.</w:t>
      </w:r>
    </w:p>
    <w:p w14:paraId="58752595" w14:textId="77777777" w:rsidR="00AB26DA" w:rsidRDefault="00000000">
      <w:pPr>
        <w:spacing w:after="156"/>
      </w:pPr>
      <w:r>
        <w:rPr>
          <w:rFonts w:hint="eastAsia"/>
        </w:rPr>
        <w:br w:type="page"/>
      </w:r>
    </w:p>
    <w:p w14:paraId="212FB4B3" w14:textId="77777777" w:rsidR="00AB26DA" w:rsidRDefault="00AB26DA">
      <w:pPr>
        <w:spacing w:after="156"/>
      </w:pPr>
    </w:p>
    <w:p w14:paraId="3E33FC43" w14:textId="77777777" w:rsidR="00AB26DA" w:rsidRDefault="00000000">
      <w:pPr>
        <w:spacing w:after="156"/>
        <w:jc w:val="center"/>
      </w:pPr>
      <w:r>
        <w:rPr>
          <w:rFonts w:hint="eastAsia"/>
        </w:rPr>
        <w:t>.</w:t>
      </w:r>
      <w:r>
        <w:rPr>
          <w:noProof/>
        </w:rPr>
        <w:drawing>
          <wp:inline distT="0" distB="0" distL="114300" distR="114300" wp14:anchorId="666D2232" wp14:editId="03C5CAE2">
            <wp:extent cx="4572635" cy="1619885"/>
            <wp:effectExtent l="0" t="0" r="4445" b="1016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2"/>
                    <a:stretch>
                      <a:fillRect/>
                    </a:stretch>
                  </pic:blipFill>
                  <pic:spPr>
                    <a:xfrm>
                      <a:off x="0" y="0"/>
                      <a:ext cx="4572635" cy="1619885"/>
                    </a:xfrm>
                    <a:prstGeom prst="rect">
                      <a:avLst/>
                    </a:prstGeom>
                    <a:noFill/>
                    <a:ln>
                      <a:noFill/>
                    </a:ln>
                  </pic:spPr>
                </pic:pic>
              </a:graphicData>
            </a:graphic>
          </wp:inline>
        </w:drawing>
      </w:r>
    </w:p>
    <w:p w14:paraId="6B6169E2" w14:textId="77777777" w:rsidR="00AB26DA" w:rsidRDefault="00000000">
      <w:pPr>
        <w:spacing w:after="156"/>
        <w:jc w:val="center"/>
      </w:pPr>
      <w:r>
        <w:t>Figure S1</w:t>
      </w:r>
      <w:r>
        <w:rPr>
          <w:rFonts w:hint="eastAsia"/>
        </w:rPr>
        <w:t>6</w:t>
      </w:r>
      <w:r>
        <w:t>.</w:t>
      </w:r>
      <w:r>
        <w:rPr>
          <w:rFonts w:hint="eastAsia"/>
        </w:rPr>
        <w:t xml:space="preserve"> The salt and water recovery ratios of the </w:t>
      </w:r>
      <w:proofErr w:type="spellStart"/>
      <w:r>
        <w:rPr>
          <w:rFonts w:hint="eastAsia"/>
        </w:rPr>
        <w:t>iWAVE</w:t>
      </w:r>
      <w:proofErr w:type="spellEnd"/>
      <w:r>
        <w:rPr>
          <w:rFonts w:hint="eastAsia"/>
        </w:rPr>
        <w:t>-based ZLD system.</w:t>
      </w:r>
    </w:p>
    <w:p w14:paraId="1327F140" w14:textId="77777777" w:rsidR="00AB26DA" w:rsidRDefault="00000000">
      <w:pPr>
        <w:spacing w:after="156"/>
      </w:pPr>
      <w:r>
        <w:rPr>
          <w:rFonts w:hint="eastAsia"/>
        </w:rPr>
        <w:br w:type="page"/>
      </w:r>
    </w:p>
    <w:p w14:paraId="7E5ED852" w14:textId="77777777" w:rsidR="00AB26DA" w:rsidRDefault="00AB26DA">
      <w:pPr>
        <w:spacing w:after="156"/>
      </w:pPr>
    </w:p>
    <w:p w14:paraId="179DCB36" w14:textId="77777777" w:rsidR="00AB26DA" w:rsidRDefault="00000000">
      <w:pPr>
        <w:spacing w:after="156"/>
        <w:jc w:val="center"/>
      </w:pPr>
      <w:r>
        <w:rPr>
          <w:noProof/>
        </w:rPr>
        <w:drawing>
          <wp:inline distT="0" distB="0" distL="114300" distR="114300" wp14:anchorId="5604F719" wp14:editId="1788605D">
            <wp:extent cx="3359785" cy="2520315"/>
            <wp:effectExtent l="0" t="0" r="8255" b="5715"/>
            <wp:docPr id="21" name="图片 1" descr="Grap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Graph16"/>
                    <pic:cNvPicPr>
                      <a:picLocks noChangeAspect="1"/>
                    </pic:cNvPicPr>
                  </pic:nvPicPr>
                  <pic:blipFill>
                    <a:blip r:embed="rId23"/>
                    <a:stretch>
                      <a:fillRect/>
                    </a:stretch>
                  </pic:blipFill>
                  <pic:spPr>
                    <a:xfrm>
                      <a:off x="0" y="0"/>
                      <a:ext cx="3359785" cy="2520315"/>
                    </a:xfrm>
                    <a:prstGeom prst="rect">
                      <a:avLst/>
                    </a:prstGeom>
                  </pic:spPr>
                </pic:pic>
              </a:graphicData>
            </a:graphic>
          </wp:inline>
        </w:drawing>
      </w:r>
    </w:p>
    <w:p w14:paraId="1B898F31" w14:textId="77777777" w:rsidR="00AB26DA" w:rsidRDefault="00000000">
      <w:pPr>
        <w:spacing w:after="156"/>
        <w:jc w:val="center"/>
      </w:pPr>
      <w:r>
        <w:t>Figure S1</w:t>
      </w:r>
      <w:r>
        <w:rPr>
          <w:rFonts w:hint="eastAsia"/>
        </w:rPr>
        <w:t>7</w:t>
      </w:r>
      <w:r>
        <w:t>.</w:t>
      </w:r>
      <w:r>
        <w:rPr>
          <w:rFonts w:hint="eastAsia"/>
        </w:rPr>
        <w:t xml:space="preserve"> The average temperature and average irradiance from June to August 2025.</w:t>
      </w:r>
    </w:p>
    <w:p w14:paraId="0747039A" w14:textId="77777777" w:rsidR="00AB26DA" w:rsidRDefault="00000000">
      <w:pPr>
        <w:spacing w:after="156"/>
      </w:pPr>
      <w:r>
        <w:rPr>
          <w:rFonts w:hint="eastAsia"/>
        </w:rPr>
        <w:br w:type="page"/>
      </w:r>
    </w:p>
    <w:p w14:paraId="4A61D248" w14:textId="77777777" w:rsidR="00AB26DA" w:rsidRDefault="00AB26DA">
      <w:pPr>
        <w:spacing w:after="156"/>
      </w:pPr>
    </w:p>
    <w:p w14:paraId="25CCFBDC" w14:textId="77777777" w:rsidR="00AB26DA" w:rsidRDefault="00000000">
      <w:pPr>
        <w:spacing w:after="156"/>
        <w:jc w:val="center"/>
      </w:pPr>
      <w:r>
        <w:rPr>
          <w:noProof/>
        </w:rPr>
        <w:drawing>
          <wp:inline distT="0" distB="0" distL="114300" distR="114300" wp14:anchorId="65E580F0" wp14:editId="30905706">
            <wp:extent cx="3360420" cy="2520315"/>
            <wp:effectExtent l="0" t="0" r="7620" b="5715"/>
            <wp:docPr id="22" name="图片 1" descr="Grap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Graph17"/>
                    <pic:cNvPicPr>
                      <a:picLocks noChangeAspect="1"/>
                    </pic:cNvPicPr>
                  </pic:nvPicPr>
                  <pic:blipFill>
                    <a:blip r:embed="rId24"/>
                    <a:stretch>
                      <a:fillRect/>
                    </a:stretch>
                  </pic:blipFill>
                  <pic:spPr>
                    <a:xfrm>
                      <a:off x="0" y="0"/>
                      <a:ext cx="3360420" cy="2520315"/>
                    </a:xfrm>
                    <a:prstGeom prst="rect">
                      <a:avLst/>
                    </a:prstGeom>
                  </pic:spPr>
                </pic:pic>
              </a:graphicData>
            </a:graphic>
          </wp:inline>
        </w:drawing>
      </w:r>
    </w:p>
    <w:p w14:paraId="43E6E962" w14:textId="77777777" w:rsidR="00AB26DA" w:rsidRDefault="00000000">
      <w:pPr>
        <w:spacing w:after="156"/>
      </w:pPr>
      <w:r>
        <w:t>Figure S1</w:t>
      </w:r>
      <w:r>
        <w:rPr>
          <w:rFonts w:hint="eastAsia"/>
        </w:rPr>
        <w:t>8</w:t>
      </w:r>
      <w:r>
        <w:t>.</w:t>
      </w:r>
      <w:r>
        <w:rPr>
          <w:rFonts w:hint="eastAsia"/>
        </w:rPr>
        <w:t xml:space="preserve"> The ion rejection ratio of the </w:t>
      </w:r>
      <w:proofErr w:type="spellStart"/>
      <w:r>
        <w:rPr>
          <w:rFonts w:hint="eastAsia"/>
        </w:rPr>
        <w:t>iWAVE</w:t>
      </w:r>
      <w:proofErr w:type="spellEnd"/>
      <w:r>
        <w:rPr>
          <w:rFonts w:hint="eastAsia"/>
        </w:rPr>
        <w:t>-based ZLD system when treating 1 M solutions of different types of salts.</w:t>
      </w:r>
      <w:r>
        <w:rPr>
          <w:rFonts w:hint="eastAsia"/>
        </w:rPr>
        <w:br w:type="page"/>
      </w:r>
    </w:p>
    <w:p w14:paraId="0C9432DD" w14:textId="77777777" w:rsidR="00AB26DA" w:rsidRDefault="00AB26DA">
      <w:pPr>
        <w:spacing w:after="156"/>
      </w:pPr>
    </w:p>
    <w:p w14:paraId="2C700F18" w14:textId="77777777" w:rsidR="00AB26DA" w:rsidRDefault="00000000">
      <w:pPr>
        <w:spacing w:after="156"/>
        <w:jc w:val="center"/>
      </w:pPr>
      <w:r>
        <w:rPr>
          <w:noProof/>
        </w:rPr>
        <w:drawing>
          <wp:inline distT="0" distB="0" distL="114300" distR="114300" wp14:anchorId="2C6740DF" wp14:editId="10306DA0">
            <wp:extent cx="3360420" cy="2520315"/>
            <wp:effectExtent l="0" t="0" r="7620" b="5715"/>
            <wp:docPr id="23" name="图片 1" descr="Grap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Graph18"/>
                    <pic:cNvPicPr>
                      <a:picLocks noChangeAspect="1"/>
                    </pic:cNvPicPr>
                  </pic:nvPicPr>
                  <pic:blipFill>
                    <a:blip r:embed="rId25"/>
                    <a:stretch>
                      <a:fillRect/>
                    </a:stretch>
                  </pic:blipFill>
                  <pic:spPr>
                    <a:xfrm>
                      <a:off x="0" y="0"/>
                      <a:ext cx="3360420" cy="2520315"/>
                    </a:xfrm>
                    <a:prstGeom prst="rect">
                      <a:avLst/>
                    </a:prstGeom>
                  </pic:spPr>
                </pic:pic>
              </a:graphicData>
            </a:graphic>
          </wp:inline>
        </w:drawing>
      </w:r>
    </w:p>
    <w:p w14:paraId="61FFD825" w14:textId="77777777" w:rsidR="00AB26DA" w:rsidRDefault="00000000">
      <w:pPr>
        <w:spacing w:after="156"/>
      </w:pPr>
      <w:r>
        <w:t>Figure S1</w:t>
      </w:r>
      <w:r>
        <w:rPr>
          <w:rFonts w:hint="eastAsia"/>
        </w:rPr>
        <w:t>9</w:t>
      </w:r>
      <w:r>
        <w:t>.</w:t>
      </w:r>
      <w:r>
        <w:rPr>
          <w:rFonts w:hint="eastAsia"/>
        </w:rPr>
        <w:t xml:space="preserve"> The pH values, and salt rejection ratio of the </w:t>
      </w:r>
      <w:proofErr w:type="spellStart"/>
      <w:r>
        <w:rPr>
          <w:rFonts w:hint="eastAsia"/>
        </w:rPr>
        <w:t>iWAVE</w:t>
      </w:r>
      <w:proofErr w:type="spellEnd"/>
      <w:r>
        <w:rPr>
          <w:rFonts w:hint="eastAsia"/>
        </w:rPr>
        <w:t>-based system when treating mixed salt solution (simultaneously containing 0.3 M CaCl</w:t>
      </w:r>
      <w:r>
        <w:rPr>
          <w:rFonts w:hint="eastAsia"/>
          <w:vertAlign w:val="subscript"/>
        </w:rPr>
        <w:t>2</w:t>
      </w:r>
      <w:r>
        <w:rPr>
          <w:rFonts w:hint="eastAsia"/>
        </w:rPr>
        <w:t>, 0.3 M MgSO</w:t>
      </w:r>
      <w:r>
        <w:rPr>
          <w:rFonts w:hint="eastAsia"/>
          <w:vertAlign w:val="subscript"/>
        </w:rPr>
        <w:t>4</w:t>
      </w:r>
      <w:r>
        <w:rPr>
          <w:rFonts w:hint="eastAsia"/>
        </w:rPr>
        <w:t>, 0.3 M CuSO</w:t>
      </w:r>
      <w:r>
        <w:rPr>
          <w:rFonts w:hint="eastAsia"/>
          <w:vertAlign w:val="subscript"/>
        </w:rPr>
        <w:t>4</w:t>
      </w:r>
      <w:r>
        <w:rPr>
          <w:rFonts w:hint="eastAsia"/>
        </w:rPr>
        <w:t xml:space="preserve">, and 0.3 M </w:t>
      </w:r>
      <w:proofErr w:type="gramStart"/>
      <w:r>
        <w:rPr>
          <w:rFonts w:hint="eastAsia"/>
        </w:rPr>
        <w:t>Fe(</w:t>
      </w:r>
      <w:proofErr w:type="gramEnd"/>
      <w:r>
        <w:rPr>
          <w:rFonts w:hint="eastAsia"/>
        </w:rPr>
        <w:t>NO</w:t>
      </w:r>
      <w:r>
        <w:rPr>
          <w:rFonts w:hint="eastAsia"/>
          <w:vertAlign w:val="subscript"/>
        </w:rPr>
        <w:t>3</w:t>
      </w:r>
      <w:r>
        <w:rPr>
          <w:rFonts w:hint="eastAsia"/>
        </w:rPr>
        <w:t>)</w:t>
      </w:r>
      <w:r>
        <w:rPr>
          <w:rFonts w:hint="eastAsia"/>
          <w:vertAlign w:val="subscript"/>
        </w:rPr>
        <w:t>3</w:t>
      </w:r>
      <w:r>
        <w:rPr>
          <w:rFonts w:hint="eastAsia"/>
        </w:rPr>
        <w:t>).</w:t>
      </w:r>
    </w:p>
    <w:p w14:paraId="2F13E7C6" w14:textId="77777777" w:rsidR="00AB26DA" w:rsidRDefault="00000000">
      <w:pPr>
        <w:spacing w:after="156"/>
      </w:pPr>
      <w:r>
        <w:rPr>
          <w:rFonts w:hint="eastAsia"/>
        </w:rPr>
        <w:br w:type="page"/>
      </w:r>
    </w:p>
    <w:p w14:paraId="29AF52B9" w14:textId="77777777" w:rsidR="00AB26DA" w:rsidRDefault="00AB26DA">
      <w:pPr>
        <w:spacing w:after="156"/>
      </w:pPr>
    </w:p>
    <w:p w14:paraId="46055B19" w14:textId="77777777" w:rsidR="00AB26DA" w:rsidRDefault="00000000">
      <w:pPr>
        <w:spacing w:after="156"/>
        <w:jc w:val="center"/>
      </w:pPr>
      <w:r>
        <w:rPr>
          <w:noProof/>
        </w:rPr>
        <w:drawing>
          <wp:inline distT="0" distB="0" distL="114300" distR="114300" wp14:anchorId="2CEA58F6" wp14:editId="356393EF">
            <wp:extent cx="3360420" cy="2520315"/>
            <wp:effectExtent l="0" t="0" r="7620" b="5715"/>
            <wp:docPr id="24" name="图片 1" descr="Graph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Graph19"/>
                    <pic:cNvPicPr>
                      <a:picLocks noChangeAspect="1"/>
                    </pic:cNvPicPr>
                  </pic:nvPicPr>
                  <pic:blipFill>
                    <a:blip r:embed="rId26"/>
                    <a:stretch>
                      <a:fillRect/>
                    </a:stretch>
                  </pic:blipFill>
                  <pic:spPr>
                    <a:xfrm>
                      <a:off x="0" y="0"/>
                      <a:ext cx="3360420" cy="2520315"/>
                    </a:xfrm>
                    <a:prstGeom prst="rect">
                      <a:avLst/>
                    </a:prstGeom>
                  </pic:spPr>
                </pic:pic>
              </a:graphicData>
            </a:graphic>
          </wp:inline>
        </w:drawing>
      </w:r>
    </w:p>
    <w:p w14:paraId="5684AA65" w14:textId="77777777" w:rsidR="00AB26DA" w:rsidRDefault="00000000">
      <w:pPr>
        <w:spacing w:after="156"/>
      </w:pPr>
      <w:r>
        <w:t>Figure S</w:t>
      </w:r>
      <w:r>
        <w:rPr>
          <w:rFonts w:hint="eastAsia"/>
        </w:rPr>
        <w:t>20</w:t>
      </w:r>
      <w:r>
        <w:t>.</w:t>
      </w:r>
      <w:r>
        <w:rPr>
          <w:rFonts w:hint="eastAsia"/>
        </w:rPr>
        <w:t xml:space="preserve"> The salt concentration of the original and condensed real seawater treated by the </w:t>
      </w:r>
      <w:proofErr w:type="spellStart"/>
      <w:r>
        <w:rPr>
          <w:rFonts w:hint="eastAsia"/>
        </w:rPr>
        <w:t>iWAVE</w:t>
      </w:r>
      <w:proofErr w:type="spellEnd"/>
      <w:r>
        <w:rPr>
          <w:rFonts w:hint="eastAsia"/>
        </w:rPr>
        <w:t>-based system.</w:t>
      </w:r>
    </w:p>
    <w:p w14:paraId="3A89B624" w14:textId="77777777" w:rsidR="00AB26DA" w:rsidRDefault="00000000">
      <w:pPr>
        <w:spacing w:after="156"/>
      </w:pPr>
      <w:r>
        <w:rPr>
          <w:rFonts w:hint="eastAsia"/>
        </w:rPr>
        <w:br w:type="page"/>
      </w:r>
    </w:p>
    <w:p w14:paraId="501D4790" w14:textId="77777777" w:rsidR="00AB26DA" w:rsidRDefault="00AB26DA">
      <w:pPr>
        <w:spacing w:after="156"/>
      </w:pPr>
    </w:p>
    <w:p w14:paraId="0E4F39E7" w14:textId="77777777" w:rsidR="00AB26DA" w:rsidRDefault="00000000">
      <w:pPr>
        <w:spacing w:after="156"/>
        <w:jc w:val="center"/>
      </w:pPr>
      <w:r>
        <w:rPr>
          <w:noProof/>
        </w:rPr>
        <w:drawing>
          <wp:inline distT="0" distB="0" distL="114300" distR="114300" wp14:anchorId="482F0500" wp14:editId="4EDFAE49">
            <wp:extent cx="4023995" cy="1023620"/>
            <wp:effectExtent l="0" t="0" r="2540"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4023995" cy="1023620"/>
                    </a:xfrm>
                    <a:prstGeom prst="rect">
                      <a:avLst/>
                    </a:prstGeom>
                    <a:noFill/>
                    <a:ln>
                      <a:noFill/>
                    </a:ln>
                  </pic:spPr>
                </pic:pic>
              </a:graphicData>
            </a:graphic>
          </wp:inline>
        </w:drawing>
      </w:r>
    </w:p>
    <w:p w14:paraId="106D1D8D" w14:textId="7FC4246B" w:rsidR="00AB26DA" w:rsidRDefault="00000000">
      <w:pPr>
        <w:spacing w:after="156"/>
      </w:pPr>
      <w:r>
        <w:t>Figure S</w:t>
      </w:r>
      <w:r>
        <w:rPr>
          <w:rFonts w:hint="eastAsia"/>
        </w:rPr>
        <w:t>21</w:t>
      </w:r>
      <w:r>
        <w:t>.</w:t>
      </w:r>
      <w:r>
        <w:rPr>
          <w:rFonts w:hint="eastAsia"/>
        </w:rPr>
        <w:t xml:space="preserve"> The disinfection activity results of the original and condensed real seawater treated by the </w:t>
      </w:r>
      <w:proofErr w:type="spellStart"/>
      <w:r>
        <w:rPr>
          <w:rFonts w:hint="eastAsia"/>
        </w:rPr>
        <w:t>iWAVE</w:t>
      </w:r>
      <w:proofErr w:type="spellEnd"/>
      <w:r>
        <w:rPr>
          <w:rFonts w:hint="eastAsia"/>
        </w:rPr>
        <w:t xml:space="preserve">-based system. </w:t>
      </w:r>
      <w:r>
        <w:t xml:space="preserve">Under aseptic conditions, real seawater and </w:t>
      </w:r>
      <w:proofErr w:type="spellStart"/>
      <w:r>
        <w:t>iWAVE</w:t>
      </w:r>
      <w:proofErr w:type="spellEnd"/>
      <w:r>
        <w:t xml:space="preserve"> condensate were analyzed independently. Each sample was diluted 100-fold in sterile phosphate-buffered saline. An aliquot of 0.1 mL of the diluted suspension was spread-plated onto Luria–Bertani (LB) agar plates, followed by incubation inverted at 37 °C for 24 h prior to colony enumeration.</w:t>
      </w:r>
      <w:r w:rsidR="00452CE6">
        <w:fldChar w:fldCharType="begin">
          <w:fldData xml:space="preserve">PEVuZE5vdGU+PENpdGU+PEF1dGhvcj5XYW5nPC9BdXRob3I+PFllYXI+MjAyNTwvWWVhcj48UmVj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</w:fldData>
        </w:fldChar>
      </w:r>
      <w:r w:rsidR="00452CE6">
        <w:instrText xml:space="preserve"> ADDIN EN.CITE </w:instrText>
      </w:r>
      <w:r w:rsidR="00452CE6">
        <w:fldChar w:fldCharType="begin">
          <w:fldData xml:space="preserve">PEVuZE5vdGU+PENpdGU+PEF1dGhvcj5XYW5nPC9BdXRob3I+PFllYXI+MjAyNTwvWWVhcj48UmVj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</w:fldData>
        </w:fldChar>
      </w:r>
      <w:r w:rsidR="00452CE6">
        <w:instrText xml:space="preserve"> ADDIN EN.CITE.DATA </w:instrText>
      </w:r>
      <w:r w:rsidR="00452CE6">
        <w:fldChar w:fldCharType="end"/>
      </w:r>
      <w:r w:rsidR="00452CE6">
        <w:fldChar w:fldCharType="separate"/>
      </w:r>
      <w:r w:rsidR="00452CE6" w:rsidRPr="00452CE6">
        <w:rPr>
          <w:noProof/>
          <w:vertAlign w:val="superscript"/>
        </w:rPr>
        <w:t>22,23</w:t>
      </w:r>
      <w:r w:rsidR="00452CE6">
        <w:fldChar w:fldCharType="end"/>
      </w:r>
    </w:p>
    <w:p w14:paraId="45135A67" w14:textId="77777777" w:rsidR="00AB26DA" w:rsidRDefault="00000000">
      <w:pPr>
        <w:spacing w:after="156"/>
      </w:pPr>
      <w:r>
        <w:rPr>
          <w:rFonts w:hint="eastAsia"/>
        </w:rPr>
        <w:br w:type="page"/>
      </w:r>
    </w:p>
    <w:p w14:paraId="127FF365" w14:textId="77777777" w:rsidR="00AB26DA" w:rsidRDefault="00AB26DA">
      <w:pPr>
        <w:spacing w:after="156"/>
      </w:pPr>
    </w:p>
    <w:p w14:paraId="51A9123A" w14:textId="77777777" w:rsidR="00AB26DA" w:rsidRDefault="00000000">
      <w:pPr>
        <w:spacing w:after="156"/>
        <w:jc w:val="center"/>
      </w:pPr>
      <w:r>
        <w:rPr>
          <w:noProof/>
        </w:rPr>
        <w:drawing>
          <wp:inline distT="0" distB="0" distL="114300" distR="114300" wp14:anchorId="762E05D3" wp14:editId="5EA271A7">
            <wp:extent cx="5043170" cy="1871980"/>
            <wp:effectExtent l="0" t="0" r="889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5043170" cy="1871980"/>
                    </a:xfrm>
                    <a:prstGeom prst="rect">
                      <a:avLst/>
                    </a:prstGeom>
                    <a:noFill/>
                    <a:ln>
                      <a:noFill/>
                    </a:ln>
                  </pic:spPr>
                </pic:pic>
              </a:graphicData>
            </a:graphic>
          </wp:inline>
        </w:drawing>
      </w:r>
    </w:p>
    <w:p w14:paraId="5E2D1F2C" w14:textId="77777777" w:rsidR="00AB26DA" w:rsidRDefault="00000000">
      <w:pPr>
        <w:spacing w:after="156"/>
        <w:jc w:val="center"/>
      </w:pPr>
      <w:r>
        <w:t>Figure S</w:t>
      </w:r>
      <w:r>
        <w:rPr>
          <w:rFonts w:hint="eastAsia"/>
        </w:rPr>
        <w:t>22</w:t>
      </w:r>
      <w:r>
        <w:t>.</w:t>
      </w:r>
      <w:r>
        <w:rPr>
          <w:rFonts w:hint="eastAsia"/>
        </w:rPr>
        <w:t xml:space="preserve"> The flowchart of the ROEC and </w:t>
      </w:r>
      <w:proofErr w:type="spellStart"/>
      <w:r>
        <w:rPr>
          <w:rFonts w:hint="eastAsia"/>
        </w:rPr>
        <w:t>iWAVE</w:t>
      </w:r>
      <w:proofErr w:type="spellEnd"/>
      <w:r>
        <w:rPr>
          <w:rFonts w:hint="eastAsia"/>
        </w:rPr>
        <w:t>-based ZLD system.</w:t>
      </w:r>
    </w:p>
    <w:p w14:paraId="0411CE9A" w14:textId="77777777" w:rsidR="00AB26DA" w:rsidRDefault="00000000">
      <w:pPr>
        <w:spacing w:after="156"/>
      </w:pPr>
      <w:r>
        <w:rPr>
          <w:rFonts w:hint="eastAsia"/>
        </w:rPr>
        <w:br w:type="page"/>
      </w:r>
    </w:p>
    <w:p w14:paraId="3A2FA7D6" w14:textId="77777777" w:rsidR="00AB26DA" w:rsidRDefault="00000000">
      <w:pPr>
        <w:spacing w:after="156"/>
        <w:rPr>
          <w:b/>
          <w:bCs/>
        </w:rPr>
      </w:pPr>
      <w:r>
        <w:rPr>
          <w:rFonts w:hint="eastAsia"/>
          <w:b/>
          <w:bCs/>
        </w:rPr>
        <w:lastRenderedPageBreak/>
        <w:t>Supplementary Tables</w:t>
      </w:r>
    </w:p>
    <w:p w14:paraId="514697EE" w14:textId="77777777" w:rsidR="00AB26DA" w:rsidRDefault="00000000">
      <w:pPr>
        <w:spacing w:after="156"/>
      </w:pPr>
      <w:r>
        <w:rPr>
          <w:rFonts w:hint="eastAsia"/>
        </w:rPr>
        <w:t xml:space="preserve">Table S1. Molecular weights and polydispersity index (PDI) of star-polyelectrolytes, and their evaporation rate when integrated into </w:t>
      </w:r>
      <w:proofErr w:type="spellStart"/>
      <w:r>
        <w:rPr>
          <w:rFonts w:hint="eastAsia"/>
        </w:rPr>
        <w:t>iWAVE</w:t>
      </w:r>
      <w:proofErr w:type="spellEnd"/>
      <w:r>
        <w:rPr>
          <w:rFonts w:hint="eastAsia"/>
        </w:rPr>
        <w:t xml:space="preserve"> with 3 bilayers.</w:t>
      </w:r>
    </w:p>
    <w:tbl>
      <w:tblPr>
        <w:tblStyle w:val="aa"/>
        <w:tblW w:w="797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47"/>
        <w:gridCol w:w="1247"/>
        <w:gridCol w:w="1247"/>
        <w:gridCol w:w="1247"/>
        <w:gridCol w:w="1247"/>
        <w:gridCol w:w="1738"/>
      </w:tblGrid>
      <w:tr w:rsidR="00AB26DA" w14:paraId="609ABF0F" w14:textId="77777777">
        <w:trPr>
          <w:jc w:val="center"/>
        </w:trPr>
        <w:tc>
          <w:tcPr>
            <w:tcW w:w="1247" w:type="dxa"/>
            <w:shd w:val="clear" w:color="auto" w:fill="91ABDF" w:themeFill="accent1" w:themeFillTint="99"/>
            <w:vAlign w:val="center"/>
          </w:tcPr>
          <w:p w14:paraId="1C3F617A" w14:textId="77777777" w:rsidR="00AB26DA" w:rsidRDefault="00000000">
            <w:pPr>
              <w:spacing w:after="156"/>
              <w:jc w:val="center"/>
            </w:pPr>
            <w:r>
              <w:t>Sample#</w:t>
            </w:r>
          </w:p>
        </w:tc>
        <w:tc>
          <w:tcPr>
            <w:tcW w:w="1247" w:type="dxa"/>
            <w:shd w:val="clear" w:color="auto" w:fill="91ABDF" w:themeFill="accent1" w:themeFillTint="99"/>
            <w:vAlign w:val="center"/>
          </w:tcPr>
          <w:p w14:paraId="468B3AE5" w14:textId="77777777" w:rsidR="00AB26DA" w:rsidRDefault="00000000">
            <w:pPr>
              <w:spacing w:after="156"/>
              <w:jc w:val="center"/>
              <w:rPr>
                <w:vertAlign w:val="subscript"/>
              </w:rPr>
            </w:pPr>
            <w:proofErr w:type="spellStart"/>
            <w:proofErr w:type="gramStart"/>
            <w:r>
              <w:rPr>
                <w:i/>
                <w:iCs/>
              </w:rPr>
              <w:t>M</w:t>
            </w:r>
            <w:r>
              <w:rPr>
                <w:vertAlign w:val="subscript"/>
              </w:rPr>
              <w:t>n,sQPVP</w:t>
            </w:r>
            <w:proofErr w:type="spellEnd"/>
            <w:proofErr w:type="gramEnd"/>
          </w:p>
          <w:p w14:paraId="665F3828" w14:textId="77777777" w:rsidR="00AB26DA" w:rsidRDefault="00000000">
            <w:pPr>
              <w:spacing w:after="156"/>
              <w:jc w:val="center"/>
            </w:pPr>
            <w:r>
              <w:t>(kg mol</w:t>
            </w:r>
            <w:r>
              <w:rPr>
                <w:vertAlign w:val="superscript"/>
              </w:rPr>
              <w:t>-1</w:t>
            </w:r>
            <w:r>
              <w:t>)</w:t>
            </w:r>
          </w:p>
        </w:tc>
        <w:tc>
          <w:tcPr>
            <w:tcW w:w="1247" w:type="dxa"/>
            <w:shd w:val="clear" w:color="auto" w:fill="91ABDF" w:themeFill="accent1" w:themeFillTint="99"/>
            <w:vAlign w:val="center"/>
          </w:tcPr>
          <w:p w14:paraId="6DFA55FB" w14:textId="77777777" w:rsidR="00AB26DA" w:rsidRDefault="00000000">
            <w:pPr>
              <w:spacing w:after="156"/>
              <w:jc w:val="center"/>
            </w:pPr>
            <w:proofErr w:type="spellStart"/>
            <w:r>
              <w:t>PDI</w:t>
            </w:r>
            <w:r>
              <w:rPr>
                <w:vertAlign w:val="subscript"/>
              </w:rPr>
              <w:t>sQPVP</w:t>
            </w:r>
            <w:proofErr w:type="spellEnd"/>
          </w:p>
        </w:tc>
        <w:tc>
          <w:tcPr>
            <w:tcW w:w="1247" w:type="dxa"/>
            <w:shd w:val="clear" w:color="auto" w:fill="91ABDF" w:themeFill="accent1" w:themeFillTint="99"/>
            <w:vAlign w:val="center"/>
          </w:tcPr>
          <w:p w14:paraId="37C17D43" w14:textId="77777777" w:rsidR="00AB26DA" w:rsidRDefault="00000000">
            <w:pPr>
              <w:spacing w:after="156"/>
              <w:jc w:val="center"/>
              <w:rPr>
                <w:vertAlign w:val="subscript"/>
              </w:rPr>
            </w:pPr>
            <w:proofErr w:type="spellStart"/>
            <w:proofErr w:type="gramStart"/>
            <w:r>
              <w:rPr>
                <w:i/>
                <w:iCs/>
              </w:rPr>
              <w:t>M</w:t>
            </w:r>
            <w:r>
              <w:rPr>
                <w:vertAlign w:val="subscript"/>
              </w:rPr>
              <w:t>n,sPSS</w:t>
            </w:r>
            <w:proofErr w:type="spellEnd"/>
            <w:proofErr w:type="gramEnd"/>
          </w:p>
          <w:p w14:paraId="14EF4F94" w14:textId="77777777" w:rsidR="00AB26DA" w:rsidRDefault="00000000">
            <w:pPr>
              <w:spacing w:after="156"/>
              <w:jc w:val="center"/>
            </w:pPr>
            <w:r>
              <w:t>(kg mol</w:t>
            </w:r>
            <w:r>
              <w:rPr>
                <w:vertAlign w:val="superscript"/>
              </w:rPr>
              <w:t>-1</w:t>
            </w:r>
            <w:r>
              <w:t>)</w:t>
            </w:r>
          </w:p>
        </w:tc>
        <w:tc>
          <w:tcPr>
            <w:tcW w:w="1247" w:type="dxa"/>
            <w:shd w:val="clear" w:color="auto" w:fill="91ABDF" w:themeFill="accent1" w:themeFillTint="99"/>
            <w:vAlign w:val="center"/>
          </w:tcPr>
          <w:p w14:paraId="3BCCAB3F" w14:textId="77777777" w:rsidR="00AB26DA" w:rsidRDefault="00000000">
            <w:pPr>
              <w:spacing w:after="156"/>
              <w:jc w:val="center"/>
            </w:pPr>
            <w:proofErr w:type="spellStart"/>
            <w:r>
              <w:t>PDI</w:t>
            </w:r>
            <w:r>
              <w:rPr>
                <w:vertAlign w:val="subscript"/>
              </w:rPr>
              <w:t>sPSS</w:t>
            </w:r>
            <w:proofErr w:type="spellEnd"/>
          </w:p>
        </w:tc>
        <w:tc>
          <w:tcPr>
            <w:tcW w:w="1738" w:type="dxa"/>
            <w:shd w:val="clear" w:color="auto" w:fill="91ABDF" w:themeFill="accent1" w:themeFillTint="99"/>
            <w:vAlign w:val="center"/>
          </w:tcPr>
          <w:p w14:paraId="35D2587E" w14:textId="77777777" w:rsidR="00AB26DA" w:rsidRDefault="00000000">
            <w:pPr>
              <w:spacing w:after="156"/>
              <w:jc w:val="center"/>
            </w:pPr>
            <w:r>
              <w:t>Evaporation Rate</w:t>
            </w:r>
          </w:p>
          <w:p w14:paraId="6199B3FC" w14:textId="77777777" w:rsidR="00AB26DA" w:rsidRDefault="00000000">
            <w:pPr>
              <w:spacing w:after="156"/>
              <w:jc w:val="center"/>
            </w:pPr>
            <w:r>
              <w:t>(kg m</w:t>
            </w:r>
            <w:r>
              <w:rPr>
                <w:vertAlign w:val="superscript"/>
              </w:rPr>
              <w:t>-2</w:t>
            </w:r>
            <w:r>
              <w:t xml:space="preserve"> h</w:t>
            </w:r>
            <w:r>
              <w:rPr>
                <w:vertAlign w:val="superscript"/>
              </w:rPr>
              <w:t>-1</w:t>
            </w:r>
            <w:r>
              <w:t>)</w:t>
            </w:r>
          </w:p>
        </w:tc>
      </w:tr>
      <w:tr w:rsidR="00AB26DA" w14:paraId="6DAC6EE4" w14:textId="77777777">
        <w:trPr>
          <w:jc w:val="center"/>
        </w:trPr>
        <w:tc>
          <w:tcPr>
            <w:tcW w:w="1247" w:type="dxa"/>
            <w:vAlign w:val="center"/>
          </w:tcPr>
          <w:p w14:paraId="2BA08D99" w14:textId="77777777" w:rsidR="00AB26DA" w:rsidRDefault="00000000">
            <w:pPr>
              <w:spacing w:after="156"/>
              <w:jc w:val="center"/>
            </w:pPr>
            <w:r>
              <w:t>1</w:t>
            </w:r>
          </w:p>
        </w:tc>
        <w:tc>
          <w:tcPr>
            <w:tcW w:w="1247" w:type="dxa"/>
            <w:vAlign w:val="center"/>
          </w:tcPr>
          <w:p w14:paraId="4964F6AE" w14:textId="77777777" w:rsidR="00AB26DA" w:rsidRDefault="00000000">
            <w:pPr>
              <w:spacing w:after="156"/>
              <w:jc w:val="center"/>
            </w:pPr>
            <w:r>
              <w:rPr>
                <w:rFonts w:hint="eastAsia"/>
              </w:rPr>
              <w:t>107</w:t>
            </w:r>
          </w:p>
        </w:tc>
        <w:tc>
          <w:tcPr>
            <w:tcW w:w="1247" w:type="dxa"/>
            <w:vAlign w:val="center"/>
          </w:tcPr>
          <w:p w14:paraId="415851B8" w14:textId="77777777" w:rsidR="00AB26DA" w:rsidRDefault="00000000">
            <w:pPr>
              <w:spacing w:after="156"/>
              <w:jc w:val="center"/>
            </w:pPr>
            <w:r>
              <w:t>1.</w:t>
            </w:r>
            <w:r>
              <w:rPr>
                <w:rFonts w:hint="eastAsia"/>
              </w:rPr>
              <w:t>25</w:t>
            </w:r>
          </w:p>
        </w:tc>
        <w:tc>
          <w:tcPr>
            <w:tcW w:w="1247" w:type="dxa"/>
            <w:vAlign w:val="center"/>
          </w:tcPr>
          <w:p w14:paraId="7443D7E2" w14:textId="77777777" w:rsidR="00AB26DA" w:rsidRDefault="00000000">
            <w:pPr>
              <w:spacing w:after="156"/>
              <w:jc w:val="center"/>
            </w:pPr>
            <w:r>
              <w:rPr>
                <w:rFonts w:hint="eastAsia"/>
              </w:rPr>
              <w:t>74</w:t>
            </w:r>
          </w:p>
        </w:tc>
        <w:tc>
          <w:tcPr>
            <w:tcW w:w="1247" w:type="dxa"/>
            <w:vAlign w:val="center"/>
          </w:tcPr>
          <w:p w14:paraId="69BDE359" w14:textId="77777777" w:rsidR="00AB26DA" w:rsidRDefault="00000000">
            <w:pPr>
              <w:spacing w:after="156"/>
              <w:jc w:val="center"/>
            </w:pPr>
            <w:r>
              <w:t>1.</w:t>
            </w:r>
            <w:r>
              <w:rPr>
                <w:rFonts w:hint="eastAsia"/>
              </w:rPr>
              <w:t>17</w:t>
            </w:r>
          </w:p>
        </w:tc>
        <w:tc>
          <w:tcPr>
            <w:tcW w:w="1738" w:type="dxa"/>
            <w:vAlign w:val="center"/>
          </w:tcPr>
          <w:p w14:paraId="34C7BD0D" w14:textId="77777777" w:rsidR="00AB26DA" w:rsidRDefault="00000000">
            <w:pPr>
              <w:spacing w:after="156"/>
              <w:jc w:val="center"/>
            </w:pPr>
            <w:r>
              <w:rPr>
                <w:rFonts w:hint="eastAsia"/>
              </w:rPr>
              <w:t>6.3</w:t>
            </w:r>
            <w:r>
              <w:t>±0.</w:t>
            </w:r>
            <w:r>
              <w:rPr>
                <w:rFonts w:hint="eastAsia"/>
              </w:rPr>
              <w:t>5</w:t>
            </w:r>
          </w:p>
        </w:tc>
      </w:tr>
      <w:tr w:rsidR="00AB26DA" w14:paraId="195066F9" w14:textId="77777777">
        <w:trPr>
          <w:trHeight w:val="498"/>
          <w:jc w:val="center"/>
        </w:trPr>
        <w:tc>
          <w:tcPr>
            <w:tcW w:w="1247" w:type="dxa"/>
            <w:shd w:val="clear" w:color="auto" w:fill="DAE3F4" w:themeFill="accent1" w:themeFillTint="33"/>
            <w:vAlign w:val="center"/>
          </w:tcPr>
          <w:p w14:paraId="0B27127F" w14:textId="77777777" w:rsidR="00AB26DA" w:rsidRDefault="00000000">
            <w:pPr>
              <w:spacing w:after="156"/>
              <w:jc w:val="center"/>
            </w:pPr>
            <w:r>
              <w:t>2</w:t>
            </w:r>
          </w:p>
        </w:tc>
        <w:tc>
          <w:tcPr>
            <w:tcW w:w="1247" w:type="dxa"/>
            <w:shd w:val="clear" w:color="auto" w:fill="DAE3F4" w:themeFill="accent1" w:themeFillTint="33"/>
            <w:vAlign w:val="center"/>
          </w:tcPr>
          <w:p w14:paraId="74FD5ABD" w14:textId="77777777" w:rsidR="00AB26DA" w:rsidRDefault="00000000">
            <w:pPr>
              <w:spacing w:after="156"/>
              <w:jc w:val="center"/>
            </w:pPr>
            <w:r>
              <w:t>133</w:t>
            </w:r>
          </w:p>
        </w:tc>
        <w:tc>
          <w:tcPr>
            <w:tcW w:w="1247" w:type="dxa"/>
            <w:shd w:val="clear" w:color="auto" w:fill="DAE3F4" w:themeFill="accent1" w:themeFillTint="33"/>
            <w:vAlign w:val="center"/>
          </w:tcPr>
          <w:p w14:paraId="368F053D" w14:textId="77777777" w:rsidR="00AB26DA" w:rsidRDefault="00000000">
            <w:pPr>
              <w:spacing w:after="156"/>
              <w:jc w:val="center"/>
            </w:pPr>
            <w:r>
              <w:t>1.18</w:t>
            </w:r>
          </w:p>
        </w:tc>
        <w:tc>
          <w:tcPr>
            <w:tcW w:w="1247" w:type="dxa"/>
            <w:shd w:val="clear" w:color="auto" w:fill="DAE3F4" w:themeFill="accent1" w:themeFillTint="33"/>
            <w:vAlign w:val="center"/>
          </w:tcPr>
          <w:p w14:paraId="27C8C350" w14:textId="77777777" w:rsidR="00AB26DA" w:rsidRDefault="00000000">
            <w:pPr>
              <w:spacing w:after="156"/>
              <w:jc w:val="center"/>
            </w:pPr>
            <w:r>
              <w:t>101</w:t>
            </w:r>
          </w:p>
        </w:tc>
        <w:tc>
          <w:tcPr>
            <w:tcW w:w="1247" w:type="dxa"/>
            <w:shd w:val="clear" w:color="auto" w:fill="DAE3F4" w:themeFill="accent1" w:themeFillTint="33"/>
            <w:vAlign w:val="center"/>
          </w:tcPr>
          <w:p w14:paraId="5BF998D8" w14:textId="77777777" w:rsidR="00AB26DA" w:rsidRDefault="00000000">
            <w:pPr>
              <w:spacing w:after="156"/>
              <w:jc w:val="center"/>
            </w:pPr>
            <w:r>
              <w:t>1.23</w:t>
            </w:r>
          </w:p>
        </w:tc>
        <w:tc>
          <w:tcPr>
            <w:tcW w:w="1738" w:type="dxa"/>
            <w:shd w:val="clear" w:color="auto" w:fill="DAE3F4" w:themeFill="accent1" w:themeFillTint="33"/>
            <w:vAlign w:val="center"/>
          </w:tcPr>
          <w:p w14:paraId="11698CEF" w14:textId="77777777" w:rsidR="00AB26DA" w:rsidRDefault="00000000">
            <w:pPr>
              <w:spacing w:after="156"/>
              <w:jc w:val="center"/>
            </w:pPr>
            <w:r>
              <w:t>7.8±0.</w:t>
            </w:r>
            <w:r>
              <w:rPr>
                <w:rFonts w:hint="eastAsia"/>
              </w:rPr>
              <w:t>4</w:t>
            </w:r>
          </w:p>
        </w:tc>
      </w:tr>
      <w:tr w:rsidR="00AB26DA" w14:paraId="4F32F4E1" w14:textId="77777777">
        <w:trPr>
          <w:jc w:val="center"/>
        </w:trPr>
        <w:tc>
          <w:tcPr>
            <w:tcW w:w="1247" w:type="dxa"/>
            <w:vAlign w:val="center"/>
          </w:tcPr>
          <w:p w14:paraId="3C8B1023" w14:textId="77777777" w:rsidR="00AB26DA" w:rsidRDefault="00000000">
            <w:pPr>
              <w:spacing w:after="156"/>
              <w:jc w:val="center"/>
            </w:pPr>
            <w:r>
              <w:t>3</w:t>
            </w:r>
          </w:p>
        </w:tc>
        <w:tc>
          <w:tcPr>
            <w:tcW w:w="1247" w:type="dxa"/>
            <w:vAlign w:val="center"/>
          </w:tcPr>
          <w:p w14:paraId="3DF6D29A" w14:textId="77777777" w:rsidR="00AB26DA" w:rsidRDefault="00000000">
            <w:pPr>
              <w:spacing w:after="156"/>
              <w:jc w:val="center"/>
            </w:pPr>
            <w:r>
              <w:rPr>
                <w:rFonts w:hint="eastAsia"/>
              </w:rPr>
              <w:t>397</w:t>
            </w:r>
          </w:p>
        </w:tc>
        <w:tc>
          <w:tcPr>
            <w:tcW w:w="1247" w:type="dxa"/>
            <w:vAlign w:val="center"/>
          </w:tcPr>
          <w:p w14:paraId="40FA2727" w14:textId="77777777" w:rsidR="00AB26DA" w:rsidRDefault="00000000">
            <w:pPr>
              <w:spacing w:after="156"/>
              <w:jc w:val="center"/>
            </w:pPr>
            <w:r>
              <w:t>1.</w:t>
            </w:r>
            <w:r>
              <w:rPr>
                <w:rFonts w:hint="eastAsia"/>
              </w:rPr>
              <w:t>27</w:t>
            </w:r>
          </w:p>
        </w:tc>
        <w:tc>
          <w:tcPr>
            <w:tcW w:w="1247" w:type="dxa"/>
            <w:vAlign w:val="center"/>
          </w:tcPr>
          <w:p w14:paraId="57BCC867" w14:textId="77777777" w:rsidR="00AB26DA" w:rsidRDefault="00000000">
            <w:pPr>
              <w:spacing w:after="156"/>
              <w:jc w:val="center"/>
            </w:pPr>
            <w:r>
              <w:rPr>
                <w:rFonts w:hint="eastAsia"/>
              </w:rPr>
              <w:t>318</w:t>
            </w:r>
          </w:p>
        </w:tc>
        <w:tc>
          <w:tcPr>
            <w:tcW w:w="1247" w:type="dxa"/>
            <w:vAlign w:val="center"/>
          </w:tcPr>
          <w:p w14:paraId="0060EAF8" w14:textId="77777777" w:rsidR="00AB26DA" w:rsidRDefault="00000000">
            <w:pPr>
              <w:spacing w:after="156"/>
              <w:jc w:val="center"/>
            </w:pPr>
            <w:r>
              <w:t>1.</w:t>
            </w:r>
            <w:r>
              <w:rPr>
                <w:rFonts w:hint="eastAsia"/>
              </w:rPr>
              <w:t>22</w:t>
            </w:r>
          </w:p>
        </w:tc>
        <w:tc>
          <w:tcPr>
            <w:tcW w:w="1738" w:type="dxa"/>
            <w:vAlign w:val="center"/>
          </w:tcPr>
          <w:p w14:paraId="2122CD84" w14:textId="77777777" w:rsidR="00AB26DA" w:rsidRDefault="00000000">
            <w:pPr>
              <w:spacing w:after="156"/>
              <w:jc w:val="center"/>
            </w:pPr>
            <w:r>
              <w:t>7</w:t>
            </w:r>
            <w:r>
              <w:rPr>
                <w:rFonts w:hint="eastAsia"/>
              </w:rPr>
              <w:t>.2</w:t>
            </w:r>
            <w:r>
              <w:t>±0.</w:t>
            </w:r>
            <w:r>
              <w:rPr>
                <w:rFonts w:hint="eastAsia"/>
              </w:rPr>
              <w:t>6</w:t>
            </w:r>
          </w:p>
        </w:tc>
      </w:tr>
    </w:tbl>
    <w:p w14:paraId="70E93F3E" w14:textId="77777777" w:rsidR="00AB26DA" w:rsidRDefault="00AB26DA">
      <w:pPr>
        <w:spacing w:after="156"/>
      </w:pPr>
    </w:p>
    <w:p w14:paraId="3F2C0FC1" w14:textId="77777777" w:rsidR="00AB26DA" w:rsidRDefault="00AB26DA">
      <w:pPr>
        <w:spacing w:after="156"/>
      </w:pPr>
    </w:p>
    <w:p w14:paraId="18653E0D" w14:textId="77777777" w:rsidR="00AB26DA" w:rsidRDefault="00AB26DA">
      <w:pPr>
        <w:spacing w:after="156"/>
      </w:pPr>
    </w:p>
    <w:p w14:paraId="7F0A3184" w14:textId="77777777" w:rsidR="00AB26DA" w:rsidRDefault="00000000">
      <w:pPr>
        <w:spacing w:after="156"/>
      </w:pPr>
      <w:r>
        <w:rPr>
          <w:rFonts w:hint="eastAsia"/>
        </w:rPr>
        <w:br w:type="page"/>
      </w:r>
    </w:p>
    <w:p w14:paraId="451A8904" w14:textId="6FB21527" w:rsidR="00AB26DA" w:rsidRDefault="00000000">
      <w:pPr>
        <w:spacing w:after="156"/>
        <w:jc w:val="center"/>
      </w:pPr>
      <w:r>
        <w:rPr>
          <w:rFonts w:hint="eastAsia"/>
        </w:rPr>
        <w:lastRenderedPageBreak/>
        <w:t>Table S2. Composition of simulated industrial wastewater.</w:t>
      </w:r>
      <w:r>
        <w:fldChar w:fldCharType="begin"/>
      </w:r>
      <w:r w:rsidR="00452CE6">
        <w:instrText xml:space="preserve"> ADDIN EN.CITE &lt;EndNote&gt;&lt;Cite&gt;&lt;Author&gt;Zhang&lt;/Author&gt;&lt;Year&gt;2024&lt;/Year&gt;&lt;RecNum&gt;1151&lt;/RecNum&gt;&lt;DisplayText&gt;&lt;style face="superscript"&gt;24&lt;/style&gt;&lt;/DisplayText&gt;&lt;record&gt;&lt;rec-number&gt;1151&lt;/rec-number&gt;&lt;foreign-keys&gt;&lt;key app="EN" db-id="x5t5v2x2fw5f0ded0znxfvdfefzes2vt2sdp" timestamp="1765269527"&gt;1151&lt;/key&gt;&lt;/foreign-keys&gt;&lt;ref-type name="Journal Article"&gt;17&lt;/ref-type&gt;&lt;contributors&gt;&lt;authors&gt;&lt;author&gt;Zhang, Gong&lt;/author&gt;&lt;author&gt;Li, Yongqi&lt;/author&gt;&lt;author&gt;Zhao, Chenxuan&lt;/author&gt;&lt;author&gt;Gu, Jiabao&lt;/author&gt;&lt;author&gt;Zhou, Gang&lt;/author&gt;&lt;author&gt;Shi, Yanfeng&lt;/author&gt;&lt;author&gt;Zhou, Qi&lt;/author&gt;&lt;author&gt;Xiao, Feng&lt;/author&gt;&lt;author&gt;Fu, Wen-jie&lt;/author&gt;&lt;author&gt;Chen, Qingbai&lt;/author&gt;&lt;author&gt;Ji, Qinghua&lt;/author&gt;&lt;author&gt;Qu, Jiuhui&lt;/author&gt;&lt;author&gt;Liu, Huijuan&lt;/author&gt;&lt;/authors&gt;&lt;/contributors&gt;&lt;titles&gt;&lt;title&gt;Redox-neutral electrochemical decontamination of hypersaline wastewater with high technology readiness level&lt;/title&gt;&lt;secondary-title&gt;Nature Nanotechnology&lt;/secondary-title&gt;&lt;/titles&gt;&lt;periodical&gt;&lt;full-title&gt;Nature Nanotechnology&lt;/full-title&gt;&lt;abbr-1&gt;Nat. Nanotechnol.&lt;/abbr-1&gt;&lt;abbr-2&gt;Nat Nanotechnol&lt;/abbr-2&gt;&lt;/periodical&gt;&lt;pages&gt;1130-1140&lt;/pages&gt;&lt;volume&gt;19&lt;/volume&gt;&lt;number&gt;8&lt;/number&gt;&lt;dates&gt;&lt;year&gt;2024&lt;/year&gt;&lt;pub-dates&gt;&lt;date&gt;2024/08/01&lt;/date&gt;&lt;/pub-dates&gt;&lt;/dates&gt;&lt;isbn&gt;1748-3395&lt;/isbn&gt;&lt;urls&gt;&lt;related-urls&gt;&lt;url&gt;https://doi.org/10.1038/s41565-024-01669-3&lt;/url&gt;&lt;/related-urls&gt;&lt;/urls&gt;&lt;electronic-resource-num&gt;10.1038/s41565-024-01669-3&lt;/electronic-resource-num&gt;&lt;/record&gt;&lt;/Cite&gt;&lt;/EndNote&gt;</w:instrText>
      </w:r>
      <w:r>
        <w:fldChar w:fldCharType="separate"/>
      </w:r>
      <w:r w:rsidR="00452CE6" w:rsidRPr="00452CE6">
        <w:rPr>
          <w:noProof/>
          <w:vertAlign w:val="superscript"/>
        </w:rPr>
        <w:t>24</w:t>
      </w:r>
      <w:r>
        <w:fldChar w:fldCharType="end"/>
      </w:r>
    </w:p>
    <w:tbl>
      <w:tblPr>
        <w:tblStyle w:val="41"/>
        <w:tblW w:w="8453" w:type="dxa"/>
        <w:tblLook w:val="04A0" w:firstRow="1" w:lastRow="0" w:firstColumn="1" w:lastColumn="0" w:noHBand="0" w:noVBand="1"/>
      </w:tblPr>
      <w:tblGrid>
        <w:gridCol w:w="4585"/>
        <w:gridCol w:w="3868"/>
      </w:tblGrid>
      <w:tr w:rsidR="00AB26DA" w14:paraId="001E0EDE" w14:textId="77777777" w:rsidTr="00AB26D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453" w:type="dxa"/>
            <w:gridSpan w:val="2"/>
            <w:tcBorders>
              <w:left w:val="nil"/>
              <w:bottom w:val="single" w:sz="4" w:space="0" w:color="666666" w:themeColor="text1" w:themeTint="99"/>
              <w:right w:val="nil"/>
            </w:tcBorders>
            <w:shd w:val="clear" w:color="auto" w:fill="91ABDF" w:themeFill="accent1" w:themeFillTint="99"/>
            <w:vAlign w:val="center"/>
          </w:tcPr>
          <w:p w14:paraId="2607463B" w14:textId="77777777" w:rsidR="00AB26DA" w:rsidRDefault="00000000">
            <w:pPr>
              <w:widowControl/>
              <w:spacing w:after="156"/>
              <w:jc w:val="center"/>
              <w:textAlignment w:val="center"/>
              <w:rPr>
                <w:rFonts w:eastAsia="宋体" w:cs="宋体"/>
                <w:szCs w:val="21"/>
              </w:rPr>
            </w:pPr>
            <w:r>
              <w:rPr>
                <w:rStyle w:val="font21"/>
                <w:rFonts w:asciiTheme="minorHAnsi" w:hAnsiTheme="minorHAnsi"/>
                <w:b w:val="0"/>
                <w:bCs w:val="0"/>
                <w:color w:val="auto"/>
                <w:sz w:val="21"/>
                <w:szCs w:val="21"/>
                <w:lang w:bidi="ar"/>
              </w:rPr>
              <w:t>Water quality of desulfurization wastewater</w:t>
            </w:r>
          </w:p>
        </w:tc>
      </w:tr>
      <w:tr w:rsidR="00AB26DA" w14:paraId="1B9BF9F3"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1C2D0E6D"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 xml:space="preserve">Total organic </w:t>
            </w:r>
            <w:proofErr w:type="gramStart"/>
            <w:r>
              <w:rPr>
                <w:rStyle w:val="font21"/>
                <w:rFonts w:asciiTheme="minorHAnsi" w:hAnsiTheme="minorHAnsi"/>
                <w:b w:val="0"/>
                <w:bCs w:val="0"/>
                <w:sz w:val="21"/>
                <w:szCs w:val="21"/>
                <w:lang w:bidi="ar"/>
              </w:rPr>
              <w:t>carbon(</w:t>
            </w:r>
            <w:proofErr w:type="gramEnd"/>
            <w:r>
              <w:rPr>
                <w:rStyle w:val="font21"/>
                <w:rFonts w:asciiTheme="minorHAnsi" w:hAnsiTheme="minorHAnsi"/>
                <w:b w:val="0"/>
                <w:bCs w:val="0"/>
                <w:sz w:val="21"/>
                <w:szCs w:val="21"/>
                <w:lang w:bidi="ar"/>
              </w:rPr>
              <w:t>TOC)</w:t>
            </w:r>
          </w:p>
        </w:tc>
        <w:tc>
          <w:tcPr>
            <w:tcW w:w="3868" w:type="dxa"/>
            <w:tcBorders>
              <w:left w:val="nil"/>
              <w:right w:val="nil"/>
            </w:tcBorders>
            <w:shd w:val="clear" w:color="auto" w:fill="FFFFFF" w:themeFill="background1"/>
            <w:vAlign w:val="center"/>
          </w:tcPr>
          <w:p w14:paraId="078F32C9"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40-60 mg L</w:t>
            </w:r>
            <w:r>
              <w:rPr>
                <w:rStyle w:val="font21"/>
                <w:rFonts w:asciiTheme="minorHAnsi" w:hAnsiTheme="minorHAnsi"/>
                <w:sz w:val="21"/>
                <w:szCs w:val="21"/>
                <w:vertAlign w:val="superscript"/>
                <w:lang w:bidi="ar"/>
              </w:rPr>
              <w:t>-1</w:t>
            </w:r>
          </w:p>
        </w:tc>
      </w:tr>
      <w:tr w:rsidR="00AB26DA" w14:paraId="5E06BB2F" w14:textId="77777777" w:rsidTr="00AB26DA">
        <w:trPr>
          <w:trHeight w:val="44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49D0AA35"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pH</w:t>
            </w:r>
          </w:p>
        </w:tc>
        <w:tc>
          <w:tcPr>
            <w:tcW w:w="3868" w:type="dxa"/>
            <w:tcBorders>
              <w:left w:val="nil"/>
              <w:right w:val="nil"/>
            </w:tcBorders>
            <w:shd w:val="clear" w:color="auto" w:fill="DAE3F4" w:themeFill="accent1" w:themeFillTint="33"/>
            <w:vAlign w:val="center"/>
          </w:tcPr>
          <w:p w14:paraId="651E7F4E"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9.</w:t>
            </w:r>
            <w:r>
              <w:rPr>
                <w:rStyle w:val="font21"/>
                <w:rFonts w:asciiTheme="minorHAnsi" w:hAnsiTheme="minorHAnsi" w:hint="eastAsia"/>
                <w:sz w:val="21"/>
                <w:szCs w:val="21"/>
                <w:lang w:bidi="ar"/>
              </w:rPr>
              <w:t>2</w:t>
            </w:r>
          </w:p>
        </w:tc>
      </w:tr>
      <w:tr w:rsidR="00AB26DA" w14:paraId="246F5B66"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4347F0D6"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Ca</w:t>
            </w:r>
            <w:r>
              <w:rPr>
                <w:rStyle w:val="font21"/>
                <w:rFonts w:asciiTheme="minorHAnsi" w:hAnsiTheme="minorHAnsi" w:hint="eastAsia"/>
                <w:b w:val="0"/>
                <w:bCs w:val="0"/>
                <w:sz w:val="21"/>
                <w:szCs w:val="21"/>
                <w:vertAlign w:val="superscript"/>
                <w:lang w:bidi="ar"/>
              </w:rPr>
              <w:t>2+</w:t>
            </w:r>
          </w:p>
        </w:tc>
        <w:tc>
          <w:tcPr>
            <w:tcW w:w="3868" w:type="dxa"/>
            <w:tcBorders>
              <w:left w:val="nil"/>
              <w:right w:val="nil"/>
            </w:tcBorders>
            <w:shd w:val="clear" w:color="auto" w:fill="FFFFFF" w:themeFill="background1"/>
            <w:vAlign w:val="center"/>
          </w:tcPr>
          <w:p w14:paraId="39EF17C3"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2500-3500 mg L</w:t>
            </w:r>
            <w:r>
              <w:rPr>
                <w:rStyle w:val="font21"/>
                <w:rFonts w:asciiTheme="minorHAnsi" w:hAnsiTheme="minorHAnsi"/>
                <w:sz w:val="21"/>
                <w:szCs w:val="21"/>
                <w:vertAlign w:val="superscript"/>
                <w:lang w:bidi="ar"/>
              </w:rPr>
              <w:t>-1</w:t>
            </w:r>
          </w:p>
        </w:tc>
      </w:tr>
      <w:tr w:rsidR="00AB26DA" w14:paraId="03B7DE87"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5F121D70"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Mg</w:t>
            </w:r>
            <w:r>
              <w:rPr>
                <w:rStyle w:val="font21"/>
                <w:rFonts w:asciiTheme="minorHAnsi" w:hAnsiTheme="minorHAnsi" w:hint="eastAsia"/>
                <w:b w:val="0"/>
                <w:bCs w:val="0"/>
                <w:sz w:val="21"/>
                <w:szCs w:val="21"/>
                <w:vertAlign w:val="superscript"/>
                <w:lang w:bidi="ar"/>
              </w:rPr>
              <w:t>2+</w:t>
            </w:r>
          </w:p>
        </w:tc>
        <w:tc>
          <w:tcPr>
            <w:tcW w:w="3868" w:type="dxa"/>
            <w:tcBorders>
              <w:left w:val="nil"/>
              <w:right w:val="nil"/>
            </w:tcBorders>
            <w:shd w:val="clear" w:color="auto" w:fill="DAE3F4" w:themeFill="accent1" w:themeFillTint="33"/>
            <w:vAlign w:val="center"/>
          </w:tcPr>
          <w:p w14:paraId="5500332B"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4500-5500 mg L</w:t>
            </w:r>
            <w:r>
              <w:rPr>
                <w:rStyle w:val="font21"/>
                <w:rFonts w:asciiTheme="minorHAnsi" w:hAnsiTheme="minorHAnsi"/>
                <w:sz w:val="21"/>
                <w:szCs w:val="21"/>
                <w:vertAlign w:val="superscript"/>
                <w:lang w:bidi="ar"/>
              </w:rPr>
              <w:t>-1</w:t>
            </w:r>
          </w:p>
        </w:tc>
      </w:tr>
      <w:tr w:rsidR="00AB26DA" w14:paraId="1770F88E" w14:textId="77777777" w:rsidTr="00AB26DA">
        <w:trPr>
          <w:trHeight w:val="42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3FE095B8"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Na</w:t>
            </w:r>
            <w:r>
              <w:rPr>
                <w:rStyle w:val="font21"/>
                <w:rFonts w:asciiTheme="minorHAnsi" w:hAnsiTheme="minorHAnsi" w:hint="eastAsia"/>
                <w:b w:val="0"/>
                <w:bCs w:val="0"/>
                <w:sz w:val="21"/>
                <w:szCs w:val="21"/>
                <w:vertAlign w:val="superscript"/>
                <w:lang w:bidi="ar"/>
              </w:rPr>
              <w:t>+</w:t>
            </w:r>
          </w:p>
        </w:tc>
        <w:tc>
          <w:tcPr>
            <w:tcW w:w="3868" w:type="dxa"/>
            <w:tcBorders>
              <w:left w:val="nil"/>
              <w:right w:val="nil"/>
            </w:tcBorders>
            <w:shd w:val="clear" w:color="auto" w:fill="FFFFFF" w:themeFill="background1"/>
            <w:vAlign w:val="center"/>
          </w:tcPr>
          <w:p w14:paraId="25DC81EC"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7000-8000 mg L</w:t>
            </w:r>
            <w:r>
              <w:rPr>
                <w:rStyle w:val="font21"/>
                <w:rFonts w:asciiTheme="minorHAnsi" w:hAnsiTheme="minorHAnsi"/>
                <w:sz w:val="21"/>
                <w:szCs w:val="21"/>
                <w:vertAlign w:val="superscript"/>
                <w:lang w:bidi="ar"/>
              </w:rPr>
              <w:t>-1</w:t>
            </w:r>
          </w:p>
        </w:tc>
      </w:tr>
      <w:tr w:rsidR="00AB26DA" w14:paraId="2B214EA3"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63FC0D71"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SO</w:t>
            </w:r>
            <w:r>
              <w:rPr>
                <w:rStyle w:val="font31"/>
                <w:rFonts w:hint="eastAsia"/>
                <w:b w:val="0"/>
                <w:bCs w:val="0"/>
                <w:vertAlign w:val="subscript"/>
              </w:rPr>
              <w:t>4</w:t>
            </w:r>
            <w:r>
              <w:rPr>
                <w:rStyle w:val="font21"/>
                <w:rFonts w:asciiTheme="minorHAnsi" w:hAnsiTheme="minorHAnsi"/>
                <w:b w:val="0"/>
                <w:bCs w:val="0"/>
                <w:sz w:val="21"/>
                <w:szCs w:val="21"/>
                <w:vertAlign w:val="superscript"/>
                <w:lang w:bidi="ar"/>
              </w:rPr>
              <w:t>2-</w:t>
            </w:r>
          </w:p>
        </w:tc>
        <w:tc>
          <w:tcPr>
            <w:tcW w:w="3868" w:type="dxa"/>
            <w:tcBorders>
              <w:left w:val="nil"/>
              <w:right w:val="nil"/>
            </w:tcBorders>
            <w:shd w:val="clear" w:color="auto" w:fill="DAE3F4" w:themeFill="accent1" w:themeFillTint="33"/>
            <w:vAlign w:val="center"/>
          </w:tcPr>
          <w:p w14:paraId="579C882F"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10000-15000 mg L</w:t>
            </w:r>
            <w:r>
              <w:rPr>
                <w:rStyle w:val="font21"/>
                <w:rFonts w:asciiTheme="minorHAnsi" w:hAnsiTheme="minorHAnsi"/>
                <w:sz w:val="21"/>
                <w:szCs w:val="21"/>
                <w:vertAlign w:val="superscript"/>
                <w:lang w:bidi="ar"/>
              </w:rPr>
              <w:t>-1</w:t>
            </w:r>
          </w:p>
        </w:tc>
      </w:tr>
      <w:tr w:rsidR="00AB26DA" w14:paraId="5AA3C0D5"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37D29BB5"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Cl</w:t>
            </w:r>
            <w:r>
              <w:rPr>
                <w:rStyle w:val="font21"/>
                <w:rFonts w:asciiTheme="minorHAnsi" w:hAnsiTheme="minorHAnsi"/>
                <w:b w:val="0"/>
                <w:bCs w:val="0"/>
                <w:sz w:val="21"/>
                <w:szCs w:val="21"/>
                <w:vertAlign w:val="superscript"/>
                <w:lang w:bidi="ar"/>
              </w:rPr>
              <w:t>-</w:t>
            </w:r>
          </w:p>
        </w:tc>
        <w:tc>
          <w:tcPr>
            <w:tcW w:w="3868" w:type="dxa"/>
            <w:tcBorders>
              <w:left w:val="nil"/>
              <w:right w:val="nil"/>
            </w:tcBorders>
            <w:shd w:val="clear" w:color="auto" w:fill="FFFFFF" w:themeFill="background1"/>
            <w:vAlign w:val="center"/>
          </w:tcPr>
          <w:p w14:paraId="25AC3616"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8000-10000 mg L</w:t>
            </w:r>
            <w:r>
              <w:rPr>
                <w:rStyle w:val="font21"/>
                <w:rFonts w:asciiTheme="minorHAnsi" w:hAnsiTheme="minorHAnsi"/>
                <w:sz w:val="21"/>
                <w:szCs w:val="21"/>
                <w:vertAlign w:val="superscript"/>
                <w:lang w:bidi="ar"/>
              </w:rPr>
              <w:t>-1</w:t>
            </w:r>
          </w:p>
        </w:tc>
      </w:tr>
      <w:tr w:rsidR="00AB26DA" w14:paraId="71E8047C" w14:textId="77777777" w:rsidTr="00AB26DA">
        <w:trPr>
          <w:trHeight w:val="440"/>
        </w:trPr>
        <w:tc>
          <w:tcPr>
            <w:cnfStyle w:val="001000000000" w:firstRow="0" w:lastRow="0" w:firstColumn="1" w:lastColumn="0" w:oddVBand="0" w:evenVBand="0" w:oddHBand="0" w:evenHBand="0" w:firstRowFirstColumn="0" w:firstRowLastColumn="0" w:lastRowFirstColumn="0" w:lastRowLastColumn="0"/>
            <w:tcW w:w="8453" w:type="dxa"/>
            <w:gridSpan w:val="2"/>
            <w:tcBorders>
              <w:left w:val="nil"/>
              <w:right w:val="nil"/>
            </w:tcBorders>
            <w:shd w:val="clear" w:color="auto" w:fill="91ABDF" w:themeFill="accent1" w:themeFillTint="99"/>
            <w:vAlign w:val="center"/>
          </w:tcPr>
          <w:p w14:paraId="57299939" w14:textId="77777777" w:rsidR="00AB26DA" w:rsidRDefault="00000000">
            <w:pPr>
              <w:widowControl/>
              <w:spacing w:after="156"/>
              <w:jc w:val="center"/>
              <w:textAlignment w:val="center"/>
              <w:rPr>
                <w:rFonts w:eastAsia="宋体" w:cs="宋体"/>
                <w:szCs w:val="21"/>
              </w:rPr>
            </w:pPr>
            <w:r>
              <w:rPr>
                <w:rStyle w:val="font21"/>
                <w:rFonts w:asciiTheme="minorHAnsi" w:hAnsiTheme="minorHAnsi"/>
                <w:b w:val="0"/>
                <w:bCs w:val="0"/>
                <w:color w:val="auto"/>
                <w:sz w:val="21"/>
                <w:szCs w:val="21"/>
                <w:lang w:bidi="ar"/>
              </w:rPr>
              <w:t>Water quality of Reverse osmosis concentrated water wastewater</w:t>
            </w:r>
          </w:p>
        </w:tc>
      </w:tr>
      <w:tr w:rsidR="00AB26DA" w14:paraId="6A943903"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6D00EEA6"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TOC</w:t>
            </w:r>
          </w:p>
        </w:tc>
        <w:tc>
          <w:tcPr>
            <w:tcW w:w="3868" w:type="dxa"/>
            <w:tcBorders>
              <w:left w:val="nil"/>
              <w:right w:val="nil"/>
            </w:tcBorders>
            <w:shd w:val="clear" w:color="auto" w:fill="FFFFFF" w:themeFill="background1"/>
            <w:vAlign w:val="center"/>
          </w:tcPr>
          <w:p w14:paraId="57D03BD5"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50-60 mg L</w:t>
            </w:r>
            <w:r>
              <w:rPr>
                <w:rStyle w:val="font21"/>
                <w:rFonts w:asciiTheme="minorHAnsi" w:hAnsiTheme="minorHAnsi"/>
                <w:sz w:val="21"/>
                <w:szCs w:val="21"/>
                <w:vertAlign w:val="superscript"/>
                <w:lang w:bidi="ar"/>
              </w:rPr>
              <w:t>-1</w:t>
            </w:r>
          </w:p>
        </w:tc>
      </w:tr>
      <w:tr w:rsidR="00AB26DA" w14:paraId="311A0DAC" w14:textId="77777777" w:rsidTr="00AB26DA">
        <w:trPr>
          <w:trHeight w:val="42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535C11BD"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pH</w:t>
            </w:r>
          </w:p>
        </w:tc>
        <w:tc>
          <w:tcPr>
            <w:tcW w:w="3868" w:type="dxa"/>
            <w:tcBorders>
              <w:left w:val="nil"/>
              <w:right w:val="nil"/>
            </w:tcBorders>
            <w:shd w:val="clear" w:color="auto" w:fill="DAE3F4" w:themeFill="accent1" w:themeFillTint="33"/>
            <w:vAlign w:val="center"/>
          </w:tcPr>
          <w:p w14:paraId="0E215DD9"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theme="minorHAnsi"/>
                <w:color w:val="000000"/>
                <w:szCs w:val="21"/>
              </w:rPr>
            </w:pPr>
            <w:r>
              <w:rPr>
                <w:rStyle w:val="font21"/>
                <w:rFonts w:asciiTheme="minorHAnsi" w:hAnsiTheme="minorHAnsi" w:cstheme="minorHAnsi"/>
                <w:sz w:val="21"/>
                <w:szCs w:val="21"/>
                <w:lang w:bidi="ar"/>
              </w:rPr>
              <w:t>7.8</w:t>
            </w:r>
          </w:p>
        </w:tc>
      </w:tr>
      <w:tr w:rsidR="00AB26DA" w14:paraId="0501AB9A"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4F8B5008"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SO</w:t>
            </w:r>
            <w:r>
              <w:rPr>
                <w:rStyle w:val="font31"/>
                <w:rFonts w:asciiTheme="minorHAnsi" w:eastAsia="宋体" w:hAnsiTheme="minorHAnsi" w:hint="eastAsia"/>
                <w:b w:val="0"/>
                <w:bCs w:val="0"/>
                <w:sz w:val="21"/>
                <w:szCs w:val="21"/>
                <w:vertAlign w:val="subscript"/>
                <w:lang w:bidi="ar"/>
              </w:rPr>
              <w:t>4</w:t>
            </w:r>
            <w:r>
              <w:rPr>
                <w:rStyle w:val="font31"/>
                <w:rFonts w:asciiTheme="minorHAnsi" w:eastAsia="宋体" w:hAnsiTheme="minorHAnsi" w:hint="eastAsia"/>
                <w:b w:val="0"/>
                <w:bCs w:val="0"/>
                <w:sz w:val="21"/>
                <w:szCs w:val="21"/>
                <w:vertAlign w:val="superscript"/>
                <w:lang w:bidi="ar"/>
              </w:rPr>
              <w:t>2-</w:t>
            </w:r>
          </w:p>
        </w:tc>
        <w:tc>
          <w:tcPr>
            <w:tcW w:w="3868" w:type="dxa"/>
            <w:tcBorders>
              <w:left w:val="nil"/>
              <w:right w:val="nil"/>
            </w:tcBorders>
            <w:shd w:val="clear" w:color="auto" w:fill="FFFFFF" w:themeFill="background1"/>
            <w:vAlign w:val="center"/>
          </w:tcPr>
          <w:p w14:paraId="2E8A26DD"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8000-10000 mg L</w:t>
            </w:r>
            <w:r>
              <w:rPr>
                <w:rStyle w:val="font21"/>
                <w:rFonts w:asciiTheme="minorHAnsi" w:hAnsiTheme="minorHAnsi"/>
                <w:sz w:val="21"/>
                <w:szCs w:val="21"/>
                <w:vertAlign w:val="superscript"/>
                <w:lang w:bidi="ar"/>
              </w:rPr>
              <w:t>-1</w:t>
            </w:r>
          </w:p>
        </w:tc>
      </w:tr>
      <w:tr w:rsidR="00AB26DA" w14:paraId="0ED83273"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2C20F914"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Na</w:t>
            </w:r>
            <w:r>
              <w:rPr>
                <w:rStyle w:val="font21"/>
                <w:rFonts w:asciiTheme="minorHAnsi" w:hAnsiTheme="minorHAnsi"/>
                <w:b w:val="0"/>
                <w:bCs w:val="0"/>
                <w:sz w:val="21"/>
                <w:szCs w:val="21"/>
                <w:vertAlign w:val="superscript"/>
                <w:lang w:bidi="ar"/>
              </w:rPr>
              <w:t>+</w:t>
            </w:r>
          </w:p>
        </w:tc>
        <w:tc>
          <w:tcPr>
            <w:tcW w:w="3868" w:type="dxa"/>
            <w:tcBorders>
              <w:left w:val="nil"/>
              <w:right w:val="nil"/>
            </w:tcBorders>
            <w:shd w:val="clear" w:color="auto" w:fill="DAE3F4" w:themeFill="accent1" w:themeFillTint="33"/>
            <w:vAlign w:val="center"/>
          </w:tcPr>
          <w:p w14:paraId="08004EB5"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10000-12000 mg L</w:t>
            </w:r>
            <w:r>
              <w:rPr>
                <w:rStyle w:val="font21"/>
                <w:rFonts w:asciiTheme="minorHAnsi" w:hAnsiTheme="minorHAnsi"/>
                <w:sz w:val="21"/>
                <w:szCs w:val="21"/>
                <w:vertAlign w:val="superscript"/>
                <w:lang w:bidi="ar"/>
              </w:rPr>
              <w:t>-1</w:t>
            </w:r>
          </w:p>
        </w:tc>
      </w:tr>
      <w:tr w:rsidR="00AB26DA" w14:paraId="55E7AAB1" w14:textId="77777777" w:rsidTr="00AB26DA">
        <w:trPr>
          <w:trHeight w:val="44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17141E34"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Cl</w:t>
            </w:r>
            <w:r>
              <w:rPr>
                <w:rStyle w:val="font21"/>
                <w:rFonts w:asciiTheme="minorHAnsi" w:hAnsiTheme="minorHAnsi"/>
                <w:b w:val="0"/>
                <w:bCs w:val="0"/>
                <w:sz w:val="21"/>
                <w:szCs w:val="21"/>
                <w:vertAlign w:val="superscript"/>
                <w:lang w:bidi="ar"/>
              </w:rPr>
              <w:t>-</w:t>
            </w:r>
          </w:p>
        </w:tc>
        <w:tc>
          <w:tcPr>
            <w:tcW w:w="3868" w:type="dxa"/>
            <w:tcBorders>
              <w:left w:val="nil"/>
              <w:right w:val="nil"/>
            </w:tcBorders>
            <w:shd w:val="clear" w:color="auto" w:fill="FFFFFF" w:themeFill="background1"/>
            <w:vAlign w:val="center"/>
          </w:tcPr>
          <w:p w14:paraId="79D75BBF"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10600-15000 mg L</w:t>
            </w:r>
            <w:r>
              <w:rPr>
                <w:rStyle w:val="font21"/>
                <w:rFonts w:asciiTheme="minorHAnsi" w:hAnsiTheme="minorHAnsi"/>
                <w:sz w:val="21"/>
                <w:szCs w:val="21"/>
                <w:vertAlign w:val="superscript"/>
                <w:lang w:bidi="ar"/>
              </w:rPr>
              <w:t>-1</w:t>
            </w:r>
          </w:p>
        </w:tc>
      </w:tr>
      <w:tr w:rsidR="00AB26DA" w14:paraId="240079FE"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8453" w:type="dxa"/>
            <w:gridSpan w:val="2"/>
            <w:tcBorders>
              <w:left w:val="nil"/>
              <w:right w:val="nil"/>
            </w:tcBorders>
            <w:shd w:val="clear" w:color="auto" w:fill="91ABDF" w:themeFill="accent1" w:themeFillTint="99"/>
            <w:vAlign w:val="center"/>
          </w:tcPr>
          <w:p w14:paraId="338C2F54" w14:textId="77777777" w:rsidR="00AB26DA" w:rsidRDefault="00000000">
            <w:pPr>
              <w:widowControl/>
              <w:spacing w:after="156"/>
              <w:jc w:val="center"/>
              <w:textAlignment w:val="center"/>
              <w:rPr>
                <w:rFonts w:eastAsia="宋体" w:cs="宋体"/>
                <w:szCs w:val="21"/>
              </w:rPr>
            </w:pPr>
            <w:r>
              <w:rPr>
                <w:rStyle w:val="font21"/>
                <w:rFonts w:asciiTheme="minorHAnsi" w:hAnsiTheme="minorHAnsi"/>
                <w:b w:val="0"/>
                <w:bCs w:val="0"/>
                <w:color w:val="auto"/>
                <w:sz w:val="21"/>
                <w:szCs w:val="21"/>
                <w:lang w:bidi="ar"/>
              </w:rPr>
              <w:t>Water quality of the wastewater from a textile printing and dyeing plant</w:t>
            </w:r>
          </w:p>
        </w:tc>
      </w:tr>
      <w:tr w:rsidR="00AB26DA" w14:paraId="5C8CBB08"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4154BBE5"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TOC</w:t>
            </w:r>
          </w:p>
        </w:tc>
        <w:tc>
          <w:tcPr>
            <w:tcW w:w="3868" w:type="dxa"/>
            <w:tcBorders>
              <w:left w:val="nil"/>
              <w:right w:val="nil"/>
            </w:tcBorders>
            <w:shd w:val="clear" w:color="auto" w:fill="FFFFFF" w:themeFill="background1"/>
            <w:vAlign w:val="center"/>
          </w:tcPr>
          <w:p w14:paraId="6AB929FD"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150-200 mg L</w:t>
            </w:r>
            <w:r>
              <w:rPr>
                <w:rStyle w:val="font21"/>
                <w:rFonts w:asciiTheme="minorHAnsi" w:hAnsiTheme="minorHAnsi"/>
                <w:sz w:val="21"/>
                <w:szCs w:val="21"/>
                <w:vertAlign w:val="superscript"/>
                <w:lang w:bidi="ar"/>
              </w:rPr>
              <w:t>-1</w:t>
            </w:r>
          </w:p>
        </w:tc>
      </w:tr>
      <w:tr w:rsidR="00AB26DA" w14:paraId="43BEF8D3"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1DEFFFDE"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pH</w:t>
            </w:r>
          </w:p>
        </w:tc>
        <w:tc>
          <w:tcPr>
            <w:tcW w:w="3868" w:type="dxa"/>
            <w:tcBorders>
              <w:left w:val="nil"/>
              <w:right w:val="nil"/>
            </w:tcBorders>
            <w:shd w:val="clear" w:color="auto" w:fill="DAE3F4" w:themeFill="accent1" w:themeFillTint="33"/>
            <w:vAlign w:val="center"/>
          </w:tcPr>
          <w:p w14:paraId="1B37B8F3"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theme="minorHAnsi"/>
                <w:color w:val="000000"/>
                <w:szCs w:val="21"/>
              </w:rPr>
            </w:pPr>
            <w:r>
              <w:rPr>
                <w:rStyle w:val="font21"/>
                <w:rFonts w:asciiTheme="minorHAnsi" w:hAnsiTheme="minorHAnsi" w:cstheme="minorHAnsi"/>
                <w:sz w:val="21"/>
                <w:szCs w:val="21"/>
                <w:lang w:bidi="ar"/>
              </w:rPr>
              <w:t>8.3</w:t>
            </w:r>
          </w:p>
        </w:tc>
      </w:tr>
      <w:tr w:rsidR="00AB26DA" w14:paraId="7A32A8AE" w14:textId="77777777" w:rsidTr="00AB26DA">
        <w:trPr>
          <w:trHeight w:val="42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105C997C"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SO</w:t>
            </w:r>
            <w:r>
              <w:rPr>
                <w:rStyle w:val="font31"/>
                <w:rFonts w:asciiTheme="minorHAnsi" w:eastAsia="宋体" w:hAnsiTheme="minorHAnsi" w:hint="eastAsia"/>
                <w:b w:val="0"/>
                <w:bCs w:val="0"/>
                <w:sz w:val="21"/>
                <w:szCs w:val="21"/>
                <w:vertAlign w:val="subscript"/>
                <w:lang w:bidi="ar"/>
              </w:rPr>
              <w:t>4</w:t>
            </w:r>
            <w:r>
              <w:rPr>
                <w:rStyle w:val="font21"/>
                <w:rFonts w:asciiTheme="minorHAnsi" w:hAnsiTheme="minorHAnsi"/>
                <w:b w:val="0"/>
                <w:bCs w:val="0"/>
                <w:sz w:val="21"/>
                <w:szCs w:val="21"/>
                <w:vertAlign w:val="superscript"/>
                <w:lang w:bidi="ar"/>
              </w:rPr>
              <w:t>2</w:t>
            </w:r>
            <w:r>
              <w:rPr>
                <w:rStyle w:val="font21"/>
                <w:rFonts w:asciiTheme="minorHAnsi" w:hAnsiTheme="minorHAnsi" w:hint="eastAsia"/>
                <w:b w:val="0"/>
                <w:bCs w:val="0"/>
                <w:sz w:val="21"/>
                <w:szCs w:val="21"/>
                <w:vertAlign w:val="superscript"/>
                <w:lang w:bidi="ar"/>
              </w:rPr>
              <w:t>-</w:t>
            </w:r>
          </w:p>
        </w:tc>
        <w:tc>
          <w:tcPr>
            <w:tcW w:w="3868" w:type="dxa"/>
            <w:tcBorders>
              <w:left w:val="nil"/>
              <w:right w:val="nil"/>
            </w:tcBorders>
            <w:shd w:val="clear" w:color="auto" w:fill="FFFFFF" w:themeFill="background1"/>
            <w:vAlign w:val="center"/>
          </w:tcPr>
          <w:p w14:paraId="4B78F3ED"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40000-50000 mg L</w:t>
            </w:r>
            <w:r>
              <w:rPr>
                <w:rStyle w:val="font21"/>
                <w:rFonts w:asciiTheme="minorHAnsi" w:hAnsiTheme="minorHAnsi"/>
                <w:sz w:val="21"/>
                <w:szCs w:val="21"/>
                <w:vertAlign w:val="superscript"/>
                <w:lang w:bidi="ar"/>
              </w:rPr>
              <w:t>-1</w:t>
            </w:r>
          </w:p>
        </w:tc>
      </w:tr>
      <w:tr w:rsidR="00AB26DA" w14:paraId="20BD9E6E" w14:textId="77777777" w:rsidTr="00AB26DA">
        <w:trPr>
          <w:trHeight w:val="45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DAE3F4" w:themeFill="accent1" w:themeFillTint="33"/>
            <w:vAlign w:val="center"/>
          </w:tcPr>
          <w:p w14:paraId="047E1666"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Na</w:t>
            </w:r>
            <w:r>
              <w:rPr>
                <w:rStyle w:val="font21"/>
                <w:rFonts w:asciiTheme="minorHAnsi" w:hAnsiTheme="minorHAnsi"/>
                <w:b w:val="0"/>
                <w:bCs w:val="0"/>
                <w:sz w:val="21"/>
                <w:szCs w:val="21"/>
                <w:vertAlign w:val="superscript"/>
                <w:lang w:bidi="ar"/>
              </w:rPr>
              <w:t>+</w:t>
            </w:r>
          </w:p>
        </w:tc>
        <w:tc>
          <w:tcPr>
            <w:tcW w:w="3868" w:type="dxa"/>
            <w:tcBorders>
              <w:left w:val="nil"/>
              <w:right w:val="nil"/>
            </w:tcBorders>
            <w:shd w:val="clear" w:color="auto" w:fill="DAE3F4" w:themeFill="accent1" w:themeFillTint="33"/>
            <w:vAlign w:val="center"/>
          </w:tcPr>
          <w:p w14:paraId="742DEBD7"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20000-24000 mg L</w:t>
            </w:r>
            <w:r>
              <w:rPr>
                <w:rStyle w:val="font21"/>
                <w:rFonts w:asciiTheme="minorHAnsi" w:hAnsiTheme="minorHAnsi"/>
                <w:sz w:val="21"/>
                <w:szCs w:val="21"/>
                <w:vertAlign w:val="superscript"/>
                <w:lang w:bidi="ar"/>
              </w:rPr>
              <w:t>-1</w:t>
            </w:r>
          </w:p>
        </w:tc>
      </w:tr>
      <w:tr w:rsidR="00AB26DA" w14:paraId="18127F31" w14:textId="77777777" w:rsidTr="00AB26DA">
        <w:trPr>
          <w:trHeight w:val="430"/>
        </w:trPr>
        <w:tc>
          <w:tcPr>
            <w:cnfStyle w:val="001000000000" w:firstRow="0" w:lastRow="0" w:firstColumn="1" w:lastColumn="0" w:oddVBand="0" w:evenVBand="0" w:oddHBand="0" w:evenHBand="0" w:firstRowFirstColumn="0" w:firstRowLastColumn="0" w:lastRowFirstColumn="0" w:lastRowLastColumn="0"/>
            <w:tcW w:w="4585" w:type="dxa"/>
            <w:tcBorders>
              <w:left w:val="nil"/>
              <w:right w:val="nil"/>
            </w:tcBorders>
            <w:shd w:val="clear" w:color="auto" w:fill="FFFFFF" w:themeFill="background1"/>
            <w:vAlign w:val="center"/>
          </w:tcPr>
          <w:p w14:paraId="2573973D" w14:textId="77777777" w:rsidR="00AB26DA" w:rsidRDefault="00000000">
            <w:pPr>
              <w:widowControl/>
              <w:spacing w:after="156"/>
              <w:jc w:val="center"/>
              <w:textAlignment w:val="center"/>
              <w:rPr>
                <w:rFonts w:eastAsia="宋体" w:cs="宋体"/>
                <w:color w:val="000000"/>
                <w:szCs w:val="21"/>
              </w:rPr>
            </w:pPr>
            <w:r>
              <w:rPr>
                <w:rStyle w:val="font21"/>
                <w:rFonts w:asciiTheme="minorHAnsi" w:hAnsiTheme="minorHAnsi"/>
                <w:b w:val="0"/>
                <w:bCs w:val="0"/>
                <w:sz w:val="21"/>
                <w:szCs w:val="21"/>
                <w:lang w:bidi="ar"/>
              </w:rPr>
              <w:t>Cl</w:t>
            </w:r>
            <w:r>
              <w:rPr>
                <w:rStyle w:val="font21"/>
                <w:rFonts w:asciiTheme="minorHAnsi" w:hAnsiTheme="minorHAnsi" w:hint="eastAsia"/>
                <w:b w:val="0"/>
                <w:bCs w:val="0"/>
                <w:sz w:val="21"/>
                <w:szCs w:val="21"/>
                <w:vertAlign w:val="superscript"/>
                <w:lang w:bidi="ar"/>
              </w:rPr>
              <w:t>-</w:t>
            </w:r>
          </w:p>
        </w:tc>
        <w:tc>
          <w:tcPr>
            <w:tcW w:w="3868" w:type="dxa"/>
            <w:tcBorders>
              <w:left w:val="nil"/>
              <w:right w:val="nil"/>
            </w:tcBorders>
            <w:shd w:val="clear" w:color="auto" w:fill="FFFFFF" w:themeFill="background1"/>
            <w:vAlign w:val="center"/>
          </w:tcPr>
          <w:p w14:paraId="5E7DB841" w14:textId="77777777" w:rsidR="00AB26DA" w:rsidRDefault="00000000">
            <w:pPr>
              <w:widowControl/>
              <w:spacing w:after="156"/>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宋体"/>
                <w:color w:val="000000"/>
                <w:szCs w:val="21"/>
              </w:rPr>
            </w:pPr>
            <w:r>
              <w:rPr>
                <w:rStyle w:val="font21"/>
                <w:rFonts w:asciiTheme="minorHAnsi" w:hAnsiTheme="minorHAnsi"/>
                <w:sz w:val="21"/>
                <w:szCs w:val="21"/>
                <w:lang w:bidi="ar"/>
              </w:rPr>
              <w:t>10000-15000 mg L</w:t>
            </w:r>
            <w:r>
              <w:rPr>
                <w:rStyle w:val="font21"/>
                <w:rFonts w:asciiTheme="minorHAnsi" w:hAnsiTheme="minorHAnsi"/>
                <w:sz w:val="21"/>
                <w:szCs w:val="21"/>
                <w:vertAlign w:val="superscript"/>
                <w:lang w:bidi="ar"/>
              </w:rPr>
              <w:t>-1</w:t>
            </w:r>
          </w:p>
        </w:tc>
      </w:tr>
    </w:tbl>
    <w:p w14:paraId="18A62BA8" w14:textId="77777777" w:rsidR="00AB26DA" w:rsidRDefault="00000000">
      <w:pPr>
        <w:spacing w:after="156"/>
      </w:pPr>
      <w:r>
        <w:br w:type="page"/>
      </w:r>
    </w:p>
    <w:p w14:paraId="39E58FFE" w14:textId="77777777" w:rsidR="00AB26DA" w:rsidRDefault="00000000">
      <w:pPr>
        <w:spacing w:after="156"/>
        <w:rPr>
          <w:b/>
          <w:bCs/>
        </w:rPr>
      </w:pPr>
      <w:r>
        <w:rPr>
          <w:rFonts w:hint="eastAsia"/>
          <w:b/>
          <w:bCs/>
        </w:rPr>
        <w:lastRenderedPageBreak/>
        <w:t>References</w:t>
      </w:r>
    </w:p>
    <w:p w14:paraId="0A7FB4B6" w14:textId="7883D2D8" w:rsidR="00634087" w:rsidRPr="00634087" w:rsidRDefault="00000000" w:rsidP="00634087">
      <w:pPr>
        <w:pStyle w:val="EndNoteBibliography"/>
        <w:spacing w:after="156"/>
        <w:ind w:left="720" w:hanging="720"/>
        <w:rPr>
          <w:noProof/>
        </w:rPr>
      </w:pPr>
      <w:r>
        <w:fldChar w:fldCharType="begin"/>
      </w:r>
      <w:r>
        <w:instrText xml:space="preserve"> ADDIN EN.REFLIST </w:instrText>
      </w:r>
      <w:r>
        <w:fldChar w:fldCharType="separate"/>
      </w:r>
      <w:r w:rsidR="00634087" w:rsidRPr="00634087">
        <w:rPr>
          <w:noProof/>
        </w:rPr>
        <w:t>1.</w:t>
      </w:r>
      <w:r w:rsidR="00634087" w:rsidRPr="00634087">
        <w:rPr>
          <w:noProof/>
        </w:rPr>
        <w:tab/>
      </w:r>
      <w:r w:rsidR="00634087">
        <w:t>Mccabe, W. L., Smith, J. C. &amp; Harriott, P.</w:t>
      </w:r>
      <w:r w:rsidR="00634087">
        <w:rPr>
          <w:rFonts w:hint="eastAsia"/>
        </w:rPr>
        <w:t xml:space="preserve"> </w:t>
      </w:r>
      <w:r w:rsidR="00634087">
        <w:rPr>
          <w:i/>
          <w:iCs/>
        </w:rPr>
        <w:t>Unit Operations of Chemical Engineering</w:t>
      </w:r>
      <w:r w:rsidR="00634087">
        <w:rPr>
          <w:rFonts w:hint="eastAsia"/>
          <w:i/>
          <w:iCs/>
        </w:rPr>
        <w:t xml:space="preserve">. </w:t>
      </w:r>
      <w:r w:rsidR="00634087">
        <w:rPr>
          <w:rFonts w:hint="eastAsia"/>
        </w:rPr>
        <w:t>(</w:t>
      </w:r>
      <w:r w:rsidR="00634087">
        <w:t>McGraw Hill</w:t>
      </w:r>
      <w:r w:rsidR="00634087">
        <w:rPr>
          <w:rFonts w:hint="eastAsia"/>
        </w:rPr>
        <w:t>, 2004)</w:t>
      </w:r>
    </w:p>
    <w:p w14:paraId="3A349CFA" w14:textId="3D57BF7F" w:rsidR="00634087" w:rsidRPr="00634087" w:rsidRDefault="00634087" w:rsidP="00634087">
      <w:pPr>
        <w:pStyle w:val="EndNoteBibliography"/>
        <w:spacing w:after="156"/>
        <w:ind w:left="720" w:hanging="720"/>
        <w:rPr>
          <w:noProof/>
        </w:rPr>
      </w:pPr>
      <w:r w:rsidRPr="00634087">
        <w:rPr>
          <w:noProof/>
        </w:rPr>
        <w:t>2.</w:t>
      </w:r>
      <w:r w:rsidRPr="00634087">
        <w:rPr>
          <w:noProof/>
        </w:rPr>
        <w:tab/>
      </w:r>
      <w:r>
        <w:t>Bird</w:t>
      </w:r>
      <w:r>
        <w:rPr>
          <w:rFonts w:hint="eastAsia"/>
        </w:rPr>
        <w:t xml:space="preserve">, </w:t>
      </w:r>
      <w:r>
        <w:t>R. B</w:t>
      </w:r>
      <w:r>
        <w:rPr>
          <w:rFonts w:hint="eastAsia"/>
        </w:rPr>
        <w:t>.</w:t>
      </w:r>
      <w:r>
        <w:t>, Stewart</w:t>
      </w:r>
      <w:r>
        <w:rPr>
          <w:rFonts w:hint="eastAsia"/>
        </w:rPr>
        <w:t xml:space="preserve">, </w:t>
      </w:r>
      <w:r>
        <w:t>W</w:t>
      </w:r>
      <w:r>
        <w:rPr>
          <w:rFonts w:hint="eastAsia"/>
        </w:rPr>
        <w:t>.</w:t>
      </w:r>
      <w:r>
        <w:t xml:space="preserve"> E.</w:t>
      </w:r>
      <w:r>
        <w:rPr>
          <w:rFonts w:hint="eastAsia"/>
        </w:rPr>
        <w:t xml:space="preserve"> &amp;</w:t>
      </w:r>
      <w:r>
        <w:t xml:space="preserve"> Lightfoot</w:t>
      </w:r>
      <w:r>
        <w:rPr>
          <w:rFonts w:hint="eastAsia"/>
        </w:rPr>
        <w:t xml:space="preserve">, </w:t>
      </w:r>
      <w:r>
        <w:t>E</w:t>
      </w:r>
      <w:r>
        <w:rPr>
          <w:rFonts w:hint="eastAsia"/>
        </w:rPr>
        <w:t>.</w:t>
      </w:r>
      <w:r>
        <w:t xml:space="preserve"> N. </w:t>
      </w:r>
      <w:r>
        <w:rPr>
          <w:i/>
          <w:iCs/>
        </w:rPr>
        <w:t>Transport Phenomena.</w:t>
      </w:r>
      <w:r>
        <w:t xml:space="preserve"> (</w:t>
      </w:r>
      <w:r>
        <w:rPr>
          <w:rFonts w:hint="eastAsia"/>
        </w:rPr>
        <w:t xml:space="preserve">Wiley, </w:t>
      </w:r>
      <w:r>
        <w:t>20</w:t>
      </w:r>
      <w:r>
        <w:rPr>
          <w:rFonts w:hint="eastAsia"/>
        </w:rPr>
        <w:t>06</w:t>
      </w:r>
      <w:r>
        <w:t>).</w:t>
      </w:r>
    </w:p>
    <w:p w14:paraId="74ACD7CF" w14:textId="16EF57B3" w:rsidR="00634087" w:rsidRPr="00634087" w:rsidRDefault="00634087" w:rsidP="00634087">
      <w:pPr>
        <w:pStyle w:val="EndNoteBibliography"/>
        <w:spacing w:after="156"/>
        <w:ind w:left="720" w:hanging="720"/>
        <w:rPr>
          <w:noProof/>
        </w:rPr>
      </w:pPr>
      <w:r w:rsidRPr="00634087">
        <w:rPr>
          <w:noProof/>
        </w:rPr>
        <w:t>3.</w:t>
      </w:r>
      <w:r w:rsidRPr="00634087">
        <w:rPr>
          <w:noProof/>
        </w:rPr>
        <w:tab/>
        <w:t>Zhao, X.</w:t>
      </w:r>
      <w:r w:rsidRPr="00634087">
        <w:rPr>
          <w:i/>
          <w:noProof/>
        </w:rPr>
        <w:t xml:space="preserve"> et al.</w:t>
      </w:r>
      <w:r w:rsidRPr="00634087">
        <w:rPr>
          <w:noProof/>
        </w:rPr>
        <w:t xml:space="preserve"> Stably Grafting Polymer </w:t>
      </w:r>
      <w:r>
        <w:rPr>
          <w:rFonts w:hint="eastAsia"/>
          <w:noProof/>
        </w:rPr>
        <w:t>b</w:t>
      </w:r>
      <w:r w:rsidRPr="00634087">
        <w:rPr>
          <w:noProof/>
        </w:rPr>
        <w:t xml:space="preserve">rushes on </w:t>
      </w:r>
      <w:r>
        <w:rPr>
          <w:rFonts w:hint="eastAsia"/>
          <w:noProof/>
        </w:rPr>
        <w:t>b</w:t>
      </w:r>
      <w:r w:rsidRPr="00634087">
        <w:rPr>
          <w:noProof/>
        </w:rPr>
        <w:t xml:space="preserve">oth </w:t>
      </w:r>
      <w:r>
        <w:rPr>
          <w:rFonts w:hint="eastAsia"/>
          <w:noProof/>
        </w:rPr>
        <w:t>a</w:t>
      </w:r>
      <w:r w:rsidRPr="00634087">
        <w:rPr>
          <w:noProof/>
        </w:rPr>
        <w:t xml:space="preserve">ctive and </w:t>
      </w:r>
      <w:r>
        <w:rPr>
          <w:rFonts w:hint="eastAsia"/>
          <w:noProof/>
        </w:rPr>
        <w:t>i</w:t>
      </w:r>
      <w:r w:rsidRPr="00634087">
        <w:rPr>
          <w:noProof/>
        </w:rPr>
        <w:t xml:space="preserve">nert </w:t>
      </w:r>
      <w:r>
        <w:rPr>
          <w:rFonts w:hint="eastAsia"/>
          <w:noProof/>
        </w:rPr>
        <w:t>s</w:t>
      </w:r>
      <w:r w:rsidRPr="00634087">
        <w:rPr>
          <w:noProof/>
        </w:rPr>
        <w:t xml:space="preserve">urfaces </w:t>
      </w:r>
      <w:r>
        <w:rPr>
          <w:rFonts w:hint="eastAsia"/>
          <w:noProof/>
        </w:rPr>
        <w:t>u</w:t>
      </w:r>
      <w:r w:rsidRPr="00634087">
        <w:rPr>
          <w:noProof/>
        </w:rPr>
        <w:t xml:space="preserve">sing </w:t>
      </w:r>
      <w:r>
        <w:rPr>
          <w:rFonts w:hint="eastAsia"/>
          <w:noProof/>
        </w:rPr>
        <w:t>t</w:t>
      </w:r>
      <w:r w:rsidRPr="00634087">
        <w:rPr>
          <w:noProof/>
        </w:rPr>
        <w:t>adpole-</w:t>
      </w:r>
      <w:r>
        <w:rPr>
          <w:rFonts w:hint="eastAsia"/>
          <w:noProof/>
        </w:rPr>
        <w:t>l</w:t>
      </w:r>
      <w:r w:rsidRPr="00634087">
        <w:rPr>
          <w:noProof/>
        </w:rPr>
        <w:t xml:space="preserve">ike </w:t>
      </w:r>
      <w:r>
        <w:rPr>
          <w:rFonts w:hint="eastAsia"/>
          <w:noProof/>
        </w:rPr>
        <w:t>s</w:t>
      </w:r>
      <w:r w:rsidRPr="00634087">
        <w:rPr>
          <w:noProof/>
        </w:rPr>
        <w:t>ingle-</w:t>
      </w:r>
      <w:r>
        <w:rPr>
          <w:rFonts w:hint="eastAsia"/>
          <w:noProof/>
        </w:rPr>
        <w:t>c</w:t>
      </w:r>
      <w:r w:rsidRPr="00634087">
        <w:rPr>
          <w:noProof/>
        </w:rPr>
        <w:t xml:space="preserve">hain </w:t>
      </w:r>
      <w:r>
        <w:rPr>
          <w:rFonts w:hint="eastAsia"/>
          <w:noProof/>
        </w:rPr>
        <w:t>p</w:t>
      </w:r>
      <w:r w:rsidRPr="00634087">
        <w:rPr>
          <w:noProof/>
        </w:rPr>
        <w:t xml:space="preserve">articles with an </w:t>
      </w:r>
      <w:r>
        <w:rPr>
          <w:rFonts w:hint="eastAsia"/>
          <w:noProof/>
        </w:rPr>
        <w:t>i</w:t>
      </w:r>
      <w:r w:rsidRPr="00634087">
        <w:rPr>
          <w:noProof/>
        </w:rPr>
        <w:t>nteractive “</w:t>
      </w:r>
      <w:r>
        <w:rPr>
          <w:rFonts w:hint="eastAsia"/>
          <w:noProof/>
        </w:rPr>
        <w:t>h</w:t>
      </w:r>
      <w:r w:rsidRPr="00634087">
        <w:rPr>
          <w:noProof/>
        </w:rPr>
        <w:t xml:space="preserve">ead”. </w:t>
      </w:r>
      <w:r w:rsidRPr="00634087">
        <w:rPr>
          <w:i/>
          <w:noProof/>
        </w:rPr>
        <w:t>ACS Macro Lett.</w:t>
      </w:r>
      <w:r w:rsidRPr="00634087">
        <w:rPr>
          <w:noProof/>
        </w:rPr>
        <w:t xml:space="preserve"> </w:t>
      </w:r>
      <w:r w:rsidRPr="00634087">
        <w:rPr>
          <w:b/>
          <w:noProof/>
        </w:rPr>
        <w:t>13</w:t>
      </w:r>
      <w:r w:rsidRPr="00634087">
        <w:rPr>
          <w:noProof/>
        </w:rPr>
        <w:t>, 882-888 (2024).</w:t>
      </w:r>
    </w:p>
    <w:p w14:paraId="239831F6" w14:textId="77777777" w:rsidR="00634087" w:rsidRPr="00634087" w:rsidRDefault="00634087" w:rsidP="00634087">
      <w:pPr>
        <w:pStyle w:val="EndNoteBibliography"/>
        <w:spacing w:after="156"/>
        <w:ind w:left="720" w:hanging="720"/>
        <w:rPr>
          <w:noProof/>
        </w:rPr>
      </w:pPr>
      <w:r w:rsidRPr="00634087">
        <w:rPr>
          <w:noProof/>
        </w:rPr>
        <w:t>4.</w:t>
      </w:r>
      <w:r w:rsidRPr="00634087">
        <w:rPr>
          <w:noProof/>
        </w:rPr>
        <w:tab/>
        <w:t>Liu, Q.</w:t>
      </w:r>
      <w:r w:rsidRPr="00634087">
        <w:rPr>
          <w:i/>
          <w:noProof/>
        </w:rPr>
        <w:t xml:space="preserve"> et al.</w:t>
      </w:r>
      <w:r w:rsidRPr="00634087">
        <w:rPr>
          <w:noProof/>
        </w:rPr>
        <w:t xml:space="preserve"> Covalent organic framework membranes with vertically aligned nanorods for efficient separation of rare metal ions. </w:t>
      </w:r>
      <w:r w:rsidRPr="00634087">
        <w:rPr>
          <w:i/>
          <w:noProof/>
        </w:rPr>
        <w:t>Nat. Commun.</w:t>
      </w:r>
      <w:r w:rsidRPr="00634087">
        <w:rPr>
          <w:noProof/>
        </w:rPr>
        <w:t xml:space="preserve"> </w:t>
      </w:r>
      <w:r w:rsidRPr="00634087">
        <w:rPr>
          <w:b/>
          <w:noProof/>
        </w:rPr>
        <w:t>15</w:t>
      </w:r>
      <w:r w:rsidRPr="00634087">
        <w:rPr>
          <w:noProof/>
        </w:rPr>
        <w:t>, 9221 (2024).</w:t>
      </w:r>
    </w:p>
    <w:p w14:paraId="293AA1F6" w14:textId="77777777" w:rsidR="00634087" w:rsidRPr="00634087" w:rsidRDefault="00634087" w:rsidP="00634087">
      <w:pPr>
        <w:pStyle w:val="EndNoteBibliography"/>
        <w:spacing w:after="156"/>
        <w:ind w:left="720" w:hanging="720"/>
        <w:rPr>
          <w:noProof/>
        </w:rPr>
      </w:pPr>
      <w:r w:rsidRPr="00634087">
        <w:rPr>
          <w:noProof/>
        </w:rPr>
        <w:t>5.</w:t>
      </w:r>
      <w:r w:rsidRPr="00634087">
        <w:rPr>
          <w:noProof/>
        </w:rPr>
        <w:tab/>
        <w:t xml:space="preserve">Bannon, S. M. &amp; Geise, G. M. Influence of Donnan and dielectric exclusion on ion sorption in sulfonated polysulfones. </w:t>
      </w:r>
      <w:r w:rsidRPr="00634087">
        <w:rPr>
          <w:i/>
          <w:noProof/>
        </w:rPr>
        <w:t>J. Membr. Sci.</w:t>
      </w:r>
      <w:r w:rsidRPr="00634087">
        <w:rPr>
          <w:noProof/>
        </w:rPr>
        <w:t xml:space="preserve"> </w:t>
      </w:r>
      <w:r w:rsidRPr="00634087">
        <w:rPr>
          <w:b/>
          <w:noProof/>
        </w:rPr>
        <w:t>694</w:t>
      </w:r>
      <w:r w:rsidRPr="00634087">
        <w:rPr>
          <w:noProof/>
        </w:rPr>
        <w:t>, 122396 (2024).</w:t>
      </w:r>
    </w:p>
    <w:p w14:paraId="1FFCA6DC" w14:textId="77777777" w:rsidR="00634087" w:rsidRPr="00634087" w:rsidRDefault="00634087" w:rsidP="00634087">
      <w:pPr>
        <w:pStyle w:val="EndNoteBibliography"/>
        <w:spacing w:after="156"/>
        <w:ind w:left="720" w:hanging="720"/>
        <w:rPr>
          <w:noProof/>
        </w:rPr>
      </w:pPr>
      <w:r w:rsidRPr="00634087">
        <w:rPr>
          <w:noProof/>
        </w:rPr>
        <w:t>6.</w:t>
      </w:r>
      <w:r w:rsidRPr="00634087">
        <w:rPr>
          <w:noProof/>
        </w:rPr>
        <w:tab/>
        <w:t>Friedowitz, S.</w:t>
      </w:r>
      <w:r w:rsidRPr="00634087">
        <w:rPr>
          <w:i/>
          <w:noProof/>
        </w:rPr>
        <w:t xml:space="preserve"> et al.</w:t>
      </w:r>
      <w:r w:rsidRPr="00634087">
        <w:rPr>
          <w:noProof/>
        </w:rPr>
        <w:t xml:space="preserve"> Looping-in complexation and ion partitioning in nonstoichiometric polyelectrolyte mixtures. </w:t>
      </w:r>
      <w:r w:rsidRPr="00634087">
        <w:rPr>
          <w:i/>
          <w:noProof/>
        </w:rPr>
        <w:t>Sci. Adv.</w:t>
      </w:r>
      <w:r w:rsidRPr="00634087">
        <w:rPr>
          <w:noProof/>
        </w:rPr>
        <w:t xml:space="preserve"> </w:t>
      </w:r>
      <w:r w:rsidRPr="00634087">
        <w:rPr>
          <w:b/>
          <w:noProof/>
        </w:rPr>
        <w:t>7</w:t>
      </w:r>
      <w:r w:rsidRPr="00634087">
        <w:rPr>
          <w:noProof/>
        </w:rPr>
        <w:t>, eabg8654 (2021).</w:t>
      </w:r>
    </w:p>
    <w:p w14:paraId="43ECC298" w14:textId="77777777" w:rsidR="00634087" w:rsidRPr="00634087" w:rsidRDefault="00634087" w:rsidP="00634087">
      <w:pPr>
        <w:pStyle w:val="EndNoteBibliography"/>
        <w:spacing w:after="156"/>
        <w:ind w:left="720" w:hanging="720"/>
        <w:rPr>
          <w:noProof/>
        </w:rPr>
      </w:pPr>
      <w:r w:rsidRPr="00634087">
        <w:rPr>
          <w:noProof/>
        </w:rPr>
        <w:t>7.</w:t>
      </w:r>
      <w:r w:rsidRPr="00634087">
        <w:rPr>
          <w:noProof/>
        </w:rPr>
        <w:tab/>
        <w:t xml:space="preserve">Delaney, K. T. &amp; Fredrickson, G. H. Theory of polyelectrolyte complexation—Complex coacervates are self-coacervates. </w:t>
      </w:r>
      <w:r w:rsidRPr="00634087">
        <w:rPr>
          <w:i/>
          <w:noProof/>
        </w:rPr>
        <w:t>J. Chem. Phys.</w:t>
      </w:r>
      <w:r w:rsidRPr="00634087">
        <w:rPr>
          <w:noProof/>
        </w:rPr>
        <w:t xml:space="preserve"> </w:t>
      </w:r>
      <w:r w:rsidRPr="00634087">
        <w:rPr>
          <w:b/>
          <w:noProof/>
        </w:rPr>
        <w:t>146</w:t>
      </w:r>
      <w:r w:rsidRPr="00634087">
        <w:rPr>
          <w:noProof/>
        </w:rPr>
        <w:t>, 224902 (2017).</w:t>
      </w:r>
    </w:p>
    <w:p w14:paraId="646690D3" w14:textId="17F4F239" w:rsidR="00634087" w:rsidRPr="00634087" w:rsidRDefault="00634087" w:rsidP="00634087">
      <w:pPr>
        <w:pStyle w:val="EndNoteBibliography"/>
        <w:spacing w:after="156"/>
        <w:ind w:left="720" w:hanging="720"/>
        <w:rPr>
          <w:noProof/>
        </w:rPr>
      </w:pPr>
      <w:r w:rsidRPr="00634087">
        <w:rPr>
          <w:noProof/>
        </w:rPr>
        <w:t>8.</w:t>
      </w:r>
      <w:r w:rsidRPr="00634087">
        <w:rPr>
          <w:noProof/>
        </w:rPr>
        <w:tab/>
        <w:t xml:space="preserve">Staňo, R., van Lente, J. J., Lindhoud, S. &amp; Košovan, P. Sequestration of </w:t>
      </w:r>
      <w:r w:rsidR="00E052A1">
        <w:rPr>
          <w:rFonts w:hint="eastAsia"/>
          <w:noProof/>
        </w:rPr>
        <w:t>s</w:t>
      </w:r>
      <w:r w:rsidRPr="00634087">
        <w:rPr>
          <w:noProof/>
        </w:rPr>
        <w:t xml:space="preserve">mall Ions and </w:t>
      </w:r>
      <w:r w:rsidR="00E052A1">
        <w:rPr>
          <w:rFonts w:hint="eastAsia"/>
          <w:noProof/>
        </w:rPr>
        <w:t>w</w:t>
      </w:r>
      <w:r w:rsidRPr="00634087">
        <w:rPr>
          <w:noProof/>
        </w:rPr>
        <w:t xml:space="preserve">eak </w:t>
      </w:r>
      <w:r w:rsidR="00E052A1">
        <w:rPr>
          <w:rFonts w:hint="eastAsia"/>
          <w:noProof/>
        </w:rPr>
        <w:t>a</w:t>
      </w:r>
      <w:r w:rsidRPr="00634087">
        <w:rPr>
          <w:noProof/>
        </w:rPr>
        <w:t xml:space="preserve">cids and </w:t>
      </w:r>
      <w:r w:rsidR="00E052A1">
        <w:rPr>
          <w:rFonts w:hint="eastAsia"/>
          <w:noProof/>
        </w:rPr>
        <w:t>b</w:t>
      </w:r>
      <w:r w:rsidRPr="00634087">
        <w:rPr>
          <w:noProof/>
        </w:rPr>
        <w:t xml:space="preserve">ases by a </w:t>
      </w:r>
      <w:r w:rsidR="00E052A1">
        <w:rPr>
          <w:rFonts w:hint="eastAsia"/>
          <w:noProof/>
        </w:rPr>
        <w:t>p</w:t>
      </w:r>
      <w:r w:rsidRPr="00634087">
        <w:rPr>
          <w:noProof/>
        </w:rPr>
        <w:t xml:space="preserve">olyelectrolyte </w:t>
      </w:r>
      <w:r w:rsidR="00E052A1">
        <w:rPr>
          <w:rFonts w:hint="eastAsia"/>
          <w:noProof/>
        </w:rPr>
        <w:t>c</w:t>
      </w:r>
      <w:r w:rsidRPr="00634087">
        <w:rPr>
          <w:noProof/>
        </w:rPr>
        <w:t xml:space="preserve">omplex </w:t>
      </w:r>
      <w:r w:rsidR="00E052A1">
        <w:rPr>
          <w:rFonts w:hint="eastAsia"/>
          <w:noProof/>
        </w:rPr>
        <w:t>s</w:t>
      </w:r>
      <w:r w:rsidRPr="00634087">
        <w:rPr>
          <w:noProof/>
        </w:rPr>
        <w:t xml:space="preserve">tudied by </w:t>
      </w:r>
      <w:r w:rsidR="00E052A1">
        <w:rPr>
          <w:rFonts w:hint="eastAsia"/>
          <w:noProof/>
        </w:rPr>
        <w:t>s</w:t>
      </w:r>
      <w:r w:rsidRPr="00634087">
        <w:rPr>
          <w:noProof/>
        </w:rPr>
        <w:t xml:space="preserve">imulation and </w:t>
      </w:r>
      <w:r w:rsidR="00E052A1">
        <w:rPr>
          <w:rFonts w:hint="eastAsia"/>
          <w:noProof/>
        </w:rPr>
        <w:t>e</w:t>
      </w:r>
      <w:r w:rsidRPr="00634087">
        <w:rPr>
          <w:noProof/>
        </w:rPr>
        <w:t xml:space="preserve">xperiment. </w:t>
      </w:r>
      <w:r w:rsidRPr="00634087">
        <w:rPr>
          <w:i/>
          <w:noProof/>
        </w:rPr>
        <w:t>Macromolecules</w:t>
      </w:r>
      <w:r w:rsidRPr="00634087">
        <w:rPr>
          <w:noProof/>
        </w:rPr>
        <w:t xml:space="preserve"> </w:t>
      </w:r>
      <w:r w:rsidRPr="00634087">
        <w:rPr>
          <w:b/>
          <w:noProof/>
        </w:rPr>
        <w:t>57</w:t>
      </w:r>
      <w:r w:rsidRPr="00634087">
        <w:rPr>
          <w:noProof/>
        </w:rPr>
        <w:t>, 1383-1398 (2024).</w:t>
      </w:r>
    </w:p>
    <w:p w14:paraId="0D332B24" w14:textId="77777777" w:rsidR="00634087" w:rsidRPr="00634087" w:rsidRDefault="00634087" w:rsidP="00634087">
      <w:pPr>
        <w:pStyle w:val="EndNoteBibliography"/>
        <w:spacing w:after="156"/>
        <w:ind w:left="720" w:hanging="720"/>
        <w:rPr>
          <w:noProof/>
        </w:rPr>
      </w:pPr>
      <w:r w:rsidRPr="00634087">
        <w:rPr>
          <w:noProof/>
        </w:rPr>
        <w:t>9.</w:t>
      </w:r>
      <w:r w:rsidRPr="00634087">
        <w:rPr>
          <w:noProof/>
        </w:rPr>
        <w:tab/>
        <w:t xml:space="preserve">Shen, K. &amp; Wang, Z.-G. Electrostatic correlations and the polyelectrolyte self energy. </w:t>
      </w:r>
      <w:r w:rsidRPr="00634087">
        <w:rPr>
          <w:i/>
          <w:noProof/>
        </w:rPr>
        <w:t>J. Chem. Phys.</w:t>
      </w:r>
      <w:r w:rsidRPr="00634087">
        <w:rPr>
          <w:noProof/>
        </w:rPr>
        <w:t xml:space="preserve"> </w:t>
      </w:r>
      <w:r w:rsidRPr="00634087">
        <w:rPr>
          <w:b/>
          <w:noProof/>
        </w:rPr>
        <w:t>146</w:t>
      </w:r>
      <w:r w:rsidRPr="00634087">
        <w:rPr>
          <w:noProof/>
        </w:rPr>
        <w:t>, 084901 (2017).</w:t>
      </w:r>
    </w:p>
    <w:p w14:paraId="5C4FB04E" w14:textId="0BC055C3" w:rsidR="00634087" w:rsidRPr="00634087" w:rsidRDefault="00634087" w:rsidP="00634087">
      <w:pPr>
        <w:pStyle w:val="EndNoteBibliography"/>
        <w:spacing w:after="156"/>
        <w:ind w:left="720" w:hanging="720"/>
        <w:rPr>
          <w:noProof/>
        </w:rPr>
      </w:pPr>
      <w:r w:rsidRPr="00634087">
        <w:rPr>
          <w:noProof/>
        </w:rPr>
        <w:t>10.</w:t>
      </w:r>
      <w:r w:rsidRPr="00634087">
        <w:rPr>
          <w:noProof/>
        </w:rPr>
        <w:tab/>
      </w:r>
      <w:r>
        <w:t>Peters</w:t>
      </w:r>
      <w:r>
        <w:rPr>
          <w:rFonts w:hint="eastAsia"/>
        </w:rPr>
        <w:t xml:space="preserve">, </w:t>
      </w:r>
      <w:r>
        <w:t>M</w:t>
      </w:r>
      <w:r>
        <w:rPr>
          <w:rFonts w:hint="eastAsia"/>
        </w:rPr>
        <w:t>.</w:t>
      </w:r>
      <w:r>
        <w:t xml:space="preserve"> S., Timmerhaus</w:t>
      </w:r>
      <w:r>
        <w:rPr>
          <w:rFonts w:hint="eastAsia"/>
        </w:rPr>
        <w:t>,</w:t>
      </w:r>
      <w:r>
        <w:t xml:space="preserve"> K</w:t>
      </w:r>
      <w:r>
        <w:rPr>
          <w:rFonts w:hint="eastAsia"/>
        </w:rPr>
        <w:t>.</w:t>
      </w:r>
      <w:r>
        <w:t xml:space="preserve"> D.</w:t>
      </w:r>
      <w:r>
        <w:rPr>
          <w:rFonts w:hint="eastAsia"/>
        </w:rPr>
        <w:t xml:space="preserve"> &amp;</w:t>
      </w:r>
      <w:r>
        <w:t xml:space="preserve"> West</w:t>
      </w:r>
      <w:r>
        <w:rPr>
          <w:rFonts w:hint="eastAsia"/>
        </w:rPr>
        <w:t>,</w:t>
      </w:r>
      <w:r>
        <w:t xml:space="preserve"> R</w:t>
      </w:r>
      <w:r>
        <w:rPr>
          <w:rFonts w:hint="eastAsia"/>
        </w:rPr>
        <w:t>.</w:t>
      </w:r>
      <w:r>
        <w:t xml:space="preserve"> E. </w:t>
      </w:r>
      <w:r>
        <w:rPr>
          <w:i/>
          <w:iCs/>
        </w:rPr>
        <w:t>Plant design and economics for chemical engineers</w:t>
      </w:r>
      <w:r>
        <w:rPr>
          <w:rFonts w:hint="eastAsia"/>
          <w:i/>
          <w:iCs/>
        </w:rPr>
        <w:t>.</w:t>
      </w:r>
      <w:r>
        <w:rPr>
          <w:rFonts w:hint="eastAsia"/>
        </w:rPr>
        <w:t xml:space="preserve"> (</w:t>
      </w:r>
      <w:r>
        <w:t>McGraw Hill</w:t>
      </w:r>
      <w:r>
        <w:rPr>
          <w:rFonts w:hint="eastAsia"/>
        </w:rPr>
        <w:t>, 2006)</w:t>
      </w:r>
    </w:p>
    <w:p w14:paraId="37B2D9BE" w14:textId="5CC4B198" w:rsidR="00634087" w:rsidRPr="00634087" w:rsidRDefault="00634087" w:rsidP="00634087">
      <w:pPr>
        <w:pStyle w:val="EndNoteBibliography"/>
        <w:spacing w:after="156"/>
        <w:ind w:left="720" w:hanging="720"/>
        <w:rPr>
          <w:noProof/>
        </w:rPr>
      </w:pPr>
      <w:r w:rsidRPr="00634087">
        <w:rPr>
          <w:noProof/>
        </w:rPr>
        <w:t>11.</w:t>
      </w:r>
      <w:r w:rsidRPr="00634087">
        <w:rPr>
          <w:noProof/>
        </w:rPr>
        <w:tab/>
      </w:r>
      <w:r>
        <w:t>Green, D. W. &amp; Southard</w:t>
      </w:r>
      <w:r>
        <w:rPr>
          <w:rFonts w:hint="eastAsia"/>
        </w:rPr>
        <w:t>,</w:t>
      </w:r>
      <w:r>
        <w:t xml:space="preserve"> M</w:t>
      </w:r>
      <w:r>
        <w:rPr>
          <w:rFonts w:hint="eastAsia"/>
        </w:rPr>
        <w:t>.</w:t>
      </w:r>
      <w:r>
        <w:t xml:space="preserve"> Z. </w:t>
      </w:r>
      <w:r>
        <w:rPr>
          <w:i/>
          <w:iCs/>
        </w:rPr>
        <w:t>Perry's Chemical Engineers' Handbook</w:t>
      </w:r>
      <w:r>
        <w:t xml:space="preserve"> 9th Ed</w:t>
      </w:r>
      <w:r>
        <w:rPr>
          <w:rFonts w:hint="eastAsia"/>
        </w:rPr>
        <w:t>. (</w:t>
      </w:r>
      <w:r>
        <w:t>McGraw Hill</w:t>
      </w:r>
      <w:r>
        <w:rPr>
          <w:rFonts w:hint="eastAsia"/>
        </w:rPr>
        <w:t>, 2018)</w:t>
      </w:r>
    </w:p>
    <w:p w14:paraId="52DDD3D5" w14:textId="77777777" w:rsidR="00634087" w:rsidRPr="00634087" w:rsidRDefault="00634087" w:rsidP="00634087">
      <w:pPr>
        <w:pStyle w:val="EndNoteBibliography"/>
        <w:spacing w:after="156"/>
        <w:ind w:left="720" w:hanging="720"/>
        <w:rPr>
          <w:noProof/>
        </w:rPr>
      </w:pPr>
      <w:r w:rsidRPr="00634087">
        <w:rPr>
          <w:noProof/>
        </w:rPr>
        <w:t>12.</w:t>
      </w:r>
      <w:r w:rsidRPr="00634087">
        <w:rPr>
          <w:noProof/>
        </w:rPr>
        <w:tab/>
        <w:t>Chen, Q.</w:t>
      </w:r>
      <w:r w:rsidRPr="00634087">
        <w:rPr>
          <w:i/>
          <w:noProof/>
        </w:rPr>
        <w:t xml:space="preserve"> et al.</w:t>
      </w:r>
      <w:r w:rsidRPr="00634087">
        <w:rPr>
          <w:noProof/>
        </w:rPr>
        <w:t xml:space="preserve"> A zero liquid discharge system integrating multi-effect distillation and evaporative crystallization for desalination brine treatment. </w:t>
      </w:r>
      <w:r w:rsidRPr="00634087">
        <w:rPr>
          <w:i/>
          <w:noProof/>
        </w:rPr>
        <w:t>Desalination</w:t>
      </w:r>
      <w:r w:rsidRPr="00634087">
        <w:rPr>
          <w:noProof/>
        </w:rPr>
        <w:t xml:space="preserve"> </w:t>
      </w:r>
      <w:r w:rsidRPr="00634087">
        <w:rPr>
          <w:b/>
          <w:noProof/>
        </w:rPr>
        <w:t>502</w:t>
      </w:r>
      <w:r w:rsidRPr="00634087">
        <w:rPr>
          <w:noProof/>
        </w:rPr>
        <w:t>, 114928 (2021).</w:t>
      </w:r>
    </w:p>
    <w:p w14:paraId="63293F43" w14:textId="77777777" w:rsidR="00634087" w:rsidRPr="00634087" w:rsidRDefault="00634087" w:rsidP="00634087">
      <w:pPr>
        <w:pStyle w:val="EndNoteBibliography"/>
        <w:spacing w:after="156"/>
        <w:ind w:left="720" w:hanging="720"/>
        <w:rPr>
          <w:noProof/>
        </w:rPr>
      </w:pPr>
      <w:r w:rsidRPr="00634087">
        <w:rPr>
          <w:noProof/>
        </w:rPr>
        <w:t>13.</w:t>
      </w:r>
      <w:r w:rsidRPr="00634087">
        <w:rPr>
          <w:noProof/>
        </w:rPr>
        <w:tab/>
        <w:t xml:space="preserve">O’Connell, M. G., Rajendran, N., Elimelech, M., Gilron, J. &amp; Dunn, J. B. Analysis of energy, water, land and cost implications of zero and minimal liquid discharge desalination technologies. </w:t>
      </w:r>
      <w:r w:rsidRPr="00634087">
        <w:rPr>
          <w:i/>
          <w:noProof/>
        </w:rPr>
        <w:t>Nat. Water</w:t>
      </w:r>
      <w:r w:rsidRPr="00634087">
        <w:rPr>
          <w:noProof/>
        </w:rPr>
        <w:t xml:space="preserve"> </w:t>
      </w:r>
      <w:r w:rsidRPr="00634087">
        <w:rPr>
          <w:b/>
          <w:noProof/>
        </w:rPr>
        <w:t>2</w:t>
      </w:r>
      <w:r w:rsidRPr="00634087">
        <w:rPr>
          <w:noProof/>
        </w:rPr>
        <w:t>, 1116-1127 (2024).</w:t>
      </w:r>
    </w:p>
    <w:p w14:paraId="2A808619" w14:textId="076777FD" w:rsidR="00634087" w:rsidRPr="00634087" w:rsidRDefault="00634087" w:rsidP="00634087">
      <w:pPr>
        <w:pStyle w:val="EndNoteBibliography"/>
        <w:spacing w:after="156"/>
        <w:ind w:left="720" w:hanging="720"/>
        <w:rPr>
          <w:noProof/>
        </w:rPr>
      </w:pPr>
      <w:r w:rsidRPr="00634087">
        <w:rPr>
          <w:noProof/>
        </w:rPr>
        <w:t>14.</w:t>
      </w:r>
      <w:r w:rsidRPr="00634087">
        <w:rPr>
          <w:noProof/>
        </w:rPr>
        <w:tab/>
        <w:t xml:space="preserve">Panagopoulos, A. Assessing the </w:t>
      </w:r>
      <w:r w:rsidR="00E052A1">
        <w:rPr>
          <w:rFonts w:hint="eastAsia"/>
          <w:noProof/>
        </w:rPr>
        <w:t>e</w:t>
      </w:r>
      <w:r w:rsidRPr="00634087">
        <w:rPr>
          <w:noProof/>
        </w:rPr>
        <w:t xml:space="preserve">nergy </w:t>
      </w:r>
      <w:r w:rsidR="00E052A1">
        <w:rPr>
          <w:rFonts w:hint="eastAsia"/>
          <w:noProof/>
        </w:rPr>
        <w:t>f</w:t>
      </w:r>
      <w:r w:rsidRPr="00634087">
        <w:rPr>
          <w:noProof/>
        </w:rPr>
        <w:t xml:space="preserve">ootprint of </w:t>
      </w:r>
      <w:r w:rsidR="00E052A1">
        <w:rPr>
          <w:rFonts w:hint="eastAsia"/>
          <w:noProof/>
        </w:rPr>
        <w:t>d</w:t>
      </w:r>
      <w:r w:rsidRPr="00634087">
        <w:rPr>
          <w:noProof/>
        </w:rPr>
        <w:t xml:space="preserve">esalination </w:t>
      </w:r>
      <w:r w:rsidR="00E052A1">
        <w:rPr>
          <w:rFonts w:hint="eastAsia"/>
          <w:noProof/>
        </w:rPr>
        <w:t>t</w:t>
      </w:r>
      <w:r w:rsidRPr="00634087">
        <w:rPr>
          <w:noProof/>
        </w:rPr>
        <w:t xml:space="preserve">echnologies and </w:t>
      </w:r>
      <w:r w:rsidR="00E052A1">
        <w:rPr>
          <w:rFonts w:hint="eastAsia"/>
          <w:noProof/>
        </w:rPr>
        <w:t>m</w:t>
      </w:r>
      <w:r w:rsidRPr="00634087">
        <w:rPr>
          <w:noProof/>
        </w:rPr>
        <w:t>inimal/</w:t>
      </w:r>
      <w:r w:rsidR="00E052A1">
        <w:rPr>
          <w:rFonts w:hint="eastAsia"/>
          <w:noProof/>
        </w:rPr>
        <w:t>z</w:t>
      </w:r>
      <w:r w:rsidRPr="00634087">
        <w:rPr>
          <w:noProof/>
        </w:rPr>
        <w:t xml:space="preserve">ero </w:t>
      </w:r>
      <w:r w:rsidR="00E052A1">
        <w:rPr>
          <w:rFonts w:hint="eastAsia"/>
          <w:noProof/>
        </w:rPr>
        <w:t>l</w:t>
      </w:r>
      <w:r w:rsidRPr="00634087">
        <w:rPr>
          <w:noProof/>
        </w:rPr>
        <w:t xml:space="preserve">iquid </w:t>
      </w:r>
      <w:r w:rsidR="00E052A1">
        <w:rPr>
          <w:rFonts w:hint="eastAsia"/>
          <w:noProof/>
        </w:rPr>
        <w:t>d</w:t>
      </w:r>
      <w:r w:rsidRPr="00634087">
        <w:rPr>
          <w:noProof/>
        </w:rPr>
        <w:t xml:space="preserve">ischarge (MLD/ZLD) </w:t>
      </w:r>
      <w:r w:rsidR="00E052A1">
        <w:rPr>
          <w:rFonts w:hint="eastAsia"/>
          <w:noProof/>
        </w:rPr>
        <w:t>s</w:t>
      </w:r>
      <w:r w:rsidRPr="00634087">
        <w:rPr>
          <w:noProof/>
        </w:rPr>
        <w:t xml:space="preserve">ystems for </w:t>
      </w:r>
      <w:r w:rsidR="00E052A1">
        <w:rPr>
          <w:rFonts w:hint="eastAsia"/>
          <w:noProof/>
        </w:rPr>
        <w:t>s</w:t>
      </w:r>
      <w:r w:rsidRPr="00634087">
        <w:rPr>
          <w:noProof/>
        </w:rPr>
        <w:t xml:space="preserve">ustainable </w:t>
      </w:r>
      <w:r w:rsidR="00E052A1">
        <w:rPr>
          <w:rFonts w:hint="eastAsia"/>
          <w:noProof/>
        </w:rPr>
        <w:t>w</w:t>
      </w:r>
      <w:r w:rsidRPr="00634087">
        <w:rPr>
          <w:noProof/>
        </w:rPr>
        <w:t xml:space="preserve">ater </w:t>
      </w:r>
      <w:r w:rsidR="00E052A1">
        <w:rPr>
          <w:rFonts w:hint="eastAsia"/>
          <w:noProof/>
        </w:rPr>
        <w:t>p</w:t>
      </w:r>
      <w:r w:rsidRPr="00634087">
        <w:rPr>
          <w:noProof/>
        </w:rPr>
        <w:t xml:space="preserve">rotection </w:t>
      </w:r>
      <w:r w:rsidRPr="00E052A1">
        <w:rPr>
          <w:i/>
          <w:iCs/>
          <w:noProof/>
        </w:rPr>
        <w:t>via</w:t>
      </w:r>
      <w:r w:rsidRPr="00634087">
        <w:rPr>
          <w:noProof/>
        </w:rPr>
        <w:t xml:space="preserve"> </w:t>
      </w:r>
      <w:r w:rsidR="00E052A1">
        <w:rPr>
          <w:rFonts w:hint="eastAsia"/>
          <w:noProof/>
        </w:rPr>
        <w:t>r</w:t>
      </w:r>
      <w:r w:rsidRPr="00634087">
        <w:rPr>
          <w:noProof/>
        </w:rPr>
        <w:t xml:space="preserve">enewable </w:t>
      </w:r>
      <w:r w:rsidR="00E052A1">
        <w:rPr>
          <w:rFonts w:hint="eastAsia"/>
          <w:noProof/>
        </w:rPr>
        <w:t>e</w:t>
      </w:r>
      <w:r w:rsidRPr="00634087">
        <w:rPr>
          <w:noProof/>
        </w:rPr>
        <w:t xml:space="preserve">nergy </w:t>
      </w:r>
      <w:r w:rsidR="00E052A1">
        <w:rPr>
          <w:rFonts w:hint="eastAsia"/>
          <w:noProof/>
        </w:rPr>
        <w:t>i</w:t>
      </w:r>
      <w:r w:rsidRPr="00634087">
        <w:rPr>
          <w:noProof/>
        </w:rPr>
        <w:t xml:space="preserve">ntegration. </w:t>
      </w:r>
      <w:r w:rsidRPr="00634087">
        <w:rPr>
          <w:i/>
          <w:noProof/>
        </w:rPr>
        <w:t>Energies</w:t>
      </w:r>
      <w:r w:rsidRPr="00634087">
        <w:rPr>
          <w:noProof/>
        </w:rPr>
        <w:t xml:space="preserve"> </w:t>
      </w:r>
      <w:r w:rsidRPr="00634087">
        <w:rPr>
          <w:b/>
          <w:noProof/>
        </w:rPr>
        <w:t>18</w:t>
      </w:r>
      <w:r w:rsidRPr="00634087">
        <w:rPr>
          <w:noProof/>
        </w:rPr>
        <w:t>, 962 (2025).</w:t>
      </w:r>
    </w:p>
    <w:p w14:paraId="4097F01C" w14:textId="77777777" w:rsidR="00634087" w:rsidRPr="00634087" w:rsidRDefault="00634087" w:rsidP="00634087">
      <w:pPr>
        <w:pStyle w:val="EndNoteBibliography"/>
        <w:spacing w:after="156"/>
        <w:ind w:left="720" w:hanging="720"/>
        <w:rPr>
          <w:noProof/>
        </w:rPr>
      </w:pPr>
      <w:r w:rsidRPr="00634087">
        <w:rPr>
          <w:noProof/>
        </w:rPr>
        <w:t>15.</w:t>
      </w:r>
      <w:r w:rsidRPr="00634087">
        <w:rPr>
          <w:noProof/>
        </w:rPr>
        <w:tab/>
        <w:t xml:space="preserve">Panagopoulos, A. Techno-economic assessment of zero liquid discharge (ZLD) systems for sustainable treatment, minimization and valorization of seawater brine. </w:t>
      </w:r>
      <w:r w:rsidRPr="00634087">
        <w:rPr>
          <w:i/>
          <w:noProof/>
        </w:rPr>
        <w:t>J. Environ. Manage.</w:t>
      </w:r>
      <w:r w:rsidRPr="00634087">
        <w:rPr>
          <w:noProof/>
        </w:rPr>
        <w:t xml:space="preserve"> </w:t>
      </w:r>
      <w:r w:rsidRPr="00634087">
        <w:rPr>
          <w:b/>
          <w:noProof/>
        </w:rPr>
        <w:t>306</w:t>
      </w:r>
      <w:r w:rsidRPr="00634087">
        <w:rPr>
          <w:noProof/>
        </w:rPr>
        <w:t>, 114488 (2022).</w:t>
      </w:r>
    </w:p>
    <w:p w14:paraId="073F3CF5" w14:textId="77777777" w:rsidR="00634087" w:rsidRPr="00634087" w:rsidRDefault="00634087" w:rsidP="00634087">
      <w:pPr>
        <w:pStyle w:val="EndNoteBibliography"/>
        <w:spacing w:after="156"/>
        <w:ind w:left="720" w:hanging="720"/>
        <w:rPr>
          <w:noProof/>
        </w:rPr>
      </w:pPr>
      <w:r w:rsidRPr="00634087">
        <w:rPr>
          <w:noProof/>
        </w:rPr>
        <w:t>16.</w:t>
      </w:r>
      <w:r w:rsidRPr="00634087">
        <w:rPr>
          <w:noProof/>
        </w:rPr>
        <w:tab/>
        <w:t>Kim, M.</w:t>
      </w:r>
      <w:r w:rsidRPr="00634087">
        <w:rPr>
          <w:i/>
          <w:noProof/>
        </w:rPr>
        <w:t xml:space="preserve"> et al.</w:t>
      </w:r>
      <w:r w:rsidRPr="00634087">
        <w:rPr>
          <w:noProof/>
        </w:rPr>
        <w:t xml:space="preserve"> Hierarchical chiral supramolecular assemblies with strong and invertible </w:t>
      </w:r>
      <w:r w:rsidRPr="00634087">
        <w:rPr>
          <w:noProof/>
        </w:rPr>
        <w:lastRenderedPageBreak/>
        <w:t xml:space="preserve">chiroptical properties. </w:t>
      </w:r>
      <w:r w:rsidRPr="00634087">
        <w:rPr>
          <w:i/>
          <w:noProof/>
        </w:rPr>
        <w:t>Science</w:t>
      </w:r>
      <w:r w:rsidRPr="00634087">
        <w:rPr>
          <w:noProof/>
        </w:rPr>
        <w:t xml:space="preserve"> </w:t>
      </w:r>
      <w:r w:rsidRPr="00634087">
        <w:rPr>
          <w:b/>
          <w:noProof/>
        </w:rPr>
        <w:t>389</w:t>
      </w:r>
      <w:r w:rsidRPr="00634087">
        <w:rPr>
          <w:noProof/>
        </w:rPr>
        <w:t>, eadu0296 (2025).</w:t>
      </w:r>
    </w:p>
    <w:p w14:paraId="6D3A6CE3" w14:textId="2AAC8124" w:rsidR="00634087" w:rsidRPr="00634087" w:rsidRDefault="00634087" w:rsidP="00634087">
      <w:pPr>
        <w:pStyle w:val="EndNoteBibliography"/>
        <w:spacing w:after="156"/>
        <w:ind w:left="720" w:hanging="720"/>
        <w:rPr>
          <w:noProof/>
        </w:rPr>
      </w:pPr>
      <w:r w:rsidRPr="00634087">
        <w:rPr>
          <w:noProof/>
        </w:rPr>
        <w:t>17.</w:t>
      </w:r>
      <w:r w:rsidRPr="00634087">
        <w:rPr>
          <w:noProof/>
        </w:rPr>
        <w:tab/>
        <w:t xml:space="preserve">Sumerlin, B. S., Neugebauer, D. &amp; Matyjaszewski, K. Initiation </w:t>
      </w:r>
      <w:r w:rsidR="00E052A1">
        <w:rPr>
          <w:rFonts w:hint="eastAsia"/>
          <w:noProof/>
        </w:rPr>
        <w:t>e</w:t>
      </w:r>
      <w:r w:rsidRPr="00634087">
        <w:rPr>
          <w:noProof/>
        </w:rPr>
        <w:t xml:space="preserve">fficiency in the </w:t>
      </w:r>
      <w:r w:rsidR="00E052A1">
        <w:rPr>
          <w:rFonts w:hint="eastAsia"/>
          <w:noProof/>
        </w:rPr>
        <w:t>s</w:t>
      </w:r>
      <w:r w:rsidRPr="00634087">
        <w:rPr>
          <w:noProof/>
        </w:rPr>
        <w:t xml:space="preserve">ynthesis of </w:t>
      </w:r>
      <w:r w:rsidR="00E052A1">
        <w:rPr>
          <w:rFonts w:hint="eastAsia"/>
          <w:noProof/>
        </w:rPr>
        <w:t>m</w:t>
      </w:r>
      <w:r w:rsidRPr="00634087">
        <w:rPr>
          <w:noProof/>
        </w:rPr>
        <w:t xml:space="preserve">olecular </w:t>
      </w:r>
      <w:r w:rsidR="00E052A1">
        <w:rPr>
          <w:rFonts w:hint="eastAsia"/>
          <w:noProof/>
        </w:rPr>
        <w:t>b</w:t>
      </w:r>
      <w:r w:rsidRPr="00634087">
        <w:rPr>
          <w:noProof/>
        </w:rPr>
        <w:t xml:space="preserve">rushes by </w:t>
      </w:r>
      <w:r w:rsidR="00E052A1">
        <w:rPr>
          <w:rFonts w:hint="eastAsia"/>
          <w:noProof/>
        </w:rPr>
        <w:t>g</w:t>
      </w:r>
      <w:r w:rsidRPr="00634087">
        <w:rPr>
          <w:noProof/>
        </w:rPr>
        <w:t>rafting from</w:t>
      </w:r>
      <w:r w:rsidRPr="00E052A1">
        <w:rPr>
          <w:i/>
          <w:iCs/>
          <w:noProof/>
        </w:rPr>
        <w:t xml:space="preserve"> via</w:t>
      </w:r>
      <w:r w:rsidRPr="00634087">
        <w:rPr>
          <w:noProof/>
        </w:rPr>
        <w:t xml:space="preserve"> </w:t>
      </w:r>
      <w:r w:rsidR="00E052A1">
        <w:rPr>
          <w:rFonts w:hint="eastAsia"/>
          <w:noProof/>
        </w:rPr>
        <w:t>a</w:t>
      </w:r>
      <w:r w:rsidRPr="00634087">
        <w:rPr>
          <w:noProof/>
        </w:rPr>
        <w:t xml:space="preserve">tom </w:t>
      </w:r>
      <w:r w:rsidR="00E052A1">
        <w:rPr>
          <w:rFonts w:hint="eastAsia"/>
          <w:noProof/>
        </w:rPr>
        <w:t>t</w:t>
      </w:r>
      <w:r w:rsidRPr="00634087">
        <w:rPr>
          <w:noProof/>
        </w:rPr>
        <w:t xml:space="preserve">ransfer </w:t>
      </w:r>
      <w:r w:rsidR="00E052A1">
        <w:rPr>
          <w:rFonts w:hint="eastAsia"/>
          <w:noProof/>
        </w:rPr>
        <w:t>r</w:t>
      </w:r>
      <w:r w:rsidRPr="00634087">
        <w:rPr>
          <w:noProof/>
        </w:rPr>
        <w:t xml:space="preserve">adical </w:t>
      </w:r>
      <w:r w:rsidR="00E052A1">
        <w:rPr>
          <w:rFonts w:hint="eastAsia"/>
          <w:noProof/>
        </w:rPr>
        <w:t>p</w:t>
      </w:r>
      <w:r w:rsidRPr="00634087">
        <w:rPr>
          <w:noProof/>
        </w:rPr>
        <w:t xml:space="preserve">olymerization. </w:t>
      </w:r>
      <w:r w:rsidRPr="00634087">
        <w:rPr>
          <w:i/>
          <w:noProof/>
        </w:rPr>
        <w:t>Macromolecules</w:t>
      </w:r>
      <w:r w:rsidRPr="00634087">
        <w:rPr>
          <w:noProof/>
        </w:rPr>
        <w:t xml:space="preserve"> </w:t>
      </w:r>
      <w:r w:rsidRPr="00634087">
        <w:rPr>
          <w:b/>
          <w:noProof/>
        </w:rPr>
        <w:t>38</w:t>
      </w:r>
      <w:r w:rsidRPr="00634087">
        <w:rPr>
          <w:noProof/>
        </w:rPr>
        <w:t>, 702-708 (2005).</w:t>
      </w:r>
    </w:p>
    <w:p w14:paraId="6DE977D0" w14:textId="414594A4" w:rsidR="00634087" w:rsidRPr="00634087" w:rsidRDefault="00634087" w:rsidP="00634087">
      <w:pPr>
        <w:pStyle w:val="EndNoteBibliography"/>
        <w:spacing w:after="156"/>
        <w:ind w:left="720" w:hanging="720"/>
        <w:rPr>
          <w:noProof/>
        </w:rPr>
      </w:pPr>
      <w:r w:rsidRPr="00634087">
        <w:rPr>
          <w:noProof/>
        </w:rPr>
        <w:t>18.</w:t>
      </w:r>
      <w:r w:rsidRPr="00634087">
        <w:rPr>
          <w:noProof/>
        </w:rPr>
        <w:tab/>
        <w:t xml:space="preserve">Börner, H. G., Beers, K., Matyjaszewski, K., Sheiko, S. S. &amp; Möller, M. Synthesis of </w:t>
      </w:r>
      <w:r w:rsidR="00E052A1">
        <w:rPr>
          <w:rFonts w:hint="eastAsia"/>
          <w:noProof/>
        </w:rPr>
        <w:t>m</w:t>
      </w:r>
      <w:r w:rsidRPr="00634087">
        <w:rPr>
          <w:noProof/>
        </w:rPr>
        <w:t xml:space="preserve">olecular </w:t>
      </w:r>
      <w:r w:rsidR="00E052A1">
        <w:rPr>
          <w:rFonts w:hint="eastAsia"/>
          <w:noProof/>
        </w:rPr>
        <w:t>b</w:t>
      </w:r>
      <w:r w:rsidRPr="00634087">
        <w:rPr>
          <w:noProof/>
        </w:rPr>
        <w:t xml:space="preserve">rushes with </w:t>
      </w:r>
      <w:r w:rsidR="00E052A1">
        <w:rPr>
          <w:rFonts w:hint="eastAsia"/>
          <w:noProof/>
        </w:rPr>
        <w:t>b</w:t>
      </w:r>
      <w:r w:rsidRPr="00634087">
        <w:rPr>
          <w:noProof/>
        </w:rPr>
        <w:t xml:space="preserve">lock </w:t>
      </w:r>
      <w:r w:rsidR="00E052A1">
        <w:rPr>
          <w:rFonts w:hint="eastAsia"/>
          <w:noProof/>
        </w:rPr>
        <w:t>c</w:t>
      </w:r>
      <w:r w:rsidRPr="00634087">
        <w:rPr>
          <w:noProof/>
        </w:rPr>
        <w:t xml:space="preserve">opolymer </w:t>
      </w:r>
      <w:r w:rsidR="00E052A1">
        <w:rPr>
          <w:rFonts w:hint="eastAsia"/>
          <w:noProof/>
        </w:rPr>
        <w:t>s</w:t>
      </w:r>
      <w:r w:rsidRPr="00634087">
        <w:rPr>
          <w:noProof/>
        </w:rPr>
        <w:t xml:space="preserve">ide </w:t>
      </w:r>
      <w:r w:rsidR="00E052A1">
        <w:rPr>
          <w:rFonts w:hint="eastAsia"/>
          <w:noProof/>
        </w:rPr>
        <w:t>c</w:t>
      </w:r>
      <w:r w:rsidRPr="00634087">
        <w:rPr>
          <w:noProof/>
        </w:rPr>
        <w:t xml:space="preserve">hains </w:t>
      </w:r>
      <w:r w:rsidR="00E052A1">
        <w:rPr>
          <w:rFonts w:hint="eastAsia"/>
          <w:noProof/>
        </w:rPr>
        <w:t>u</w:t>
      </w:r>
      <w:r w:rsidRPr="00634087">
        <w:rPr>
          <w:noProof/>
        </w:rPr>
        <w:t xml:space="preserve">sing </w:t>
      </w:r>
      <w:r w:rsidR="00E052A1">
        <w:rPr>
          <w:rFonts w:hint="eastAsia"/>
          <w:noProof/>
        </w:rPr>
        <w:t>a</w:t>
      </w:r>
      <w:r w:rsidRPr="00634087">
        <w:rPr>
          <w:noProof/>
        </w:rPr>
        <w:t xml:space="preserve">tom </w:t>
      </w:r>
      <w:r w:rsidR="00E052A1">
        <w:rPr>
          <w:rFonts w:hint="eastAsia"/>
          <w:noProof/>
        </w:rPr>
        <w:t>t</w:t>
      </w:r>
      <w:r w:rsidRPr="00634087">
        <w:rPr>
          <w:noProof/>
        </w:rPr>
        <w:t xml:space="preserve">ransfer </w:t>
      </w:r>
      <w:r w:rsidR="00E052A1">
        <w:rPr>
          <w:rFonts w:hint="eastAsia"/>
          <w:noProof/>
        </w:rPr>
        <w:t>r</w:t>
      </w:r>
      <w:r w:rsidRPr="00634087">
        <w:rPr>
          <w:noProof/>
        </w:rPr>
        <w:t xml:space="preserve">adical </w:t>
      </w:r>
      <w:r w:rsidR="00E052A1">
        <w:rPr>
          <w:rFonts w:hint="eastAsia"/>
          <w:noProof/>
        </w:rPr>
        <w:t>p</w:t>
      </w:r>
      <w:r w:rsidRPr="00634087">
        <w:rPr>
          <w:noProof/>
        </w:rPr>
        <w:t xml:space="preserve">olymerization. </w:t>
      </w:r>
      <w:r w:rsidRPr="00634087">
        <w:rPr>
          <w:i/>
          <w:noProof/>
        </w:rPr>
        <w:t>Macromolecules</w:t>
      </w:r>
      <w:r w:rsidRPr="00634087">
        <w:rPr>
          <w:noProof/>
        </w:rPr>
        <w:t xml:space="preserve"> </w:t>
      </w:r>
      <w:r w:rsidRPr="00634087">
        <w:rPr>
          <w:b/>
          <w:noProof/>
        </w:rPr>
        <w:t>34</w:t>
      </w:r>
      <w:r w:rsidRPr="00634087">
        <w:rPr>
          <w:noProof/>
        </w:rPr>
        <w:t>, 4375-4383 (2001).</w:t>
      </w:r>
    </w:p>
    <w:p w14:paraId="5E8CCE4B" w14:textId="086AE842" w:rsidR="00634087" w:rsidRPr="00634087" w:rsidRDefault="00634087" w:rsidP="00634087">
      <w:pPr>
        <w:pStyle w:val="EndNoteBibliography"/>
        <w:spacing w:after="156"/>
        <w:ind w:left="720" w:hanging="720"/>
        <w:rPr>
          <w:noProof/>
        </w:rPr>
      </w:pPr>
      <w:r w:rsidRPr="00634087">
        <w:rPr>
          <w:noProof/>
        </w:rPr>
        <w:t>19.</w:t>
      </w:r>
      <w:r w:rsidRPr="00634087">
        <w:rPr>
          <w:noProof/>
        </w:rPr>
        <w:tab/>
        <w:t xml:space="preserve">Ye, Z., Sun, S. &amp; Wu, P. Distinct </w:t>
      </w:r>
      <w:r w:rsidR="00E052A1">
        <w:rPr>
          <w:rFonts w:hint="eastAsia"/>
          <w:noProof/>
        </w:rPr>
        <w:t>c</w:t>
      </w:r>
      <w:r w:rsidRPr="00634087">
        <w:rPr>
          <w:noProof/>
        </w:rPr>
        <w:t>ation–</w:t>
      </w:r>
      <w:r w:rsidR="00E052A1">
        <w:rPr>
          <w:rFonts w:hint="eastAsia"/>
          <w:noProof/>
        </w:rPr>
        <w:t>a</w:t>
      </w:r>
      <w:r w:rsidRPr="00634087">
        <w:rPr>
          <w:noProof/>
        </w:rPr>
        <w:t xml:space="preserve">nion </w:t>
      </w:r>
      <w:r w:rsidR="00E052A1">
        <w:rPr>
          <w:rFonts w:hint="eastAsia"/>
          <w:noProof/>
        </w:rPr>
        <w:t>i</w:t>
      </w:r>
      <w:r w:rsidRPr="00634087">
        <w:rPr>
          <w:noProof/>
        </w:rPr>
        <w:t xml:space="preserve">nteractions in the UCST and LCST </w:t>
      </w:r>
      <w:r w:rsidR="00E052A1">
        <w:rPr>
          <w:rFonts w:hint="eastAsia"/>
          <w:noProof/>
        </w:rPr>
        <w:t>b</w:t>
      </w:r>
      <w:r w:rsidRPr="00634087">
        <w:rPr>
          <w:noProof/>
        </w:rPr>
        <w:t xml:space="preserve">ehavior of </w:t>
      </w:r>
      <w:r w:rsidR="00E052A1">
        <w:rPr>
          <w:rFonts w:hint="eastAsia"/>
          <w:noProof/>
        </w:rPr>
        <w:t>p</w:t>
      </w:r>
      <w:r w:rsidRPr="00634087">
        <w:rPr>
          <w:noProof/>
        </w:rPr>
        <w:t xml:space="preserve">olyelectrolyte </w:t>
      </w:r>
      <w:r w:rsidR="00E052A1">
        <w:rPr>
          <w:rFonts w:hint="eastAsia"/>
          <w:noProof/>
        </w:rPr>
        <w:t>c</w:t>
      </w:r>
      <w:r w:rsidRPr="00634087">
        <w:rPr>
          <w:noProof/>
        </w:rPr>
        <w:t xml:space="preserve">omplex </w:t>
      </w:r>
      <w:r w:rsidR="00E052A1">
        <w:rPr>
          <w:rFonts w:hint="eastAsia"/>
          <w:noProof/>
        </w:rPr>
        <w:t>a</w:t>
      </w:r>
      <w:r w:rsidRPr="00634087">
        <w:rPr>
          <w:noProof/>
        </w:rPr>
        <w:t xml:space="preserve">queous </w:t>
      </w:r>
      <w:r w:rsidR="00E052A1">
        <w:rPr>
          <w:rFonts w:hint="eastAsia"/>
          <w:noProof/>
        </w:rPr>
        <w:t>s</w:t>
      </w:r>
      <w:r w:rsidRPr="00634087">
        <w:rPr>
          <w:noProof/>
        </w:rPr>
        <w:t xml:space="preserve">olutions. </w:t>
      </w:r>
      <w:r w:rsidRPr="00634087">
        <w:rPr>
          <w:i/>
          <w:noProof/>
        </w:rPr>
        <w:t>ACS Macro Lett.</w:t>
      </w:r>
      <w:r w:rsidRPr="00634087">
        <w:rPr>
          <w:noProof/>
        </w:rPr>
        <w:t xml:space="preserve"> </w:t>
      </w:r>
      <w:r w:rsidRPr="00634087">
        <w:rPr>
          <w:b/>
          <w:noProof/>
        </w:rPr>
        <w:t>9</w:t>
      </w:r>
      <w:r w:rsidRPr="00634087">
        <w:rPr>
          <w:noProof/>
        </w:rPr>
        <w:t>, 974-979 (2020).</w:t>
      </w:r>
    </w:p>
    <w:p w14:paraId="25E50867" w14:textId="77777777" w:rsidR="00634087" w:rsidRPr="00634087" w:rsidRDefault="00634087" w:rsidP="00634087">
      <w:pPr>
        <w:pStyle w:val="EndNoteBibliography"/>
        <w:spacing w:after="156"/>
        <w:ind w:left="720" w:hanging="720"/>
        <w:rPr>
          <w:noProof/>
        </w:rPr>
      </w:pPr>
      <w:r w:rsidRPr="00634087">
        <w:rPr>
          <w:noProof/>
        </w:rPr>
        <w:t>20.</w:t>
      </w:r>
      <w:r w:rsidRPr="00634087">
        <w:rPr>
          <w:noProof/>
        </w:rPr>
        <w:tab/>
        <w:t xml:space="preserve">Stevens, K. C. &amp; Tirrell, M. V. Structure and properties of bottlebrush polyelectrolyte complexes. </w:t>
      </w:r>
      <w:r w:rsidRPr="00634087">
        <w:rPr>
          <w:i/>
          <w:noProof/>
        </w:rPr>
        <w:t>J. Polym. Sci.</w:t>
      </w:r>
      <w:r w:rsidRPr="00634087">
        <w:rPr>
          <w:noProof/>
        </w:rPr>
        <w:t xml:space="preserve"> </w:t>
      </w:r>
      <w:r w:rsidRPr="00634087">
        <w:rPr>
          <w:b/>
          <w:noProof/>
        </w:rPr>
        <w:t>62</w:t>
      </w:r>
      <w:r w:rsidRPr="00634087">
        <w:rPr>
          <w:noProof/>
        </w:rPr>
        <w:t>, 3808-3817 (2024).</w:t>
      </w:r>
    </w:p>
    <w:p w14:paraId="73EF052D" w14:textId="77777777" w:rsidR="00634087" w:rsidRPr="00634087" w:rsidRDefault="00634087" w:rsidP="00634087">
      <w:pPr>
        <w:pStyle w:val="EndNoteBibliography"/>
        <w:spacing w:after="156"/>
        <w:ind w:left="720" w:hanging="720"/>
        <w:rPr>
          <w:noProof/>
        </w:rPr>
      </w:pPr>
      <w:r w:rsidRPr="00634087">
        <w:rPr>
          <w:noProof/>
        </w:rPr>
        <w:t>21.</w:t>
      </w:r>
      <w:r w:rsidRPr="00634087">
        <w:rPr>
          <w:noProof/>
        </w:rPr>
        <w:tab/>
        <w:t>Jeffries, C. M.</w:t>
      </w:r>
      <w:r w:rsidRPr="00634087">
        <w:rPr>
          <w:i/>
          <w:noProof/>
        </w:rPr>
        <w:t xml:space="preserve"> et al.</w:t>
      </w:r>
      <w:r w:rsidRPr="00634087">
        <w:rPr>
          <w:noProof/>
        </w:rPr>
        <w:t xml:space="preserve"> Small-angle X-ray and neutron scattering. </w:t>
      </w:r>
      <w:r w:rsidRPr="00634087">
        <w:rPr>
          <w:i/>
          <w:noProof/>
        </w:rPr>
        <w:t>Nat. Rev. Methods Primers</w:t>
      </w:r>
      <w:r w:rsidRPr="00634087">
        <w:rPr>
          <w:noProof/>
        </w:rPr>
        <w:t xml:space="preserve"> </w:t>
      </w:r>
      <w:r w:rsidRPr="00634087">
        <w:rPr>
          <w:b/>
          <w:noProof/>
        </w:rPr>
        <w:t>1</w:t>
      </w:r>
      <w:r w:rsidRPr="00634087">
        <w:rPr>
          <w:noProof/>
        </w:rPr>
        <w:t>, 70 (2021).</w:t>
      </w:r>
    </w:p>
    <w:p w14:paraId="6A5333CC" w14:textId="77777777" w:rsidR="00634087" w:rsidRPr="00634087" w:rsidRDefault="00634087" w:rsidP="00634087">
      <w:pPr>
        <w:pStyle w:val="EndNoteBibliography"/>
        <w:spacing w:after="156"/>
        <w:ind w:left="720" w:hanging="720"/>
        <w:rPr>
          <w:noProof/>
        </w:rPr>
      </w:pPr>
      <w:r w:rsidRPr="00634087">
        <w:rPr>
          <w:noProof/>
        </w:rPr>
        <w:t>22.</w:t>
      </w:r>
      <w:r w:rsidRPr="00634087">
        <w:rPr>
          <w:noProof/>
        </w:rPr>
        <w:tab/>
        <w:t>Wang, J.</w:t>
      </w:r>
      <w:r w:rsidRPr="00634087">
        <w:rPr>
          <w:i/>
          <w:noProof/>
        </w:rPr>
        <w:t xml:space="preserve"> et al.</w:t>
      </w:r>
      <w:r w:rsidRPr="00634087">
        <w:rPr>
          <w:noProof/>
        </w:rPr>
        <w:t xml:space="preserve"> Silver single atoms and nanoparticles on floatable monolithic photocatalysts for synergistic solar water disinfection. </w:t>
      </w:r>
      <w:r w:rsidRPr="00634087">
        <w:rPr>
          <w:i/>
          <w:noProof/>
        </w:rPr>
        <w:t>Nat. Commun.</w:t>
      </w:r>
      <w:r w:rsidRPr="00634087">
        <w:rPr>
          <w:noProof/>
        </w:rPr>
        <w:t xml:space="preserve"> </w:t>
      </w:r>
      <w:r w:rsidRPr="00634087">
        <w:rPr>
          <w:b/>
          <w:noProof/>
        </w:rPr>
        <w:t>16</w:t>
      </w:r>
      <w:r w:rsidRPr="00634087">
        <w:rPr>
          <w:noProof/>
        </w:rPr>
        <w:t>, 981 (2025).</w:t>
      </w:r>
    </w:p>
    <w:p w14:paraId="659BAEDB" w14:textId="77777777" w:rsidR="00634087" w:rsidRPr="00634087" w:rsidRDefault="00634087" w:rsidP="00634087">
      <w:pPr>
        <w:pStyle w:val="EndNoteBibliography"/>
        <w:spacing w:after="156"/>
        <w:ind w:left="720" w:hanging="720"/>
        <w:rPr>
          <w:noProof/>
        </w:rPr>
      </w:pPr>
      <w:r w:rsidRPr="00634087">
        <w:rPr>
          <w:noProof/>
        </w:rPr>
        <w:t>23.</w:t>
      </w:r>
      <w:r w:rsidRPr="00634087">
        <w:rPr>
          <w:noProof/>
        </w:rPr>
        <w:tab/>
        <w:t>Peng, L.</w:t>
      </w:r>
      <w:r w:rsidRPr="00634087">
        <w:rPr>
          <w:i/>
          <w:noProof/>
        </w:rPr>
        <w:t xml:space="preserve"> et al.</w:t>
      </w:r>
      <w:r w:rsidRPr="00634087">
        <w:rPr>
          <w:noProof/>
        </w:rPr>
        <w:t xml:space="preserve"> Hydrodynamic tearing of bacteria on nanotips for sustainable water disinfection. </w:t>
      </w:r>
      <w:r w:rsidRPr="00634087">
        <w:rPr>
          <w:i/>
          <w:noProof/>
        </w:rPr>
        <w:t>Nat. Commun.</w:t>
      </w:r>
      <w:r w:rsidRPr="00634087">
        <w:rPr>
          <w:noProof/>
        </w:rPr>
        <w:t xml:space="preserve"> </w:t>
      </w:r>
      <w:r w:rsidRPr="00634087">
        <w:rPr>
          <w:b/>
          <w:noProof/>
        </w:rPr>
        <w:t>14</w:t>
      </w:r>
      <w:r w:rsidRPr="00634087">
        <w:rPr>
          <w:noProof/>
        </w:rPr>
        <w:t>, 5734 (2023).</w:t>
      </w:r>
    </w:p>
    <w:p w14:paraId="4136CF47" w14:textId="77777777" w:rsidR="00634087" w:rsidRPr="00634087" w:rsidRDefault="00634087" w:rsidP="00634087">
      <w:pPr>
        <w:pStyle w:val="EndNoteBibliography"/>
        <w:spacing w:after="156"/>
        <w:ind w:left="720" w:hanging="720"/>
        <w:rPr>
          <w:noProof/>
        </w:rPr>
      </w:pPr>
      <w:r w:rsidRPr="00634087">
        <w:rPr>
          <w:noProof/>
        </w:rPr>
        <w:t>24.</w:t>
      </w:r>
      <w:r w:rsidRPr="00634087">
        <w:rPr>
          <w:noProof/>
        </w:rPr>
        <w:tab/>
        <w:t>Zhang, G.</w:t>
      </w:r>
      <w:r w:rsidRPr="00634087">
        <w:rPr>
          <w:i/>
          <w:noProof/>
        </w:rPr>
        <w:t xml:space="preserve"> et al.</w:t>
      </w:r>
      <w:r w:rsidRPr="00634087">
        <w:rPr>
          <w:noProof/>
        </w:rPr>
        <w:t xml:space="preserve"> Redox-neutral electrochemical decontamination of hypersaline wastewater with high technology readiness level. </w:t>
      </w:r>
      <w:r w:rsidRPr="00634087">
        <w:rPr>
          <w:i/>
          <w:noProof/>
        </w:rPr>
        <w:t>Nat. Nanotechnol.</w:t>
      </w:r>
      <w:r w:rsidRPr="00634087">
        <w:rPr>
          <w:noProof/>
        </w:rPr>
        <w:t xml:space="preserve"> </w:t>
      </w:r>
      <w:r w:rsidRPr="00634087">
        <w:rPr>
          <w:b/>
          <w:noProof/>
        </w:rPr>
        <w:t>19</w:t>
      </w:r>
      <w:r w:rsidRPr="00634087">
        <w:rPr>
          <w:noProof/>
        </w:rPr>
        <w:t>, 1130-1140 (2024).</w:t>
      </w:r>
    </w:p>
    <w:p w14:paraId="08798E8C" w14:textId="23043E12" w:rsidR="00AB26DA" w:rsidRDefault="00000000">
      <w:pPr>
        <w:spacing w:after="156"/>
      </w:pPr>
      <w:r>
        <w:fldChar w:fldCharType="end"/>
      </w:r>
    </w:p>
    <w:sectPr w:rsidR="00AB26DA">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E091B" w14:textId="77777777" w:rsidR="00095B4B" w:rsidRDefault="00095B4B">
      <w:pPr>
        <w:spacing w:after="120" w:line="240" w:lineRule="auto"/>
      </w:pPr>
      <w:r>
        <w:separator/>
      </w:r>
    </w:p>
  </w:endnote>
  <w:endnote w:type="continuationSeparator" w:id="0">
    <w:p w14:paraId="798C8402" w14:textId="77777777" w:rsidR="00095B4B" w:rsidRDefault="00095B4B">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E61D" w14:textId="77777777" w:rsidR="00AB26DA" w:rsidRDefault="00AB26DA">
    <w:pPr>
      <w:pStyle w:val="a5"/>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444814"/>
      <w:docPartObj>
        <w:docPartGallery w:val="AutoText"/>
      </w:docPartObj>
    </w:sdtPr>
    <w:sdtContent>
      <w:p w14:paraId="291E743D" w14:textId="77777777" w:rsidR="00AB26DA" w:rsidRDefault="00000000">
        <w:pPr>
          <w:pStyle w:val="a5"/>
          <w:spacing w:after="120"/>
          <w:jc w:val="center"/>
        </w:pPr>
        <w:r>
          <w:fldChar w:fldCharType="begin"/>
        </w:r>
        <w:r>
          <w:instrText>PAGE   \* MERGEFORMAT</w:instrText>
        </w:r>
        <w:r>
          <w:fldChar w:fldCharType="separate"/>
        </w:r>
        <w:r>
          <w:rPr>
            <w:lang w:val="zh-CN"/>
          </w:rPr>
          <w:t>2</w:t>
        </w:r>
        <w:r>
          <w:fldChar w:fldCharType="end"/>
        </w:r>
      </w:p>
    </w:sdtContent>
  </w:sdt>
  <w:p w14:paraId="105E0A8D" w14:textId="77777777" w:rsidR="00AB26DA" w:rsidRDefault="00AB26DA">
    <w:pPr>
      <w:pStyle w:val="a5"/>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D536" w14:textId="77777777" w:rsidR="00AB26DA" w:rsidRDefault="00AB26DA">
    <w:pPr>
      <w:pStyle w:val="a5"/>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960BD" w14:textId="77777777" w:rsidR="00095B4B" w:rsidRDefault="00095B4B">
      <w:pPr>
        <w:spacing w:after="120"/>
      </w:pPr>
      <w:r>
        <w:separator/>
      </w:r>
    </w:p>
  </w:footnote>
  <w:footnote w:type="continuationSeparator" w:id="0">
    <w:p w14:paraId="00DB2415" w14:textId="77777777" w:rsidR="00095B4B" w:rsidRDefault="00095B4B">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6677E" w14:textId="77777777" w:rsidR="00AB26DA" w:rsidRDefault="00AB26DA">
    <w:pPr>
      <w:pStyle w:val="a7"/>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C358" w14:textId="77777777" w:rsidR="00AB26DA" w:rsidRDefault="00AB26DA">
    <w:pPr>
      <w:pStyle w:val="a7"/>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C719" w14:textId="77777777" w:rsidR="00AB26DA" w:rsidRDefault="00AB26DA">
    <w:pPr>
      <w:pStyle w:val="a7"/>
      <w:spacing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Wat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t5v2x2fw5f0ded0znxfvdfefzes2vt2sdp&quot;&gt;我的EndNote库 Copy&lt;record-ids&gt;&lt;item&gt;396&lt;/item&gt;&lt;item&gt;1111&lt;/item&gt;&lt;item&gt;1132&lt;/item&gt;&lt;item&gt;1133&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item&gt;1156&lt;/item&gt;&lt;item&gt;1157&lt;/item&gt;&lt;/record-ids&gt;&lt;/item&gt;&lt;/Libraries&gt;"/>
  </w:docVars>
  <w:rsids>
    <w:rsidRoot w:val="4E676AE7"/>
    <w:rsid w:val="00004894"/>
    <w:rsid w:val="00026121"/>
    <w:rsid w:val="000270D5"/>
    <w:rsid w:val="00044997"/>
    <w:rsid w:val="00066539"/>
    <w:rsid w:val="00067CD1"/>
    <w:rsid w:val="00095B4B"/>
    <w:rsid w:val="000E017F"/>
    <w:rsid w:val="000F23C3"/>
    <w:rsid w:val="00175263"/>
    <w:rsid w:val="0018033F"/>
    <w:rsid w:val="00190A54"/>
    <w:rsid w:val="0022294B"/>
    <w:rsid w:val="00223CD5"/>
    <w:rsid w:val="00224DA1"/>
    <w:rsid w:val="002A1BFE"/>
    <w:rsid w:val="002C6604"/>
    <w:rsid w:val="002D7DDF"/>
    <w:rsid w:val="003173A0"/>
    <w:rsid w:val="00331AAE"/>
    <w:rsid w:val="0036155F"/>
    <w:rsid w:val="003761A4"/>
    <w:rsid w:val="004376D4"/>
    <w:rsid w:val="00452CE6"/>
    <w:rsid w:val="004628C6"/>
    <w:rsid w:val="004F5A0F"/>
    <w:rsid w:val="0050372C"/>
    <w:rsid w:val="00590DBE"/>
    <w:rsid w:val="005A465A"/>
    <w:rsid w:val="005E7E1F"/>
    <w:rsid w:val="00634087"/>
    <w:rsid w:val="006631FB"/>
    <w:rsid w:val="00676E2C"/>
    <w:rsid w:val="00693FD8"/>
    <w:rsid w:val="0069524F"/>
    <w:rsid w:val="006C0B3E"/>
    <w:rsid w:val="006D098D"/>
    <w:rsid w:val="007468AB"/>
    <w:rsid w:val="007A73B8"/>
    <w:rsid w:val="00880C7E"/>
    <w:rsid w:val="00883CF5"/>
    <w:rsid w:val="008D4C39"/>
    <w:rsid w:val="008E67C0"/>
    <w:rsid w:val="0090584B"/>
    <w:rsid w:val="0091468B"/>
    <w:rsid w:val="00916A91"/>
    <w:rsid w:val="009621FC"/>
    <w:rsid w:val="00965014"/>
    <w:rsid w:val="009E09AE"/>
    <w:rsid w:val="009E34A3"/>
    <w:rsid w:val="00A03D10"/>
    <w:rsid w:val="00A103CC"/>
    <w:rsid w:val="00A97946"/>
    <w:rsid w:val="00AA3EC2"/>
    <w:rsid w:val="00AB26DA"/>
    <w:rsid w:val="00AC2CBE"/>
    <w:rsid w:val="00AC3239"/>
    <w:rsid w:val="00AD4FB8"/>
    <w:rsid w:val="00AE08D4"/>
    <w:rsid w:val="00AE0C8C"/>
    <w:rsid w:val="00B45A53"/>
    <w:rsid w:val="00B51A58"/>
    <w:rsid w:val="00B51D1C"/>
    <w:rsid w:val="00B55F74"/>
    <w:rsid w:val="00BB1ED7"/>
    <w:rsid w:val="00BC2759"/>
    <w:rsid w:val="00BE3A38"/>
    <w:rsid w:val="00BF242C"/>
    <w:rsid w:val="00C028FB"/>
    <w:rsid w:val="00C10A8A"/>
    <w:rsid w:val="00C42B7F"/>
    <w:rsid w:val="00C460CC"/>
    <w:rsid w:val="00C6021E"/>
    <w:rsid w:val="00C95FC0"/>
    <w:rsid w:val="00CA5567"/>
    <w:rsid w:val="00CD613D"/>
    <w:rsid w:val="00CE345C"/>
    <w:rsid w:val="00CE68EE"/>
    <w:rsid w:val="00CF5F27"/>
    <w:rsid w:val="00CF65F0"/>
    <w:rsid w:val="00D44471"/>
    <w:rsid w:val="00D87366"/>
    <w:rsid w:val="00D96694"/>
    <w:rsid w:val="00DB2111"/>
    <w:rsid w:val="00DB5946"/>
    <w:rsid w:val="00E052A1"/>
    <w:rsid w:val="00E21C5A"/>
    <w:rsid w:val="00E31362"/>
    <w:rsid w:val="00E332E5"/>
    <w:rsid w:val="00E4347F"/>
    <w:rsid w:val="00E4502E"/>
    <w:rsid w:val="00E45038"/>
    <w:rsid w:val="00E508DE"/>
    <w:rsid w:val="00E7269C"/>
    <w:rsid w:val="00EB2E63"/>
    <w:rsid w:val="00ED6542"/>
    <w:rsid w:val="00EF78CC"/>
    <w:rsid w:val="00F3683F"/>
    <w:rsid w:val="00F3791B"/>
    <w:rsid w:val="00F44A18"/>
    <w:rsid w:val="00F57813"/>
    <w:rsid w:val="00FA0994"/>
    <w:rsid w:val="00FA11B6"/>
    <w:rsid w:val="00FA30C5"/>
    <w:rsid w:val="00FB33B2"/>
    <w:rsid w:val="00FD26CF"/>
    <w:rsid w:val="00FF280B"/>
    <w:rsid w:val="044A2C5A"/>
    <w:rsid w:val="049752DD"/>
    <w:rsid w:val="06430CF7"/>
    <w:rsid w:val="069D3E29"/>
    <w:rsid w:val="06E45A7E"/>
    <w:rsid w:val="09523C57"/>
    <w:rsid w:val="108C0DB7"/>
    <w:rsid w:val="16EF12CC"/>
    <w:rsid w:val="187D12E1"/>
    <w:rsid w:val="1A02029D"/>
    <w:rsid w:val="1B1A7868"/>
    <w:rsid w:val="1D276F36"/>
    <w:rsid w:val="1DBB74C1"/>
    <w:rsid w:val="1F0B3750"/>
    <w:rsid w:val="1F3E7015"/>
    <w:rsid w:val="1F6115C2"/>
    <w:rsid w:val="215D2327"/>
    <w:rsid w:val="218C6E75"/>
    <w:rsid w:val="2619455A"/>
    <w:rsid w:val="282E04AF"/>
    <w:rsid w:val="285A5748"/>
    <w:rsid w:val="294412B8"/>
    <w:rsid w:val="2A1E70BF"/>
    <w:rsid w:val="2C127AB6"/>
    <w:rsid w:val="2C393725"/>
    <w:rsid w:val="2CC500C4"/>
    <w:rsid w:val="2D7D50EB"/>
    <w:rsid w:val="2E5C75C9"/>
    <w:rsid w:val="2EEC6788"/>
    <w:rsid w:val="2EFB7571"/>
    <w:rsid w:val="31336B36"/>
    <w:rsid w:val="31A17565"/>
    <w:rsid w:val="32131D12"/>
    <w:rsid w:val="32C4038E"/>
    <w:rsid w:val="339A2E9C"/>
    <w:rsid w:val="33A06705"/>
    <w:rsid w:val="33CA5CC0"/>
    <w:rsid w:val="34733E19"/>
    <w:rsid w:val="34B86FD7"/>
    <w:rsid w:val="3535037A"/>
    <w:rsid w:val="353F4C71"/>
    <w:rsid w:val="364517E5"/>
    <w:rsid w:val="36FE3F07"/>
    <w:rsid w:val="385A2C02"/>
    <w:rsid w:val="386C6254"/>
    <w:rsid w:val="3D9B618F"/>
    <w:rsid w:val="3E4B54BF"/>
    <w:rsid w:val="3E6D18D9"/>
    <w:rsid w:val="419709CB"/>
    <w:rsid w:val="42402E61"/>
    <w:rsid w:val="431247FD"/>
    <w:rsid w:val="43474A3A"/>
    <w:rsid w:val="448213D3"/>
    <w:rsid w:val="477846D6"/>
    <w:rsid w:val="4A392A95"/>
    <w:rsid w:val="4E676AE7"/>
    <w:rsid w:val="4E9F72C4"/>
    <w:rsid w:val="4F021BCA"/>
    <w:rsid w:val="51B11685"/>
    <w:rsid w:val="52A33147"/>
    <w:rsid w:val="53F341D7"/>
    <w:rsid w:val="54375C0B"/>
    <w:rsid w:val="57284198"/>
    <w:rsid w:val="57630AC7"/>
    <w:rsid w:val="58831FCD"/>
    <w:rsid w:val="5B81031A"/>
    <w:rsid w:val="5BBA39B3"/>
    <w:rsid w:val="5E8953EC"/>
    <w:rsid w:val="5FA603C3"/>
    <w:rsid w:val="60107083"/>
    <w:rsid w:val="62B334AF"/>
    <w:rsid w:val="664803B2"/>
    <w:rsid w:val="6A7D4FA5"/>
    <w:rsid w:val="6BD75B61"/>
    <w:rsid w:val="6C152AE5"/>
    <w:rsid w:val="6C9464F6"/>
    <w:rsid w:val="6D480541"/>
    <w:rsid w:val="6D796A59"/>
    <w:rsid w:val="6DB602F7"/>
    <w:rsid w:val="6E43378E"/>
    <w:rsid w:val="70294DB1"/>
    <w:rsid w:val="72600832"/>
    <w:rsid w:val="72A86C1C"/>
    <w:rsid w:val="732E26DE"/>
    <w:rsid w:val="755A3C5E"/>
    <w:rsid w:val="758D193E"/>
    <w:rsid w:val="76100D7A"/>
    <w:rsid w:val="765633DC"/>
    <w:rsid w:val="76796EAB"/>
    <w:rsid w:val="77613BEC"/>
    <w:rsid w:val="77B030EB"/>
    <w:rsid w:val="7E0B1F99"/>
    <w:rsid w:val="7E9767F0"/>
    <w:rsid w:val="7EB71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40795"/>
  <w15:docId w15:val="{6A184EDE-0703-4871-A370-CEB414F9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50" w:after="5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a9"/>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Pr>
      <w:i/>
      <w:iCs/>
    </w:rPr>
  </w:style>
  <w:style w:type="character" w:styleId="ac">
    <w:name w:val="Hyperlink"/>
    <w:basedOn w:val="a0"/>
    <w:qFormat/>
    <w:rPr>
      <w:color w:val="0026E5" w:themeColor="hyperlink"/>
      <w:u w:val="single"/>
    </w:rPr>
  </w:style>
  <w:style w:type="character" w:styleId="ad">
    <w:name w:val="annotation reference"/>
    <w:basedOn w:val="a0"/>
    <w:qFormat/>
    <w:rPr>
      <w:sz w:val="21"/>
      <w:szCs w:val="21"/>
    </w:rPr>
  </w:style>
  <w:style w:type="paragraph" w:customStyle="1" w:styleId="Equations">
    <w:name w:val="Equations"/>
    <w:basedOn w:val="a"/>
    <w:qFormat/>
    <w:pPr>
      <w:tabs>
        <w:tab w:val="center" w:pos="4150"/>
        <w:tab w:val="right" w:pos="8301"/>
      </w:tabs>
      <w:spacing w:afterLines="25" w:after="25"/>
      <w:textAlignment w:val="center"/>
    </w:pPr>
    <w:rPr>
      <w:rFonts w:eastAsia="Times New Roman"/>
    </w:rPr>
  </w:style>
  <w:style w:type="character" w:customStyle="1" w:styleId="katex-mathml">
    <w:name w:val="katex-mathml"/>
    <w:basedOn w:val="a0"/>
    <w:qFormat/>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9">
    <w:name w:val="批注主题 字符"/>
    <w:basedOn w:val="a4"/>
    <w:link w:val="a8"/>
    <w:qFormat/>
    <w:rPr>
      <w:rFonts w:asciiTheme="minorHAnsi" w:eastAsiaTheme="minorEastAsia" w:hAnsiTheme="minorHAnsi" w:cstheme="minorBidi"/>
      <w:b/>
      <w:bCs/>
      <w:kern w:val="2"/>
      <w:sz w:val="21"/>
      <w:szCs w:val="24"/>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EndNoteBibliographyTitle">
    <w:name w:val="EndNote Bibliography Title"/>
    <w:basedOn w:val="a"/>
    <w:link w:val="EndNoteBibliographyTitle0"/>
    <w:qFormat/>
    <w:pPr>
      <w:spacing w:after="0"/>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4"/>
    </w:rPr>
  </w:style>
  <w:style w:type="paragraph" w:customStyle="1" w:styleId="EndNoteBibliography">
    <w:name w:val="EndNote Bibliography"/>
    <w:basedOn w:val="a"/>
    <w:link w:val="EndNoteBibliography0"/>
    <w:qFormat/>
    <w:pPr>
      <w:spacing w:line="240" w:lineRule="auto"/>
    </w:pPr>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4"/>
    </w:rPr>
  </w:style>
  <w:style w:type="character" w:customStyle="1" w:styleId="font21">
    <w:name w:val="font21"/>
    <w:basedOn w:val="a0"/>
    <w:qFormat/>
    <w:rPr>
      <w:rFonts w:ascii="宋体" w:eastAsia="宋体" w:hAnsi="宋体" w:cs="宋体"/>
      <w:color w:val="000000"/>
      <w:sz w:val="22"/>
      <w:szCs w:val="22"/>
      <w:u w:val="none"/>
    </w:rPr>
  </w:style>
  <w:style w:type="character" w:customStyle="1" w:styleId="font31">
    <w:name w:val="font31"/>
    <w:basedOn w:val="a0"/>
    <w:qFormat/>
    <w:rPr>
      <w:rFonts w:ascii="Calibri" w:hAnsi="Calibri" w:cs="Calibri"/>
      <w:color w:val="000000"/>
      <w:sz w:val="22"/>
      <w:szCs w:val="22"/>
      <w:u w:val="none"/>
    </w:rPr>
  </w:style>
  <w:style w:type="table" w:customStyle="1" w:styleId="61">
    <w:name w:val="清单表 6 彩色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61">
    <w:name w:val="清单表 6 彩色 - 着色 61"/>
    <w:basedOn w:val="a1"/>
    <w:uiPriority w:val="51"/>
    <w:qFormat/>
    <w:rPr>
      <w:color w:val="C71D31" w:themeColor="accent6" w:themeShade="BF"/>
    </w:rPr>
    <w:tblPr>
      <w:tblBorders>
        <w:top w:val="single" w:sz="4" w:space="0" w:color="E54C5E" w:themeColor="accent6"/>
        <w:bottom w:val="single" w:sz="4" w:space="0" w:color="E54C5E" w:themeColor="accent6"/>
      </w:tblBorders>
    </w:tblPr>
    <w:tblStylePr w:type="firstRow">
      <w:rPr>
        <w:b/>
        <w:bCs/>
      </w:rPr>
      <w:tblPr/>
      <w:tcPr>
        <w:tcBorders>
          <w:bottom w:val="single" w:sz="4" w:space="0" w:color="E54C5E" w:themeColor="accent6"/>
        </w:tcBorders>
      </w:tcPr>
    </w:tblStylePr>
    <w:tblStylePr w:type="lastRow">
      <w:rPr>
        <w:b/>
        <w:bCs/>
      </w:rPr>
      <w:tblPr/>
      <w:tcPr>
        <w:tcBorders>
          <w:top w:val="double" w:sz="4" w:space="0" w:color="E54C5E" w:themeColor="accent6"/>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customStyle="1" w:styleId="41">
    <w:name w:val="网格表 41"/>
    <w:basedOn w:val="a1"/>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0">
    <w:name w:val="未处理的提及1"/>
    <w:basedOn w:val="a0"/>
    <w:uiPriority w:val="99"/>
    <w:semiHidden/>
    <w:unhideWhenUsed/>
    <w:qFormat/>
    <w:rPr>
      <w:color w:val="605E5C"/>
      <w:shd w:val="clear" w:color="auto" w:fill="E1DFDD"/>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character" w:styleId="ae">
    <w:name w:val="Unresolved Mention"/>
    <w:basedOn w:val="a0"/>
    <w:uiPriority w:val="99"/>
    <w:semiHidden/>
    <w:unhideWhenUsed/>
    <w:rsid w:val="00452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460A9-A322-41CF-8382-79DDA184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6604</Words>
  <Characters>37648</Characters>
  <Application>Microsoft Office Word</Application>
  <DocSecurity>0</DocSecurity>
  <Lines>313</Lines>
  <Paragraphs>88</Paragraphs>
  <ScaleCrop>false</ScaleCrop>
  <Company/>
  <LinksUpToDate>false</LinksUpToDate>
  <CharactersWithSpaces>44164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MichaelZJ</dc:creator>
  <cp:lastModifiedBy>jie zhu</cp:lastModifiedBy>
  <cp:revision>5</cp:revision>
  <dcterms:created xsi:type="dcterms:W3CDTF">2025-12-14T04:16:00Z</dcterms:created>
  <dcterms:modified xsi:type="dcterms:W3CDTF">2025-12-14T13:28:00Z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C63AC2F586124981B941A02725B78FEB_13</vt:lpwstr>
  </property>
  <property fmtid="{D5CDD505-2E9C-101B-9397-08002B2CF9AE}" pid="4" name="KSOTemplateDocerSaveRecord">
    <vt:lpwstr>eyJoZGlkIjoiZTRkODIzNDhmOWIzMzgzMmNkYmVmMWQ5MGIxNTMyYmEiLCJ1c2VySWQiOiI0MTA0ODMyMTUifQ==</vt:lpwstr>
  </property>
</Properties>
</file>