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961F55" w14:textId="365C2912" w:rsidR="00505F96" w:rsidRDefault="00613DDB">
      <w:pPr>
        <w:pStyle w:val="BATitle"/>
        <w:jc w:val="both"/>
        <w:rPr>
          <w:b/>
          <w:sz w:val="40"/>
        </w:rPr>
      </w:pPr>
      <w:r>
        <w:rPr>
          <w:rFonts w:hint="eastAsia"/>
          <w:b/>
          <w:sz w:val="40"/>
        </w:rPr>
        <w:t>Modular construction of bispecific antibodies through bioconjugation for T cell</w:t>
      </w:r>
      <w:r w:rsidR="0048656F">
        <w:rPr>
          <w:rFonts w:hint="eastAsia"/>
          <w:b/>
          <w:sz w:val="40"/>
          <w:lang w:eastAsia="zh-CN"/>
        </w:rPr>
        <w:t>-</w:t>
      </w:r>
      <w:r>
        <w:rPr>
          <w:rFonts w:hint="eastAsia"/>
          <w:b/>
          <w:sz w:val="40"/>
        </w:rPr>
        <w:t>based immunotherapy</w:t>
      </w:r>
    </w:p>
    <w:p w14:paraId="233CC377" w14:textId="77777777" w:rsidR="00505F96" w:rsidRDefault="00613DDB">
      <w:pPr>
        <w:pStyle w:val="BCAuthorAddress"/>
        <w:jc w:val="both"/>
        <w:rPr>
          <w:lang w:eastAsia="zh-CN"/>
        </w:rPr>
      </w:pPr>
      <w:r>
        <w:rPr>
          <w:rStyle w:val="fontstyle01"/>
          <w:rFonts w:ascii="Times New Roman" w:hAnsi="Times New Roman"/>
          <w:b w:val="0"/>
          <w:sz w:val="22"/>
          <w:szCs w:val="22"/>
        </w:rPr>
        <w:t>Shou-qing Sun</w:t>
      </w:r>
      <w:r>
        <w:rPr>
          <w:rStyle w:val="fontstyle01"/>
          <w:rFonts w:ascii="Times New Roman" w:hAnsi="Times New Roman" w:hint="eastAsia"/>
          <w:b w:val="0"/>
          <w:sz w:val="22"/>
          <w:szCs w:val="22"/>
          <w:vertAlign w:val="superscript"/>
          <w:lang w:eastAsia="zh-CN"/>
        </w:rPr>
        <w:t>1</w:t>
      </w:r>
      <w:r>
        <w:rPr>
          <w:rFonts w:ascii="Times New Roman" w:hAnsi="Times New Roman"/>
          <w:sz w:val="22"/>
          <w:szCs w:val="22"/>
          <w:vertAlign w:val="superscript"/>
        </w:rPr>
        <w:t>†</w:t>
      </w:r>
      <w:r>
        <w:rPr>
          <w:rStyle w:val="fontstyle01"/>
          <w:rFonts w:ascii="Times New Roman" w:hAnsi="Times New Roman"/>
          <w:b w:val="0"/>
          <w:sz w:val="22"/>
          <w:szCs w:val="22"/>
        </w:rPr>
        <w:t>, Lian Wang</w:t>
      </w:r>
      <w:r>
        <w:rPr>
          <w:rStyle w:val="fontstyle01"/>
          <w:rFonts w:ascii="Times New Roman" w:hAnsi="Times New Roman" w:hint="eastAsia"/>
          <w:b w:val="0"/>
          <w:sz w:val="22"/>
          <w:szCs w:val="22"/>
          <w:vertAlign w:val="superscript"/>
          <w:lang w:eastAsia="zh-CN"/>
        </w:rPr>
        <w:t>2</w:t>
      </w:r>
      <w:r>
        <w:rPr>
          <w:rFonts w:ascii="Times New Roman" w:hAnsi="Times New Roman"/>
          <w:sz w:val="22"/>
          <w:szCs w:val="22"/>
          <w:vertAlign w:val="superscript"/>
        </w:rPr>
        <w:t>†</w:t>
      </w:r>
      <w:r>
        <w:rPr>
          <w:rStyle w:val="fontstyle01"/>
          <w:rFonts w:ascii="Times New Roman" w:hAnsi="Times New Roman"/>
          <w:b w:val="0"/>
          <w:sz w:val="22"/>
          <w:szCs w:val="22"/>
        </w:rPr>
        <w:t>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Style w:val="fontstyle01"/>
          <w:rFonts w:ascii="Times New Roman" w:hAnsi="Times New Roman"/>
          <w:b w:val="0"/>
          <w:sz w:val="22"/>
          <w:szCs w:val="22"/>
        </w:rPr>
        <w:t>Jing Xia</w:t>
      </w:r>
      <w:r>
        <w:rPr>
          <w:rStyle w:val="fontstyle01"/>
          <w:rFonts w:ascii="Times New Roman" w:hAnsi="Times New Roman" w:hint="eastAsia"/>
          <w:b w:val="0"/>
          <w:sz w:val="22"/>
          <w:szCs w:val="22"/>
          <w:vertAlign w:val="superscript"/>
          <w:lang w:eastAsia="zh-CN"/>
        </w:rPr>
        <w:t>2</w:t>
      </w:r>
      <w:r>
        <w:rPr>
          <w:rFonts w:ascii="Times New Roman" w:hAnsi="Times New Roman"/>
          <w:sz w:val="22"/>
          <w:szCs w:val="22"/>
          <w:vertAlign w:val="superscript"/>
        </w:rPr>
        <w:t>†</w:t>
      </w:r>
      <w:r>
        <w:rPr>
          <w:rStyle w:val="fontstyle01"/>
          <w:rFonts w:ascii="Times New Roman" w:hAnsi="Times New Roman"/>
          <w:b w:val="0"/>
          <w:sz w:val="22"/>
          <w:szCs w:val="22"/>
        </w:rPr>
        <w:t>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Style w:val="fontstyle01"/>
          <w:rFonts w:ascii="Times New Roman" w:hAnsi="Times New Roman" w:hint="eastAsia"/>
          <w:b w:val="0"/>
          <w:sz w:val="22"/>
          <w:szCs w:val="22"/>
          <w:lang w:eastAsia="zh-CN"/>
        </w:rPr>
        <w:t>Shun Li</w:t>
      </w:r>
      <w:r>
        <w:rPr>
          <w:rStyle w:val="fontstyle01"/>
          <w:rFonts w:ascii="Times New Roman" w:hAnsi="Times New Roman" w:hint="eastAsia"/>
          <w:b w:val="0"/>
          <w:sz w:val="22"/>
          <w:szCs w:val="22"/>
          <w:vertAlign w:val="superscript"/>
          <w:lang w:eastAsia="zh-CN"/>
        </w:rPr>
        <w:t>2</w:t>
      </w:r>
      <w:r>
        <w:rPr>
          <w:rStyle w:val="fontstyle01"/>
          <w:rFonts w:ascii="Times New Roman" w:hAnsi="Times New Roman" w:hint="eastAsia"/>
          <w:b w:val="0"/>
          <w:sz w:val="22"/>
          <w:szCs w:val="22"/>
          <w:lang w:eastAsia="zh-CN"/>
        </w:rPr>
        <w:t xml:space="preserve">, </w:t>
      </w:r>
      <w:r>
        <w:rPr>
          <w:rStyle w:val="fontstyle01"/>
          <w:rFonts w:ascii="Times New Roman" w:hAnsi="Times New Roman"/>
          <w:b w:val="0"/>
          <w:sz w:val="22"/>
          <w:szCs w:val="22"/>
        </w:rPr>
        <w:t>Jian-min Zhu</w:t>
      </w:r>
      <w:r>
        <w:rPr>
          <w:rStyle w:val="fontstyle01"/>
          <w:rFonts w:ascii="Times New Roman" w:hAnsi="Times New Roman" w:hint="eastAsia"/>
          <w:b w:val="0"/>
          <w:sz w:val="22"/>
          <w:szCs w:val="22"/>
          <w:vertAlign w:val="superscript"/>
          <w:lang w:eastAsia="zh-CN"/>
        </w:rPr>
        <w:t>2</w:t>
      </w:r>
      <w:r>
        <w:rPr>
          <w:rStyle w:val="fontstyle01"/>
          <w:rFonts w:ascii="Times New Roman" w:hAnsi="Times New Roman"/>
          <w:b w:val="0"/>
          <w:sz w:val="22"/>
          <w:szCs w:val="22"/>
        </w:rPr>
        <w:t>,</w:t>
      </w:r>
      <w:r>
        <w:rPr>
          <w:rStyle w:val="fontstyle01"/>
          <w:rFonts w:ascii="Times New Roman" w:hAnsi="Times New Roman" w:hint="eastAsia"/>
          <w:b w:val="0"/>
          <w:sz w:val="22"/>
          <w:szCs w:val="22"/>
          <w:lang w:eastAsia="zh-CN"/>
        </w:rPr>
        <w:t xml:space="preserve"> </w:t>
      </w:r>
      <w:r>
        <w:rPr>
          <w:rFonts w:ascii="Times New Roman" w:hAnsi="Times New Roman"/>
          <w:sz w:val="22"/>
        </w:rPr>
        <w:t>Cai-Wen Duan</w:t>
      </w:r>
      <w:r>
        <w:rPr>
          <w:rFonts w:ascii="Times New Roman" w:hAnsi="Times New Roman" w:hint="eastAsia"/>
          <w:sz w:val="22"/>
          <w:vertAlign w:val="superscript"/>
          <w:lang w:eastAsia="zh-CN"/>
        </w:rPr>
        <w:t>2,3,4,5#</w:t>
      </w:r>
      <w:r>
        <w:rPr>
          <w:rFonts w:ascii="Times New Roman" w:hAnsi="Times New Roman"/>
          <w:sz w:val="22"/>
        </w:rPr>
        <w:t>, Kai-Ming Chen</w:t>
      </w:r>
      <w:r>
        <w:rPr>
          <w:rFonts w:ascii="Times New Roman" w:hAnsi="Times New Roman" w:hint="eastAsia"/>
          <w:sz w:val="22"/>
          <w:vertAlign w:val="superscript"/>
          <w:lang w:eastAsia="zh-CN"/>
        </w:rPr>
        <w:t>2,3#</w:t>
      </w:r>
    </w:p>
    <w:p w14:paraId="6D237FEC" w14:textId="77777777" w:rsidR="00505F96" w:rsidRDefault="00613DDB">
      <w:pPr>
        <w:autoSpaceDE w:val="0"/>
        <w:autoSpaceDN w:val="0"/>
        <w:adjustRightInd w:val="0"/>
        <w:spacing w:line="360" w:lineRule="exac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hint="eastAsia"/>
          <w:sz w:val="22"/>
          <w:szCs w:val="22"/>
          <w:vertAlign w:val="superscript"/>
          <w:lang w:eastAsia="zh-CN"/>
        </w:rPr>
        <w:t>1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 w:hint="eastAsia"/>
          <w:sz w:val="22"/>
          <w:szCs w:val="22"/>
        </w:rPr>
        <w:t>Department of Zhangjiang Neurosurgery, Shanghai Children's Medical Center</w:t>
      </w:r>
      <w:r>
        <w:rPr>
          <w:rFonts w:ascii="Times New Roman" w:hAnsi="Times New Roman" w:hint="eastAsia"/>
          <w:sz w:val="22"/>
          <w:szCs w:val="22"/>
          <w:lang w:eastAsia="zh-CN"/>
        </w:rPr>
        <w:t>,</w:t>
      </w:r>
      <w:r>
        <w:rPr>
          <w:rFonts w:ascii="Times New Roman" w:hAnsi="Times New Roman"/>
          <w:sz w:val="22"/>
          <w:szCs w:val="22"/>
          <w:lang w:eastAsia="zh-CN"/>
        </w:rPr>
        <w:t xml:space="preserve"> </w:t>
      </w:r>
      <w:r>
        <w:rPr>
          <w:rFonts w:ascii="Times New Roman" w:hAnsi="Times New Roman" w:hint="eastAsia"/>
          <w:sz w:val="22"/>
          <w:szCs w:val="22"/>
        </w:rPr>
        <w:t xml:space="preserve">Shanghai Jiao Tong University School of Medicine, Shanghai 200127, China. </w:t>
      </w:r>
    </w:p>
    <w:p w14:paraId="05EF7CD2" w14:textId="77777777" w:rsidR="00505F96" w:rsidRDefault="00613DDB">
      <w:pPr>
        <w:autoSpaceDE w:val="0"/>
        <w:autoSpaceDN w:val="0"/>
        <w:adjustRightInd w:val="0"/>
        <w:spacing w:line="360" w:lineRule="exact"/>
        <w:rPr>
          <w:rFonts w:ascii="Times New Roman" w:hAnsi="Times New Roman"/>
          <w:sz w:val="22"/>
          <w:szCs w:val="22"/>
          <w:lang w:eastAsia="zh-CN"/>
        </w:rPr>
      </w:pPr>
      <w:r>
        <w:rPr>
          <w:rFonts w:ascii="Times New Roman" w:hAnsi="Times New Roman" w:hint="eastAsia"/>
          <w:sz w:val="22"/>
          <w:szCs w:val="22"/>
          <w:vertAlign w:val="superscript"/>
          <w:lang w:eastAsia="zh-CN"/>
        </w:rPr>
        <w:t>2</w:t>
      </w:r>
      <w:r>
        <w:rPr>
          <w:rFonts w:ascii="Times New Roman" w:hAnsi="Times New Roman"/>
          <w:sz w:val="22"/>
          <w:szCs w:val="22"/>
        </w:rPr>
        <w:t xml:space="preserve"> Key Laboratory of Pediatric Hematology and Oncology Ministry of Health and Pediatric Translational Medicine Institute, Shanghai Children’s Medical Center, Shanghai Jiao Tong University School of Medicine, Shanghai, China</w:t>
      </w:r>
      <w:r>
        <w:rPr>
          <w:rFonts w:ascii="Times New Roman" w:hAnsi="Times New Roman" w:hint="eastAsia"/>
          <w:sz w:val="22"/>
          <w:szCs w:val="22"/>
          <w:lang w:eastAsia="zh-CN"/>
        </w:rPr>
        <w:t>.</w:t>
      </w:r>
    </w:p>
    <w:p w14:paraId="4F942FF9" w14:textId="77777777" w:rsidR="00505F96" w:rsidRDefault="00613DDB">
      <w:pPr>
        <w:autoSpaceDE w:val="0"/>
        <w:autoSpaceDN w:val="0"/>
        <w:adjustRightInd w:val="0"/>
        <w:spacing w:line="360" w:lineRule="exact"/>
        <w:rPr>
          <w:rFonts w:ascii="Times New Roman" w:hAnsi="Times New Roman"/>
          <w:sz w:val="22"/>
          <w:szCs w:val="22"/>
          <w:lang w:eastAsia="zh-CN"/>
        </w:rPr>
      </w:pPr>
      <w:r>
        <w:rPr>
          <w:rFonts w:ascii="Times New Roman" w:hAnsi="Times New Roman"/>
          <w:sz w:val="22"/>
          <w:szCs w:val="22"/>
          <w:vertAlign w:val="superscript"/>
        </w:rPr>
        <w:t>3</w:t>
      </w:r>
      <w:r>
        <w:rPr>
          <w:rFonts w:ascii="Times New Roman" w:hAnsi="Times New Roman"/>
          <w:sz w:val="22"/>
          <w:szCs w:val="22"/>
        </w:rPr>
        <w:t xml:space="preserve"> Fujian Branch of Shanghai Children's Medical Center Affiliated to Shanghai Jiaotong University School of Medicine, and Fujian Children's Hospital</w:t>
      </w:r>
      <w:r>
        <w:rPr>
          <w:rFonts w:ascii="Times New Roman" w:hAnsi="Times New Roman" w:hint="eastAsia"/>
          <w:sz w:val="22"/>
          <w:szCs w:val="22"/>
          <w:lang w:eastAsia="zh-CN"/>
        </w:rPr>
        <w:t>.</w:t>
      </w:r>
    </w:p>
    <w:p w14:paraId="03013954" w14:textId="77777777" w:rsidR="00505F96" w:rsidRDefault="00613DDB">
      <w:pPr>
        <w:autoSpaceDE w:val="0"/>
        <w:autoSpaceDN w:val="0"/>
        <w:adjustRightInd w:val="0"/>
        <w:spacing w:line="360" w:lineRule="exact"/>
        <w:rPr>
          <w:rFonts w:ascii="Times New Roman" w:hAnsi="Times New Roman"/>
          <w:sz w:val="22"/>
          <w:szCs w:val="22"/>
          <w:lang w:eastAsia="zh-CN"/>
        </w:rPr>
      </w:pPr>
      <w:r>
        <w:rPr>
          <w:rFonts w:ascii="Times New Roman" w:hAnsi="Times New Roman"/>
          <w:sz w:val="22"/>
          <w:szCs w:val="22"/>
          <w:vertAlign w:val="superscript"/>
        </w:rPr>
        <w:t>4</w:t>
      </w:r>
      <w:r>
        <w:rPr>
          <w:rFonts w:ascii="Times New Roman" w:hAnsi="Times New Roman"/>
          <w:sz w:val="22"/>
          <w:szCs w:val="22"/>
        </w:rPr>
        <w:t xml:space="preserve"> Key Laboratory of Technical Evaluation of Fertility Regulation for Non-human Primate, National Health Commission, Fujian Maternity and Child Health Hospital</w:t>
      </w:r>
      <w:r>
        <w:rPr>
          <w:rFonts w:ascii="Times New Roman" w:hAnsi="Times New Roman" w:hint="eastAsia"/>
          <w:sz w:val="22"/>
          <w:szCs w:val="22"/>
          <w:lang w:eastAsia="zh-CN"/>
        </w:rPr>
        <w:t>.</w:t>
      </w:r>
    </w:p>
    <w:p w14:paraId="61010522" w14:textId="77777777" w:rsidR="00505F96" w:rsidRDefault="00613DDB">
      <w:pPr>
        <w:autoSpaceDE w:val="0"/>
        <w:autoSpaceDN w:val="0"/>
        <w:adjustRightInd w:val="0"/>
        <w:spacing w:line="360" w:lineRule="exact"/>
        <w:rPr>
          <w:rFonts w:ascii="Times New Roman" w:hAnsi="Times New Roman"/>
          <w:sz w:val="22"/>
          <w:szCs w:val="22"/>
          <w:lang w:eastAsia="zh-CN"/>
        </w:rPr>
      </w:pPr>
      <w:r>
        <w:rPr>
          <w:rFonts w:ascii="Times New Roman" w:hAnsi="Times New Roman" w:hint="eastAsia"/>
          <w:sz w:val="22"/>
          <w:szCs w:val="22"/>
          <w:vertAlign w:val="superscript"/>
          <w:lang w:eastAsia="zh-CN"/>
        </w:rPr>
        <w:t>5</w:t>
      </w:r>
      <w:r>
        <w:rPr>
          <w:rFonts w:ascii="Times New Roman" w:hAnsi="Times New Roman"/>
          <w:sz w:val="22"/>
          <w:szCs w:val="22"/>
        </w:rPr>
        <w:t xml:space="preserve"> Department of Pathology, the Affiliated Hospital of Youjiang Medical University for Nationalities, Baise, China</w:t>
      </w:r>
      <w:r>
        <w:rPr>
          <w:rFonts w:ascii="Times New Roman" w:hAnsi="Times New Roman" w:hint="eastAsia"/>
          <w:sz w:val="22"/>
          <w:szCs w:val="22"/>
          <w:lang w:eastAsia="zh-CN"/>
        </w:rPr>
        <w:t>.</w:t>
      </w:r>
    </w:p>
    <w:p w14:paraId="7F2EDD57" w14:textId="77777777" w:rsidR="00505F96" w:rsidRDefault="00613DDB">
      <w:pPr>
        <w:autoSpaceDE w:val="0"/>
        <w:autoSpaceDN w:val="0"/>
        <w:adjustRightInd w:val="0"/>
        <w:spacing w:line="360" w:lineRule="exact"/>
        <w:rPr>
          <w:rFonts w:ascii="Times New Roman" w:hAnsi="Times New Roman"/>
          <w:sz w:val="22"/>
          <w:szCs w:val="22"/>
          <w:lang w:eastAsia="zh-CN"/>
        </w:rPr>
      </w:pPr>
      <w:r>
        <w:rPr>
          <w:rFonts w:ascii="Times New Roman" w:hAnsi="Times New Roman"/>
          <w:sz w:val="22"/>
          <w:szCs w:val="22"/>
          <w:vertAlign w:val="superscript"/>
        </w:rPr>
        <w:t>†</w:t>
      </w:r>
      <w:r>
        <w:rPr>
          <w:rFonts w:ascii="Times New Roman" w:hAnsi="Times New Roman"/>
          <w:sz w:val="22"/>
          <w:szCs w:val="22"/>
        </w:rPr>
        <w:t xml:space="preserve"> These authors have contributed equally to this work</w:t>
      </w:r>
      <w:r>
        <w:rPr>
          <w:rFonts w:ascii="Times New Roman" w:hAnsi="Times New Roman" w:hint="eastAsia"/>
          <w:sz w:val="22"/>
          <w:szCs w:val="22"/>
          <w:lang w:eastAsia="zh-CN"/>
        </w:rPr>
        <w:t>.</w:t>
      </w:r>
    </w:p>
    <w:p w14:paraId="43EE4A57" w14:textId="77777777" w:rsidR="00505F96" w:rsidRDefault="00613DDB">
      <w:pPr>
        <w:autoSpaceDE w:val="0"/>
        <w:autoSpaceDN w:val="0"/>
        <w:adjustRightInd w:val="0"/>
        <w:spacing w:line="360" w:lineRule="exact"/>
        <w:jc w:val="left"/>
        <w:rPr>
          <w:rStyle w:val="a7"/>
          <w:rFonts w:ascii="Times New Roman" w:hAnsi="Times New Roman"/>
          <w:sz w:val="22"/>
          <w:szCs w:val="22"/>
          <w:lang w:eastAsia="zh-CN"/>
        </w:rPr>
      </w:pPr>
      <w:r>
        <w:rPr>
          <w:rFonts w:ascii="Times New Roman" w:hAnsi="Times New Roman"/>
          <w:sz w:val="22"/>
          <w:szCs w:val="22"/>
          <w:vertAlign w:val="superscript"/>
        </w:rPr>
        <w:t>#</w:t>
      </w:r>
      <w:r>
        <w:rPr>
          <w:rFonts w:ascii="Times New Roman" w:hAnsi="Times New Roman" w:hint="eastAsia"/>
          <w:sz w:val="22"/>
          <w:szCs w:val="22"/>
          <w:vertAlign w:val="superscript"/>
          <w:lang w:eastAsia="zh-CN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Correspondence: Kai-Ming Chen, </w:t>
      </w:r>
      <w:hyperlink r:id="rId6" w:history="1">
        <w:r>
          <w:rPr>
            <w:rFonts w:ascii="Times New Roman" w:hAnsi="Times New Roman"/>
            <w:sz w:val="22"/>
            <w:szCs w:val="22"/>
          </w:rPr>
          <w:t>chenkaiming0001@126.com</w:t>
        </w:r>
      </w:hyperlink>
      <w:r>
        <w:rPr>
          <w:rFonts w:ascii="Times New Roman" w:hAnsi="Times New Roman"/>
          <w:sz w:val="22"/>
          <w:szCs w:val="22"/>
        </w:rPr>
        <w:t xml:space="preserve">; Cai-Wen Duan, </w:t>
      </w:r>
      <w:hyperlink r:id="rId7" w:history="1">
        <w:r>
          <w:rPr>
            <w:rStyle w:val="a7"/>
            <w:rFonts w:ascii="Times New Roman" w:hAnsi="Times New Roman"/>
            <w:sz w:val="22"/>
            <w:szCs w:val="22"/>
          </w:rPr>
          <w:t>caiwenduan@sjtu.edu.cn</w:t>
        </w:r>
      </w:hyperlink>
      <w:r>
        <w:rPr>
          <w:rStyle w:val="a7"/>
          <w:rFonts w:ascii="Times New Roman" w:hAnsi="Times New Roman" w:hint="eastAsia"/>
          <w:sz w:val="22"/>
          <w:szCs w:val="22"/>
          <w:lang w:eastAsia="zh-CN"/>
        </w:rPr>
        <w:t>.</w:t>
      </w:r>
    </w:p>
    <w:p w14:paraId="27A6CFA3" w14:textId="77777777" w:rsidR="00505F96" w:rsidRDefault="00505F96"/>
    <w:p w14:paraId="4578667F" w14:textId="77777777" w:rsidR="00505F96" w:rsidRDefault="00505F96"/>
    <w:p w14:paraId="3700FE83" w14:textId="77777777" w:rsidR="00505F96" w:rsidRDefault="00505F96"/>
    <w:p w14:paraId="3C30C267" w14:textId="77777777" w:rsidR="00505F96" w:rsidRDefault="00505F96"/>
    <w:p w14:paraId="359EC8F4" w14:textId="08A07607" w:rsidR="00505F96" w:rsidRDefault="00505F96">
      <w:pPr>
        <w:spacing w:line="288" w:lineRule="auto"/>
        <w:rPr>
          <w:rFonts w:ascii="Times New Roman" w:hAnsi="Times New Roman"/>
          <w:b/>
          <w:sz w:val="22"/>
          <w:szCs w:val="24"/>
          <w:lang w:eastAsia="zh-CN"/>
        </w:rPr>
      </w:pPr>
    </w:p>
    <w:p w14:paraId="03DCEBBB" w14:textId="77777777" w:rsidR="0048656F" w:rsidRDefault="0048656F">
      <w:pPr>
        <w:spacing w:line="288" w:lineRule="auto"/>
        <w:rPr>
          <w:rFonts w:ascii="Times New Roman" w:hAnsi="Times New Roman"/>
          <w:b/>
          <w:sz w:val="22"/>
          <w:szCs w:val="24"/>
          <w:lang w:eastAsia="zh-CN"/>
        </w:rPr>
      </w:pPr>
    </w:p>
    <w:p w14:paraId="4FA3475A" w14:textId="26909B8A" w:rsidR="00D20A92" w:rsidRDefault="00D20A92" w:rsidP="0048656F">
      <w:pPr>
        <w:spacing w:line="288" w:lineRule="auto"/>
        <w:rPr>
          <w:rFonts w:ascii="Times New Roman" w:hAnsi="Times New Roman"/>
          <w:b/>
          <w:sz w:val="22"/>
          <w:szCs w:val="24"/>
        </w:rPr>
      </w:pPr>
      <w:r>
        <w:rPr>
          <w:noProof/>
          <w:lang w:eastAsia="zh-CN"/>
        </w:rPr>
        <w:lastRenderedPageBreak/>
        <w:drawing>
          <wp:inline distT="0" distB="0" distL="0" distR="0" wp14:anchorId="14ABB22F" wp14:editId="19DF7FA1">
            <wp:extent cx="3371850" cy="3905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679F0" w14:textId="2338A875" w:rsidR="0048656F" w:rsidRDefault="0048656F" w:rsidP="0048656F">
      <w:pPr>
        <w:spacing w:line="288" w:lineRule="auto"/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/>
          <w:b/>
          <w:sz w:val="22"/>
          <w:szCs w:val="24"/>
        </w:rPr>
        <w:t>Fig</w:t>
      </w:r>
      <w:r>
        <w:rPr>
          <w:rFonts w:ascii="Times New Roman" w:hAnsi="Times New Roman" w:hint="eastAsia"/>
          <w:b/>
          <w:sz w:val="22"/>
          <w:szCs w:val="24"/>
          <w:lang w:eastAsia="zh-CN"/>
        </w:rPr>
        <w:t xml:space="preserve">ure </w:t>
      </w:r>
      <w:r>
        <w:rPr>
          <w:rFonts w:ascii="Times New Roman" w:hAnsi="Times New Roman"/>
          <w:b/>
          <w:sz w:val="22"/>
          <w:szCs w:val="24"/>
        </w:rPr>
        <w:t>S</w:t>
      </w:r>
      <w:r>
        <w:rPr>
          <w:rFonts w:ascii="Times New Roman" w:hAnsi="Times New Roman" w:hint="eastAsia"/>
          <w:b/>
          <w:sz w:val="22"/>
          <w:szCs w:val="24"/>
          <w:lang w:eastAsia="zh-CN"/>
        </w:rPr>
        <w:t>1.</w:t>
      </w:r>
      <w:r>
        <w:rPr>
          <w:rFonts w:ascii="Times New Roman" w:hAnsi="Times New Roman"/>
          <w:b/>
          <w:sz w:val="22"/>
          <w:szCs w:val="24"/>
        </w:rPr>
        <w:t xml:space="preserve"> Construction and Functional Characterization of the Modular Bispecific Antibody FMC63-7G03. </w:t>
      </w:r>
      <w:r>
        <w:rPr>
          <w:rFonts w:ascii="Times New Roman" w:hAnsi="Times New Roman"/>
          <w:sz w:val="22"/>
          <w:szCs w:val="24"/>
        </w:rPr>
        <w:t>(</w:t>
      </w:r>
      <w:r>
        <w:rPr>
          <w:rFonts w:ascii="Times New Roman" w:hAnsi="Times New Roman" w:hint="eastAsia"/>
          <w:sz w:val="22"/>
          <w:szCs w:val="24"/>
          <w:lang w:eastAsia="zh-CN"/>
        </w:rPr>
        <w:t>A</w:t>
      </w:r>
      <w:r>
        <w:rPr>
          <w:rFonts w:ascii="Times New Roman" w:hAnsi="Times New Roman"/>
          <w:sz w:val="22"/>
          <w:szCs w:val="24"/>
        </w:rPr>
        <w:t>)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2"/>
          <w:szCs w:val="24"/>
        </w:rPr>
        <w:t>Quantification of activation markers in T cells after incubation with Nalm6 cells, and plus PBS, FMC63-Fc-SC, 7G03-ST or FMC63-7G03 for 24 h. The antibody concentration is 1000 ng/ml.</w:t>
      </w:r>
    </w:p>
    <w:p w14:paraId="7DD248F9" w14:textId="6F8BF6D4" w:rsidR="0048656F" w:rsidRPr="0048656F" w:rsidRDefault="00D20A92">
      <w:pPr>
        <w:spacing w:line="288" w:lineRule="auto"/>
        <w:rPr>
          <w:rFonts w:ascii="Times New Roman" w:hAnsi="Times New Roman"/>
          <w:b/>
          <w:sz w:val="22"/>
          <w:szCs w:val="24"/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67891BF3" wp14:editId="120219B7">
            <wp:extent cx="3381375" cy="39624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002D2" w14:textId="3FB2C590" w:rsidR="00505F96" w:rsidRDefault="00613DDB">
      <w:pPr>
        <w:spacing w:line="288" w:lineRule="auto"/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/>
          <w:b/>
          <w:sz w:val="22"/>
          <w:szCs w:val="24"/>
        </w:rPr>
        <w:t>Fig</w:t>
      </w:r>
      <w:r>
        <w:rPr>
          <w:rFonts w:ascii="Times New Roman" w:hAnsi="Times New Roman" w:hint="eastAsia"/>
          <w:b/>
          <w:sz w:val="22"/>
          <w:szCs w:val="24"/>
          <w:lang w:eastAsia="zh-CN"/>
        </w:rPr>
        <w:t xml:space="preserve">ure </w:t>
      </w:r>
      <w:r>
        <w:rPr>
          <w:rFonts w:ascii="Times New Roman" w:hAnsi="Times New Roman"/>
          <w:b/>
          <w:sz w:val="22"/>
          <w:szCs w:val="24"/>
        </w:rPr>
        <w:t>S</w:t>
      </w:r>
      <w:r w:rsidR="0048656F">
        <w:rPr>
          <w:rFonts w:ascii="Times New Roman" w:hAnsi="Times New Roman" w:hint="eastAsia"/>
          <w:b/>
          <w:sz w:val="22"/>
          <w:szCs w:val="24"/>
          <w:lang w:eastAsia="zh-CN"/>
        </w:rPr>
        <w:t>2</w:t>
      </w:r>
      <w:r>
        <w:rPr>
          <w:rFonts w:ascii="Times New Roman" w:hAnsi="Times New Roman" w:hint="eastAsia"/>
          <w:b/>
          <w:sz w:val="22"/>
          <w:szCs w:val="24"/>
          <w:lang w:eastAsia="zh-CN"/>
        </w:rPr>
        <w:t>.</w:t>
      </w:r>
      <w:r>
        <w:rPr>
          <w:rFonts w:ascii="Times New Roman" w:hAnsi="Times New Roman"/>
          <w:b/>
          <w:sz w:val="22"/>
          <w:szCs w:val="24"/>
        </w:rPr>
        <w:t xml:space="preserve"> </w:t>
      </w:r>
      <w:r w:rsidR="0048656F">
        <w:rPr>
          <w:rFonts w:ascii="Times New Roman" w:hAnsi="Times New Roman" w:hint="eastAsia"/>
          <w:b/>
          <w:sz w:val="22"/>
          <w:szCs w:val="24"/>
          <w:lang w:eastAsia="zh-CN"/>
        </w:rPr>
        <w:t>ZHER</w:t>
      </w:r>
      <w:r w:rsidR="0048656F">
        <w:rPr>
          <w:rFonts w:ascii="Times New Roman" w:hAnsi="Times New Roman"/>
          <w:b/>
          <w:sz w:val="22"/>
          <w:szCs w:val="24"/>
        </w:rPr>
        <w:t xml:space="preserve">-7G03 mediates T cell killing of </w:t>
      </w:r>
      <w:r w:rsidR="0048656F">
        <w:rPr>
          <w:rFonts w:ascii="Times New Roman" w:hAnsi="Times New Roman" w:hint="eastAsia"/>
          <w:b/>
          <w:sz w:val="22"/>
          <w:szCs w:val="24"/>
          <w:lang w:eastAsia="zh-CN"/>
        </w:rPr>
        <w:t>s</w:t>
      </w:r>
      <w:r w:rsidR="0048656F" w:rsidRPr="00C5240C">
        <w:rPr>
          <w:rFonts w:ascii="Times New Roman" w:hAnsi="Times New Roman"/>
          <w:b/>
          <w:sz w:val="22"/>
          <w:szCs w:val="24"/>
        </w:rPr>
        <w:t xml:space="preserve">olid </w:t>
      </w:r>
      <w:r w:rsidR="0048656F">
        <w:rPr>
          <w:rFonts w:ascii="Times New Roman" w:hAnsi="Times New Roman" w:hint="eastAsia"/>
          <w:b/>
          <w:sz w:val="22"/>
          <w:szCs w:val="24"/>
          <w:lang w:eastAsia="zh-CN"/>
        </w:rPr>
        <w:t>t</w:t>
      </w:r>
      <w:r w:rsidR="0048656F" w:rsidRPr="00C5240C">
        <w:rPr>
          <w:rFonts w:ascii="Times New Roman" w:hAnsi="Times New Roman"/>
          <w:b/>
          <w:sz w:val="22"/>
          <w:szCs w:val="24"/>
        </w:rPr>
        <w:t xml:space="preserve">umor </w:t>
      </w:r>
      <w:r w:rsidR="0048656F">
        <w:rPr>
          <w:rFonts w:ascii="Times New Roman" w:hAnsi="Times New Roman" w:hint="eastAsia"/>
          <w:b/>
          <w:sz w:val="22"/>
          <w:szCs w:val="24"/>
          <w:lang w:eastAsia="zh-CN"/>
        </w:rPr>
        <w:t>c</w:t>
      </w:r>
      <w:r w:rsidR="0048656F" w:rsidRPr="00C5240C">
        <w:rPr>
          <w:rFonts w:ascii="Times New Roman" w:hAnsi="Times New Roman"/>
          <w:b/>
          <w:sz w:val="22"/>
          <w:szCs w:val="24"/>
        </w:rPr>
        <w:t>ells</w:t>
      </w:r>
      <w:r w:rsidR="0048656F">
        <w:rPr>
          <w:rFonts w:ascii="Times New Roman" w:hAnsi="Times New Roman"/>
          <w:b/>
          <w:sz w:val="22"/>
          <w:szCs w:val="24"/>
        </w:rPr>
        <w:t>.</w:t>
      </w:r>
      <w:r>
        <w:rPr>
          <w:rFonts w:ascii="Times New Roman" w:hAnsi="Times New Roman"/>
          <w:b/>
          <w:sz w:val="22"/>
          <w:szCs w:val="24"/>
        </w:rPr>
        <w:t xml:space="preserve"> </w:t>
      </w:r>
      <w:r>
        <w:rPr>
          <w:rFonts w:ascii="Times New Roman" w:hAnsi="Times New Roman"/>
          <w:sz w:val="22"/>
          <w:szCs w:val="24"/>
        </w:rPr>
        <w:t>(A)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2"/>
          <w:szCs w:val="24"/>
        </w:rPr>
        <w:t>Quantification of activation markers in T cells after incubation with Daoy cells, and plus PBS, ZHER-SC, 7G03-ST or ZHER-7G03 for 24 h. The antibody concentration is 1000 ng/ml.</w:t>
      </w:r>
    </w:p>
    <w:p w14:paraId="5AC90562" w14:textId="0EDC9FE5" w:rsidR="00505F96" w:rsidRDefault="00505F96">
      <w:pPr>
        <w:spacing w:line="288" w:lineRule="auto"/>
        <w:rPr>
          <w:rFonts w:ascii="Times New Roman" w:hAnsi="Times New Roman"/>
          <w:sz w:val="22"/>
          <w:szCs w:val="24"/>
        </w:rPr>
      </w:pPr>
    </w:p>
    <w:p w14:paraId="7881359F" w14:textId="77777777" w:rsidR="00505F96" w:rsidRDefault="00505F96">
      <w:pPr>
        <w:spacing w:line="288" w:lineRule="auto"/>
        <w:rPr>
          <w:rFonts w:ascii="Times New Roman" w:hAnsi="Times New Roman"/>
          <w:sz w:val="22"/>
          <w:szCs w:val="24"/>
        </w:rPr>
      </w:pPr>
    </w:p>
    <w:p w14:paraId="0FF30E13" w14:textId="2906499F" w:rsidR="00505F96" w:rsidRDefault="00D20A92">
      <w:pPr>
        <w:spacing w:line="288" w:lineRule="auto"/>
        <w:rPr>
          <w:rFonts w:ascii="Times New Roman" w:hAnsi="Times New Roman"/>
          <w:sz w:val="22"/>
          <w:szCs w:val="24"/>
        </w:rPr>
      </w:pPr>
      <w:r>
        <w:rPr>
          <w:noProof/>
          <w:lang w:eastAsia="zh-CN"/>
        </w:rPr>
        <w:lastRenderedPageBreak/>
        <w:drawing>
          <wp:inline distT="0" distB="0" distL="0" distR="0" wp14:anchorId="71431B25" wp14:editId="36755819">
            <wp:extent cx="4991100" cy="60007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600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84970" w14:textId="14D57C42" w:rsidR="00835F83" w:rsidRDefault="00613DDB" w:rsidP="00835F83">
      <w:pPr>
        <w:spacing w:line="288" w:lineRule="auto"/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/>
          <w:b/>
          <w:sz w:val="22"/>
          <w:szCs w:val="24"/>
        </w:rPr>
        <w:t>Fig</w:t>
      </w:r>
      <w:r>
        <w:rPr>
          <w:rFonts w:ascii="Times New Roman" w:hAnsi="Times New Roman" w:hint="eastAsia"/>
          <w:b/>
          <w:sz w:val="22"/>
          <w:szCs w:val="24"/>
          <w:lang w:eastAsia="zh-CN"/>
        </w:rPr>
        <w:t xml:space="preserve">ure </w:t>
      </w:r>
      <w:r>
        <w:rPr>
          <w:rFonts w:ascii="Times New Roman" w:hAnsi="Times New Roman"/>
          <w:b/>
          <w:sz w:val="22"/>
          <w:szCs w:val="24"/>
        </w:rPr>
        <w:t>S3</w:t>
      </w:r>
      <w:r>
        <w:rPr>
          <w:rFonts w:ascii="Times New Roman" w:hAnsi="Times New Roman" w:hint="eastAsia"/>
          <w:b/>
          <w:sz w:val="22"/>
          <w:szCs w:val="24"/>
          <w:lang w:eastAsia="zh-CN"/>
        </w:rPr>
        <w:t>.</w:t>
      </w:r>
      <w:r>
        <w:rPr>
          <w:rFonts w:ascii="Times New Roman" w:hAnsi="Times New Roman"/>
          <w:b/>
          <w:sz w:val="22"/>
          <w:szCs w:val="24"/>
        </w:rPr>
        <w:t xml:space="preserve"> </w:t>
      </w:r>
      <w:r w:rsidR="0048656F">
        <w:rPr>
          <w:rFonts w:ascii="Times New Roman" w:hAnsi="Times New Roman" w:hint="eastAsia"/>
          <w:b/>
          <w:sz w:val="22"/>
          <w:szCs w:val="24"/>
          <w:lang w:eastAsia="zh-CN"/>
        </w:rPr>
        <w:t>FMC63</w:t>
      </w:r>
      <w:r>
        <w:rPr>
          <w:rFonts w:ascii="Times New Roman" w:hAnsi="Times New Roman"/>
          <w:b/>
          <w:sz w:val="22"/>
          <w:szCs w:val="24"/>
        </w:rPr>
        <w:t xml:space="preserve">-OKT3 and </w:t>
      </w:r>
      <w:r w:rsidR="0048656F">
        <w:rPr>
          <w:rFonts w:ascii="Times New Roman" w:hAnsi="Times New Roman" w:hint="eastAsia"/>
          <w:b/>
          <w:sz w:val="22"/>
          <w:szCs w:val="24"/>
          <w:lang w:eastAsia="zh-CN"/>
        </w:rPr>
        <w:t>ZHER</w:t>
      </w:r>
      <w:r>
        <w:rPr>
          <w:rFonts w:ascii="Times New Roman" w:hAnsi="Times New Roman"/>
          <w:b/>
          <w:sz w:val="22"/>
          <w:szCs w:val="24"/>
        </w:rPr>
        <w:t>-OKT3 promote T cells to eliminate the antigen-expressing tumor cells.</w:t>
      </w:r>
      <w:r>
        <w:rPr>
          <w:rFonts w:ascii="Times New Roman" w:hAnsi="Times New Roman"/>
          <w:sz w:val="22"/>
          <w:szCs w:val="24"/>
        </w:rPr>
        <w:t xml:space="preserve"> </w:t>
      </w:r>
      <w:r w:rsidR="0048656F">
        <w:rPr>
          <w:rFonts w:ascii="Times New Roman" w:hAnsi="Times New Roman" w:hint="eastAsia"/>
          <w:sz w:val="22"/>
          <w:szCs w:val="24"/>
          <w:lang w:eastAsia="zh-CN"/>
        </w:rPr>
        <w:t xml:space="preserve">(A) </w:t>
      </w:r>
      <w:r w:rsidR="0048656F">
        <w:rPr>
          <w:rFonts w:ascii="Times New Roman" w:hAnsi="Times New Roman"/>
          <w:sz w:val="22"/>
          <w:szCs w:val="24"/>
        </w:rPr>
        <w:t xml:space="preserve">The bispecific antibody </w:t>
      </w:r>
      <w:r w:rsidR="0048656F">
        <w:rPr>
          <w:rFonts w:ascii="Times New Roman" w:hAnsi="Times New Roman" w:hint="eastAsia"/>
          <w:sz w:val="22"/>
          <w:szCs w:val="24"/>
          <w:lang w:eastAsia="zh-CN"/>
        </w:rPr>
        <w:t xml:space="preserve">FMC63-OKT3 </w:t>
      </w:r>
      <w:r w:rsidR="0048656F">
        <w:rPr>
          <w:rFonts w:ascii="Times New Roman" w:hAnsi="Times New Roman"/>
          <w:sz w:val="22"/>
          <w:szCs w:val="24"/>
        </w:rPr>
        <w:t>assembly was analyzed by SDS-PAGE with Coomassie blue staining.</w:t>
      </w:r>
      <w:r w:rsidR="0048656F">
        <w:rPr>
          <w:rFonts w:ascii="Times New Roman" w:hAnsi="Times New Roman" w:hint="eastAsia"/>
          <w:sz w:val="22"/>
          <w:szCs w:val="24"/>
          <w:lang w:eastAsia="zh-CN"/>
        </w:rPr>
        <w:t xml:space="preserve"> (B) </w:t>
      </w:r>
      <w:r w:rsidR="0048656F">
        <w:rPr>
          <w:rFonts w:ascii="Times New Roman" w:hAnsi="Times New Roman"/>
          <w:sz w:val="22"/>
          <w:szCs w:val="24"/>
        </w:rPr>
        <w:t>Analysis of T cell cytotoxicity at E:T as 1:1 for 24 h in the presence of different antibodies.</w:t>
      </w:r>
      <w:r w:rsidR="0048656F" w:rsidRPr="0048656F">
        <w:rPr>
          <w:rFonts w:ascii="Times New Roman" w:hAnsi="Times New Roman"/>
          <w:sz w:val="22"/>
          <w:szCs w:val="24"/>
        </w:rPr>
        <w:t xml:space="preserve"> </w:t>
      </w:r>
      <w:r w:rsidR="0048656F">
        <w:rPr>
          <w:rFonts w:ascii="Times New Roman" w:hAnsi="Times New Roman" w:hint="eastAsia"/>
          <w:sz w:val="22"/>
          <w:szCs w:val="24"/>
          <w:lang w:eastAsia="zh-CN"/>
        </w:rPr>
        <w:t xml:space="preserve">(C) </w:t>
      </w:r>
      <w:r w:rsidR="0048656F">
        <w:rPr>
          <w:rFonts w:ascii="Times New Roman" w:hAnsi="Times New Roman"/>
          <w:sz w:val="22"/>
          <w:szCs w:val="24"/>
        </w:rPr>
        <w:t xml:space="preserve">Cytotoxicity assay of the Nalm6 cells incubated with FMC63-OKT3 in the absence of T cells. </w:t>
      </w:r>
      <w:r w:rsidR="0048656F">
        <w:rPr>
          <w:rFonts w:ascii="Times New Roman" w:hAnsi="Times New Roman" w:hint="eastAsia"/>
          <w:sz w:val="22"/>
          <w:szCs w:val="24"/>
          <w:lang w:eastAsia="zh-CN"/>
        </w:rPr>
        <w:t xml:space="preserve">(D) </w:t>
      </w:r>
      <w:r w:rsidR="0048656F">
        <w:rPr>
          <w:rFonts w:ascii="Times New Roman" w:hAnsi="Times New Roman"/>
          <w:sz w:val="22"/>
          <w:szCs w:val="24"/>
        </w:rPr>
        <w:t xml:space="preserve">Quantification of activation markers in T cells after incubation with Nalm6 cells, and plus different antibodies for 24 h. </w:t>
      </w:r>
      <w:r w:rsidR="0048656F">
        <w:rPr>
          <w:rFonts w:ascii="Times New Roman" w:hAnsi="Times New Roman" w:hint="eastAsia"/>
          <w:sz w:val="22"/>
          <w:szCs w:val="24"/>
          <w:lang w:eastAsia="zh-CN"/>
        </w:rPr>
        <w:t xml:space="preserve">(E) </w:t>
      </w:r>
      <w:r w:rsidR="00835F83">
        <w:rPr>
          <w:rFonts w:ascii="Times New Roman" w:hAnsi="Times New Roman"/>
          <w:sz w:val="22"/>
          <w:szCs w:val="24"/>
        </w:rPr>
        <w:t xml:space="preserve">The bispecific antibody </w:t>
      </w:r>
      <w:r w:rsidR="00835F83">
        <w:rPr>
          <w:rFonts w:ascii="Times New Roman" w:hAnsi="Times New Roman" w:hint="eastAsia"/>
          <w:sz w:val="22"/>
          <w:szCs w:val="24"/>
          <w:lang w:eastAsia="zh-CN"/>
        </w:rPr>
        <w:t xml:space="preserve">ZHER-OKT3 </w:t>
      </w:r>
      <w:r w:rsidR="00835F83">
        <w:rPr>
          <w:rFonts w:ascii="Times New Roman" w:hAnsi="Times New Roman"/>
          <w:sz w:val="22"/>
          <w:szCs w:val="24"/>
        </w:rPr>
        <w:t>assembly was analyzed by SDS-PAGE with Coomassie blue staining.</w:t>
      </w:r>
      <w:r w:rsidR="00835F83">
        <w:rPr>
          <w:rFonts w:ascii="Times New Roman" w:hAnsi="Times New Roman" w:hint="eastAsia"/>
          <w:sz w:val="22"/>
          <w:szCs w:val="24"/>
          <w:lang w:eastAsia="zh-CN"/>
        </w:rPr>
        <w:t xml:space="preserve"> (B) </w:t>
      </w:r>
      <w:r w:rsidR="00835F83">
        <w:rPr>
          <w:rFonts w:ascii="Times New Roman" w:hAnsi="Times New Roman"/>
          <w:sz w:val="22"/>
          <w:szCs w:val="24"/>
        </w:rPr>
        <w:t>Analysis of T cell cytotoxicity at E:T as 1:1 for 24 h in the presence of different antibodies.</w:t>
      </w:r>
      <w:r w:rsidR="00835F83" w:rsidRPr="0048656F">
        <w:rPr>
          <w:rFonts w:ascii="Times New Roman" w:hAnsi="Times New Roman"/>
          <w:sz w:val="22"/>
          <w:szCs w:val="24"/>
        </w:rPr>
        <w:t xml:space="preserve"> </w:t>
      </w:r>
      <w:r w:rsidR="00835F83">
        <w:rPr>
          <w:rFonts w:ascii="Times New Roman" w:hAnsi="Times New Roman" w:hint="eastAsia"/>
          <w:sz w:val="22"/>
          <w:szCs w:val="24"/>
          <w:lang w:eastAsia="zh-CN"/>
        </w:rPr>
        <w:t xml:space="preserve">(C) </w:t>
      </w:r>
      <w:r w:rsidR="00835F83">
        <w:rPr>
          <w:rFonts w:ascii="Times New Roman" w:hAnsi="Times New Roman"/>
          <w:sz w:val="22"/>
          <w:szCs w:val="24"/>
        </w:rPr>
        <w:t>Cytotoxicity assay of the</w:t>
      </w:r>
      <w:r w:rsidR="00835F83">
        <w:rPr>
          <w:rFonts w:ascii="Times New Roman" w:hAnsi="Times New Roman" w:hint="eastAsia"/>
          <w:sz w:val="22"/>
          <w:szCs w:val="24"/>
          <w:lang w:eastAsia="zh-CN"/>
        </w:rPr>
        <w:t xml:space="preserve"> Daoy </w:t>
      </w:r>
      <w:r w:rsidR="00835F83">
        <w:rPr>
          <w:rFonts w:ascii="Times New Roman" w:hAnsi="Times New Roman"/>
          <w:sz w:val="22"/>
          <w:szCs w:val="24"/>
        </w:rPr>
        <w:t xml:space="preserve">cells incubated with </w:t>
      </w:r>
      <w:r w:rsidR="00835F83">
        <w:rPr>
          <w:rFonts w:ascii="Times New Roman" w:hAnsi="Times New Roman" w:hint="eastAsia"/>
          <w:sz w:val="22"/>
          <w:szCs w:val="24"/>
          <w:lang w:eastAsia="zh-CN"/>
        </w:rPr>
        <w:t>ZHER</w:t>
      </w:r>
      <w:r w:rsidR="00835F83">
        <w:rPr>
          <w:rFonts w:ascii="Times New Roman" w:hAnsi="Times New Roman"/>
          <w:sz w:val="22"/>
          <w:szCs w:val="24"/>
        </w:rPr>
        <w:t xml:space="preserve">-OKT3 in the absence of T cells. </w:t>
      </w:r>
      <w:r w:rsidR="00835F83">
        <w:rPr>
          <w:rFonts w:ascii="Times New Roman" w:hAnsi="Times New Roman" w:hint="eastAsia"/>
          <w:sz w:val="22"/>
          <w:szCs w:val="24"/>
          <w:lang w:eastAsia="zh-CN"/>
        </w:rPr>
        <w:t xml:space="preserve">(D) </w:t>
      </w:r>
      <w:r w:rsidR="00835F83">
        <w:rPr>
          <w:rFonts w:ascii="Times New Roman" w:hAnsi="Times New Roman"/>
          <w:sz w:val="22"/>
          <w:szCs w:val="24"/>
        </w:rPr>
        <w:t xml:space="preserve">Quantification of activation markers in T cells </w:t>
      </w:r>
      <w:r w:rsidR="00835F83">
        <w:rPr>
          <w:rFonts w:ascii="Times New Roman" w:hAnsi="Times New Roman"/>
          <w:sz w:val="22"/>
          <w:szCs w:val="24"/>
        </w:rPr>
        <w:lastRenderedPageBreak/>
        <w:t xml:space="preserve">after incubation with </w:t>
      </w:r>
      <w:r w:rsidR="00835F83">
        <w:rPr>
          <w:rFonts w:ascii="Times New Roman" w:hAnsi="Times New Roman" w:hint="eastAsia"/>
          <w:sz w:val="22"/>
          <w:szCs w:val="24"/>
          <w:lang w:eastAsia="zh-CN"/>
        </w:rPr>
        <w:t xml:space="preserve">Daoy </w:t>
      </w:r>
      <w:r w:rsidR="00835F83">
        <w:rPr>
          <w:rFonts w:ascii="Times New Roman" w:hAnsi="Times New Roman"/>
          <w:sz w:val="22"/>
          <w:szCs w:val="24"/>
        </w:rPr>
        <w:t>cells, and plus different antibodies for 24 h.</w:t>
      </w:r>
      <w:r w:rsidR="00835F83">
        <w:rPr>
          <w:rFonts w:ascii="Times New Roman" w:hAnsi="Times New Roman" w:hint="eastAsia"/>
          <w:sz w:val="22"/>
          <w:szCs w:val="24"/>
          <w:lang w:eastAsia="zh-CN"/>
        </w:rPr>
        <w:t xml:space="preserve"> In</w:t>
      </w:r>
      <w:r w:rsidR="00835F83">
        <w:rPr>
          <w:rFonts w:ascii="Times New Roman" w:hAnsi="Times New Roman"/>
          <w:sz w:val="22"/>
          <w:szCs w:val="24"/>
        </w:rPr>
        <w:t xml:space="preserve"> all cytotoxicity assays,</w:t>
      </w:r>
      <w:r w:rsidR="00835F83">
        <w:rPr>
          <w:rFonts w:ascii="Times New Roman" w:hAnsi="Times New Roman" w:hint="eastAsia"/>
          <w:sz w:val="22"/>
          <w:szCs w:val="24"/>
          <w:lang w:eastAsia="zh-CN"/>
        </w:rPr>
        <w:t xml:space="preserve"> t</w:t>
      </w:r>
      <w:r w:rsidR="00835F83">
        <w:rPr>
          <w:rFonts w:ascii="Times New Roman" w:hAnsi="Times New Roman"/>
          <w:sz w:val="22"/>
          <w:szCs w:val="24"/>
        </w:rPr>
        <w:t>he antibody concentration is 1000 ng/ml.</w:t>
      </w:r>
    </w:p>
    <w:p w14:paraId="5DB55F19" w14:textId="2C061B9D" w:rsidR="0048656F" w:rsidRPr="00835F83" w:rsidRDefault="0048656F" w:rsidP="0048656F">
      <w:pPr>
        <w:spacing w:line="288" w:lineRule="auto"/>
        <w:rPr>
          <w:rFonts w:ascii="Times New Roman" w:hAnsi="Times New Roman"/>
          <w:sz w:val="22"/>
          <w:szCs w:val="24"/>
          <w:lang w:eastAsia="zh-CN"/>
        </w:rPr>
      </w:pPr>
    </w:p>
    <w:p w14:paraId="28282FBD" w14:textId="4EC18216" w:rsidR="00505F96" w:rsidRDefault="00505F96">
      <w:pPr>
        <w:spacing w:line="288" w:lineRule="auto"/>
        <w:rPr>
          <w:rFonts w:ascii="Times New Roman" w:hAnsi="Times New Roman"/>
          <w:sz w:val="22"/>
          <w:szCs w:val="24"/>
        </w:rPr>
      </w:pPr>
    </w:p>
    <w:p w14:paraId="28BC33D0" w14:textId="2EA68FC9" w:rsidR="00505F96" w:rsidRDefault="00D20A92">
      <w:pPr>
        <w:spacing w:line="288" w:lineRule="auto"/>
        <w:rPr>
          <w:rFonts w:ascii="Times New Roman" w:hAnsi="Times New Roman"/>
          <w:sz w:val="22"/>
          <w:szCs w:val="24"/>
        </w:rPr>
      </w:pPr>
      <w:r>
        <w:rPr>
          <w:noProof/>
          <w:lang w:eastAsia="zh-CN"/>
        </w:rPr>
        <w:drawing>
          <wp:inline distT="0" distB="0" distL="0" distR="0" wp14:anchorId="46E6D1EF" wp14:editId="20109558">
            <wp:extent cx="5086350" cy="6553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655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C7758" w14:textId="75AF67D7" w:rsidR="00505F96" w:rsidRDefault="00613DDB">
      <w:pPr>
        <w:spacing w:line="288" w:lineRule="auto"/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/>
          <w:b/>
          <w:sz w:val="22"/>
          <w:szCs w:val="24"/>
        </w:rPr>
        <w:t>Fig</w:t>
      </w:r>
      <w:r>
        <w:rPr>
          <w:rFonts w:ascii="Times New Roman" w:hAnsi="Times New Roman" w:hint="eastAsia"/>
          <w:b/>
          <w:sz w:val="22"/>
          <w:szCs w:val="24"/>
          <w:lang w:eastAsia="zh-CN"/>
        </w:rPr>
        <w:t xml:space="preserve">ure </w:t>
      </w:r>
      <w:r>
        <w:rPr>
          <w:rFonts w:ascii="Times New Roman" w:hAnsi="Times New Roman"/>
          <w:b/>
          <w:sz w:val="22"/>
          <w:szCs w:val="24"/>
        </w:rPr>
        <w:t>S4</w:t>
      </w:r>
      <w:r>
        <w:rPr>
          <w:rFonts w:ascii="Times New Roman" w:hAnsi="Times New Roman" w:hint="eastAsia"/>
          <w:b/>
          <w:sz w:val="22"/>
          <w:szCs w:val="24"/>
          <w:lang w:eastAsia="zh-CN"/>
        </w:rPr>
        <w:t>.</w:t>
      </w:r>
      <w:r>
        <w:rPr>
          <w:rFonts w:ascii="Times New Roman" w:hAnsi="Times New Roman"/>
          <w:b/>
          <w:sz w:val="22"/>
          <w:szCs w:val="24"/>
        </w:rPr>
        <w:t xml:space="preserve"> a</w:t>
      </w:r>
      <w:r w:rsidR="00D20A92">
        <w:rPr>
          <w:rFonts w:ascii="Times New Roman" w:hAnsi="Times New Roman"/>
          <w:b/>
          <w:sz w:val="22"/>
          <w:szCs w:val="24"/>
        </w:rPr>
        <w:t>PDL1</w:t>
      </w:r>
      <w:r>
        <w:rPr>
          <w:rFonts w:ascii="Times New Roman" w:hAnsi="Times New Roman"/>
          <w:b/>
          <w:sz w:val="22"/>
          <w:szCs w:val="24"/>
        </w:rPr>
        <w:t>-OKT3 and a</w:t>
      </w:r>
      <w:r w:rsidR="00D20A92">
        <w:rPr>
          <w:rFonts w:ascii="Times New Roman" w:hAnsi="Times New Roman"/>
          <w:b/>
          <w:sz w:val="22"/>
          <w:szCs w:val="24"/>
        </w:rPr>
        <w:t>EGFR</w:t>
      </w:r>
      <w:r>
        <w:rPr>
          <w:rFonts w:ascii="Times New Roman" w:hAnsi="Times New Roman"/>
          <w:b/>
          <w:sz w:val="22"/>
          <w:szCs w:val="24"/>
        </w:rPr>
        <w:t>-OKT3 mediates T cells to kill the antigen-expressing tumor cells.</w:t>
      </w:r>
      <w:r>
        <w:rPr>
          <w:rFonts w:ascii="Times New Roman" w:hAnsi="Times New Roman"/>
          <w:sz w:val="22"/>
          <w:szCs w:val="24"/>
        </w:rPr>
        <w:t xml:space="preserve"> (A and B)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2"/>
          <w:szCs w:val="24"/>
        </w:rPr>
        <w:t xml:space="preserve">The bispecific antibody assembly was analyzed </w:t>
      </w:r>
      <w:r>
        <w:rPr>
          <w:rFonts w:ascii="Times New Roman" w:hAnsi="Times New Roman"/>
          <w:sz w:val="22"/>
          <w:szCs w:val="24"/>
        </w:rPr>
        <w:lastRenderedPageBreak/>
        <w:t>by SDS-PAGE with Coomassie blue staining. (C and D) Analysis of T cell cytotoxicity at E:T as 1:1 for 24 h in the presence of different antibodies. (E and F)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2"/>
          <w:szCs w:val="24"/>
        </w:rPr>
        <w:t xml:space="preserve">Cytotoxicity assay of the Daoy cells incubated with </w:t>
      </w:r>
      <w:r w:rsidR="00D20A92">
        <w:rPr>
          <w:rFonts w:ascii="Times New Roman" w:hAnsi="Times New Roman"/>
          <w:sz w:val="22"/>
          <w:szCs w:val="24"/>
        </w:rPr>
        <w:t>aPDL1</w:t>
      </w:r>
      <w:r>
        <w:rPr>
          <w:rFonts w:ascii="Times New Roman" w:hAnsi="Times New Roman"/>
          <w:sz w:val="22"/>
          <w:szCs w:val="24"/>
        </w:rPr>
        <w:t>-OKT3(E) or a</w:t>
      </w:r>
      <w:r w:rsidR="00D20A92">
        <w:rPr>
          <w:rFonts w:ascii="Times New Roman" w:hAnsi="Times New Roman"/>
          <w:sz w:val="22"/>
          <w:szCs w:val="24"/>
        </w:rPr>
        <w:t>EGFR</w:t>
      </w:r>
      <w:r>
        <w:rPr>
          <w:rFonts w:ascii="Times New Roman" w:hAnsi="Times New Roman"/>
          <w:sz w:val="22"/>
          <w:szCs w:val="24"/>
        </w:rPr>
        <w:t>-OKT3(F) in the absence of T cells. The antibody concentration is 1000 ng/ml. (G)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2"/>
          <w:szCs w:val="24"/>
        </w:rPr>
        <w:t>Quantification of activation markers in T cells after incubation with Daoy cells, and plus different antibodies for 24 h. The antibody concentration is 1000 ng/ml.</w:t>
      </w:r>
    </w:p>
    <w:p w14:paraId="652FA15C" w14:textId="77777777" w:rsidR="00D20A92" w:rsidRDefault="00D20A92">
      <w:pPr>
        <w:spacing w:line="288" w:lineRule="auto"/>
        <w:rPr>
          <w:rFonts w:ascii="Times New Roman" w:hAnsi="Times New Roman"/>
          <w:sz w:val="22"/>
          <w:szCs w:val="24"/>
        </w:rPr>
      </w:pPr>
    </w:p>
    <w:p w14:paraId="7A1B616D" w14:textId="77777777" w:rsidR="00505F96" w:rsidRDefault="00613DDB">
      <w:pPr>
        <w:spacing w:line="288" w:lineRule="auto"/>
        <w:rPr>
          <w:rFonts w:ascii="Times New Roman" w:hAnsi="Times New Roman"/>
          <w:b/>
          <w:bCs/>
          <w:sz w:val="22"/>
          <w:szCs w:val="24"/>
          <w:lang w:eastAsia="zh-CN"/>
        </w:rPr>
      </w:pPr>
      <w:r>
        <w:rPr>
          <w:rFonts w:ascii="Times New Roman" w:hAnsi="Times New Roman" w:hint="eastAsia"/>
          <w:b/>
          <w:bCs/>
          <w:sz w:val="22"/>
          <w:szCs w:val="24"/>
          <w:lang w:eastAsia="zh-CN"/>
        </w:rPr>
        <w:t xml:space="preserve">Table S1. Protein Sequence.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246"/>
        <w:gridCol w:w="7276"/>
      </w:tblGrid>
      <w:tr w:rsidR="00505F96" w14:paraId="5CF3F919" w14:textId="77777777">
        <w:tc>
          <w:tcPr>
            <w:tcW w:w="1246" w:type="dxa"/>
          </w:tcPr>
          <w:p w14:paraId="07759979" w14:textId="77777777" w:rsidR="00505F96" w:rsidRDefault="00613DDB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2"/>
                <w:szCs w:val="24"/>
                <w:lang w:eastAsia="zh-CN"/>
              </w:rPr>
              <w:t>Name</w:t>
            </w:r>
          </w:p>
        </w:tc>
        <w:tc>
          <w:tcPr>
            <w:tcW w:w="7276" w:type="dxa"/>
          </w:tcPr>
          <w:p w14:paraId="458D68A2" w14:textId="77777777" w:rsidR="00505F96" w:rsidRDefault="00613DDB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2"/>
                <w:szCs w:val="24"/>
                <w:lang w:eastAsia="zh-CN"/>
              </w:rPr>
              <w:t xml:space="preserve">Protein Sequence </w:t>
            </w:r>
          </w:p>
        </w:tc>
      </w:tr>
      <w:tr w:rsidR="00505F96" w14:paraId="584CBC03" w14:textId="77777777">
        <w:tc>
          <w:tcPr>
            <w:tcW w:w="1246" w:type="dxa"/>
          </w:tcPr>
          <w:p w14:paraId="16A823A7" w14:textId="77777777" w:rsidR="00505F96" w:rsidRDefault="00613DDB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2"/>
                <w:szCs w:val="24"/>
                <w:lang w:eastAsia="zh-CN"/>
              </w:rPr>
              <w:t>7G</w:t>
            </w:r>
            <w:r>
              <w:rPr>
                <w:rFonts w:ascii="Times New Roman" w:hAnsi="Times New Roman"/>
                <w:sz w:val="22"/>
                <w:szCs w:val="24"/>
                <w:lang w:eastAsia="zh-CN"/>
              </w:rPr>
              <w:t>03</w:t>
            </w:r>
            <w:r>
              <w:rPr>
                <w:rFonts w:ascii="Times New Roman" w:hAnsi="Times New Roman" w:hint="eastAsia"/>
                <w:sz w:val="22"/>
                <w:szCs w:val="24"/>
                <w:lang w:eastAsia="zh-CN"/>
              </w:rPr>
              <w:t>-ST</w:t>
            </w:r>
          </w:p>
          <w:p w14:paraId="4B6C82E7" w14:textId="77777777" w:rsidR="00505F96" w:rsidRDefault="00505F96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</w:p>
        </w:tc>
        <w:tc>
          <w:tcPr>
            <w:tcW w:w="7276" w:type="dxa"/>
          </w:tcPr>
          <w:p w14:paraId="1CE6AB77" w14:textId="77777777" w:rsidR="00505F96" w:rsidRDefault="00613DDB">
            <w:pPr>
              <w:rPr>
                <w:rFonts w:ascii="Times New Roman" w:hAnsi="Times New Roman"/>
                <w:sz w:val="22"/>
                <w:szCs w:val="24"/>
                <w:lang w:eastAsia="zh-CN"/>
              </w:rPr>
            </w:pPr>
            <w:r>
              <w:rPr>
                <w:rFonts w:hint="eastAsia"/>
                <w:b/>
                <w:bCs/>
              </w:rPr>
              <w:t>EVQLVESGGGPVQAGGSLRLSCAASGRTYRGYSMGWFRQAPGKEREFVAAIVWSGGNTYYEDSVKGRFTISRDNAKNTMYLQMTSLKPEDSATYYCAAKIRPYIFKIAGQYDYWGQGTQVTVSS</w:t>
            </w:r>
            <w:r>
              <w:rPr>
                <w:rFonts w:hint="eastAsia"/>
              </w:rPr>
              <w:t>GGSEQKLISEEDLGGSGSMPSRLEEELRRRLTEPGGSKEFGGSASGGS</w:t>
            </w:r>
            <w:r>
              <w:rPr>
                <w:rFonts w:hint="eastAsia"/>
                <w:b/>
                <w:bCs/>
                <w:u w:val="single"/>
              </w:rPr>
              <w:t>AHIVMVDAYKPTK</w:t>
            </w:r>
            <w:r>
              <w:rPr>
                <w:rFonts w:hint="eastAsia"/>
              </w:rPr>
              <w:t>GGGGSLPETGG</w:t>
            </w:r>
            <w:r>
              <w:rPr>
                <w:rFonts w:hint="eastAsia"/>
                <w:lang w:eastAsia="zh-CN"/>
              </w:rPr>
              <w:t>LEHHHHHH</w:t>
            </w:r>
          </w:p>
        </w:tc>
      </w:tr>
      <w:tr w:rsidR="00505F96" w14:paraId="5BC70977" w14:textId="77777777">
        <w:tc>
          <w:tcPr>
            <w:tcW w:w="1246" w:type="dxa"/>
          </w:tcPr>
          <w:p w14:paraId="12D59962" w14:textId="77777777" w:rsidR="00505F96" w:rsidRDefault="00613DD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OKT3-Fc-ST</w:t>
            </w:r>
          </w:p>
          <w:p w14:paraId="2769F35C" w14:textId="77777777" w:rsidR="00505F96" w:rsidRDefault="00505F96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</w:p>
        </w:tc>
        <w:tc>
          <w:tcPr>
            <w:tcW w:w="7276" w:type="dxa"/>
          </w:tcPr>
          <w:p w14:paraId="26A9D116" w14:textId="77777777" w:rsidR="00505F96" w:rsidRDefault="00613DDB">
            <w:pPr>
              <w:rPr>
                <w:rFonts w:ascii="Times New Roman" w:hAnsi="Times New Roman"/>
                <w:sz w:val="22"/>
                <w:szCs w:val="24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MEAPAQLLFLLLLWLPDTTG</w:t>
            </w:r>
            <w:r>
              <w:rPr>
                <w:rFonts w:hint="eastAsia"/>
                <w:b/>
                <w:bCs/>
                <w:lang w:eastAsia="zh-CN"/>
              </w:rPr>
              <w:t>MDIKLQQSGAELARPGASVKMSCKTSGYTFTRYTMHWVKQRPGQGLEWIGYINPSRGYTNYNQKFKDKATLTTDKSSSTAYMQLSSLTSEDSAVYYCARYYDDHYCLDYWGQGTTLTVSSVEGGSGGSGGSGGSGGVDDIQLTQSPAIMSASPGEKVTMTCRASSSVSYMNWYQQKSGTSPKRWIYDTSKVASGVPYRFSGSGSGTSYSLTISSMEAEDAATYYCQQWSSNPLTFGAGTKLELK</w:t>
            </w:r>
            <w:r>
              <w:rPr>
                <w:rFonts w:hint="eastAsia"/>
                <w:lang w:eastAsia="zh-CN"/>
              </w:rPr>
              <w:t>EQKLISEEDLGSSGDKTHTCPPCPAPELLGGPSVFLFPPKPKDTLMISRTPEVTCVVVDVSHEDPEVKFNWYVDGVEVHNAKTKPREEQYNSTYRVVSVLTVLHQDWLNGKEYKCKVSNKALPAPIEKTISKAKGQPREPQVYTLPPSRDELTKNQVSLTCLVKGFYPSDIAVEWESNGQPENNYKTTPPVLDSDGSFFLYSKLTVDKSRWQQGNVFSCSVMHEALHNHYTQKSLSLSPGKGGGGSGGGGS</w:t>
            </w:r>
            <w:r>
              <w:rPr>
                <w:rFonts w:hint="eastAsia"/>
                <w:b/>
                <w:bCs/>
                <w:u w:val="single"/>
                <w:lang w:eastAsia="zh-CN"/>
              </w:rPr>
              <w:t>AHIVMVDAYKPTK</w:t>
            </w:r>
            <w:r>
              <w:rPr>
                <w:rFonts w:hint="eastAsia"/>
                <w:lang w:eastAsia="zh-CN"/>
              </w:rPr>
              <w:t>GGGGSGGGGSLPETGGHHHHHH</w:t>
            </w:r>
          </w:p>
        </w:tc>
      </w:tr>
      <w:tr w:rsidR="00505F96" w14:paraId="27053878" w14:textId="77777777">
        <w:tc>
          <w:tcPr>
            <w:tcW w:w="1246" w:type="dxa"/>
          </w:tcPr>
          <w:p w14:paraId="7DC2F737" w14:textId="317AB191" w:rsidR="00505F96" w:rsidRDefault="00613DDB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2"/>
                <w:szCs w:val="24"/>
                <w:lang w:eastAsia="zh-CN"/>
              </w:rPr>
              <w:t>ZHER-</w:t>
            </w:r>
            <w:r w:rsidR="00E66FA9">
              <w:rPr>
                <w:rFonts w:ascii="Times New Roman" w:hAnsi="Times New Roman"/>
                <w:sz w:val="22"/>
                <w:szCs w:val="24"/>
                <w:lang w:eastAsia="zh-CN"/>
              </w:rPr>
              <w:t>SC</w:t>
            </w:r>
          </w:p>
          <w:p w14:paraId="3B92E2C8" w14:textId="77777777" w:rsidR="00505F96" w:rsidRDefault="00505F96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</w:p>
        </w:tc>
        <w:tc>
          <w:tcPr>
            <w:tcW w:w="7276" w:type="dxa"/>
          </w:tcPr>
          <w:p w14:paraId="0D12D86B" w14:textId="77777777" w:rsidR="00505F96" w:rsidRDefault="00613DDB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2"/>
                <w:szCs w:val="24"/>
                <w:lang w:eastAsia="zh-CN"/>
              </w:rPr>
              <w:t>MSSGVDNKFNKEMRNAYWEIALLPNLNNQQKRAFIRSLYDDPSQSANLLAEAKKLNDAQAPKGGSTSGSGKPGSGEGSTKGSTSGSGKPGSGDGSTKGGSEQKLISEEDLGGSGGSDYKDDDDKGGS</w:t>
            </w:r>
            <w:r>
              <w:rPr>
                <w:rFonts w:ascii="Times New Roman" w:hAnsi="Times New Roman"/>
                <w:b/>
                <w:bCs/>
                <w:sz w:val="22"/>
                <w:szCs w:val="24"/>
                <w:u w:val="single"/>
                <w:lang w:eastAsia="zh-CN"/>
              </w:rPr>
              <w:t>ATHIKFSKRDEDGKELAGATMELRDSSGKTISTWISDGQVKDFYLYPGKYTFVETAAPDGYEVATAITFTVNEQGQVTVN</w:t>
            </w:r>
            <w:r>
              <w:rPr>
                <w:rFonts w:ascii="Times New Roman" w:hAnsi="Times New Roman"/>
                <w:sz w:val="22"/>
                <w:szCs w:val="24"/>
                <w:lang w:eastAsia="zh-CN"/>
              </w:rPr>
              <w:t>GGGGSLPETGGHHHHHH</w:t>
            </w:r>
          </w:p>
        </w:tc>
      </w:tr>
      <w:tr w:rsidR="00505F96" w14:paraId="0FD21FA8" w14:textId="77777777">
        <w:tc>
          <w:tcPr>
            <w:tcW w:w="1246" w:type="dxa"/>
          </w:tcPr>
          <w:p w14:paraId="0E5424E5" w14:textId="30F15E4D" w:rsidR="00505F96" w:rsidRDefault="00613DDB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2"/>
                <w:szCs w:val="24"/>
                <w:lang w:eastAsia="zh-CN"/>
              </w:rPr>
              <w:t>a</w:t>
            </w:r>
            <w:r>
              <w:rPr>
                <w:rFonts w:ascii="Times New Roman" w:hAnsi="Times New Roman" w:hint="eastAsia"/>
                <w:sz w:val="22"/>
                <w:szCs w:val="24"/>
                <w:lang w:eastAsia="zh-CN"/>
              </w:rPr>
              <w:t>EGFR-</w:t>
            </w:r>
            <w:r w:rsidR="00E66FA9">
              <w:rPr>
                <w:rFonts w:ascii="Times New Roman" w:hAnsi="Times New Roman"/>
                <w:sz w:val="22"/>
                <w:szCs w:val="24"/>
                <w:lang w:eastAsia="zh-CN"/>
              </w:rPr>
              <w:t>SC</w:t>
            </w:r>
          </w:p>
          <w:p w14:paraId="4D181BBD" w14:textId="77777777" w:rsidR="00505F96" w:rsidRDefault="00505F96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</w:p>
        </w:tc>
        <w:tc>
          <w:tcPr>
            <w:tcW w:w="7276" w:type="dxa"/>
          </w:tcPr>
          <w:p w14:paraId="30ED047E" w14:textId="77777777" w:rsidR="00505F96" w:rsidRDefault="00613DDB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4"/>
                <w:lang w:eastAsia="zh-CN"/>
              </w:rPr>
              <w:t>MQVKLEESGGGSVQTGGSLRLTCAASGRTSRSYGMGWFRQAPGKEREFVSGISWRGDSTGYADSVKGRFTISRDNAKNTVDLQMNSLKPEDTAIYYCAAAAGSAWYGTLYEYDYWGQGTQVTVSS</w:t>
            </w:r>
            <w:r>
              <w:rPr>
                <w:rFonts w:ascii="Times New Roman" w:hAnsi="Times New Roman"/>
                <w:sz w:val="22"/>
                <w:szCs w:val="24"/>
                <w:lang w:eastAsia="zh-CN"/>
              </w:rPr>
              <w:t>AGGSGGSMPSRLEEELRRRLTEPGGSKGGSGGS</w:t>
            </w:r>
            <w:r>
              <w:rPr>
                <w:rFonts w:ascii="Times New Roman" w:hAnsi="Times New Roman"/>
                <w:b/>
                <w:bCs/>
                <w:sz w:val="22"/>
                <w:szCs w:val="24"/>
                <w:u w:val="single"/>
                <w:lang w:eastAsia="zh-CN"/>
              </w:rPr>
              <w:t>ATHIKFSKRDEDGKELAGATMELR</w:t>
            </w:r>
            <w:r>
              <w:rPr>
                <w:rFonts w:ascii="Times New Roman" w:hAnsi="Times New Roman"/>
                <w:b/>
                <w:bCs/>
                <w:sz w:val="22"/>
                <w:szCs w:val="24"/>
                <w:u w:val="single"/>
                <w:lang w:eastAsia="zh-CN"/>
              </w:rPr>
              <w:lastRenderedPageBreak/>
              <w:t>DSSGKTISTWISDGQVKDFYLYPGKYTFVETAAPDGYEVATAITFTVNEQGQVTVN</w:t>
            </w:r>
            <w:r>
              <w:rPr>
                <w:rFonts w:ascii="Times New Roman" w:hAnsi="Times New Roman"/>
                <w:sz w:val="22"/>
                <w:szCs w:val="24"/>
                <w:lang w:eastAsia="zh-CN"/>
              </w:rPr>
              <w:t>GGGGSLE</w:t>
            </w:r>
            <w:r>
              <w:rPr>
                <w:rFonts w:ascii="Times New Roman" w:hAnsi="Times New Roman" w:hint="eastAsia"/>
                <w:sz w:val="22"/>
                <w:szCs w:val="24"/>
                <w:lang w:eastAsia="zh-CN"/>
              </w:rPr>
              <w:t>HHHHHH</w:t>
            </w:r>
          </w:p>
        </w:tc>
      </w:tr>
      <w:tr w:rsidR="00505F96" w14:paraId="12622748" w14:textId="77777777">
        <w:tc>
          <w:tcPr>
            <w:tcW w:w="1246" w:type="dxa"/>
          </w:tcPr>
          <w:p w14:paraId="0B152742" w14:textId="7B50EC08" w:rsidR="00505F96" w:rsidRDefault="00613DDB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2"/>
                <w:szCs w:val="24"/>
                <w:lang w:eastAsia="zh-CN"/>
              </w:rPr>
              <w:lastRenderedPageBreak/>
              <w:t>aPDL1-</w:t>
            </w:r>
            <w:r w:rsidR="00E66FA9">
              <w:rPr>
                <w:rFonts w:ascii="Times New Roman" w:hAnsi="Times New Roman"/>
                <w:sz w:val="22"/>
                <w:szCs w:val="24"/>
                <w:lang w:eastAsia="zh-CN"/>
              </w:rPr>
              <w:t>SC</w:t>
            </w:r>
          </w:p>
          <w:p w14:paraId="458FBD6F" w14:textId="77777777" w:rsidR="00505F96" w:rsidRDefault="00505F96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</w:p>
        </w:tc>
        <w:tc>
          <w:tcPr>
            <w:tcW w:w="7276" w:type="dxa"/>
          </w:tcPr>
          <w:p w14:paraId="3663167A" w14:textId="77777777" w:rsidR="00505F96" w:rsidRDefault="00613DDB">
            <w:pPr>
              <w:rPr>
                <w:rFonts w:ascii="Times New Roman" w:hAnsi="Times New Roman"/>
                <w:sz w:val="22"/>
                <w:szCs w:val="24"/>
                <w:lang w:eastAsia="zh-CN"/>
              </w:rPr>
            </w:pPr>
            <w:r>
              <w:rPr>
                <w:rFonts w:hint="eastAsia"/>
                <w:b/>
                <w:bCs/>
              </w:rPr>
              <w:t>MAQVQLQESGGGLVQPGGSLRLSCAASGKMSSRRCMAWFRQAPGKERERVAKLLTTSGSTYLADSVKGRFTISQNNAKSTVYLQMNSLKPEDTAMYYCAADSFEDPTCTLVTSSGAFQYWGQGTQVTVSS</w:t>
            </w:r>
            <w:r>
              <w:rPr>
                <w:rFonts w:hint="eastAsia"/>
              </w:rPr>
              <w:t>GGGGSGGGGSLGGSGGS</w:t>
            </w:r>
            <w:r>
              <w:rPr>
                <w:rFonts w:hint="eastAsia"/>
                <w:b/>
                <w:bCs/>
                <w:u w:val="single"/>
              </w:rPr>
              <w:t>ATHIKFSKRDEDGKELAGATMELRDSSGKTISTWISDGQVKDFYLYPGKYTFVETAAPDGYEVATAITFTVNEQGQVTVN</w:t>
            </w:r>
            <w:r>
              <w:rPr>
                <w:rFonts w:hint="eastAsia"/>
              </w:rPr>
              <w:t>GGGGSLPETGGLEHHHHHH</w:t>
            </w:r>
          </w:p>
        </w:tc>
      </w:tr>
      <w:tr w:rsidR="00505F96" w14:paraId="04B0FB4E" w14:textId="77777777">
        <w:tc>
          <w:tcPr>
            <w:tcW w:w="1246" w:type="dxa"/>
          </w:tcPr>
          <w:p w14:paraId="5A89AA47" w14:textId="6EF416F7" w:rsidR="00505F96" w:rsidRDefault="00613DD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FMC63-Fc-</w:t>
            </w:r>
            <w:r w:rsidR="00E66FA9">
              <w:rPr>
                <w:lang w:eastAsia="zh-CN"/>
              </w:rPr>
              <w:t>SC</w:t>
            </w:r>
          </w:p>
          <w:p w14:paraId="6E565DAD" w14:textId="77777777" w:rsidR="00505F96" w:rsidRDefault="00505F96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</w:p>
        </w:tc>
        <w:tc>
          <w:tcPr>
            <w:tcW w:w="7276" w:type="dxa"/>
          </w:tcPr>
          <w:p w14:paraId="0254A7AB" w14:textId="77777777" w:rsidR="00505F96" w:rsidRDefault="00613DDB">
            <w:pPr>
              <w:spacing w:line="288" w:lineRule="auto"/>
              <w:rPr>
                <w:rFonts w:ascii="Times New Roman" w:hAnsi="Times New Roman"/>
                <w:sz w:val="22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2"/>
                <w:szCs w:val="24"/>
                <w:u w:val="single"/>
                <w:lang w:eastAsia="zh-CN"/>
              </w:rPr>
              <w:t>MEAPAQLLFLLLLWLPDTTG</w:t>
            </w:r>
            <w:r>
              <w:rPr>
                <w:rFonts w:ascii="Times New Roman" w:hAnsi="Times New Roman"/>
                <w:b/>
                <w:bCs/>
                <w:sz w:val="22"/>
                <w:szCs w:val="24"/>
                <w:lang w:eastAsia="zh-CN"/>
              </w:rPr>
              <w:t>DIQMTQTTSSLSASLGDRVTISCRASQDISKYLNWYQQKPDGTVKLLIYHTSRLHSGVPSRFSGSGSGTDYSLTISNLEQEDIATYFCQQGNTLPYTFGGGTKLEITGGGGSGGGGSGGGGSEVKLQES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bCs/>
                <w:sz w:val="22"/>
                <w:szCs w:val="24"/>
                <w:lang w:eastAsia="zh-CN"/>
              </w:rPr>
              <w:t>GPGLVAPSQSLSVTCTVSGVSLPDYGVSWIRQPPRKGLEWLGVIWGSETTYYNSALKSRLTIIKDNSKSQVFLKMNSLQTDDTAIYYCAKHYYYGGSYAMDYWGQGTSVTVSS</w:t>
            </w:r>
            <w:r>
              <w:rPr>
                <w:rFonts w:ascii="Times New Roman" w:hAnsi="Times New Roman"/>
                <w:sz w:val="22"/>
                <w:szCs w:val="24"/>
                <w:lang w:eastAsia="zh-CN"/>
              </w:rPr>
              <w:t>SGDKTHTCPPCPAPELLGGPSVFLFPPKPKDTLMISRTPEVTCVVVDVSHEDPEVKFNWYVDGVEVHNAKTKPREEQYNSTYRVVSVLTVLHQDWLNGKEYKCKVSNKALPAPIEKTISKAKGQPREPQVYTLPPSRDELTKNQVSLTCLVKGFYPSDIAVEWESNGQPENNYKTTPPVLDSDGSFFLYSKLTVDKSRWQQGNVFSCSVMHEALHNHYTQKSLSLSPGKGSEQKLISEEDLGGSGGS</w:t>
            </w:r>
            <w:r>
              <w:rPr>
                <w:rFonts w:ascii="Times New Roman" w:hAnsi="Times New Roman"/>
                <w:b/>
                <w:bCs/>
                <w:sz w:val="22"/>
                <w:szCs w:val="24"/>
                <w:u w:val="single"/>
                <w:lang w:eastAsia="zh-CN"/>
              </w:rPr>
              <w:t>ATHIKFSKRDEDGKELAGATMELRDSSGKTISTWISDGQVKDFYLYPGKYTFVETAAPDGYEVATAITFTVNEQGQVTVN</w:t>
            </w:r>
            <w:r>
              <w:rPr>
                <w:rFonts w:ascii="Times New Roman" w:hAnsi="Times New Roman"/>
                <w:sz w:val="22"/>
                <w:szCs w:val="24"/>
                <w:lang w:eastAsia="zh-CN"/>
              </w:rPr>
              <w:t>GGGGSGGGGHHHHHH</w:t>
            </w:r>
          </w:p>
        </w:tc>
      </w:tr>
    </w:tbl>
    <w:p w14:paraId="14A58AF3" w14:textId="77777777" w:rsidR="00505F96" w:rsidRDefault="00505F96">
      <w:pPr>
        <w:spacing w:line="288" w:lineRule="auto"/>
        <w:rPr>
          <w:rFonts w:ascii="Times New Roman" w:hAnsi="Times New Roman"/>
          <w:sz w:val="22"/>
          <w:szCs w:val="24"/>
          <w:lang w:eastAsia="zh-CN"/>
        </w:rPr>
      </w:pPr>
    </w:p>
    <w:p w14:paraId="2DD04BCF" w14:textId="77777777" w:rsidR="00505F96" w:rsidRDefault="00505F96">
      <w:pPr>
        <w:rPr>
          <w:lang w:eastAsia="zh-CN"/>
        </w:rPr>
      </w:pPr>
    </w:p>
    <w:p w14:paraId="2AF90FFE" w14:textId="77777777" w:rsidR="00505F96" w:rsidRDefault="00505F96">
      <w:pPr>
        <w:spacing w:line="288" w:lineRule="auto"/>
        <w:rPr>
          <w:rFonts w:ascii="Times New Roman" w:hAnsi="Times New Roman"/>
          <w:sz w:val="22"/>
          <w:szCs w:val="24"/>
          <w:lang w:eastAsia="zh-CN"/>
        </w:rPr>
      </w:pPr>
    </w:p>
    <w:sectPr w:rsidR="00505F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464C39" w14:textId="77777777" w:rsidR="00A75FD6" w:rsidRDefault="00A75FD6">
      <w:pPr>
        <w:spacing w:after="0"/>
      </w:pPr>
      <w:r>
        <w:separator/>
      </w:r>
    </w:p>
  </w:endnote>
  <w:endnote w:type="continuationSeparator" w:id="0">
    <w:p w14:paraId="6526AB5E" w14:textId="77777777" w:rsidR="00A75FD6" w:rsidRDefault="00A75FD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yriadPro-Semibold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8F0D86" w14:textId="77777777" w:rsidR="00A75FD6" w:rsidRDefault="00A75FD6">
      <w:pPr>
        <w:spacing w:after="0"/>
      </w:pPr>
      <w:r>
        <w:separator/>
      </w:r>
    </w:p>
  </w:footnote>
  <w:footnote w:type="continuationSeparator" w:id="0">
    <w:p w14:paraId="6BD02BE0" w14:textId="77777777" w:rsidR="00A75FD6" w:rsidRDefault="00A75FD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D2E"/>
    <w:rsid w:val="00013741"/>
    <w:rsid w:val="00147B6C"/>
    <w:rsid w:val="00200BB0"/>
    <w:rsid w:val="0048656F"/>
    <w:rsid w:val="00505F96"/>
    <w:rsid w:val="00613DDB"/>
    <w:rsid w:val="00626A0B"/>
    <w:rsid w:val="007C757C"/>
    <w:rsid w:val="00835F83"/>
    <w:rsid w:val="00890D2E"/>
    <w:rsid w:val="008C3C45"/>
    <w:rsid w:val="00A75FD6"/>
    <w:rsid w:val="00D20A92"/>
    <w:rsid w:val="00E66FA9"/>
    <w:rsid w:val="0FE56D65"/>
    <w:rsid w:val="2B85225B"/>
    <w:rsid w:val="467B6B5D"/>
    <w:rsid w:val="4B732865"/>
    <w:rsid w:val="6A1D6C1A"/>
    <w:rsid w:val="6EAF3DF3"/>
    <w:rsid w:val="7B2E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8DD4DC"/>
  <w15:docId w15:val="{8F48093E-8B3C-4A64-9BBA-E12BA42AE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footer" w:qFormat="1"/>
    <w:lsdException w:name="caption" w:semiHidden="1" w:unhideWhenUsed="1" w:qFormat="1"/>
    <w:lsdException w:name="annotation reference" w:uiPriority="99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/>
      <w:jc w:val="both"/>
    </w:pPr>
    <w:rPr>
      <w:rFonts w:ascii="Times" w:eastAsiaTheme="minorEastAsia" w:hAnsi="Times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widowControl w:val="0"/>
      <w:spacing w:after="0"/>
    </w:pPr>
    <w:rPr>
      <w:rFonts w:asciiTheme="minorHAnsi" w:hAnsiTheme="minorHAnsi" w:cstheme="minorBidi"/>
      <w:kern w:val="2"/>
      <w:sz w:val="20"/>
      <w:lang w:eastAsia="zh-CN"/>
    </w:rPr>
  </w:style>
  <w:style w:type="paragraph" w:styleId="a4">
    <w:name w:val="footer"/>
    <w:basedOn w:val="a"/>
    <w:qFormat/>
    <w:pPr>
      <w:tabs>
        <w:tab w:val="center" w:pos="4320"/>
        <w:tab w:val="right" w:pos="8640"/>
      </w:tabs>
    </w:p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</w:style>
  <w:style w:type="character" w:styleId="a7">
    <w:name w:val="Hyperlink"/>
    <w:basedOn w:val="a0"/>
    <w:qFormat/>
    <w:rPr>
      <w:color w:val="0000FF"/>
      <w:u w:val="single"/>
    </w:rPr>
  </w:style>
  <w:style w:type="character" w:styleId="a8">
    <w:name w:val="annotation reference"/>
    <w:basedOn w:val="a0"/>
    <w:uiPriority w:val="99"/>
    <w:unhideWhenUsed/>
    <w:qFormat/>
    <w:rPr>
      <w:sz w:val="16"/>
      <w:szCs w:val="16"/>
    </w:rPr>
  </w:style>
  <w:style w:type="paragraph" w:customStyle="1" w:styleId="BATitle">
    <w:name w:val="BA_Title"/>
    <w:basedOn w:val="a"/>
    <w:next w:val="BBAuthorName"/>
    <w:qFormat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qFormat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qFormat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qFormat/>
    <w:pPr>
      <w:spacing w:line="480" w:lineRule="auto"/>
    </w:pPr>
  </w:style>
  <w:style w:type="paragraph" w:customStyle="1" w:styleId="AIReceivedDate">
    <w:name w:val="AI_Received_Date"/>
    <w:basedOn w:val="a"/>
    <w:next w:val="BDAbstract"/>
    <w:qFormat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qFormat/>
    <w:pPr>
      <w:spacing w:before="360" w:after="360" w:line="480" w:lineRule="auto"/>
    </w:pPr>
  </w:style>
  <w:style w:type="paragraph" w:customStyle="1" w:styleId="TAMainText">
    <w:name w:val="TA_Main_Text"/>
    <w:basedOn w:val="a"/>
    <w:qFormat/>
    <w:pPr>
      <w:spacing w:after="0" w:line="480" w:lineRule="auto"/>
      <w:ind w:firstLine="202"/>
    </w:pPr>
  </w:style>
  <w:style w:type="character" w:customStyle="1" w:styleId="fontstyle01">
    <w:name w:val="fontstyle01"/>
    <w:basedOn w:val="a0"/>
    <w:qFormat/>
    <w:rPr>
      <w:rFonts w:ascii="MyriadPro-Semibold" w:hAnsi="MyriadPro-Semibold" w:hint="default"/>
      <w:b/>
      <w:bCs/>
      <w:color w:val="000000"/>
      <w:sz w:val="20"/>
      <w:szCs w:val="20"/>
    </w:rPr>
  </w:style>
  <w:style w:type="paragraph" w:styleId="a9">
    <w:name w:val="header"/>
    <w:basedOn w:val="a"/>
    <w:link w:val="aa"/>
    <w:rsid w:val="004865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48656F"/>
    <w:rPr>
      <w:rFonts w:ascii="Times" w:eastAsiaTheme="minorEastAsia" w:hAnsi="Times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caiwenduan@sjtu.edu.cn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enkaiming0001@126.com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</Pages>
  <Words>846</Words>
  <Characters>4823</Characters>
  <Application>Microsoft Office Word</Application>
  <DocSecurity>0</DocSecurity>
  <Lines>40</Lines>
  <Paragraphs>11</Paragraphs>
  <ScaleCrop>false</ScaleCrop>
  <Company/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Kaiming Chen</dc:creator>
  <cp:lastModifiedBy>夏婧</cp:lastModifiedBy>
  <cp:revision>7</cp:revision>
  <dcterms:created xsi:type="dcterms:W3CDTF">2025-10-29T02:46:00Z</dcterms:created>
  <dcterms:modified xsi:type="dcterms:W3CDTF">2025-11-19T00:59:00Z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eyJoZGlkIjoiOTc3M2Y5NzIzMDFlZjAyY2Q4Njk5ODkyYjFjNzBiNTQiLCJ1c2VySWQiOiIzMjIzMzYyMzQifQ==</vt:lpwstr>
  </property>
  <property fmtid="{D5CDD505-2E9C-101B-9397-08002B2CF9AE}" pid="4" name="ICV">
    <vt:lpwstr>4831D1205694434BA01A3DD315D419BF_12</vt:lpwstr>
  </property>
</Properties>
</file>