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D0C4C1" w14:textId="5348F829" w:rsidR="00E61436" w:rsidRPr="00FD48BB" w:rsidRDefault="00E61436" w:rsidP="00E61436">
      <w:pPr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en-US"/>
          <w14:ligatures w14:val="none"/>
        </w:rPr>
      </w:pPr>
      <w:bookmarkStart w:id="0" w:name="_GoBack"/>
      <w:bookmarkEnd w:id="0"/>
      <w:r w:rsidRPr="00FD48B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en-US"/>
          <w14:ligatures w14:val="none"/>
        </w:rPr>
        <w:t>SUPPLEMENTARY INFORMATION FILE FOR:</w:t>
      </w:r>
    </w:p>
    <w:p w14:paraId="3DE2F1B3" w14:textId="77777777" w:rsidR="00E61436" w:rsidRDefault="00E61436" w:rsidP="00E61436">
      <w:pPr>
        <w:jc w:val="center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/>
          <w14:ligatures w14:val="none"/>
        </w:rPr>
      </w:pPr>
    </w:p>
    <w:p w14:paraId="472B2E94" w14:textId="6463B81E" w:rsidR="00E61436" w:rsidRPr="00E61436" w:rsidRDefault="00E61436" w:rsidP="00E61436">
      <w:pPr>
        <w:spacing w:line="480" w:lineRule="auto"/>
        <w:rPr>
          <w:rFonts w:ascii="Times New Roman" w:hAnsi="Times New Roman" w:cs="Times New Roman"/>
          <w:b/>
          <w:sz w:val="28"/>
          <w:szCs w:val="28"/>
        </w:rPr>
      </w:pPr>
      <w:r w:rsidRPr="00D55432">
        <w:rPr>
          <w:rFonts w:ascii="Times New Roman" w:hAnsi="Times New Roman" w:cs="Times New Roman"/>
          <w:b/>
          <w:sz w:val="28"/>
          <w:szCs w:val="28"/>
        </w:rPr>
        <w:t xml:space="preserve">Structural and Functional Analysis of GGPPS Inhibition </w:t>
      </w:r>
      <w:r>
        <w:rPr>
          <w:rFonts w:ascii="Times New Roman" w:hAnsi="Times New Roman" w:cs="Times New Roman"/>
          <w:b/>
          <w:sz w:val="28"/>
          <w:szCs w:val="28"/>
        </w:rPr>
        <w:t>as a Therapeutic Mechanism for</w:t>
      </w:r>
      <w:r w:rsidRPr="00D55432">
        <w:rPr>
          <w:rFonts w:ascii="Times New Roman" w:hAnsi="Times New Roman" w:cs="Times New Roman"/>
          <w:b/>
          <w:sz w:val="28"/>
          <w:szCs w:val="28"/>
        </w:rPr>
        <w:t xml:space="preserve"> Acute Myeloid Leukemia (AML) </w:t>
      </w:r>
    </w:p>
    <w:p w14:paraId="3D8B3791" w14:textId="41E6DC8D" w:rsidR="00E61436" w:rsidRPr="005949C0" w:rsidRDefault="00E61436" w:rsidP="005949C0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61436">
        <w:rPr>
          <w:rFonts w:ascii="Times New Roman" w:hAnsi="Times New Roman" w:cs="Times New Roman"/>
          <w:bCs/>
          <w:color w:val="000000"/>
          <w:sz w:val="24"/>
          <w:szCs w:val="24"/>
        </w:rPr>
        <w:t>Fraser G. Ferens,</w:t>
      </w:r>
      <w:r w:rsidRPr="00E61436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>‡1</w:t>
      </w:r>
      <w:r w:rsidRPr="00E61436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E61436">
        <w:rPr>
          <w:rFonts w:ascii="Times New Roman" w:hAnsi="Times New Roman" w:cs="Times New Roman"/>
          <w:sz w:val="24"/>
          <w:szCs w:val="24"/>
        </w:rPr>
        <w:t xml:space="preserve">Daniel D. </w:t>
      </w:r>
      <w:r w:rsidRPr="00E61436">
        <w:rPr>
          <w:rFonts w:ascii="Times New Roman" w:hAnsi="Times New Roman" w:cs="Times New Roman"/>
          <w:color w:val="000000" w:themeColor="text1"/>
          <w:sz w:val="24"/>
          <w:szCs w:val="24"/>
        </w:rPr>
        <w:t>Waller,</w:t>
      </w:r>
      <w:r w:rsidRPr="00E61436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 xml:space="preserve"> ‡</w:t>
      </w:r>
      <w:r w:rsidRPr="00E6143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E6143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61436">
        <w:rPr>
          <w:rFonts w:ascii="Times New Roman" w:hAnsi="Times New Roman" w:cs="Times New Roman"/>
          <w:bCs/>
          <w:color w:val="000000"/>
          <w:sz w:val="24"/>
          <w:szCs w:val="24"/>
        </w:rPr>
        <w:t>Rebecca Boutin,</w:t>
      </w:r>
      <w:r w:rsidRPr="00E6143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E61436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Hiu-Fung Lee,</w:t>
      </w:r>
      <w:r w:rsidRPr="00E6143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E61436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Marc Saba El Leil,</w:t>
      </w:r>
      <w:r w:rsidRPr="00E61436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>4</w:t>
      </w:r>
      <w:r w:rsidRPr="00E61436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E61436">
        <w:rPr>
          <w:rFonts w:ascii="Times New Roman" w:hAnsi="Times New Roman" w:cs="Times New Roman"/>
          <w:sz w:val="24"/>
          <w:szCs w:val="24"/>
        </w:rPr>
        <w:t>Mathieu Tremblay,</w:t>
      </w:r>
      <w:r w:rsidRPr="00E61436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 xml:space="preserve"> 4</w:t>
      </w:r>
      <w:r w:rsidRPr="00E61436">
        <w:rPr>
          <w:rFonts w:ascii="Times New Roman" w:hAnsi="Times New Roman" w:cs="Times New Roman"/>
          <w:sz w:val="24"/>
          <w:szCs w:val="24"/>
        </w:rPr>
        <w:t xml:space="preserve"> </w:t>
      </w:r>
      <w:r w:rsidRPr="00E61436">
        <w:rPr>
          <w:rFonts w:ascii="Times New Roman" w:hAnsi="Times New Roman" w:cs="Times New Roman"/>
          <w:color w:val="000000" w:themeColor="text1"/>
          <w:sz w:val="24"/>
          <w:szCs w:val="24"/>
        </w:rPr>
        <w:t>Tian Lai Guan,</w:t>
      </w:r>
      <w:r w:rsidRPr="00E6143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E61436">
        <w:rPr>
          <w:rFonts w:ascii="Times New Roman" w:hAnsi="Times New Roman" w:cs="Times New Roman"/>
          <w:sz w:val="24"/>
          <w:szCs w:val="24"/>
        </w:rPr>
        <w:t xml:space="preserve"> Kathryn Skorey</w:t>
      </w:r>
      <w:r w:rsidRPr="00E61436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E6143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Pr="00E6143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Michael </w:t>
      </w:r>
      <w:r w:rsidRPr="00E61436">
        <w:rPr>
          <w:rFonts w:ascii="Times New Roman" w:hAnsi="Times New Roman" w:cs="Times New Roman"/>
          <w:sz w:val="24"/>
          <w:szCs w:val="24"/>
        </w:rPr>
        <w:t>Sebag,</w:t>
      </w:r>
      <w:r w:rsidRPr="00E61436">
        <w:rPr>
          <w:rFonts w:ascii="Times New Roman" w:hAnsi="Times New Roman" w:cs="Times New Roman"/>
          <w:sz w:val="24"/>
          <w:szCs w:val="24"/>
          <w:vertAlign w:val="superscript"/>
        </w:rPr>
        <w:t>5,6</w:t>
      </w:r>
      <w:r w:rsidRPr="00E61436">
        <w:rPr>
          <w:rFonts w:ascii="Times New Roman" w:hAnsi="Times New Roman" w:cs="Times New Roman"/>
          <w:sz w:val="24"/>
          <w:szCs w:val="24"/>
        </w:rPr>
        <w:t xml:space="preserve"> </w:t>
      </w:r>
      <w:r w:rsidRPr="00E61436">
        <w:rPr>
          <w:rFonts w:ascii="Times New Roman" w:eastAsia="Times New Roman" w:hAnsi="Times New Roman" w:cs="Times New Roman"/>
          <w:color w:val="000000"/>
          <w:sz w:val="24"/>
          <w:szCs w:val="24"/>
        </w:rPr>
        <w:t>Arun P. Wiita,</w:t>
      </w:r>
      <w:r w:rsidRPr="00E61436">
        <w:rPr>
          <w:rFonts w:ascii="Times New Roman" w:eastAsia="Times New Roman" w:hAnsi="Times New Roman" w:cs="Times New Roman"/>
          <w:color w:val="000000"/>
          <w:sz w:val="24"/>
          <w:szCs w:val="24"/>
          <w:vertAlign w:val="superscript"/>
        </w:rPr>
        <w:t>2</w:t>
      </w:r>
      <w:r w:rsidRPr="00E61436">
        <w:rPr>
          <w:rFonts w:ascii="Times New Roman" w:hAnsi="Times New Roman" w:cs="Times New Roman"/>
          <w:sz w:val="24"/>
          <w:szCs w:val="24"/>
        </w:rPr>
        <w:t xml:space="preserve"> M. Joanne Lemieux,*</w:t>
      </w:r>
      <w:r w:rsidRPr="00E6143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61436">
        <w:rPr>
          <w:rFonts w:ascii="Times New Roman" w:hAnsi="Times New Roman" w:cs="Times New Roman"/>
          <w:sz w:val="24"/>
          <w:szCs w:val="24"/>
        </w:rPr>
        <w:t xml:space="preserve"> Youla S. Tsantrizos*</w:t>
      </w:r>
      <w:r w:rsidRPr="00E61436">
        <w:rPr>
          <w:rFonts w:ascii="Times New Roman" w:hAnsi="Times New Roman" w:cs="Times New Roman"/>
          <w:sz w:val="24"/>
          <w:szCs w:val="24"/>
          <w:vertAlign w:val="superscript"/>
        </w:rPr>
        <w:t>3,7</w:t>
      </w:r>
    </w:p>
    <w:p w14:paraId="20DF94C3" w14:textId="77777777" w:rsidR="00E61436" w:rsidRPr="00E61436" w:rsidRDefault="00E61436" w:rsidP="00E61436">
      <w:pPr>
        <w:spacing w:line="36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 w:rsidRPr="00E6143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61436">
        <w:rPr>
          <w:rFonts w:ascii="Times New Roman" w:hAnsi="Times New Roman" w:cs="Times New Roman"/>
          <w:color w:val="000000" w:themeColor="text1"/>
          <w:sz w:val="24"/>
          <w:szCs w:val="24"/>
        </w:rPr>
        <w:t>Department of Biochemistry, Faculty of Medicine &amp; Dentistry, University of Alberta</w:t>
      </w:r>
    </w:p>
    <w:p w14:paraId="3C5AC393" w14:textId="77777777" w:rsidR="00E61436" w:rsidRPr="00E61436" w:rsidRDefault="00E61436" w:rsidP="00E61436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1436">
        <w:rPr>
          <w:rFonts w:ascii="Times New Roman" w:hAnsi="Times New Roman" w:cs="Times New Roman"/>
          <w:color w:val="000000" w:themeColor="text1"/>
          <w:sz w:val="24"/>
          <w:szCs w:val="24"/>
        </w:rPr>
        <w:t>Edmonton AB, T6G 2H7 Canada</w:t>
      </w:r>
    </w:p>
    <w:p w14:paraId="010DA3DD" w14:textId="77777777" w:rsidR="00E61436" w:rsidRPr="00E61436" w:rsidRDefault="00E61436" w:rsidP="00E61436">
      <w:pPr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6143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Pr="00E6143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Department of Laboratory Medicine and Department of Bioengineering and Therapeutic Sciences, </w:t>
      </w:r>
      <w:r w:rsidRPr="00E6143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University of California, San Francisco, </w:t>
      </w:r>
      <w:r w:rsidRPr="00E61436">
        <w:rPr>
          <w:rFonts w:ascii="Times New Roman" w:eastAsia="Times New Roman" w:hAnsi="Times New Roman" w:cs="Times New Roman"/>
          <w:color w:val="000000"/>
          <w:sz w:val="24"/>
          <w:szCs w:val="24"/>
        </w:rPr>
        <w:t>San Francisco, CA, 94158, USA</w:t>
      </w:r>
    </w:p>
    <w:p w14:paraId="03541760" w14:textId="77777777" w:rsidR="00E61436" w:rsidRPr="00E61436" w:rsidRDefault="00E61436" w:rsidP="00E61436">
      <w:pPr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E6143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E61436">
        <w:rPr>
          <w:rFonts w:ascii="Times New Roman" w:hAnsi="Times New Roman" w:cs="Times New Roman"/>
          <w:noProof/>
          <w:sz w:val="24"/>
          <w:szCs w:val="24"/>
          <w:lang w:eastAsia="en-CA"/>
        </w:rPr>
        <w:t>Department of Chemistry, McGill University, Montreal, QC, H3A 0B8, Canada</w:t>
      </w:r>
    </w:p>
    <w:p w14:paraId="4C11794B" w14:textId="77777777" w:rsidR="00E61436" w:rsidRPr="00E61436" w:rsidRDefault="00E61436" w:rsidP="00E61436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  <w:lang w:val="fr-CA"/>
        </w:rPr>
      </w:pPr>
      <w:r w:rsidRPr="00E61436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  <w:lang w:val="fr-CA"/>
        </w:rPr>
        <w:t>4</w:t>
      </w:r>
      <w:r w:rsidRPr="00E61436">
        <w:rPr>
          <w:rFonts w:ascii="Times New Roman" w:hAnsi="Times New Roman" w:cs="Times New Roman"/>
          <w:bCs/>
          <w:color w:val="000000"/>
          <w:sz w:val="24"/>
          <w:szCs w:val="24"/>
          <w:lang w:val="fr-CA"/>
        </w:rPr>
        <w:t xml:space="preserve">Institut de recherche en immunologie et en cancérologie, Université de Montréal, Montréal QC, H3T 1J4, Canada </w:t>
      </w:r>
    </w:p>
    <w:p w14:paraId="55671928" w14:textId="77777777" w:rsidR="00E61436" w:rsidRPr="00E61436" w:rsidRDefault="00E61436" w:rsidP="00E61436">
      <w:pPr>
        <w:spacing w:line="360" w:lineRule="auto"/>
        <w:ind w:right="-720"/>
        <w:jc w:val="both"/>
        <w:rPr>
          <w:rFonts w:ascii="Times New Roman" w:hAnsi="Times New Roman" w:cs="Times New Roman"/>
          <w:sz w:val="24"/>
          <w:szCs w:val="24"/>
        </w:rPr>
      </w:pPr>
      <w:r w:rsidRPr="00E61436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E61436">
        <w:rPr>
          <w:rFonts w:ascii="Times New Roman" w:hAnsi="Times New Roman" w:cs="Times New Roman"/>
          <w:sz w:val="24"/>
          <w:szCs w:val="24"/>
        </w:rPr>
        <w:t>Department of Medicine, McGill University, Montreal, QC, Canada, H3A 1A1</w:t>
      </w:r>
    </w:p>
    <w:p w14:paraId="6F3CFC21" w14:textId="77777777" w:rsidR="00E61436" w:rsidRPr="00E61436" w:rsidRDefault="00E61436" w:rsidP="00E61436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E61436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 xml:space="preserve">6 </w:t>
      </w:r>
      <w:r w:rsidRPr="00E61436">
        <w:rPr>
          <w:rFonts w:ascii="Times New Roman" w:hAnsi="Times New Roman" w:cs="Times New Roman"/>
          <w:color w:val="000000"/>
          <w:sz w:val="24"/>
          <w:szCs w:val="24"/>
        </w:rPr>
        <w:t>Division of Hematology, McGill University Health Center, Montreal, QC, H4A 3J1, Canada</w:t>
      </w:r>
    </w:p>
    <w:p w14:paraId="2A23F01A" w14:textId="5291F6EB" w:rsidR="00E61436" w:rsidRDefault="00E61436" w:rsidP="00E61436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E61436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7</w:t>
      </w:r>
      <w:r w:rsidRPr="00E61436">
        <w:rPr>
          <w:rFonts w:ascii="Times New Roman" w:hAnsi="Times New Roman" w:cs="Times New Roman"/>
          <w:color w:val="000000"/>
          <w:sz w:val="24"/>
          <w:szCs w:val="24"/>
        </w:rPr>
        <w:t>Departement of Biochemistry, McGill University, Montreal, QC, H3G 1Y6, Canada,</w:t>
      </w:r>
    </w:p>
    <w:p w14:paraId="44BA6DB6" w14:textId="77777777" w:rsidR="005949C0" w:rsidRPr="005949C0" w:rsidRDefault="005949C0" w:rsidP="00E61436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3FBEEC5D" w14:textId="77777777" w:rsidR="00E61436" w:rsidRPr="00E61436" w:rsidRDefault="00E61436" w:rsidP="00E6143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61436">
        <w:rPr>
          <w:rFonts w:ascii="Times New Roman" w:hAnsi="Times New Roman" w:cs="Times New Roman"/>
          <w:sz w:val="24"/>
          <w:szCs w:val="24"/>
        </w:rPr>
        <w:t xml:space="preserve">*Corresponding authors’ Emails: </w:t>
      </w:r>
      <w:hyperlink r:id="rId6" w:history="1">
        <w:r w:rsidRPr="00E61436">
          <w:rPr>
            <w:rStyle w:val="Hyperlink"/>
            <w:rFonts w:ascii="Times New Roman" w:hAnsi="Times New Roman" w:cs="Times New Roman"/>
            <w:sz w:val="24"/>
            <w:szCs w:val="24"/>
          </w:rPr>
          <w:t>mlemieux@ualberta.ca</w:t>
        </w:r>
      </w:hyperlink>
      <w:r w:rsidRPr="00E61436">
        <w:rPr>
          <w:rFonts w:ascii="Times New Roman" w:hAnsi="Times New Roman" w:cs="Times New Roman"/>
          <w:sz w:val="24"/>
          <w:szCs w:val="24"/>
        </w:rPr>
        <w:t xml:space="preserve"> and </w:t>
      </w:r>
      <w:hyperlink r:id="rId7" w:history="1">
        <w:r w:rsidRPr="00E61436">
          <w:rPr>
            <w:rStyle w:val="Hyperlink"/>
            <w:rFonts w:ascii="Times New Roman" w:hAnsi="Times New Roman" w:cs="Times New Roman"/>
            <w:sz w:val="24"/>
            <w:szCs w:val="24"/>
          </w:rPr>
          <w:t>youla.tsantrizos@mcgill.ca</w:t>
        </w:r>
      </w:hyperlink>
    </w:p>
    <w:p w14:paraId="1A7E7A3D" w14:textId="3165147D" w:rsidR="00E61436" w:rsidRPr="00E61436" w:rsidRDefault="00E61436" w:rsidP="00E61436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E61436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>‡</w:t>
      </w:r>
      <w:r w:rsidRPr="00E61436">
        <w:rPr>
          <w:rFonts w:ascii="Times New Roman" w:hAnsi="Times New Roman" w:cs="Times New Roman"/>
          <w:bCs/>
          <w:color w:val="000000"/>
          <w:sz w:val="24"/>
          <w:szCs w:val="24"/>
        </w:rPr>
        <w:t>Authors contributed equally</w:t>
      </w:r>
    </w:p>
    <w:p w14:paraId="0D4BCCEC" w14:textId="77777777" w:rsidR="00D456FA" w:rsidRDefault="00D456FA" w:rsidP="00E6143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0EC2730" w14:textId="2E65AA87" w:rsidR="00E61436" w:rsidRDefault="00E61436" w:rsidP="00E6143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143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This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Supplementary Information File includes:</w:t>
      </w:r>
    </w:p>
    <w:p w14:paraId="1012452D" w14:textId="71266B30" w:rsidR="00FD48BB" w:rsidRDefault="005949C0" w:rsidP="001E13D4">
      <w:pPr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/>
          <w14:ligatures w14:val="none"/>
        </w:rPr>
      </w:pPr>
      <w:r w:rsidRPr="005949C0"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>Supplementary Tables</w:t>
      </w:r>
      <w:r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>: S1 and S2, and Supplementary Figures S1, S2</w:t>
      </w:r>
      <w:r w:rsidR="001E13D4"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>,</w:t>
      </w:r>
      <w:r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 xml:space="preserve"> S3</w:t>
      </w:r>
      <w:r w:rsidR="005C5AA5"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>, S4</w:t>
      </w:r>
      <w:r w:rsidR="001E13D4"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 xml:space="preserve"> and S</w:t>
      </w:r>
      <w:r w:rsidR="005C5AA5"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>5</w:t>
      </w:r>
      <w:r w:rsidR="00FD48BB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br w:type="page"/>
      </w:r>
    </w:p>
    <w:p w14:paraId="66A65371" w14:textId="6C0828CE" w:rsidR="00CD2B17" w:rsidRPr="00FC70FD" w:rsidRDefault="00CD2B17" w:rsidP="00CD2B17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/>
          <w14:ligatures w14:val="none"/>
        </w:rPr>
      </w:pPr>
      <w:r w:rsidRPr="00FC70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/>
          <w14:ligatures w14:val="none"/>
        </w:rPr>
        <w:lastRenderedPageBreak/>
        <w:t>Supplementary Tables</w:t>
      </w:r>
    </w:p>
    <w:p w14:paraId="4D8B4E67" w14:textId="77777777" w:rsidR="00CD2B17" w:rsidRPr="00FC70FD" w:rsidRDefault="00CD2B17" w:rsidP="00CD2B17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/>
          <w14:ligatures w14:val="none"/>
        </w:rPr>
      </w:pPr>
    </w:p>
    <w:p w14:paraId="64D50236" w14:textId="4901D71D" w:rsidR="00CD2B17" w:rsidRPr="00FC70FD" w:rsidRDefault="00CD2B17" w:rsidP="00CD2B1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FC70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/>
          <w14:ligatures w14:val="none"/>
        </w:rPr>
        <w:t>Table S1</w:t>
      </w:r>
      <w:r w:rsidRPr="00FC70FD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 xml:space="preserve">. </w:t>
      </w:r>
      <w:r w:rsidRPr="00FC70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/>
          <w14:ligatures w14:val="none"/>
        </w:rPr>
        <w:t>Crystallography Data</w:t>
      </w:r>
      <w:r w:rsidRPr="00FC70FD">
        <w:rPr>
          <w:rFonts w:ascii="Times New Roman" w:eastAsia="Times New Roman" w:hAnsi="Times New Roman" w:cs="Times New Roman"/>
          <w:b/>
          <w:kern w:val="0"/>
          <w:sz w:val="24"/>
          <w:szCs w:val="24"/>
          <w:lang w:val="en-US"/>
          <w14:ligatures w14:val="none"/>
        </w:rPr>
        <w:t xml:space="preserve"> collection and refinement statistics</w:t>
      </w:r>
    </w:p>
    <w:tbl>
      <w:tblPr>
        <w:tblW w:w="0" w:type="auto"/>
        <w:tblBorders>
          <w:top w:val="single" w:sz="12" w:space="0" w:color="008000"/>
          <w:left w:val="nil"/>
          <w:bottom w:val="single" w:sz="12" w:space="0" w:color="008000"/>
          <w:right w:val="nil"/>
          <w:insideH w:val="nil"/>
          <w:insideV w:val="nil"/>
        </w:tblBorders>
        <w:tblLook w:val="00A0" w:firstRow="1" w:lastRow="0" w:firstColumn="1" w:lastColumn="0" w:noHBand="0" w:noVBand="0"/>
      </w:tblPr>
      <w:tblGrid>
        <w:gridCol w:w="3212"/>
        <w:gridCol w:w="3795"/>
      </w:tblGrid>
      <w:tr w:rsidR="00CD2B17" w:rsidRPr="00FC70FD" w14:paraId="6D488AE0" w14:textId="77777777" w:rsidTr="00FA6755">
        <w:trPr>
          <w:trHeight w:val="512"/>
        </w:trPr>
        <w:tc>
          <w:tcPr>
            <w:tcW w:w="3212" w:type="dxa"/>
            <w:tcBorders>
              <w:top w:val="single" w:sz="4" w:space="0" w:color="000000"/>
              <w:bottom w:val="single" w:sz="4" w:space="0" w:color="000000"/>
            </w:tcBorders>
          </w:tcPr>
          <w:p w14:paraId="5AC2C24F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</w:p>
        </w:tc>
        <w:tc>
          <w:tcPr>
            <w:tcW w:w="3795" w:type="dxa"/>
            <w:tcBorders>
              <w:top w:val="single" w:sz="4" w:space="0" w:color="000000"/>
              <w:bottom w:val="single" w:sz="4" w:space="0" w:color="000000"/>
            </w:tcBorders>
          </w:tcPr>
          <w:p w14:paraId="7CA531BA" w14:textId="37D1AF9F" w:rsidR="00CD2B17" w:rsidRPr="00FC70FD" w:rsidRDefault="006A34FA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Crystal </w:t>
            </w:r>
            <w:r w:rsidR="00451761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S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tructure of</w:t>
            </w:r>
            <w:r w:rsidR="001052FF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</w:t>
            </w:r>
            <w:r w:rsidR="00451761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H</w:t>
            </w:r>
            <w:r w:rsidR="001052FF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uman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</w:t>
            </w:r>
            <w:r w:rsidR="00CD2B17"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GGPPS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in </w:t>
            </w:r>
            <w:r w:rsidR="00451761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C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omplex with</w:t>
            </w:r>
            <w:r w:rsidR="005543B8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</w:t>
            </w:r>
            <w:r w:rsidR="00451761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I</w:t>
            </w:r>
            <w:r w:rsidR="005543B8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nhibitor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CML-07-119</w:t>
            </w:r>
          </w:p>
          <w:p w14:paraId="6871B563" w14:textId="5AF65981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C20D90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PDB: </w:t>
            </w:r>
            <w:r w:rsidR="00C20D90" w:rsidRPr="00C20D90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14:ligatures w14:val="none"/>
              </w:rPr>
              <w:t>9ZB8</w:t>
            </w:r>
          </w:p>
        </w:tc>
      </w:tr>
      <w:tr w:rsidR="00CD2B17" w:rsidRPr="00FC70FD" w14:paraId="2E4525EE" w14:textId="77777777" w:rsidTr="00FA6755">
        <w:trPr>
          <w:trHeight w:val="249"/>
        </w:trPr>
        <w:tc>
          <w:tcPr>
            <w:tcW w:w="3212" w:type="dxa"/>
            <w:tcBorders>
              <w:top w:val="single" w:sz="4" w:space="0" w:color="000000"/>
            </w:tcBorders>
          </w:tcPr>
          <w:p w14:paraId="1304B381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4"/>
                <w:lang w:val="en-US"/>
                <w14:ligatures w14:val="none"/>
              </w:rPr>
              <w:t>Data collection</w:t>
            </w:r>
          </w:p>
        </w:tc>
        <w:tc>
          <w:tcPr>
            <w:tcW w:w="3795" w:type="dxa"/>
            <w:tcBorders>
              <w:top w:val="single" w:sz="4" w:space="0" w:color="000000"/>
            </w:tcBorders>
          </w:tcPr>
          <w:p w14:paraId="366726B8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</w:p>
        </w:tc>
      </w:tr>
      <w:tr w:rsidR="00CD2B17" w:rsidRPr="00FC70FD" w14:paraId="540A50DA" w14:textId="77777777" w:rsidTr="00FA6755">
        <w:trPr>
          <w:trHeight w:val="249"/>
        </w:trPr>
        <w:tc>
          <w:tcPr>
            <w:tcW w:w="3212" w:type="dxa"/>
          </w:tcPr>
          <w:p w14:paraId="2DCCE112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Space group</w:t>
            </w:r>
          </w:p>
        </w:tc>
        <w:tc>
          <w:tcPr>
            <w:tcW w:w="3795" w:type="dxa"/>
          </w:tcPr>
          <w:p w14:paraId="27E33F90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P 1 2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vertAlign w:val="subscript"/>
                <w:lang w:val="en-US"/>
                <w14:ligatures w14:val="none"/>
              </w:rPr>
              <w:t xml:space="preserve">1 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1</w:t>
            </w:r>
          </w:p>
        </w:tc>
      </w:tr>
      <w:tr w:rsidR="00CD2B17" w:rsidRPr="00FC70FD" w14:paraId="33BB088D" w14:textId="77777777" w:rsidTr="00FA6755">
        <w:trPr>
          <w:trHeight w:val="249"/>
        </w:trPr>
        <w:tc>
          <w:tcPr>
            <w:tcW w:w="3212" w:type="dxa"/>
          </w:tcPr>
          <w:p w14:paraId="2ACC975C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Cell dimensions</w:t>
            </w:r>
          </w:p>
        </w:tc>
        <w:tc>
          <w:tcPr>
            <w:tcW w:w="3795" w:type="dxa"/>
          </w:tcPr>
          <w:p w14:paraId="05D767F0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</w:p>
        </w:tc>
      </w:tr>
      <w:tr w:rsidR="00CD2B17" w:rsidRPr="00FC70FD" w14:paraId="13B4A470" w14:textId="77777777" w:rsidTr="00FA6755">
        <w:trPr>
          <w:trHeight w:val="262"/>
        </w:trPr>
        <w:tc>
          <w:tcPr>
            <w:tcW w:w="3212" w:type="dxa"/>
          </w:tcPr>
          <w:p w14:paraId="2943E310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   </w:t>
            </w:r>
            <w:r w:rsidRPr="00FC70FD">
              <w:rPr>
                <w:rFonts w:ascii="Times New Roman" w:eastAsia="Times New Roman" w:hAnsi="Times New Roman" w:cs="Times New Roman"/>
                <w:i/>
                <w:kern w:val="0"/>
                <w:sz w:val="20"/>
                <w:szCs w:val="24"/>
                <w:lang w:val="en-US"/>
                <w14:ligatures w14:val="none"/>
              </w:rPr>
              <w:t>a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, </w:t>
            </w:r>
            <w:r w:rsidRPr="00FC70FD">
              <w:rPr>
                <w:rFonts w:ascii="Times New Roman" w:eastAsia="Times New Roman" w:hAnsi="Times New Roman" w:cs="Times New Roman"/>
                <w:i/>
                <w:kern w:val="0"/>
                <w:sz w:val="20"/>
                <w:szCs w:val="24"/>
                <w:lang w:val="en-US"/>
                <w14:ligatures w14:val="none"/>
              </w:rPr>
              <w:t>b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, </w:t>
            </w:r>
            <w:r w:rsidRPr="00FC70FD">
              <w:rPr>
                <w:rFonts w:ascii="Times New Roman" w:eastAsia="Times New Roman" w:hAnsi="Times New Roman" w:cs="Times New Roman"/>
                <w:i/>
                <w:kern w:val="0"/>
                <w:sz w:val="20"/>
                <w:szCs w:val="24"/>
                <w:lang w:val="en-US"/>
                <w14:ligatures w14:val="none"/>
              </w:rPr>
              <w:t>c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(Å)</w:t>
            </w:r>
          </w:p>
        </w:tc>
        <w:tc>
          <w:tcPr>
            <w:tcW w:w="3795" w:type="dxa"/>
          </w:tcPr>
          <w:p w14:paraId="2C6AAE7C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84.41, 116.17, 214.41</w:t>
            </w:r>
          </w:p>
        </w:tc>
      </w:tr>
      <w:tr w:rsidR="00CD2B17" w:rsidRPr="00FC70FD" w14:paraId="50D4EAD1" w14:textId="77777777" w:rsidTr="00FA6755">
        <w:trPr>
          <w:trHeight w:val="262"/>
        </w:trPr>
        <w:tc>
          <w:tcPr>
            <w:tcW w:w="3212" w:type="dxa"/>
            <w:tcBorders>
              <w:top w:val="nil"/>
              <w:left w:val="nil"/>
              <w:bottom w:val="nil"/>
              <w:right w:val="nil"/>
            </w:tcBorders>
          </w:tcPr>
          <w:p w14:paraId="14152AEA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   α, β, γ (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sym w:font="Symbol" w:char="F0B0"/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) </w:t>
            </w:r>
          </w:p>
        </w:tc>
        <w:tc>
          <w:tcPr>
            <w:tcW w:w="3795" w:type="dxa"/>
            <w:tcBorders>
              <w:top w:val="nil"/>
              <w:left w:val="nil"/>
              <w:bottom w:val="nil"/>
              <w:right w:val="nil"/>
            </w:tcBorders>
          </w:tcPr>
          <w:p w14:paraId="0B1C1EC4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14:ligatures w14:val="none"/>
              </w:rPr>
              <w:t>90.00 99.27 90.00</w:t>
            </w:r>
          </w:p>
        </w:tc>
      </w:tr>
      <w:tr w:rsidR="00CD2B17" w:rsidRPr="00FC70FD" w14:paraId="09E2117E" w14:textId="77777777" w:rsidTr="00FA6755">
        <w:trPr>
          <w:trHeight w:val="262"/>
        </w:trPr>
        <w:tc>
          <w:tcPr>
            <w:tcW w:w="3212" w:type="dxa"/>
            <w:tcBorders>
              <w:top w:val="nil"/>
            </w:tcBorders>
          </w:tcPr>
          <w:p w14:paraId="134134D0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Resolution (Å)</w:t>
            </w:r>
          </w:p>
        </w:tc>
        <w:tc>
          <w:tcPr>
            <w:tcW w:w="3795" w:type="dxa"/>
            <w:tcBorders>
              <w:top w:val="nil"/>
            </w:tcBorders>
          </w:tcPr>
          <w:p w14:paraId="4793BDB8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vertAlign w:val="superscript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14:ligatures w14:val="none"/>
              </w:rPr>
              <w:t>105.80-2.64 (3.26-2.64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)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vertAlign w:val="superscript"/>
                <w:lang w:val="en-US"/>
                <w14:ligatures w14:val="none"/>
              </w:rPr>
              <w:t>a,b</w:t>
            </w:r>
          </w:p>
        </w:tc>
      </w:tr>
      <w:tr w:rsidR="00CD2B17" w:rsidRPr="00FC70FD" w14:paraId="0313D4AB" w14:textId="77777777" w:rsidTr="00FA6755">
        <w:trPr>
          <w:trHeight w:val="249"/>
        </w:trPr>
        <w:tc>
          <w:tcPr>
            <w:tcW w:w="3212" w:type="dxa"/>
          </w:tcPr>
          <w:p w14:paraId="40C5B37D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i/>
                <w:iCs/>
                <w:kern w:val="0"/>
                <w:sz w:val="20"/>
                <w:szCs w:val="24"/>
                <w:lang w:val="en-US"/>
                <w14:ligatures w14:val="none"/>
              </w:rPr>
              <w:t>R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vertAlign w:val="subscript"/>
                <w:lang w:val="en-US"/>
                <w14:ligatures w14:val="none"/>
              </w:rPr>
              <w:t>merge</w:t>
            </w:r>
          </w:p>
        </w:tc>
        <w:tc>
          <w:tcPr>
            <w:tcW w:w="3795" w:type="dxa"/>
          </w:tcPr>
          <w:p w14:paraId="7B839C65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16.7(48.3)</w:t>
            </w:r>
          </w:p>
        </w:tc>
      </w:tr>
      <w:tr w:rsidR="00CD2B17" w:rsidRPr="00FC70FD" w14:paraId="1FE664B1" w14:textId="77777777" w:rsidTr="00FA6755">
        <w:trPr>
          <w:trHeight w:val="249"/>
        </w:trPr>
        <w:tc>
          <w:tcPr>
            <w:tcW w:w="3212" w:type="dxa"/>
          </w:tcPr>
          <w:p w14:paraId="2AD24EE8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i/>
                <w:iCs/>
                <w:kern w:val="0"/>
                <w:sz w:val="20"/>
                <w:szCs w:val="24"/>
                <w:lang w:val="en-US"/>
                <w14:ligatures w14:val="none"/>
              </w:rPr>
              <w:t>I /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σ</w:t>
            </w:r>
            <w:r w:rsidRPr="00FC70FD">
              <w:rPr>
                <w:rFonts w:ascii="Times New Roman" w:eastAsia="Times New Roman" w:hAnsi="Times New Roman" w:cs="Times New Roman"/>
                <w:i/>
                <w:iCs/>
                <w:kern w:val="0"/>
                <w:sz w:val="20"/>
                <w:szCs w:val="24"/>
                <w:lang w:val="en-US"/>
                <w14:ligatures w14:val="none"/>
              </w:rPr>
              <w:t>I</w:t>
            </w:r>
          </w:p>
        </w:tc>
        <w:tc>
          <w:tcPr>
            <w:tcW w:w="3795" w:type="dxa"/>
          </w:tcPr>
          <w:p w14:paraId="6129E942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4.3(1.6)</w:t>
            </w:r>
          </w:p>
        </w:tc>
      </w:tr>
      <w:tr w:rsidR="00CD2B17" w:rsidRPr="00FC70FD" w14:paraId="039746C1" w14:textId="77777777" w:rsidTr="00FA6755">
        <w:trPr>
          <w:trHeight w:val="262"/>
        </w:trPr>
        <w:tc>
          <w:tcPr>
            <w:tcW w:w="3212" w:type="dxa"/>
          </w:tcPr>
          <w:p w14:paraId="64B19A5D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Spherical Completeness (%)</w:t>
            </w:r>
          </w:p>
        </w:tc>
        <w:tc>
          <w:tcPr>
            <w:tcW w:w="3795" w:type="dxa"/>
          </w:tcPr>
          <w:p w14:paraId="0C7BC73E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45.6(9.1)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vertAlign w:val="superscript"/>
                <w:lang w:val="en-US"/>
                <w14:ligatures w14:val="none"/>
              </w:rPr>
              <w:t>c</w:t>
            </w:r>
          </w:p>
        </w:tc>
      </w:tr>
      <w:tr w:rsidR="00CD2B17" w:rsidRPr="00FC70FD" w14:paraId="61384284" w14:textId="77777777" w:rsidTr="00FA6755">
        <w:trPr>
          <w:trHeight w:val="249"/>
        </w:trPr>
        <w:tc>
          <w:tcPr>
            <w:tcW w:w="3212" w:type="dxa"/>
          </w:tcPr>
          <w:p w14:paraId="5D821A8D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Ellipsoidal Completeness (%)</w:t>
            </w:r>
          </w:p>
        </w:tc>
        <w:tc>
          <w:tcPr>
            <w:tcW w:w="3795" w:type="dxa"/>
          </w:tcPr>
          <w:p w14:paraId="63417527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vertAlign w:val="superscript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92.3(71.1)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vertAlign w:val="superscript"/>
                <w:lang w:val="en-US"/>
                <w14:ligatures w14:val="none"/>
              </w:rPr>
              <w:t>c</w:t>
            </w:r>
          </w:p>
        </w:tc>
      </w:tr>
      <w:tr w:rsidR="00CD2B17" w:rsidRPr="00FC70FD" w14:paraId="717AA49C" w14:textId="77777777" w:rsidTr="00FA6755">
        <w:trPr>
          <w:trHeight w:val="249"/>
        </w:trPr>
        <w:tc>
          <w:tcPr>
            <w:tcW w:w="3212" w:type="dxa"/>
          </w:tcPr>
          <w:p w14:paraId="465CAAA1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Redundancy</w:t>
            </w:r>
          </w:p>
        </w:tc>
        <w:tc>
          <w:tcPr>
            <w:tcW w:w="3795" w:type="dxa"/>
          </w:tcPr>
          <w:p w14:paraId="6C0AB2CF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6.9(6.5)</w:t>
            </w:r>
          </w:p>
        </w:tc>
      </w:tr>
      <w:tr w:rsidR="00CD2B17" w:rsidRPr="00FC70FD" w14:paraId="5FDC4D2C" w14:textId="77777777" w:rsidTr="00FA6755">
        <w:trPr>
          <w:trHeight w:val="262"/>
        </w:trPr>
        <w:tc>
          <w:tcPr>
            <w:tcW w:w="3212" w:type="dxa"/>
          </w:tcPr>
          <w:p w14:paraId="0909E6CB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</w:p>
        </w:tc>
        <w:tc>
          <w:tcPr>
            <w:tcW w:w="3795" w:type="dxa"/>
          </w:tcPr>
          <w:p w14:paraId="5BE79F6F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</w:p>
        </w:tc>
      </w:tr>
      <w:tr w:rsidR="00CD2B17" w:rsidRPr="00FC70FD" w14:paraId="372FDD57" w14:textId="77777777" w:rsidTr="00FA6755">
        <w:trPr>
          <w:trHeight w:val="249"/>
        </w:trPr>
        <w:tc>
          <w:tcPr>
            <w:tcW w:w="3212" w:type="dxa"/>
          </w:tcPr>
          <w:p w14:paraId="218987BF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4"/>
                <w:lang w:val="en-US"/>
                <w14:ligatures w14:val="none"/>
              </w:rPr>
              <w:t>Refinement</w:t>
            </w:r>
          </w:p>
        </w:tc>
        <w:tc>
          <w:tcPr>
            <w:tcW w:w="3795" w:type="dxa"/>
          </w:tcPr>
          <w:p w14:paraId="34298068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</w:p>
        </w:tc>
      </w:tr>
      <w:tr w:rsidR="00CD2B17" w:rsidRPr="00FC70FD" w14:paraId="2CA1B03B" w14:textId="77777777" w:rsidTr="00FA6755">
        <w:trPr>
          <w:trHeight w:val="249"/>
        </w:trPr>
        <w:tc>
          <w:tcPr>
            <w:tcW w:w="3212" w:type="dxa"/>
          </w:tcPr>
          <w:p w14:paraId="424B17FD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Resolution (Å)</w:t>
            </w:r>
          </w:p>
        </w:tc>
        <w:tc>
          <w:tcPr>
            <w:tcW w:w="3795" w:type="dxa"/>
          </w:tcPr>
          <w:p w14:paraId="55E42664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14:ligatures w14:val="none"/>
              </w:rPr>
              <w:t>105.80-2.64</w:t>
            </w:r>
          </w:p>
        </w:tc>
      </w:tr>
      <w:tr w:rsidR="00CD2B17" w:rsidRPr="00FC70FD" w14:paraId="64067915" w14:textId="77777777" w:rsidTr="00FA6755">
        <w:trPr>
          <w:trHeight w:val="262"/>
        </w:trPr>
        <w:tc>
          <w:tcPr>
            <w:tcW w:w="3212" w:type="dxa"/>
          </w:tcPr>
          <w:p w14:paraId="51F2A278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No. reflections / Free reflections</w:t>
            </w:r>
          </w:p>
        </w:tc>
        <w:tc>
          <w:tcPr>
            <w:tcW w:w="3795" w:type="dxa"/>
          </w:tcPr>
          <w:p w14:paraId="644FCA08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54505/2757</w:t>
            </w:r>
          </w:p>
        </w:tc>
      </w:tr>
      <w:tr w:rsidR="00CD2B17" w:rsidRPr="00FC70FD" w14:paraId="5362D950" w14:textId="77777777" w:rsidTr="00FA6755">
        <w:trPr>
          <w:trHeight w:val="249"/>
        </w:trPr>
        <w:tc>
          <w:tcPr>
            <w:tcW w:w="3212" w:type="dxa"/>
          </w:tcPr>
          <w:p w14:paraId="67601536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i/>
                <w:iCs/>
                <w:kern w:val="0"/>
                <w:sz w:val="20"/>
                <w:szCs w:val="24"/>
                <w:lang w:val="en-US"/>
                <w14:ligatures w14:val="none"/>
              </w:rPr>
              <w:t>R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vertAlign w:val="subscript"/>
                <w:lang w:val="en-US"/>
                <w14:ligatures w14:val="none"/>
              </w:rPr>
              <w:t>work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/ </w:t>
            </w:r>
            <w:r w:rsidRPr="00FC70FD">
              <w:rPr>
                <w:rFonts w:ascii="Times New Roman" w:eastAsia="Times New Roman" w:hAnsi="Times New Roman" w:cs="Times New Roman"/>
                <w:i/>
                <w:iCs/>
                <w:kern w:val="0"/>
                <w:sz w:val="20"/>
                <w:szCs w:val="24"/>
                <w:lang w:val="en-US"/>
                <w14:ligatures w14:val="none"/>
              </w:rPr>
              <w:t>R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vertAlign w:val="subscript"/>
                <w:lang w:val="en-US"/>
                <w14:ligatures w14:val="none"/>
              </w:rPr>
              <w:t>free</w:t>
            </w:r>
          </w:p>
        </w:tc>
        <w:tc>
          <w:tcPr>
            <w:tcW w:w="3795" w:type="dxa"/>
          </w:tcPr>
          <w:p w14:paraId="6C1A98BF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20.9/24.7</w:t>
            </w:r>
          </w:p>
        </w:tc>
      </w:tr>
      <w:tr w:rsidR="00CD2B17" w:rsidRPr="00FC70FD" w14:paraId="1D6671FF" w14:textId="77777777" w:rsidTr="00FA6755">
        <w:trPr>
          <w:trHeight w:val="249"/>
        </w:trPr>
        <w:tc>
          <w:tcPr>
            <w:tcW w:w="3212" w:type="dxa"/>
          </w:tcPr>
          <w:p w14:paraId="1237AAB5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No. atoms</w:t>
            </w:r>
          </w:p>
        </w:tc>
        <w:tc>
          <w:tcPr>
            <w:tcW w:w="3795" w:type="dxa"/>
          </w:tcPr>
          <w:p w14:paraId="7C9C90A8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</w:p>
        </w:tc>
      </w:tr>
      <w:tr w:rsidR="00CD2B17" w:rsidRPr="00FC70FD" w14:paraId="0307F940" w14:textId="77777777" w:rsidTr="00FA6755">
        <w:trPr>
          <w:trHeight w:val="262"/>
        </w:trPr>
        <w:tc>
          <w:tcPr>
            <w:tcW w:w="3212" w:type="dxa"/>
          </w:tcPr>
          <w:p w14:paraId="7E300BF0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   Protein</w:t>
            </w:r>
          </w:p>
        </w:tc>
        <w:tc>
          <w:tcPr>
            <w:tcW w:w="3795" w:type="dxa"/>
          </w:tcPr>
          <w:p w14:paraId="14470142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28451</w:t>
            </w:r>
          </w:p>
        </w:tc>
      </w:tr>
      <w:tr w:rsidR="00CD2B17" w:rsidRPr="00FC70FD" w14:paraId="5AFFC5D8" w14:textId="77777777" w:rsidTr="00FA6755">
        <w:trPr>
          <w:trHeight w:val="249"/>
        </w:trPr>
        <w:tc>
          <w:tcPr>
            <w:tcW w:w="3212" w:type="dxa"/>
          </w:tcPr>
          <w:p w14:paraId="63F1CF89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   Ligand/ion</w:t>
            </w:r>
          </w:p>
        </w:tc>
        <w:tc>
          <w:tcPr>
            <w:tcW w:w="3795" w:type="dxa"/>
          </w:tcPr>
          <w:p w14:paraId="4EB398F5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480</w:t>
            </w:r>
          </w:p>
        </w:tc>
      </w:tr>
      <w:tr w:rsidR="00CD2B17" w:rsidRPr="00FC70FD" w14:paraId="18305FB6" w14:textId="77777777" w:rsidTr="00FA6755">
        <w:trPr>
          <w:trHeight w:val="249"/>
        </w:trPr>
        <w:tc>
          <w:tcPr>
            <w:tcW w:w="3212" w:type="dxa"/>
          </w:tcPr>
          <w:p w14:paraId="2155DD51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   Water</w:t>
            </w:r>
          </w:p>
        </w:tc>
        <w:tc>
          <w:tcPr>
            <w:tcW w:w="3795" w:type="dxa"/>
          </w:tcPr>
          <w:p w14:paraId="76182AD7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91</w:t>
            </w:r>
          </w:p>
        </w:tc>
      </w:tr>
      <w:tr w:rsidR="00CD2B17" w:rsidRPr="00FC70FD" w14:paraId="1EF71F2A" w14:textId="77777777" w:rsidTr="00FA6755">
        <w:trPr>
          <w:trHeight w:val="262"/>
        </w:trPr>
        <w:tc>
          <w:tcPr>
            <w:tcW w:w="3212" w:type="dxa"/>
          </w:tcPr>
          <w:p w14:paraId="12D48849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i/>
                <w:kern w:val="0"/>
                <w:sz w:val="20"/>
                <w:szCs w:val="24"/>
                <w:lang w:val="en-US"/>
                <w14:ligatures w14:val="none"/>
              </w:rPr>
              <w:t>B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-factors</w:t>
            </w:r>
          </w:p>
        </w:tc>
        <w:tc>
          <w:tcPr>
            <w:tcW w:w="3795" w:type="dxa"/>
          </w:tcPr>
          <w:p w14:paraId="7E7D10B6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</w:p>
        </w:tc>
      </w:tr>
      <w:tr w:rsidR="00CD2B17" w:rsidRPr="00FC70FD" w14:paraId="2B7A1D05" w14:textId="77777777" w:rsidTr="00FA6755">
        <w:trPr>
          <w:trHeight w:val="249"/>
        </w:trPr>
        <w:tc>
          <w:tcPr>
            <w:tcW w:w="3212" w:type="dxa"/>
          </w:tcPr>
          <w:p w14:paraId="09734A47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   Protein</w:t>
            </w:r>
          </w:p>
        </w:tc>
        <w:tc>
          <w:tcPr>
            <w:tcW w:w="3795" w:type="dxa"/>
          </w:tcPr>
          <w:p w14:paraId="26F54C3A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54.93</w:t>
            </w:r>
          </w:p>
        </w:tc>
      </w:tr>
      <w:tr w:rsidR="00CD2B17" w:rsidRPr="00FC70FD" w14:paraId="68A7AB62" w14:textId="77777777" w:rsidTr="00FA6755">
        <w:trPr>
          <w:trHeight w:val="249"/>
        </w:trPr>
        <w:tc>
          <w:tcPr>
            <w:tcW w:w="3212" w:type="dxa"/>
          </w:tcPr>
          <w:p w14:paraId="06B81B64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   Ligand/ion</w:t>
            </w:r>
          </w:p>
        </w:tc>
        <w:tc>
          <w:tcPr>
            <w:tcW w:w="3795" w:type="dxa"/>
          </w:tcPr>
          <w:p w14:paraId="5FFF853F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41.01</w:t>
            </w:r>
          </w:p>
        </w:tc>
      </w:tr>
      <w:tr w:rsidR="00CD2B17" w:rsidRPr="00FC70FD" w14:paraId="16B8109D" w14:textId="77777777" w:rsidTr="00FA6755">
        <w:trPr>
          <w:trHeight w:val="262"/>
        </w:trPr>
        <w:tc>
          <w:tcPr>
            <w:tcW w:w="3212" w:type="dxa"/>
          </w:tcPr>
          <w:p w14:paraId="0366C538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   Water</w:t>
            </w:r>
          </w:p>
        </w:tc>
        <w:tc>
          <w:tcPr>
            <w:tcW w:w="3795" w:type="dxa"/>
          </w:tcPr>
          <w:p w14:paraId="18A89710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16.28</w:t>
            </w:r>
          </w:p>
        </w:tc>
      </w:tr>
      <w:tr w:rsidR="00CD2B17" w:rsidRPr="00FC70FD" w14:paraId="2E4B3DB1" w14:textId="77777777" w:rsidTr="00FA6755">
        <w:trPr>
          <w:trHeight w:val="249"/>
        </w:trPr>
        <w:tc>
          <w:tcPr>
            <w:tcW w:w="3212" w:type="dxa"/>
          </w:tcPr>
          <w:p w14:paraId="2E621BAC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R.m.s. deviations</w:t>
            </w:r>
          </w:p>
        </w:tc>
        <w:tc>
          <w:tcPr>
            <w:tcW w:w="3795" w:type="dxa"/>
          </w:tcPr>
          <w:p w14:paraId="04CC57A6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6"/>
                <w:szCs w:val="24"/>
                <w:lang w:val="en-US"/>
                <w14:ligatures w14:val="none"/>
              </w:rPr>
            </w:pPr>
          </w:p>
        </w:tc>
      </w:tr>
      <w:tr w:rsidR="00CD2B17" w:rsidRPr="00FC70FD" w14:paraId="795BBDDB" w14:textId="77777777" w:rsidTr="00FA6755">
        <w:trPr>
          <w:trHeight w:val="249"/>
        </w:trPr>
        <w:tc>
          <w:tcPr>
            <w:tcW w:w="3212" w:type="dxa"/>
          </w:tcPr>
          <w:p w14:paraId="178A8698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   Bond lengths (Å)</w:t>
            </w:r>
          </w:p>
        </w:tc>
        <w:tc>
          <w:tcPr>
            <w:tcW w:w="3795" w:type="dxa"/>
          </w:tcPr>
          <w:p w14:paraId="385A4026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0.009</w:t>
            </w:r>
          </w:p>
        </w:tc>
      </w:tr>
      <w:tr w:rsidR="00CD2B17" w:rsidRPr="00FC70FD" w14:paraId="223C3842" w14:textId="77777777" w:rsidTr="00FA6755">
        <w:trPr>
          <w:trHeight w:val="274"/>
        </w:trPr>
        <w:tc>
          <w:tcPr>
            <w:tcW w:w="3212" w:type="dxa"/>
            <w:tcBorders>
              <w:bottom w:val="single" w:sz="4" w:space="0" w:color="000000"/>
            </w:tcBorders>
          </w:tcPr>
          <w:p w14:paraId="4F8F6269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 xml:space="preserve">    Bond angles (</w:t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sym w:font="Symbol" w:char="F0B0"/>
            </w: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)</w:t>
            </w:r>
          </w:p>
        </w:tc>
        <w:tc>
          <w:tcPr>
            <w:tcW w:w="3795" w:type="dxa"/>
            <w:tcBorders>
              <w:bottom w:val="single" w:sz="4" w:space="0" w:color="000000"/>
            </w:tcBorders>
          </w:tcPr>
          <w:p w14:paraId="4ABF26B1" w14:textId="77777777" w:rsidR="00CD2B17" w:rsidRPr="00FC70FD" w:rsidRDefault="00CD2B17" w:rsidP="00FA675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</w:pPr>
            <w:r w:rsidRPr="00FC70FD">
              <w:rPr>
                <w:rFonts w:ascii="Times New Roman" w:eastAsia="Times New Roman" w:hAnsi="Times New Roman" w:cs="Times New Roman"/>
                <w:kern w:val="0"/>
                <w:sz w:val="20"/>
                <w:szCs w:val="24"/>
                <w:lang w:val="en-US"/>
                <w14:ligatures w14:val="none"/>
              </w:rPr>
              <w:t>1.610</w:t>
            </w:r>
          </w:p>
        </w:tc>
      </w:tr>
    </w:tbl>
    <w:p w14:paraId="7B46FB4A" w14:textId="77777777" w:rsidR="00CD2B17" w:rsidRPr="00FC70FD" w:rsidRDefault="00CD2B17" w:rsidP="00CD2B17">
      <w:pPr>
        <w:spacing w:after="0"/>
        <w:rPr>
          <w:rFonts w:ascii="Times New Roman" w:hAnsi="Times New Roman" w:cs="Times New Roman"/>
          <w:lang w:val="en-US"/>
        </w:rPr>
      </w:pPr>
      <w:r w:rsidRPr="00FC70FD">
        <w:rPr>
          <w:rFonts w:ascii="Times New Roman" w:hAnsi="Times New Roman" w:cs="Times New Roman"/>
          <w:vertAlign w:val="superscript"/>
          <w:lang w:val="en-US"/>
        </w:rPr>
        <w:t>a</w:t>
      </w:r>
      <w:r w:rsidRPr="00FC70FD">
        <w:rPr>
          <w:rFonts w:ascii="Times New Roman" w:hAnsi="Times New Roman" w:cs="Times New Roman"/>
          <w:lang w:val="en-US"/>
        </w:rPr>
        <w:t xml:space="preserve"> Diffraction limit was anisotropic, highest limit determined by StarAniso is listed</w:t>
      </w:r>
    </w:p>
    <w:p w14:paraId="6D233260" w14:textId="77777777" w:rsidR="00CD2B17" w:rsidRPr="00FC70FD" w:rsidRDefault="00CD2B17" w:rsidP="00CD2B17">
      <w:pPr>
        <w:spacing w:after="0"/>
        <w:rPr>
          <w:rFonts w:ascii="Times New Roman" w:hAnsi="Times New Roman" w:cs="Times New Roman"/>
          <w:lang w:val="en-US"/>
        </w:rPr>
      </w:pPr>
      <w:r w:rsidRPr="00FC70FD">
        <w:rPr>
          <w:rFonts w:ascii="Times New Roman" w:hAnsi="Times New Roman" w:cs="Times New Roman"/>
          <w:vertAlign w:val="superscript"/>
          <w:lang w:val="en-US"/>
        </w:rPr>
        <w:t>b</w:t>
      </w:r>
      <w:r w:rsidRPr="00FC70FD">
        <w:rPr>
          <w:rFonts w:ascii="Times New Roman" w:hAnsi="Times New Roman" w:cs="Times New Roman"/>
          <w:lang w:val="en-US"/>
        </w:rPr>
        <w:t xml:space="preserve"> Diffraction data were obtained from a single crystal</w:t>
      </w:r>
    </w:p>
    <w:p w14:paraId="7A508DAC" w14:textId="77777777" w:rsidR="00CD2B17" w:rsidRPr="00FC70FD" w:rsidRDefault="00CD2B17" w:rsidP="00CD2B17">
      <w:pPr>
        <w:spacing w:after="0"/>
        <w:rPr>
          <w:rFonts w:ascii="Times New Roman" w:hAnsi="Times New Roman" w:cs="Times New Roman"/>
          <w:lang w:val="en-US"/>
        </w:rPr>
      </w:pPr>
      <w:r w:rsidRPr="00FC70FD">
        <w:rPr>
          <w:rFonts w:ascii="Times New Roman" w:hAnsi="Times New Roman" w:cs="Times New Roman"/>
          <w:vertAlign w:val="superscript"/>
          <w:lang w:val="en-US"/>
        </w:rPr>
        <w:t>c</w:t>
      </w:r>
      <w:r w:rsidRPr="00FC70FD">
        <w:rPr>
          <w:rFonts w:ascii="Times New Roman" w:hAnsi="Times New Roman" w:cs="Times New Roman"/>
          <w:lang w:val="en-US"/>
        </w:rPr>
        <w:t xml:space="preserve"> Determined by the STARANISO server</w:t>
      </w:r>
    </w:p>
    <w:p w14:paraId="7F5808F9" w14:textId="77777777" w:rsidR="00CD2B17" w:rsidRPr="00FC70FD" w:rsidRDefault="00CD2B17" w:rsidP="00CD2B17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p w14:paraId="6F5D44A5" w14:textId="77777777" w:rsidR="00CD2B17" w:rsidRPr="00FC70FD" w:rsidRDefault="00CD2B17" w:rsidP="00CD2B17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p w14:paraId="681F6872" w14:textId="77777777" w:rsidR="00CD2B17" w:rsidRPr="00FC70FD" w:rsidRDefault="00CD2B17" w:rsidP="00CD2B17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p w14:paraId="17F6DD05" w14:textId="77777777" w:rsidR="00CD2B17" w:rsidRPr="00FC70FD" w:rsidRDefault="00CD2B17" w:rsidP="00CD2B17">
      <w:pPr>
        <w:spacing w:after="0"/>
        <w:rPr>
          <w:rFonts w:ascii="Times New Roman" w:hAnsi="Times New Roman" w:cs="Times New Roman"/>
          <w:b/>
          <w:bCs/>
          <w:lang w:val="en-US"/>
        </w:rPr>
        <w:sectPr w:rsidR="00CD2B17" w:rsidRPr="00FC70FD" w:rsidSect="00CD2B17">
          <w:footerReference w:type="default" r:id="rId8"/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7489C91A" w14:textId="5FC2A35C" w:rsidR="00CD2B17" w:rsidRPr="00FC70FD" w:rsidRDefault="00CD2B17" w:rsidP="00CD2B17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Times New Roman" w:eastAsia="Calibri" w:hAnsi="Times New Roman" w:cs="Times New Roman"/>
          <w:b/>
          <w:kern w:val="0"/>
          <w:sz w:val="24"/>
          <w:szCs w:val="24"/>
          <w:bdr w:val="nil"/>
          <w:lang w:val="en-US" w:eastAsia="ja-JP"/>
          <w14:ligatures w14:val="none"/>
        </w:rPr>
      </w:pPr>
      <w:r w:rsidRPr="00FC70FD">
        <w:rPr>
          <w:rFonts w:ascii="Times New Roman" w:eastAsia="Calibri" w:hAnsi="Times New Roman" w:cs="Times New Roman"/>
          <w:b/>
          <w:kern w:val="0"/>
          <w:sz w:val="24"/>
          <w:szCs w:val="24"/>
          <w:bdr w:val="nil"/>
          <w:lang w:val="en-US" w:eastAsia="ja-JP"/>
          <w14:ligatures w14:val="none"/>
        </w:rPr>
        <w:t>Table S2. Cryo-EM data collection, refinement and validation statistics</w:t>
      </w:r>
    </w:p>
    <w:tbl>
      <w:tblPr>
        <w:tblW w:w="5000" w:type="pct"/>
        <w:tblBorders>
          <w:top w:val="single" w:sz="12" w:space="0" w:color="008000"/>
          <w:left w:val="nil"/>
          <w:bottom w:val="single" w:sz="12" w:space="0" w:color="008000"/>
          <w:right w:val="nil"/>
          <w:insideH w:val="nil"/>
          <w:insideV w:val="nil"/>
        </w:tblBorders>
        <w:tblLook w:val="00A0" w:firstRow="1" w:lastRow="0" w:firstColumn="1" w:lastColumn="0" w:noHBand="0" w:noVBand="0"/>
      </w:tblPr>
      <w:tblGrid>
        <w:gridCol w:w="2160"/>
        <w:gridCol w:w="2160"/>
        <w:gridCol w:w="2160"/>
        <w:gridCol w:w="2160"/>
        <w:gridCol w:w="2160"/>
        <w:gridCol w:w="2160"/>
      </w:tblGrid>
      <w:tr w:rsidR="00E04F78" w:rsidRPr="00FC70FD" w14:paraId="14117263" w14:textId="77777777" w:rsidTr="009D2D8B">
        <w:tc>
          <w:tcPr>
            <w:tcW w:w="833" w:type="pct"/>
            <w:tcBorders>
              <w:top w:val="single" w:sz="4" w:space="0" w:color="000000"/>
              <w:bottom w:val="single" w:sz="4" w:space="0" w:color="000000"/>
            </w:tcBorders>
          </w:tcPr>
          <w:p w14:paraId="64F4E4CD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  <w:tcBorders>
              <w:top w:val="single" w:sz="4" w:space="0" w:color="000000"/>
              <w:bottom w:val="single" w:sz="4" w:space="0" w:color="000000"/>
            </w:tcBorders>
          </w:tcPr>
          <w:p w14:paraId="21FA7E24" w14:textId="21F903EC" w:rsidR="00E04F78" w:rsidRPr="00BC495D" w:rsidRDefault="006A34FA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Cryo-EM </w:t>
            </w:r>
            <w:r w:rsidR="00D464DF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S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tructure of </w:t>
            </w:r>
            <w:r w:rsidR="00D464DF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H</w:t>
            </w:r>
            <w:r w:rsidR="001052FF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uman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</w:t>
            </w:r>
            <w:r w:rsidR="00E04F7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GGPPS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in </w:t>
            </w:r>
            <w:r w:rsidR="00D464DF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C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omplex </w:t>
            </w:r>
            <w:r w:rsidR="00451761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with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</w:t>
            </w:r>
            <w:r w:rsidR="00D464DF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I</w:t>
            </w:r>
            <w:r w:rsidR="005543B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nhibitor </w:t>
            </w:r>
            <w:r w:rsidR="00E04F7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CML-07-119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</w:t>
            </w:r>
          </w:p>
          <w:p w14:paraId="21C5F39C" w14:textId="11658CDE" w:rsidR="00E04F78" w:rsidRPr="00BC495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(EMDB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: 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EMD-73979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  <w:p w14:paraId="421F7AEB" w14:textId="7FD9D47F" w:rsidR="00E04F78" w:rsidRPr="00BC495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(PDB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: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9ZB9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</w:tc>
        <w:tc>
          <w:tcPr>
            <w:tcW w:w="833" w:type="pct"/>
            <w:tcBorders>
              <w:top w:val="single" w:sz="4" w:space="0" w:color="000000"/>
              <w:bottom w:val="single" w:sz="4" w:space="0" w:color="000000"/>
            </w:tcBorders>
          </w:tcPr>
          <w:p w14:paraId="3BBEB72D" w14:textId="56BC3D8E" w:rsidR="00E04F78" w:rsidRPr="00BC495D" w:rsidRDefault="00D464DF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Human </w:t>
            </w:r>
            <w:r w:rsidR="00E04F7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GGPPS 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in the </w:t>
            </w:r>
            <w:r w:rsidR="00E04F7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Open Hexamer</w:t>
            </w:r>
            <w:r w:rsidR="00823C9A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Conformation</w:t>
            </w:r>
          </w:p>
          <w:p w14:paraId="1E860F98" w14:textId="14B4C014" w:rsidR="00E04F78" w:rsidRPr="00BC495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(EMDB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: 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EMD-73982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  <w:p w14:paraId="1810F052" w14:textId="794DB99B" w:rsidR="00E04F78" w:rsidRPr="00BC495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(PDB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: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9ZBC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</w:tc>
        <w:tc>
          <w:tcPr>
            <w:tcW w:w="833" w:type="pct"/>
            <w:tcBorders>
              <w:top w:val="single" w:sz="4" w:space="0" w:color="000000"/>
              <w:bottom w:val="single" w:sz="4" w:space="0" w:color="000000"/>
            </w:tcBorders>
          </w:tcPr>
          <w:p w14:paraId="5CE032CF" w14:textId="4077589A" w:rsidR="00E04F78" w:rsidRPr="00BC495D" w:rsidRDefault="00D464DF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Human </w:t>
            </w:r>
            <w:r w:rsidR="00E04F7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GGPPS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in the</w:t>
            </w:r>
            <w:r w:rsidR="00E04F7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Closed Hexamer</w:t>
            </w:r>
            <w:r w:rsidR="00823C9A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Conformation</w:t>
            </w:r>
          </w:p>
          <w:p w14:paraId="200A11CF" w14:textId="52C93BD2" w:rsidR="00E04F78" w:rsidRPr="00BC495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(EMDB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: 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EMD-73983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  <w:p w14:paraId="3D59E72D" w14:textId="20E35AB1" w:rsidR="00E04F78" w:rsidRPr="00BC495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(PDB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: 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9ZBD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</w:tc>
        <w:tc>
          <w:tcPr>
            <w:tcW w:w="833" w:type="pct"/>
            <w:tcBorders>
              <w:top w:val="single" w:sz="4" w:space="0" w:color="000000"/>
              <w:bottom w:val="single" w:sz="4" w:space="0" w:color="000000"/>
            </w:tcBorders>
          </w:tcPr>
          <w:p w14:paraId="3D066CEF" w14:textId="1BED4CF0" w:rsidR="00E04F78" w:rsidRPr="00BC495D" w:rsidRDefault="00D82A55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Human </w:t>
            </w:r>
            <w:r w:rsidR="00E04F7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GGPPS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with </w:t>
            </w:r>
            <w:r w:rsidR="00B748F6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CML-07-119</w:t>
            </w:r>
            <w:r w:rsidR="00E04F7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in the</w:t>
            </w:r>
          </w:p>
          <w:p w14:paraId="3A8DE085" w14:textId="7091B631" w:rsidR="00E04F78" w:rsidRPr="00BC495D" w:rsidRDefault="00A81D8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Shielded </w:t>
            </w:r>
            <w:r w:rsidR="00E04F7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Binding Site </w:t>
            </w:r>
            <w:r w:rsidR="00627CDE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Conformation</w:t>
            </w:r>
          </w:p>
          <w:p w14:paraId="6FEB2408" w14:textId="19FDBCE7" w:rsidR="00E04F78" w:rsidRPr="00BC495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(EMDB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: 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EMD-73980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  <w:p w14:paraId="2AD23F51" w14:textId="78441D75" w:rsidR="00E04F78" w:rsidRPr="00BC495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(PDB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: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9ZBA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</w:tc>
        <w:tc>
          <w:tcPr>
            <w:tcW w:w="833" w:type="pct"/>
            <w:tcBorders>
              <w:top w:val="single" w:sz="4" w:space="0" w:color="000000"/>
              <w:bottom w:val="single" w:sz="4" w:space="0" w:color="000000"/>
            </w:tcBorders>
          </w:tcPr>
          <w:p w14:paraId="5ED3DC5E" w14:textId="0670ADB7" w:rsidR="00E04F78" w:rsidRPr="00BC495D" w:rsidRDefault="00D82A55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Human </w:t>
            </w:r>
            <w:r w:rsidR="00E04F7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GGPPS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with </w:t>
            </w:r>
            <w:r w:rsidR="00B748F6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CML-07-119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in the</w:t>
            </w:r>
            <w:r w:rsidR="00A81D8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Exposed</w:t>
            </w:r>
            <w:r w:rsidR="00B748F6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</w:t>
            </w:r>
            <w:r w:rsidR="00E04F78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Binding Site </w:t>
            </w:r>
            <w:r w:rsidR="00627CDE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Conformation</w:t>
            </w:r>
          </w:p>
          <w:p w14:paraId="00B9E91B" w14:textId="305D78FD" w:rsidR="00E04F78" w:rsidRPr="00BC495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(EMDB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: 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EMD-73981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  <w:p w14:paraId="773053F2" w14:textId="33A76FE6" w:rsidR="00E04F78" w:rsidRPr="00BC495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(PDB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: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</w:t>
            </w:r>
            <w:r w:rsidR="00BC495D"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9ZBB</w:t>
            </w: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</w:tc>
      </w:tr>
      <w:tr w:rsidR="00E04F78" w:rsidRPr="00FC70FD" w14:paraId="016F8AD8" w14:textId="77777777" w:rsidTr="009D2D8B">
        <w:tc>
          <w:tcPr>
            <w:tcW w:w="833" w:type="pct"/>
            <w:tcBorders>
              <w:top w:val="single" w:sz="4" w:space="0" w:color="000000"/>
            </w:tcBorders>
          </w:tcPr>
          <w:p w14:paraId="7C5E0E90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b/>
                <w:b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Data collection and processing</w:t>
            </w:r>
          </w:p>
        </w:tc>
        <w:tc>
          <w:tcPr>
            <w:tcW w:w="833" w:type="pct"/>
            <w:tcBorders>
              <w:top w:val="single" w:sz="4" w:space="0" w:color="000000"/>
            </w:tcBorders>
          </w:tcPr>
          <w:p w14:paraId="3F6198E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  <w:tcBorders>
              <w:top w:val="single" w:sz="4" w:space="0" w:color="000000"/>
            </w:tcBorders>
          </w:tcPr>
          <w:p w14:paraId="463FAE3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  <w:tcBorders>
              <w:top w:val="single" w:sz="4" w:space="0" w:color="000000"/>
            </w:tcBorders>
          </w:tcPr>
          <w:p w14:paraId="140B108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  <w:tcBorders>
              <w:top w:val="single" w:sz="4" w:space="0" w:color="000000"/>
            </w:tcBorders>
          </w:tcPr>
          <w:p w14:paraId="0785ECC1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  <w:tcBorders>
              <w:top w:val="single" w:sz="4" w:space="0" w:color="000000"/>
            </w:tcBorders>
          </w:tcPr>
          <w:p w14:paraId="37D8563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</w:tr>
      <w:tr w:rsidR="00E04F78" w:rsidRPr="00FC70FD" w14:paraId="3ABB2937" w14:textId="77777777" w:rsidTr="009D2D8B">
        <w:tc>
          <w:tcPr>
            <w:tcW w:w="833" w:type="pct"/>
          </w:tcPr>
          <w:p w14:paraId="2F2E294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Magnification   </w:t>
            </w:r>
          </w:p>
        </w:tc>
        <w:tc>
          <w:tcPr>
            <w:tcW w:w="833" w:type="pct"/>
          </w:tcPr>
          <w:p w14:paraId="18F36EF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105000x</w:t>
            </w:r>
          </w:p>
        </w:tc>
        <w:tc>
          <w:tcPr>
            <w:tcW w:w="833" w:type="pct"/>
          </w:tcPr>
          <w:p w14:paraId="30840EAF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105000x</w:t>
            </w:r>
          </w:p>
        </w:tc>
        <w:tc>
          <w:tcPr>
            <w:tcW w:w="833" w:type="pct"/>
          </w:tcPr>
          <w:p w14:paraId="55341D0D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105000x</w:t>
            </w:r>
          </w:p>
        </w:tc>
        <w:tc>
          <w:tcPr>
            <w:tcW w:w="833" w:type="pct"/>
          </w:tcPr>
          <w:p w14:paraId="4B4B4E8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105000x</w:t>
            </w:r>
          </w:p>
        </w:tc>
        <w:tc>
          <w:tcPr>
            <w:tcW w:w="833" w:type="pct"/>
          </w:tcPr>
          <w:p w14:paraId="2310132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105000x</w:t>
            </w:r>
          </w:p>
        </w:tc>
      </w:tr>
      <w:tr w:rsidR="00E04F78" w:rsidRPr="00FC70FD" w14:paraId="19666453" w14:textId="77777777" w:rsidTr="009D2D8B">
        <w:trPr>
          <w:trHeight w:val="22"/>
        </w:trPr>
        <w:tc>
          <w:tcPr>
            <w:tcW w:w="833" w:type="pct"/>
          </w:tcPr>
          <w:p w14:paraId="3928F45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Voltage (kV)</w:t>
            </w:r>
          </w:p>
        </w:tc>
        <w:tc>
          <w:tcPr>
            <w:tcW w:w="833" w:type="pct"/>
          </w:tcPr>
          <w:p w14:paraId="7333049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300</w:t>
            </w:r>
          </w:p>
        </w:tc>
        <w:tc>
          <w:tcPr>
            <w:tcW w:w="833" w:type="pct"/>
          </w:tcPr>
          <w:p w14:paraId="3DE4D4C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300</w:t>
            </w:r>
          </w:p>
        </w:tc>
        <w:tc>
          <w:tcPr>
            <w:tcW w:w="833" w:type="pct"/>
          </w:tcPr>
          <w:p w14:paraId="0EC4237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300</w:t>
            </w:r>
          </w:p>
        </w:tc>
        <w:tc>
          <w:tcPr>
            <w:tcW w:w="833" w:type="pct"/>
          </w:tcPr>
          <w:p w14:paraId="1590B2F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300</w:t>
            </w:r>
          </w:p>
        </w:tc>
        <w:tc>
          <w:tcPr>
            <w:tcW w:w="833" w:type="pct"/>
          </w:tcPr>
          <w:p w14:paraId="6B2F874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300</w:t>
            </w:r>
          </w:p>
        </w:tc>
      </w:tr>
      <w:tr w:rsidR="00E04F78" w:rsidRPr="00FC70FD" w14:paraId="0387F678" w14:textId="77777777" w:rsidTr="009D2D8B">
        <w:trPr>
          <w:trHeight w:val="22"/>
        </w:trPr>
        <w:tc>
          <w:tcPr>
            <w:tcW w:w="833" w:type="pct"/>
          </w:tcPr>
          <w:p w14:paraId="0823856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Electron exposure (e</w:t>
            </w:r>
            <w:r w:rsidRPr="00FC70FD"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  <w:t>–</w:t>
            </w:r>
            <w:r w:rsidRPr="00FC70FD"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/Å</w:t>
            </w:r>
            <w:r w:rsidRPr="00FC70FD"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  <w:t>2</w:t>
            </w:r>
            <w:r w:rsidRPr="00FC70FD"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</w:tc>
        <w:tc>
          <w:tcPr>
            <w:tcW w:w="833" w:type="pct"/>
          </w:tcPr>
          <w:p w14:paraId="55C2155D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50</w:t>
            </w:r>
          </w:p>
        </w:tc>
        <w:tc>
          <w:tcPr>
            <w:tcW w:w="833" w:type="pct"/>
          </w:tcPr>
          <w:p w14:paraId="38E0FF0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50</w:t>
            </w:r>
          </w:p>
        </w:tc>
        <w:tc>
          <w:tcPr>
            <w:tcW w:w="833" w:type="pct"/>
          </w:tcPr>
          <w:p w14:paraId="2AA58C09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50</w:t>
            </w:r>
          </w:p>
        </w:tc>
        <w:tc>
          <w:tcPr>
            <w:tcW w:w="833" w:type="pct"/>
          </w:tcPr>
          <w:p w14:paraId="2BFA07D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50</w:t>
            </w:r>
          </w:p>
        </w:tc>
        <w:tc>
          <w:tcPr>
            <w:tcW w:w="833" w:type="pct"/>
          </w:tcPr>
          <w:p w14:paraId="320BA36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50</w:t>
            </w:r>
          </w:p>
        </w:tc>
      </w:tr>
      <w:tr w:rsidR="00E04F78" w:rsidRPr="00FC70FD" w14:paraId="64B657CC" w14:textId="77777777" w:rsidTr="009D2D8B">
        <w:trPr>
          <w:trHeight w:val="22"/>
        </w:trPr>
        <w:tc>
          <w:tcPr>
            <w:tcW w:w="833" w:type="pct"/>
          </w:tcPr>
          <w:p w14:paraId="1207037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Defocus range (μm)</w:t>
            </w:r>
          </w:p>
        </w:tc>
        <w:tc>
          <w:tcPr>
            <w:tcW w:w="833" w:type="pct"/>
          </w:tcPr>
          <w:p w14:paraId="321D4DC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-0.8 – 2.2</w:t>
            </w:r>
          </w:p>
        </w:tc>
        <w:tc>
          <w:tcPr>
            <w:tcW w:w="833" w:type="pct"/>
          </w:tcPr>
          <w:p w14:paraId="2A347300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-0.8 – 2.2</w:t>
            </w:r>
          </w:p>
        </w:tc>
        <w:tc>
          <w:tcPr>
            <w:tcW w:w="833" w:type="pct"/>
          </w:tcPr>
          <w:p w14:paraId="392C892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-0.8 – 2.2</w:t>
            </w:r>
          </w:p>
        </w:tc>
        <w:tc>
          <w:tcPr>
            <w:tcW w:w="833" w:type="pct"/>
          </w:tcPr>
          <w:p w14:paraId="7C96D2A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-0.8 – 2.2</w:t>
            </w:r>
          </w:p>
        </w:tc>
        <w:tc>
          <w:tcPr>
            <w:tcW w:w="833" w:type="pct"/>
          </w:tcPr>
          <w:p w14:paraId="411BDB3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-0.8 – 2.2</w:t>
            </w:r>
          </w:p>
        </w:tc>
      </w:tr>
      <w:tr w:rsidR="00E04F78" w:rsidRPr="00FC70FD" w14:paraId="42786D2B" w14:textId="77777777" w:rsidTr="009D2D8B">
        <w:trPr>
          <w:trHeight w:val="22"/>
        </w:trPr>
        <w:tc>
          <w:tcPr>
            <w:tcW w:w="833" w:type="pct"/>
          </w:tcPr>
          <w:p w14:paraId="4253267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Pixel size (Å)</w:t>
            </w:r>
          </w:p>
        </w:tc>
        <w:tc>
          <w:tcPr>
            <w:tcW w:w="833" w:type="pct"/>
          </w:tcPr>
          <w:p w14:paraId="0AF8938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0.8266</w:t>
            </w:r>
          </w:p>
        </w:tc>
        <w:tc>
          <w:tcPr>
            <w:tcW w:w="833" w:type="pct"/>
          </w:tcPr>
          <w:p w14:paraId="0A031BB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0.8266</w:t>
            </w:r>
          </w:p>
        </w:tc>
        <w:tc>
          <w:tcPr>
            <w:tcW w:w="833" w:type="pct"/>
          </w:tcPr>
          <w:p w14:paraId="344AEE8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0.8266</w:t>
            </w:r>
          </w:p>
        </w:tc>
        <w:tc>
          <w:tcPr>
            <w:tcW w:w="833" w:type="pct"/>
          </w:tcPr>
          <w:p w14:paraId="39ACBF7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0.8266</w:t>
            </w:r>
          </w:p>
        </w:tc>
        <w:tc>
          <w:tcPr>
            <w:tcW w:w="833" w:type="pct"/>
          </w:tcPr>
          <w:p w14:paraId="333990E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0.8266</w:t>
            </w:r>
          </w:p>
        </w:tc>
      </w:tr>
      <w:tr w:rsidR="00E04F78" w:rsidRPr="00FC70FD" w14:paraId="0644D3DC" w14:textId="77777777" w:rsidTr="009D2D8B">
        <w:trPr>
          <w:trHeight w:val="22"/>
        </w:trPr>
        <w:tc>
          <w:tcPr>
            <w:tcW w:w="833" w:type="pct"/>
          </w:tcPr>
          <w:p w14:paraId="2100EB81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Symmetry imposed</w:t>
            </w:r>
          </w:p>
        </w:tc>
        <w:tc>
          <w:tcPr>
            <w:tcW w:w="833" w:type="pct"/>
          </w:tcPr>
          <w:p w14:paraId="3B57886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C2</w:t>
            </w:r>
          </w:p>
        </w:tc>
        <w:tc>
          <w:tcPr>
            <w:tcW w:w="833" w:type="pct"/>
          </w:tcPr>
          <w:p w14:paraId="38F554F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C2</w:t>
            </w:r>
          </w:p>
        </w:tc>
        <w:tc>
          <w:tcPr>
            <w:tcW w:w="833" w:type="pct"/>
          </w:tcPr>
          <w:p w14:paraId="36C961B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D3</w:t>
            </w:r>
          </w:p>
        </w:tc>
        <w:tc>
          <w:tcPr>
            <w:tcW w:w="833" w:type="pct"/>
          </w:tcPr>
          <w:p w14:paraId="66B6AF7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C1</w:t>
            </w:r>
          </w:p>
        </w:tc>
        <w:tc>
          <w:tcPr>
            <w:tcW w:w="833" w:type="pct"/>
          </w:tcPr>
          <w:p w14:paraId="0975C64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C1</w:t>
            </w:r>
          </w:p>
        </w:tc>
      </w:tr>
      <w:tr w:rsidR="00E04F78" w:rsidRPr="00FC70FD" w14:paraId="0A9A9D76" w14:textId="77777777" w:rsidTr="009D2D8B">
        <w:trPr>
          <w:trHeight w:val="22"/>
        </w:trPr>
        <w:tc>
          <w:tcPr>
            <w:tcW w:w="833" w:type="pct"/>
          </w:tcPr>
          <w:p w14:paraId="198063A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Initial particle images (no.)</w:t>
            </w:r>
          </w:p>
        </w:tc>
        <w:tc>
          <w:tcPr>
            <w:tcW w:w="833" w:type="pct"/>
          </w:tcPr>
          <w:p w14:paraId="6D7B06F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11731724</w:t>
            </w:r>
          </w:p>
        </w:tc>
        <w:tc>
          <w:tcPr>
            <w:tcW w:w="833" w:type="pct"/>
          </w:tcPr>
          <w:p w14:paraId="3EB0964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5451737</w:t>
            </w:r>
          </w:p>
        </w:tc>
        <w:tc>
          <w:tcPr>
            <w:tcW w:w="833" w:type="pct"/>
          </w:tcPr>
          <w:p w14:paraId="1782FCB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5451737</w:t>
            </w:r>
          </w:p>
        </w:tc>
        <w:tc>
          <w:tcPr>
            <w:tcW w:w="833" w:type="pct"/>
          </w:tcPr>
          <w:p w14:paraId="1725ABCF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11731724</w:t>
            </w:r>
          </w:p>
        </w:tc>
        <w:tc>
          <w:tcPr>
            <w:tcW w:w="833" w:type="pct"/>
          </w:tcPr>
          <w:p w14:paraId="1B3CE7F0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11731724</w:t>
            </w:r>
          </w:p>
        </w:tc>
      </w:tr>
      <w:tr w:rsidR="00E04F78" w:rsidRPr="00FC70FD" w14:paraId="0EAE0B05" w14:textId="77777777" w:rsidTr="009D2D8B">
        <w:trPr>
          <w:trHeight w:val="22"/>
        </w:trPr>
        <w:tc>
          <w:tcPr>
            <w:tcW w:w="833" w:type="pct"/>
          </w:tcPr>
          <w:p w14:paraId="68975EF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Final particle images (no.)</w:t>
            </w:r>
          </w:p>
        </w:tc>
        <w:tc>
          <w:tcPr>
            <w:tcW w:w="833" w:type="pct"/>
          </w:tcPr>
          <w:p w14:paraId="122395F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1582611</w:t>
            </w: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  <w:t>a</w:t>
            </w:r>
          </w:p>
        </w:tc>
        <w:tc>
          <w:tcPr>
            <w:tcW w:w="833" w:type="pct"/>
          </w:tcPr>
          <w:p w14:paraId="265762DD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531400</w:t>
            </w: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  <w:t>b</w:t>
            </w:r>
          </w:p>
        </w:tc>
        <w:tc>
          <w:tcPr>
            <w:tcW w:w="833" w:type="pct"/>
          </w:tcPr>
          <w:p w14:paraId="017889BD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139130</w:t>
            </w: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  <w:t>b</w:t>
            </w:r>
          </w:p>
        </w:tc>
        <w:tc>
          <w:tcPr>
            <w:tcW w:w="833" w:type="pct"/>
          </w:tcPr>
          <w:p w14:paraId="0848B5C9" w14:textId="7B9CA8D6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55950</w:t>
            </w:r>
            <w:r w:rsidR="000B401A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6</w:t>
            </w: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  <w:t>a</w:t>
            </w:r>
          </w:p>
        </w:tc>
        <w:tc>
          <w:tcPr>
            <w:tcW w:w="833" w:type="pct"/>
          </w:tcPr>
          <w:p w14:paraId="6872943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266564</w:t>
            </w: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  <w:t>a</w:t>
            </w:r>
          </w:p>
        </w:tc>
      </w:tr>
      <w:tr w:rsidR="00E04F78" w:rsidRPr="00FC70FD" w14:paraId="72C9A8C0" w14:textId="77777777" w:rsidTr="009D2D8B">
        <w:trPr>
          <w:trHeight w:val="22"/>
        </w:trPr>
        <w:tc>
          <w:tcPr>
            <w:tcW w:w="833" w:type="pct"/>
          </w:tcPr>
          <w:p w14:paraId="45E97D9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Map resolution (Å)</w:t>
            </w:r>
          </w:p>
          <w:p w14:paraId="2984856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FSC threshold</w:t>
            </w:r>
          </w:p>
        </w:tc>
        <w:tc>
          <w:tcPr>
            <w:tcW w:w="833" w:type="pct"/>
          </w:tcPr>
          <w:p w14:paraId="5BFE1E40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1.95</w:t>
            </w:r>
          </w:p>
          <w:p w14:paraId="3EDB5DAF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0.143</w:t>
            </w:r>
          </w:p>
        </w:tc>
        <w:tc>
          <w:tcPr>
            <w:tcW w:w="833" w:type="pct"/>
          </w:tcPr>
          <w:p w14:paraId="6AB078E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2.25</w:t>
            </w:r>
          </w:p>
          <w:p w14:paraId="0F1ABD7D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0.143</w:t>
            </w:r>
          </w:p>
        </w:tc>
        <w:tc>
          <w:tcPr>
            <w:tcW w:w="833" w:type="pct"/>
          </w:tcPr>
          <w:p w14:paraId="0FE4252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2.36</w:t>
            </w:r>
          </w:p>
          <w:p w14:paraId="3E71FA3F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0.143</w:t>
            </w:r>
          </w:p>
        </w:tc>
        <w:tc>
          <w:tcPr>
            <w:tcW w:w="833" w:type="pct"/>
          </w:tcPr>
          <w:p w14:paraId="359A1BC1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2.15</w:t>
            </w:r>
          </w:p>
          <w:p w14:paraId="74277EE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0.143</w:t>
            </w:r>
          </w:p>
        </w:tc>
        <w:tc>
          <w:tcPr>
            <w:tcW w:w="833" w:type="pct"/>
          </w:tcPr>
          <w:p w14:paraId="2A3D0C56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2.27</w:t>
            </w:r>
          </w:p>
          <w:p w14:paraId="030F089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0.143</w:t>
            </w:r>
          </w:p>
        </w:tc>
      </w:tr>
      <w:tr w:rsidR="00E04F78" w:rsidRPr="00FC70FD" w14:paraId="7D07C2C1" w14:textId="77777777" w:rsidTr="009D2D8B">
        <w:trPr>
          <w:trHeight w:val="22"/>
        </w:trPr>
        <w:tc>
          <w:tcPr>
            <w:tcW w:w="833" w:type="pct"/>
          </w:tcPr>
          <w:p w14:paraId="3D5BBF6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Map resolution range (Å)</w:t>
            </w:r>
          </w:p>
        </w:tc>
        <w:tc>
          <w:tcPr>
            <w:tcW w:w="833" w:type="pct"/>
          </w:tcPr>
          <w:p w14:paraId="03CB4B69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20.0 - 1.5</w:t>
            </w:r>
          </w:p>
        </w:tc>
        <w:tc>
          <w:tcPr>
            <w:tcW w:w="833" w:type="pct"/>
          </w:tcPr>
          <w:p w14:paraId="3097167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27.5-1.5</w:t>
            </w:r>
          </w:p>
        </w:tc>
        <w:tc>
          <w:tcPr>
            <w:tcW w:w="833" w:type="pct"/>
          </w:tcPr>
          <w:p w14:paraId="2F459791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28.4-1.5</w:t>
            </w:r>
          </w:p>
        </w:tc>
        <w:tc>
          <w:tcPr>
            <w:tcW w:w="833" w:type="pct"/>
          </w:tcPr>
          <w:p w14:paraId="1BD4625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19.0 - 1.5</w:t>
            </w:r>
          </w:p>
        </w:tc>
        <w:tc>
          <w:tcPr>
            <w:tcW w:w="833" w:type="pct"/>
          </w:tcPr>
          <w:p w14:paraId="3DCD036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23.0 - 1.5</w:t>
            </w:r>
          </w:p>
        </w:tc>
      </w:tr>
      <w:tr w:rsidR="00E04F78" w:rsidRPr="00FC70FD" w14:paraId="0BB502C5" w14:textId="77777777" w:rsidTr="009D2D8B">
        <w:trPr>
          <w:trHeight w:val="22"/>
        </w:trPr>
        <w:tc>
          <w:tcPr>
            <w:tcW w:w="833" w:type="pct"/>
          </w:tcPr>
          <w:p w14:paraId="2DC7657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</w:tcPr>
          <w:p w14:paraId="558D648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</w:tcPr>
          <w:p w14:paraId="7F7D10F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</w:tcPr>
          <w:p w14:paraId="7C002CC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</w:tcPr>
          <w:p w14:paraId="2DC24A06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</w:tcPr>
          <w:p w14:paraId="119E9489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</w:tr>
      <w:tr w:rsidR="00E04F78" w:rsidRPr="00FC70FD" w14:paraId="5931A38B" w14:textId="77777777" w:rsidTr="009D2D8B">
        <w:tc>
          <w:tcPr>
            <w:tcW w:w="833" w:type="pct"/>
          </w:tcPr>
          <w:p w14:paraId="3A37FF7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b/>
                <w:b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Refinement</w:t>
            </w:r>
          </w:p>
        </w:tc>
        <w:tc>
          <w:tcPr>
            <w:tcW w:w="833" w:type="pct"/>
          </w:tcPr>
          <w:p w14:paraId="1150E93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</w:tcPr>
          <w:p w14:paraId="28B2947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</w:tcPr>
          <w:p w14:paraId="65F6CEE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</w:tcPr>
          <w:p w14:paraId="486D6CA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  <w:tc>
          <w:tcPr>
            <w:tcW w:w="833" w:type="pct"/>
          </w:tcPr>
          <w:p w14:paraId="28EE4DF6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</w:tc>
      </w:tr>
      <w:tr w:rsidR="00E04F78" w:rsidRPr="00FC70FD" w14:paraId="11A93A55" w14:textId="77777777" w:rsidTr="009D2D8B">
        <w:tc>
          <w:tcPr>
            <w:tcW w:w="833" w:type="pct"/>
          </w:tcPr>
          <w:p w14:paraId="605BE8C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Initial model used (PDB code)</w:t>
            </w:r>
          </w:p>
        </w:tc>
        <w:tc>
          <w:tcPr>
            <w:tcW w:w="833" w:type="pct"/>
          </w:tcPr>
          <w:p w14:paraId="40FE1FF7" w14:textId="15ECE0C6" w:rsidR="00E04F78" w:rsidRPr="00FC70FD" w:rsidRDefault="005546E3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None</w:t>
            </w:r>
          </w:p>
        </w:tc>
        <w:tc>
          <w:tcPr>
            <w:tcW w:w="833" w:type="pct"/>
          </w:tcPr>
          <w:p w14:paraId="28BC4F9C" w14:textId="38029F58" w:rsidR="00E04F78" w:rsidRPr="00BC495D" w:rsidRDefault="00BC495D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9ZB9</w:t>
            </w:r>
          </w:p>
        </w:tc>
        <w:tc>
          <w:tcPr>
            <w:tcW w:w="833" w:type="pct"/>
          </w:tcPr>
          <w:p w14:paraId="5B46D708" w14:textId="11A3AD9C" w:rsidR="00E04F78" w:rsidRPr="00BC495D" w:rsidRDefault="00BC495D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9ZB9</w:t>
            </w:r>
          </w:p>
        </w:tc>
        <w:tc>
          <w:tcPr>
            <w:tcW w:w="833" w:type="pct"/>
          </w:tcPr>
          <w:p w14:paraId="47B4330F" w14:textId="730E4545" w:rsidR="00E04F78" w:rsidRPr="00BC495D" w:rsidRDefault="00BC495D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9ZB9</w:t>
            </w:r>
          </w:p>
        </w:tc>
        <w:tc>
          <w:tcPr>
            <w:tcW w:w="833" w:type="pct"/>
          </w:tcPr>
          <w:p w14:paraId="6717A887" w14:textId="3D011A0A" w:rsidR="00E04F78" w:rsidRPr="00BC495D" w:rsidRDefault="00BC495D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BC495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eastAsia="ja-JP"/>
                <w14:ligatures w14:val="none"/>
              </w:rPr>
              <w:t>9ZB9</w:t>
            </w:r>
          </w:p>
        </w:tc>
      </w:tr>
      <w:tr w:rsidR="00E04F78" w:rsidRPr="00FC70FD" w14:paraId="413A273B" w14:textId="77777777" w:rsidTr="009D2D8B">
        <w:tc>
          <w:tcPr>
            <w:tcW w:w="833" w:type="pct"/>
          </w:tcPr>
          <w:p w14:paraId="242F88F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Model resolution (Å)</w:t>
            </w:r>
          </w:p>
          <w:p w14:paraId="4EA5A359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FSC threshold</w:t>
            </w:r>
          </w:p>
        </w:tc>
        <w:tc>
          <w:tcPr>
            <w:tcW w:w="833" w:type="pct"/>
          </w:tcPr>
          <w:p w14:paraId="43787BB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1.9</w:t>
            </w:r>
          </w:p>
          <w:p w14:paraId="002E713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0.5</w:t>
            </w:r>
          </w:p>
        </w:tc>
        <w:tc>
          <w:tcPr>
            <w:tcW w:w="833" w:type="pct"/>
          </w:tcPr>
          <w:p w14:paraId="5AC9CF1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2.3</w:t>
            </w:r>
          </w:p>
          <w:p w14:paraId="0B1A945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0.5</w:t>
            </w:r>
          </w:p>
        </w:tc>
        <w:tc>
          <w:tcPr>
            <w:tcW w:w="833" w:type="pct"/>
          </w:tcPr>
          <w:p w14:paraId="15B90E5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2.4</w:t>
            </w:r>
          </w:p>
          <w:p w14:paraId="7768FA4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0.5</w:t>
            </w:r>
          </w:p>
        </w:tc>
        <w:tc>
          <w:tcPr>
            <w:tcW w:w="833" w:type="pct"/>
          </w:tcPr>
          <w:p w14:paraId="115720C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2.0</w:t>
            </w:r>
          </w:p>
          <w:p w14:paraId="569082B9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0.5</w:t>
            </w:r>
          </w:p>
        </w:tc>
        <w:tc>
          <w:tcPr>
            <w:tcW w:w="833" w:type="pct"/>
          </w:tcPr>
          <w:p w14:paraId="00F3E1A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2.2</w:t>
            </w:r>
          </w:p>
          <w:p w14:paraId="2724937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0.5</w:t>
            </w:r>
          </w:p>
        </w:tc>
      </w:tr>
      <w:tr w:rsidR="00E04F78" w:rsidRPr="00FC70FD" w14:paraId="2BCA7B09" w14:textId="77777777" w:rsidTr="009D2D8B">
        <w:tc>
          <w:tcPr>
            <w:tcW w:w="833" w:type="pct"/>
          </w:tcPr>
          <w:p w14:paraId="6EFFD01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i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Map sharpening B factor (Å</w:t>
            </w:r>
            <w:r w:rsidRPr="00FC70FD">
              <w:rPr>
                <w:rFonts w:ascii="Times New Roman" w:eastAsia="Calibri" w:hAnsi="Times New Roman" w:cs="Times New Roman"/>
                <w:iCs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  <w:t>2</w:t>
            </w:r>
            <w:r w:rsidRPr="00FC70FD">
              <w:rPr>
                <w:rFonts w:ascii="Times New Roman" w:eastAsia="Calibri" w:hAnsi="Times New Roman" w:cs="Times New Roman"/>
                <w:i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</w:tc>
        <w:tc>
          <w:tcPr>
            <w:tcW w:w="833" w:type="pct"/>
          </w:tcPr>
          <w:p w14:paraId="66DF202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64.9</w:t>
            </w:r>
          </w:p>
        </w:tc>
        <w:tc>
          <w:tcPr>
            <w:tcW w:w="833" w:type="pct"/>
          </w:tcPr>
          <w:p w14:paraId="1A2D44B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77.2</w:t>
            </w:r>
          </w:p>
        </w:tc>
        <w:tc>
          <w:tcPr>
            <w:tcW w:w="833" w:type="pct"/>
          </w:tcPr>
          <w:p w14:paraId="55B1944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86.2</w:t>
            </w:r>
          </w:p>
        </w:tc>
        <w:tc>
          <w:tcPr>
            <w:tcW w:w="833" w:type="pct"/>
          </w:tcPr>
          <w:p w14:paraId="1891DD9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64.8</w:t>
            </w:r>
          </w:p>
        </w:tc>
        <w:tc>
          <w:tcPr>
            <w:tcW w:w="833" w:type="pct"/>
          </w:tcPr>
          <w:p w14:paraId="2EEF422D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67.7</w:t>
            </w:r>
          </w:p>
        </w:tc>
      </w:tr>
      <w:tr w:rsidR="00E04F78" w:rsidRPr="00FC70FD" w14:paraId="43D9ACA7" w14:textId="77777777" w:rsidTr="009D2D8B">
        <w:tc>
          <w:tcPr>
            <w:tcW w:w="833" w:type="pct"/>
          </w:tcPr>
          <w:p w14:paraId="11DED513" w14:textId="77777777" w:rsidR="00E04F78" w:rsidRPr="00E61436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fr-CA" w:eastAsia="ja-JP"/>
                <w14:ligatures w14:val="none"/>
              </w:rPr>
            </w:pPr>
            <w:r w:rsidRPr="00E61436"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fr-CA" w:eastAsia="ja-JP"/>
                <w14:ligatures w14:val="none"/>
              </w:rPr>
              <w:t>Model composition</w:t>
            </w:r>
          </w:p>
          <w:p w14:paraId="2CA0F459" w14:textId="77777777" w:rsidR="00E04F78" w:rsidRPr="00E61436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fr-CA" w:eastAsia="ja-JP"/>
                <w14:ligatures w14:val="none"/>
              </w:rPr>
            </w:pPr>
            <w:r w:rsidRPr="00E61436"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fr-CA" w:eastAsia="ja-JP"/>
                <w14:ligatures w14:val="none"/>
              </w:rPr>
              <w:t xml:space="preserve">    Non-hydrogen atoms</w:t>
            </w:r>
          </w:p>
          <w:p w14:paraId="35CAC7E2" w14:textId="77777777" w:rsidR="00E04F78" w:rsidRPr="00E61436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fr-CA" w:eastAsia="ja-JP"/>
                <w14:ligatures w14:val="none"/>
              </w:rPr>
            </w:pPr>
            <w:r w:rsidRPr="00E61436"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fr-CA" w:eastAsia="ja-JP"/>
                <w14:ligatures w14:val="none"/>
              </w:rPr>
              <w:t xml:space="preserve">    Protein residues</w:t>
            </w:r>
          </w:p>
          <w:p w14:paraId="3F6302D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E61436"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fr-CA" w:eastAsia="ja-JP"/>
                <w14:ligatures w14:val="none"/>
              </w:rPr>
              <w:t xml:space="preserve">    </w:t>
            </w:r>
            <w:r w:rsidRPr="00FC70FD"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Ligands</w:t>
            </w:r>
          </w:p>
          <w:p w14:paraId="5471C95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i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bCs/>
                <w:iCs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Water</w:t>
            </w:r>
          </w:p>
        </w:tc>
        <w:tc>
          <w:tcPr>
            <w:tcW w:w="833" w:type="pct"/>
          </w:tcPr>
          <w:p w14:paraId="2C465F3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22BF421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13724</w:t>
            </w:r>
          </w:p>
          <w:p w14:paraId="1E57D516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1570</w:t>
            </w:r>
          </w:p>
          <w:p w14:paraId="2A96673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24</w:t>
            </w:r>
          </w:p>
          <w:p w14:paraId="670261A0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672</w:t>
            </w:r>
          </w:p>
        </w:tc>
        <w:tc>
          <w:tcPr>
            <w:tcW w:w="833" w:type="pct"/>
          </w:tcPr>
          <w:p w14:paraId="05D45439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3DAFC9E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12914</w:t>
            </w:r>
          </w:p>
          <w:p w14:paraId="1BE1696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1524</w:t>
            </w:r>
          </w:p>
          <w:p w14:paraId="3196518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</w:t>
            </w:r>
          </w:p>
          <w:p w14:paraId="6EC2036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492</w:t>
            </w:r>
          </w:p>
        </w:tc>
        <w:tc>
          <w:tcPr>
            <w:tcW w:w="833" w:type="pct"/>
          </w:tcPr>
          <w:p w14:paraId="2409671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17C42A0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13686</w:t>
            </w:r>
          </w:p>
          <w:p w14:paraId="5B8D3E7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1674</w:t>
            </w:r>
          </w:p>
          <w:p w14:paraId="54A3031F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</w:t>
            </w:r>
          </w:p>
          <w:p w14:paraId="0CBBA191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</w:t>
            </w:r>
          </w:p>
        </w:tc>
        <w:tc>
          <w:tcPr>
            <w:tcW w:w="833" w:type="pct"/>
          </w:tcPr>
          <w:p w14:paraId="1532015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3A69E28F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2343</w:t>
            </w:r>
          </w:p>
          <w:p w14:paraId="0B25692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282</w:t>
            </w:r>
          </w:p>
          <w:p w14:paraId="353F076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4</w:t>
            </w:r>
          </w:p>
          <w:p w14:paraId="4E0AFFC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</w:t>
            </w:r>
          </w:p>
        </w:tc>
        <w:tc>
          <w:tcPr>
            <w:tcW w:w="833" w:type="pct"/>
          </w:tcPr>
          <w:p w14:paraId="1702A86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5C03DCC6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1944</w:t>
            </w:r>
          </w:p>
          <w:p w14:paraId="1B3971D9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234</w:t>
            </w:r>
          </w:p>
          <w:p w14:paraId="05D1441D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4</w:t>
            </w:r>
          </w:p>
          <w:p w14:paraId="482EBB71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</w:t>
            </w:r>
          </w:p>
        </w:tc>
      </w:tr>
      <w:tr w:rsidR="00E04F78" w:rsidRPr="00FC70FD" w14:paraId="2D39045A" w14:textId="77777777" w:rsidTr="009D2D8B">
        <w:tc>
          <w:tcPr>
            <w:tcW w:w="833" w:type="pct"/>
          </w:tcPr>
          <w:p w14:paraId="10C14AE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i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B</w:t>
            </w: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factors (Å</w:t>
            </w: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vertAlign w:val="superscript"/>
                <w:lang w:val="en-US" w:eastAsia="ja-JP"/>
                <w14:ligatures w14:val="none"/>
              </w:rPr>
              <w:t>2</w:t>
            </w: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)</w:t>
            </w:r>
          </w:p>
          <w:p w14:paraId="6263374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Protein</w:t>
            </w:r>
          </w:p>
          <w:p w14:paraId="134CF4A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Ligand</w:t>
            </w:r>
          </w:p>
          <w:p w14:paraId="0A51FA7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Water</w:t>
            </w:r>
          </w:p>
        </w:tc>
        <w:tc>
          <w:tcPr>
            <w:tcW w:w="833" w:type="pct"/>
          </w:tcPr>
          <w:p w14:paraId="06036F1F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4CCAA65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7.83</w:t>
            </w:r>
          </w:p>
          <w:p w14:paraId="155C4CA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6.61</w:t>
            </w:r>
          </w:p>
          <w:p w14:paraId="10F5252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10.92</w:t>
            </w:r>
          </w:p>
        </w:tc>
        <w:tc>
          <w:tcPr>
            <w:tcW w:w="833" w:type="pct"/>
          </w:tcPr>
          <w:p w14:paraId="38A6F47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77FC9CD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12.84</w:t>
            </w:r>
          </w:p>
          <w:p w14:paraId="3119E5B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-</w:t>
            </w:r>
          </w:p>
          <w:p w14:paraId="498F1A10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9.70</w:t>
            </w:r>
          </w:p>
        </w:tc>
        <w:tc>
          <w:tcPr>
            <w:tcW w:w="833" w:type="pct"/>
          </w:tcPr>
          <w:p w14:paraId="11E7BD91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026030C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26.39</w:t>
            </w:r>
          </w:p>
          <w:p w14:paraId="3F3C189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-</w:t>
            </w:r>
          </w:p>
          <w:p w14:paraId="7F88FC1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-</w:t>
            </w:r>
          </w:p>
        </w:tc>
        <w:tc>
          <w:tcPr>
            <w:tcW w:w="833" w:type="pct"/>
          </w:tcPr>
          <w:p w14:paraId="453C63B6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38CA171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15.03</w:t>
            </w:r>
          </w:p>
          <w:p w14:paraId="3BE5466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-</w:t>
            </w:r>
          </w:p>
          <w:p w14:paraId="65CB480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-</w:t>
            </w:r>
          </w:p>
        </w:tc>
        <w:tc>
          <w:tcPr>
            <w:tcW w:w="833" w:type="pct"/>
          </w:tcPr>
          <w:p w14:paraId="4296B6C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2AEF4E7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13.62</w:t>
            </w:r>
          </w:p>
          <w:p w14:paraId="39A1A7A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4.72</w:t>
            </w:r>
          </w:p>
          <w:p w14:paraId="09A8D67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-</w:t>
            </w:r>
          </w:p>
        </w:tc>
      </w:tr>
      <w:tr w:rsidR="00E04F78" w:rsidRPr="00FC70FD" w14:paraId="747F786F" w14:textId="77777777" w:rsidTr="009D2D8B">
        <w:tc>
          <w:tcPr>
            <w:tcW w:w="833" w:type="pct"/>
          </w:tcPr>
          <w:p w14:paraId="7F68B819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R.m.s. deviations</w:t>
            </w:r>
          </w:p>
          <w:p w14:paraId="6F6B9B41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Bond lengths (Å)</w:t>
            </w:r>
          </w:p>
          <w:p w14:paraId="0E2FF657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Bond angles (°)</w:t>
            </w:r>
          </w:p>
        </w:tc>
        <w:tc>
          <w:tcPr>
            <w:tcW w:w="833" w:type="pct"/>
          </w:tcPr>
          <w:p w14:paraId="610A267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5D72B2A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0.002</w:t>
            </w:r>
          </w:p>
          <w:p w14:paraId="143C30BF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0.456</w:t>
            </w:r>
          </w:p>
        </w:tc>
        <w:tc>
          <w:tcPr>
            <w:tcW w:w="833" w:type="pct"/>
          </w:tcPr>
          <w:p w14:paraId="3E0BD4C6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66EE8D70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0.004</w:t>
            </w:r>
          </w:p>
          <w:p w14:paraId="68B4F5E6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0.605</w:t>
            </w:r>
          </w:p>
        </w:tc>
        <w:tc>
          <w:tcPr>
            <w:tcW w:w="833" w:type="pct"/>
          </w:tcPr>
          <w:p w14:paraId="014A6E3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1F722E6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0.004</w:t>
            </w:r>
          </w:p>
          <w:p w14:paraId="7A6A449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0.636</w:t>
            </w:r>
          </w:p>
        </w:tc>
        <w:tc>
          <w:tcPr>
            <w:tcW w:w="833" w:type="pct"/>
          </w:tcPr>
          <w:p w14:paraId="59D7064D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29199051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0.003</w:t>
            </w:r>
          </w:p>
          <w:p w14:paraId="54C22CD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0.550</w:t>
            </w:r>
          </w:p>
        </w:tc>
        <w:tc>
          <w:tcPr>
            <w:tcW w:w="833" w:type="pct"/>
          </w:tcPr>
          <w:p w14:paraId="383E5360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4A11509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0.002</w:t>
            </w:r>
          </w:p>
          <w:p w14:paraId="154E3622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0.520</w:t>
            </w:r>
          </w:p>
        </w:tc>
      </w:tr>
      <w:tr w:rsidR="00E04F78" w:rsidRPr="00FC70FD" w14:paraId="4E1FE5FD" w14:textId="77777777" w:rsidTr="009D2D8B">
        <w:tc>
          <w:tcPr>
            <w:tcW w:w="833" w:type="pct"/>
          </w:tcPr>
          <w:p w14:paraId="593C427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Validation</w:t>
            </w:r>
          </w:p>
          <w:p w14:paraId="77CED11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MolProbity score</w:t>
            </w:r>
          </w:p>
          <w:p w14:paraId="5437E426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Clashscore</w:t>
            </w:r>
          </w:p>
          <w:p w14:paraId="7F38779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Poor rotamers (%)   </w:t>
            </w:r>
          </w:p>
        </w:tc>
        <w:tc>
          <w:tcPr>
            <w:tcW w:w="833" w:type="pct"/>
          </w:tcPr>
          <w:p w14:paraId="3451E53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44D3D396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0.80</w:t>
            </w:r>
          </w:p>
          <w:p w14:paraId="0D69027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1.00</w:t>
            </w:r>
          </w:p>
          <w:p w14:paraId="108FD14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0.99</w:t>
            </w:r>
          </w:p>
        </w:tc>
        <w:tc>
          <w:tcPr>
            <w:tcW w:w="833" w:type="pct"/>
          </w:tcPr>
          <w:p w14:paraId="316E3BFB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6CFFEC2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1.51</w:t>
            </w:r>
          </w:p>
          <w:p w14:paraId="3113FB3F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3.45</w:t>
            </w:r>
          </w:p>
          <w:p w14:paraId="669A809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1.61</w:t>
            </w:r>
          </w:p>
        </w:tc>
        <w:tc>
          <w:tcPr>
            <w:tcW w:w="833" w:type="pct"/>
          </w:tcPr>
          <w:p w14:paraId="50451A5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06107FD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1.79</w:t>
            </w:r>
          </w:p>
          <w:p w14:paraId="4205BEE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5.33</w:t>
            </w:r>
          </w:p>
          <w:p w14:paraId="7178EB7F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2.78</w:t>
            </w:r>
          </w:p>
        </w:tc>
        <w:tc>
          <w:tcPr>
            <w:tcW w:w="833" w:type="pct"/>
          </w:tcPr>
          <w:p w14:paraId="46EF499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64E719C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0.98</w:t>
            </w:r>
          </w:p>
          <w:p w14:paraId="10D4745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1.72</w:t>
            </w:r>
          </w:p>
          <w:p w14:paraId="417FAB9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1.18</w:t>
            </w:r>
          </w:p>
        </w:tc>
        <w:tc>
          <w:tcPr>
            <w:tcW w:w="833" w:type="pct"/>
          </w:tcPr>
          <w:p w14:paraId="59E650A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73B0716D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1.06</w:t>
            </w:r>
          </w:p>
          <w:p w14:paraId="52FC583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1.55</w:t>
            </w:r>
          </w:p>
          <w:p w14:paraId="35D1D68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1.44</w:t>
            </w:r>
          </w:p>
        </w:tc>
      </w:tr>
      <w:tr w:rsidR="00E04F78" w:rsidRPr="00FC70FD" w14:paraId="366A6201" w14:textId="77777777" w:rsidTr="009D2D8B">
        <w:tc>
          <w:tcPr>
            <w:tcW w:w="833" w:type="pct"/>
            <w:tcBorders>
              <w:bottom w:val="single" w:sz="4" w:space="0" w:color="000000"/>
            </w:tcBorders>
          </w:tcPr>
          <w:p w14:paraId="38C6F8CC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Ramachandran plot</w:t>
            </w:r>
          </w:p>
          <w:p w14:paraId="44437470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Favored (%)</w:t>
            </w:r>
          </w:p>
          <w:p w14:paraId="6AD6CDB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Allowed (%)</w:t>
            </w:r>
          </w:p>
          <w:p w14:paraId="4D9EEE4D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 xml:space="preserve">    Disallowed (%)</w:t>
            </w:r>
          </w:p>
        </w:tc>
        <w:tc>
          <w:tcPr>
            <w:tcW w:w="833" w:type="pct"/>
            <w:tcBorders>
              <w:bottom w:val="single" w:sz="4" w:space="0" w:color="000000"/>
            </w:tcBorders>
          </w:tcPr>
          <w:p w14:paraId="6528CD86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69616771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98.97</w:t>
            </w:r>
          </w:p>
          <w:p w14:paraId="58CA4B1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1.03</w:t>
            </w:r>
          </w:p>
          <w:p w14:paraId="63B09B68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0.00</w:t>
            </w:r>
          </w:p>
        </w:tc>
        <w:tc>
          <w:tcPr>
            <w:tcW w:w="833" w:type="pct"/>
            <w:tcBorders>
              <w:bottom w:val="single" w:sz="4" w:space="0" w:color="000000"/>
            </w:tcBorders>
          </w:tcPr>
          <w:p w14:paraId="5252E94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51CB9B29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96.67</w:t>
            </w:r>
          </w:p>
          <w:p w14:paraId="0B0C5C59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3.33</w:t>
            </w:r>
          </w:p>
          <w:p w14:paraId="743F7DBF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0.00</w:t>
            </w:r>
          </w:p>
        </w:tc>
        <w:tc>
          <w:tcPr>
            <w:tcW w:w="833" w:type="pct"/>
            <w:tcBorders>
              <w:bottom w:val="single" w:sz="4" w:space="0" w:color="000000"/>
            </w:tcBorders>
          </w:tcPr>
          <w:p w14:paraId="42C80A2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0F3AB7D1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97.07</w:t>
            </w:r>
          </w:p>
          <w:p w14:paraId="5AAA762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2.93</w:t>
            </w:r>
          </w:p>
          <w:p w14:paraId="5882F2C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0.00</w:t>
            </w:r>
          </w:p>
        </w:tc>
        <w:tc>
          <w:tcPr>
            <w:tcW w:w="833" w:type="pct"/>
            <w:tcBorders>
              <w:bottom w:val="single" w:sz="4" w:space="0" w:color="000000"/>
            </w:tcBorders>
          </w:tcPr>
          <w:p w14:paraId="32A9BDBA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34E049D5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99.28</w:t>
            </w:r>
          </w:p>
          <w:p w14:paraId="1B7D523D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0.72</w:t>
            </w:r>
          </w:p>
          <w:p w14:paraId="31C8AA2E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0.00</w:t>
            </w:r>
          </w:p>
        </w:tc>
        <w:tc>
          <w:tcPr>
            <w:tcW w:w="833" w:type="pct"/>
            <w:tcBorders>
              <w:bottom w:val="single" w:sz="4" w:space="0" w:color="000000"/>
            </w:tcBorders>
          </w:tcPr>
          <w:p w14:paraId="7A356D24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</w:p>
          <w:p w14:paraId="6EA8F463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97.83</w:t>
            </w:r>
          </w:p>
          <w:p w14:paraId="62B472F9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2.17</w:t>
            </w:r>
          </w:p>
          <w:p w14:paraId="3FABA1C9" w14:textId="77777777" w:rsidR="00E04F78" w:rsidRPr="00FC70FD" w:rsidRDefault="00E04F78" w:rsidP="00FA6755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</w:pPr>
            <w:r w:rsidRPr="00FC70FD">
              <w:rPr>
                <w:rFonts w:ascii="Times New Roman" w:eastAsia="Calibri" w:hAnsi="Times New Roman" w:cs="Times New Roman"/>
                <w:kern w:val="0"/>
                <w:sz w:val="16"/>
                <w:szCs w:val="16"/>
                <w:bdr w:val="nil"/>
                <w:lang w:val="en-US" w:eastAsia="ja-JP"/>
                <w14:ligatures w14:val="none"/>
              </w:rPr>
              <w:t>0.00</w:t>
            </w:r>
          </w:p>
        </w:tc>
      </w:tr>
    </w:tbl>
    <w:p w14:paraId="6552B747" w14:textId="435A35AB" w:rsidR="0001087E" w:rsidRDefault="00CD2B17" w:rsidP="00CD2B17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Times New Roman" w:eastAsia="Calibri" w:hAnsi="Times New Roman" w:cs="Times New Roman"/>
          <w:kern w:val="0"/>
          <w:sz w:val="20"/>
          <w:szCs w:val="20"/>
          <w:bdr w:val="nil"/>
          <w:lang w:val="en-US" w:eastAsia="ja-JP"/>
          <w14:ligatures w14:val="none"/>
        </w:rPr>
      </w:pPr>
      <w:r w:rsidRPr="00FC70FD">
        <w:rPr>
          <w:rFonts w:ascii="Times New Roman" w:eastAsia="Calibri" w:hAnsi="Times New Roman" w:cs="Times New Roman"/>
          <w:kern w:val="0"/>
          <w:sz w:val="20"/>
          <w:szCs w:val="20"/>
          <w:bdr w:val="nil"/>
          <w:vertAlign w:val="superscript"/>
          <w:lang w:val="en-US" w:eastAsia="ja-JP"/>
          <w14:ligatures w14:val="none"/>
        </w:rPr>
        <w:t>a</w:t>
      </w:r>
      <w:r w:rsidRPr="00FC70FD">
        <w:rPr>
          <w:rFonts w:ascii="Times New Roman" w:eastAsia="Calibri" w:hAnsi="Times New Roman" w:cs="Times New Roman"/>
          <w:kern w:val="0"/>
          <w:sz w:val="20"/>
          <w:szCs w:val="20"/>
          <w:bdr w:val="nil"/>
          <w:lang w:val="en-US" w:eastAsia="ja-JP"/>
          <w14:ligatures w14:val="none"/>
        </w:rPr>
        <w:t>Particle sets were derived from different subsets of the same original particle stack</w:t>
      </w:r>
      <w:r w:rsidR="0001087E">
        <w:rPr>
          <w:rFonts w:ascii="Times New Roman" w:eastAsia="Calibri" w:hAnsi="Times New Roman" w:cs="Times New Roman"/>
          <w:kern w:val="0"/>
          <w:sz w:val="20"/>
          <w:szCs w:val="20"/>
          <w:bdr w:val="nil"/>
          <w:lang w:val="en-US" w:eastAsia="ja-JP"/>
          <w14:ligatures w14:val="none"/>
        </w:rPr>
        <w:t xml:space="preserve"> of the GGPPS</w:t>
      </w:r>
      <w:r w:rsidR="00450C78">
        <w:rPr>
          <w:rFonts w:ascii="Times New Roman" w:eastAsia="Calibri" w:hAnsi="Times New Roman" w:cs="Times New Roman"/>
          <w:kern w:val="0"/>
          <w:sz w:val="20"/>
          <w:szCs w:val="20"/>
          <w:bdr w:val="nil"/>
          <w:lang w:val="en-US" w:eastAsia="ja-JP"/>
          <w14:ligatures w14:val="none"/>
        </w:rPr>
        <w:t>/</w:t>
      </w:r>
      <w:r w:rsidR="0001087E">
        <w:rPr>
          <w:rFonts w:ascii="Times New Roman" w:eastAsia="Calibri" w:hAnsi="Times New Roman" w:cs="Times New Roman"/>
          <w:kern w:val="0"/>
          <w:sz w:val="20"/>
          <w:szCs w:val="20"/>
          <w:bdr w:val="nil"/>
          <w:lang w:val="en-US" w:eastAsia="ja-JP"/>
          <w14:ligatures w14:val="none"/>
        </w:rPr>
        <w:t>CML-07-119 sample</w:t>
      </w:r>
    </w:p>
    <w:p w14:paraId="1CDA8D48" w14:textId="67514BBE" w:rsidR="000E4645" w:rsidRDefault="0001087E" w:rsidP="0001087E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Times New Roman" w:eastAsia="Calibri" w:hAnsi="Times New Roman" w:cs="Times New Roman"/>
          <w:kern w:val="0"/>
          <w:sz w:val="20"/>
          <w:szCs w:val="20"/>
          <w:bdr w:val="nil"/>
          <w:lang w:val="en-US" w:eastAsia="ja-JP"/>
          <w14:ligatures w14:val="none"/>
        </w:rPr>
      </w:pPr>
      <w:r w:rsidRPr="0001087E">
        <w:rPr>
          <w:rFonts w:ascii="Times New Roman" w:eastAsia="Calibri" w:hAnsi="Times New Roman" w:cs="Times New Roman"/>
          <w:kern w:val="0"/>
          <w:sz w:val="20"/>
          <w:szCs w:val="20"/>
          <w:bdr w:val="nil"/>
          <w:vertAlign w:val="superscript"/>
          <w:lang w:val="en-US" w:eastAsia="ja-JP"/>
          <w14:ligatures w14:val="none"/>
        </w:rPr>
        <w:t>b</w:t>
      </w:r>
      <w:r w:rsidRPr="00FC70FD">
        <w:rPr>
          <w:rFonts w:ascii="Times New Roman" w:eastAsia="Calibri" w:hAnsi="Times New Roman" w:cs="Times New Roman"/>
          <w:kern w:val="0"/>
          <w:sz w:val="20"/>
          <w:szCs w:val="20"/>
          <w:bdr w:val="nil"/>
          <w:lang w:val="en-US" w:eastAsia="ja-JP"/>
          <w14:ligatures w14:val="none"/>
        </w:rPr>
        <w:t>Particle sets were derived from different subsets of the same original particle stack</w:t>
      </w:r>
      <w:r>
        <w:rPr>
          <w:rFonts w:ascii="Times New Roman" w:eastAsia="Calibri" w:hAnsi="Times New Roman" w:cs="Times New Roman"/>
          <w:kern w:val="0"/>
          <w:sz w:val="20"/>
          <w:szCs w:val="20"/>
          <w:bdr w:val="nil"/>
          <w:lang w:val="en-US" w:eastAsia="ja-JP"/>
          <w14:ligatures w14:val="none"/>
        </w:rPr>
        <w:t xml:space="preserve"> of the </w:t>
      </w:r>
      <w:r w:rsidR="00284604">
        <w:rPr>
          <w:rFonts w:ascii="Times New Roman" w:eastAsia="Calibri" w:hAnsi="Times New Roman" w:cs="Times New Roman"/>
          <w:kern w:val="0"/>
          <w:sz w:val="20"/>
          <w:szCs w:val="20"/>
          <w:bdr w:val="nil"/>
          <w:lang w:val="en-US" w:eastAsia="ja-JP"/>
          <w14:ligatures w14:val="none"/>
        </w:rPr>
        <w:t xml:space="preserve">Unliganded </w:t>
      </w:r>
      <w:r>
        <w:rPr>
          <w:rFonts w:ascii="Times New Roman" w:eastAsia="Calibri" w:hAnsi="Times New Roman" w:cs="Times New Roman"/>
          <w:kern w:val="0"/>
          <w:sz w:val="20"/>
          <w:szCs w:val="20"/>
          <w:bdr w:val="nil"/>
          <w:lang w:val="en-US" w:eastAsia="ja-JP"/>
          <w14:ligatures w14:val="none"/>
        </w:rPr>
        <w:t>GGPPS</w:t>
      </w:r>
      <w:r w:rsidR="0015523D">
        <w:rPr>
          <w:rFonts w:ascii="Times New Roman" w:eastAsia="Calibri" w:hAnsi="Times New Roman" w:cs="Times New Roman"/>
          <w:kern w:val="0"/>
          <w:sz w:val="20"/>
          <w:szCs w:val="20"/>
          <w:bdr w:val="nil"/>
          <w:lang w:val="en-US" w:eastAsia="ja-JP"/>
          <w14:ligatures w14:val="none"/>
        </w:rPr>
        <w:t xml:space="preserve"> </w:t>
      </w:r>
      <w:r>
        <w:rPr>
          <w:rFonts w:ascii="Times New Roman" w:eastAsia="Calibri" w:hAnsi="Times New Roman" w:cs="Times New Roman"/>
          <w:kern w:val="0"/>
          <w:sz w:val="20"/>
          <w:szCs w:val="20"/>
          <w:bdr w:val="nil"/>
          <w:lang w:val="en-US" w:eastAsia="ja-JP"/>
          <w14:ligatures w14:val="none"/>
        </w:rPr>
        <w:t>sample</w:t>
      </w:r>
    </w:p>
    <w:p w14:paraId="2A3E8CDE" w14:textId="70E60218" w:rsidR="0001087E" w:rsidRPr="0001087E" w:rsidRDefault="0001087E" w:rsidP="00CD2B17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Times New Roman" w:eastAsia="Calibri" w:hAnsi="Times New Roman" w:cs="Times New Roman"/>
          <w:kern w:val="0"/>
          <w:sz w:val="20"/>
          <w:szCs w:val="20"/>
          <w:bdr w:val="nil"/>
          <w:vertAlign w:val="superscript"/>
          <w:lang w:val="en-US" w:eastAsia="ja-JP"/>
          <w14:ligatures w14:val="none"/>
        </w:rPr>
        <w:sectPr w:rsidR="0001087E" w:rsidRPr="0001087E" w:rsidSect="00CD2B17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5BFCC593" w14:textId="7590C28C" w:rsidR="00BB3893" w:rsidRDefault="00807CA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641E4">
        <w:rPr>
          <w:rFonts w:ascii="Times New Roman" w:hAnsi="Times New Roman" w:cs="Times New Roman"/>
          <w:b/>
          <w:bCs/>
          <w:sz w:val="24"/>
          <w:szCs w:val="24"/>
        </w:rPr>
        <w:t>Supplementary Figures</w:t>
      </w:r>
    </w:p>
    <w:p w14:paraId="6AE55714" w14:textId="77777777" w:rsidR="005A5389" w:rsidRPr="005B72FD" w:rsidRDefault="005A5389" w:rsidP="005A5389"/>
    <w:p w14:paraId="7B4A881B" w14:textId="77777777" w:rsidR="005A5389" w:rsidRDefault="005A5389" w:rsidP="005A5389">
      <w:pPr>
        <w:ind w:left="-284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noProof/>
        </w:rPr>
        <w:drawing>
          <wp:inline distT="0" distB="0" distL="0" distR="0" wp14:anchorId="2CBEF1FF" wp14:editId="34567F6E">
            <wp:extent cx="6561475" cy="2118360"/>
            <wp:effectExtent l="0" t="0" r="0" b="0"/>
            <wp:docPr id="2" name="Picture 2" descr="C:\Users\Youla\Documents\TSANTRIZOS\TSANTRIZOS-June 2-2023\Tsantrizos - Publications\2025\GGPPS Inhibitors in AML Treatment\Figures and Schemes\Figure 5-Body weight of mice from In Vivo Efficacy study-August 6-2025.ppt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Youla\Documents\TSANTRIZOS\TSANTRIZOS-June 2-2023\Tsantrizos - Publications\2025\GGPPS Inhibitors in AML Treatment\Figures and Schemes\Figure 5-Body weight of mice from In Vivo Efficacy study-August 6-2025.ppt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0" t="21654" r="5364" b="26167"/>
                    <a:stretch/>
                  </pic:blipFill>
                  <pic:spPr bwMode="auto">
                    <a:xfrm>
                      <a:off x="0" y="0"/>
                      <a:ext cx="6574246" cy="212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547F19" w14:textId="03D36583" w:rsidR="005A5389" w:rsidRDefault="005A5389" w:rsidP="005A5389">
      <w:pPr>
        <w:rPr>
          <w:rFonts w:ascii="Times New Roman" w:hAnsi="Times New Roman" w:cs="Times New Roman"/>
          <w:sz w:val="24"/>
          <w:szCs w:val="24"/>
        </w:rPr>
      </w:pPr>
      <w:r w:rsidRPr="005B72FD">
        <w:rPr>
          <w:rFonts w:ascii="Times New Roman" w:hAnsi="Times New Roman" w:cs="Times New Roman"/>
          <w:b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5B72FD">
        <w:rPr>
          <w:rFonts w:ascii="Times New Roman" w:hAnsi="Times New Roman" w:cs="Times New Roman"/>
          <w:sz w:val="24"/>
          <w:szCs w:val="24"/>
        </w:rPr>
        <w:t xml:space="preserve">. </w:t>
      </w:r>
      <w:r w:rsidRPr="005B72FD">
        <w:rPr>
          <w:rFonts w:ascii="Times New Roman" w:hAnsi="Times New Roman" w:cs="Times New Roman"/>
          <w:b/>
          <w:sz w:val="24"/>
          <w:szCs w:val="24"/>
        </w:rPr>
        <w:t xml:space="preserve">Average body weight of mice through the treatment period. </w:t>
      </w:r>
      <w:r w:rsidRPr="005B72FD">
        <w:rPr>
          <w:rFonts w:ascii="Times New Roman" w:hAnsi="Times New Roman" w:cs="Times New Roman"/>
          <w:sz w:val="24"/>
          <w:szCs w:val="24"/>
        </w:rPr>
        <w:t>The average weight for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 w:rsidRPr="005B72FD">
        <w:rPr>
          <w:rFonts w:ascii="Times New Roman" w:hAnsi="Times New Roman" w:cs="Times New Roman"/>
          <w:sz w:val="24"/>
          <w:szCs w:val="24"/>
        </w:rPr>
        <w:t xml:space="preserve">ale and female mice </w:t>
      </w:r>
      <w:r>
        <w:rPr>
          <w:rFonts w:ascii="Times New Roman" w:hAnsi="Times New Roman" w:cs="Times New Roman"/>
          <w:sz w:val="24"/>
          <w:szCs w:val="24"/>
        </w:rPr>
        <w:t>were</w:t>
      </w:r>
      <w:r w:rsidRPr="005B72FD">
        <w:rPr>
          <w:rFonts w:ascii="Times New Roman" w:hAnsi="Times New Roman" w:cs="Times New Roman"/>
          <w:sz w:val="24"/>
          <w:szCs w:val="24"/>
        </w:rPr>
        <w:t xml:space="preserve"> plotted separately (n= 5 male and 5 female mice per group)</w:t>
      </w:r>
      <w:r>
        <w:rPr>
          <w:rFonts w:ascii="Times New Roman" w:hAnsi="Times New Roman" w:cs="Times New Roman"/>
          <w:sz w:val="24"/>
          <w:szCs w:val="24"/>
        </w:rPr>
        <w:t xml:space="preserve"> from Day 1 (I.V. administration of the AML NOMO-1 Luc cells) to the end of the treatment period on Day 35.</w:t>
      </w:r>
    </w:p>
    <w:p w14:paraId="459CD5B2" w14:textId="77777777" w:rsidR="005A5389" w:rsidRDefault="005A5389" w:rsidP="005A5389">
      <w:pPr>
        <w:rPr>
          <w:rFonts w:ascii="Times New Roman" w:hAnsi="Times New Roman" w:cs="Times New Roman"/>
          <w:sz w:val="24"/>
          <w:szCs w:val="24"/>
        </w:rPr>
      </w:pPr>
    </w:p>
    <w:p w14:paraId="4D846361" w14:textId="77777777" w:rsidR="005A5389" w:rsidRDefault="005A538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2134121" w14:textId="737E48F6" w:rsidR="005641E4" w:rsidRDefault="00AD5D6D" w:rsidP="005641E4">
      <w:pPr>
        <w:spacing w:after="0"/>
        <w:rPr>
          <w:b/>
          <w:bCs/>
          <w:lang w:val="en-US"/>
        </w:rPr>
      </w:pPr>
      <w:r>
        <w:rPr>
          <w:b/>
          <w:bCs/>
          <w:noProof/>
          <w:lang w:val="en-US"/>
        </w:rPr>
        <w:drawing>
          <wp:inline distT="0" distB="0" distL="0" distR="0" wp14:anchorId="4EC1F516" wp14:editId="554197C8">
            <wp:extent cx="5943600" cy="4393565"/>
            <wp:effectExtent l="0" t="0" r="0" b="6985"/>
            <wp:docPr id="2002917073" name="Picture 1" descr="A collage of images of a dna str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917073" name="Picture 1" descr="A collage of images of a dna strand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65978" w14:textId="2EB59A55" w:rsidR="005641E4" w:rsidRPr="00494E4C" w:rsidRDefault="005641E4" w:rsidP="005641E4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494E4C">
        <w:rPr>
          <w:rFonts w:ascii="Times New Roman" w:hAnsi="Times New Roman" w:cs="Times New Roman"/>
          <w:b/>
          <w:bCs/>
          <w:sz w:val="24"/>
          <w:szCs w:val="24"/>
          <w:lang w:val="en-US"/>
        </w:rPr>
        <w:t>Supplementary Figure S</w:t>
      </w:r>
      <w:r w:rsidR="005A5389">
        <w:rPr>
          <w:rFonts w:ascii="Times New Roman" w:hAnsi="Times New Roman" w:cs="Times New Roman"/>
          <w:b/>
          <w:bCs/>
          <w:sz w:val="24"/>
          <w:szCs w:val="24"/>
          <w:lang w:val="en-US"/>
        </w:rPr>
        <w:t>2</w:t>
      </w:r>
      <w:r w:rsidRPr="00266977">
        <w:rPr>
          <w:rFonts w:ascii="Times New Roman" w:hAnsi="Times New Roman" w:cs="Times New Roman"/>
          <w:b/>
          <w:bCs/>
          <w:sz w:val="24"/>
          <w:szCs w:val="24"/>
          <w:lang w:val="en-US"/>
        </w:rPr>
        <w:t>. Purification and assessment of recombinant human GGPPS</w:t>
      </w:r>
      <w:r w:rsidR="00E052B6" w:rsidRPr="00494E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052B6" w:rsidRPr="00266977">
        <w:rPr>
          <w:rFonts w:ascii="Times New Roman" w:hAnsi="Times New Roman" w:cs="Times New Roman"/>
          <w:b/>
          <w:bCs/>
          <w:sz w:val="24"/>
          <w:szCs w:val="24"/>
          <w:lang w:val="en-US"/>
        </w:rPr>
        <w:t>homogeneity</w:t>
      </w:r>
      <w:r w:rsidRPr="00266977">
        <w:rPr>
          <w:rFonts w:ascii="Times New Roman" w:hAnsi="Times New Roman" w:cs="Times New Roman"/>
          <w:b/>
          <w:bCs/>
          <w:sz w:val="24"/>
          <w:szCs w:val="24"/>
          <w:lang w:val="en-US"/>
        </w:rPr>
        <w:t>.</w:t>
      </w:r>
      <w:r w:rsidRPr="00494E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91749" w:rsidRPr="00494E4C">
        <w:rPr>
          <w:rFonts w:ascii="Times New Roman" w:hAnsi="Times New Roman" w:cs="Times New Roman"/>
          <w:sz w:val="24"/>
          <w:szCs w:val="24"/>
          <w:lang w:val="en-US"/>
        </w:rPr>
        <w:t>(a</w:t>
      </w:r>
      <w:r w:rsidRPr="00494E4C">
        <w:rPr>
          <w:rFonts w:ascii="Times New Roman" w:hAnsi="Times New Roman" w:cs="Times New Roman"/>
          <w:sz w:val="24"/>
          <w:szCs w:val="24"/>
          <w:lang w:val="en-US"/>
        </w:rPr>
        <w:t xml:space="preserve">) SDS-PAGE separation of metal affinity chromatography fractions. </w:t>
      </w:r>
      <w:r w:rsidR="00B91749" w:rsidRPr="00494E4C">
        <w:rPr>
          <w:rFonts w:ascii="Times New Roman" w:hAnsi="Times New Roman" w:cs="Times New Roman"/>
          <w:sz w:val="24"/>
          <w:szCs w:val="24"/>
          <w:lang w:val="en-US"/>
        </w:rPr>
        <w:t>(b</w:t>
      </w:r>
      <w:r w:rsidRPr="00494E4C">
        <w:rPr>
          <w:rFonts w:ascii="Times New Roman" w:hAnsi="Times New Roman" w:cs="Times New Roman"/>
          <w:sz w:val="24"/>
          <w:szCs w:val="24"/>
          <w:lang w:val="en-US"/>
        </w:rPr>
        <w:t xml:space="preserve">) Superdex 200 size exclusion chromatography elution profile of GGPPS as measured by UV absorbance at 280 nm, pooled fractions corresponding to the main peak are indicated. </w:t>
      </w:r>
      <w:r w:rsidR="00B91749" w:rsidRPr="00494E4C">
        <w:rPr>
          <w:rFonts w:ascii="Times New Roman" w:hAnsi="Times New Roman" w:cs="Times New Roman"/>
          <w:sz w:val="24"/>
          <w:szCs w:val="24"/>
          <w:lang w:val="en-US"/>
        </w:rPr>
        <w:t>(c</w:t>
      </w:r>
      <w:r w:rsidRPr="00494E4C">
        <w:rPr>
          <w:rFonts w:ascii="Times New Roman" w:hAnsi="Times New Roman" w:cs="Times New Roman"/>
          <w:sz w:val="24"/>
          <w:szCs w:val="24"/>
          <w:lang w:val="en-US"/>
        </w:rPr>
        <w:t xml:space="preserve">) SDS-PAGE separation of size exclusion fractions. </w:t>
      </w:r>
      <w:r w:rsidR="00B91749" w:rsidRPr="00494E4C">
        <w:rPr>
          <w:rFonts w:ascii="Times New Roman" w:hAnsi="Times New Roman" w:cs="Times New Roman"/>
          <w:sz w:val="24"/>
          <w:szCs w:val="24"/>
          <w:lang w:val="en-US"/>
        </w:rPr>
        <w:t>(d</w:t>
      </w:r>
      <w:r w:rsidRPr="00494E4C">
        <w:rPr>
          <w:rFonts w:ascii="Times New Roman" w:hAnsi="Times New Roman" w:cs="Times New Roman"/>
          <w:sz w:val="24"/>
          <w:szCs w:val="24"/>
          <w:lang w:val="en-US"/>
        </w:rPr>
        <w:t>) Mass photometry assessment of purified GGPPS in solution confirms that the protein is predominantly hexameric.</w:t>
      </w:r>
    </w:p>
    <w:p w14:paraId="0F9B0743" w14:textId="58C114BE" w:rsidR="00C35469" w:rsidRDefault="001C40D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02459C09" wp14:editId="09D21F5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62000" cy="4309200"/>
            <wp:effectExtent l="0" t="0" r="0" b="0"/>
            <wp:wrapTopAndBottom/>
            <wp:docPr id="333508079" name="Picture 2" descr="A collage of several images of a dna molecu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08079" name="Picture 2" descr="A collage of several images of a dna molecule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62000" cy="430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9359D" w14:textId="2D5115D7" w:rsidR="005D10EE" w:rsidRDefault="005D10EE">
      <w:pPr>
        <w:rPr>
          <w:rFonts w:ascii="Times New Roman" w:hAnsi="Times New Roman" w:cs="Times New Roman"/>
          <w:sz w:val="24"/>
          <w:szCs w:val="24"/>
        </w:rPr>
      </w:pPr>
      <w:r w:rsidRPr="007307A6">
        <w:rPr>
          <w:rFonts w:ascii="Times New Roman" w:hAnsi="Times New Roman" w:cs="Times New Roman"/>
          <w:b/>
          <w:bCs/>
          <w:sz w:val="24"/>
          <w:szCs w:val="24"/>
          <w:lang w:val="en-US"/>
        </w:rPr>
        <w:t>Supplementary Figure S</w:t>
      </w:r>
      <w:r w:rsidR="005A5389">
        <w:rPr>
          <w:rFonts w:ascii="Times New Roman" w:hAnsi="Times New Roman" w:cs="Times New Roman"/>
          <w:b/>
          <w:bCs/>
          <w:sz w:val="24"/>
          <w:szCs w:val="24"/>
          <w:lang w:val="en-US"/>
        </w:rPr>
        <w:t>3</w:t>
      </w:r>
      <w:r w:rsidR="00362163" w:rsidRPr="007307A6">
        <w:rPr>
          <w:rFonts w:ascii="Times New Roman" w:hAnsi="Times New Roman" w:cs="Times New Roman"/>
          <w:b/>
          <w:bCs/>
          <w:sz w:val="24"/>
          <w:szCs w:val="24"/>
          <w:lang w:val="en-US"/>
        </w:rPr>
        <w:t>.</w:t>
      </w:r>
      <w:r w:rsidR="006179F8" w:rsidRPr="007307A6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6179F8" w:rsidRPr="00266977">
        <w:rPr>
          <w:rFonts w:ascii="Times New Roman" w:hAnsi="Times New Roman" w:cs="Times New Roman"/>
          <w:b/>
          <w:bCs/>
          <w:sz w:val="24"/>
          <w:szCs w:val="24"/>
          <w:lang w:val="en-US"/>
        </w:rPr>
        <w:t>GGPPS</w:t>
      </w:r>
      <w:r w:rsidR="00266977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and </w:t>
      </w:r>
      <w:r w:rsidR="00266977" w:rsidRPr="00266977">
        <w:rPr>
          <w:rFonts w:ascii="Times New Roman" w:hAnsi="Times New Roman" w:cs="Times New Roman"/>
          <w:b/>
          <w:bCs/>
          <w:sz w:val="24"/>
          <w:szCs w:val="24"/>
          <w:lang w:val="en-US"/>
        </w:rPr>
        <w:t>CML-07-119</w:t>
      </w:r>
      <w:r w:rsidR="006179F8" w:rsidRPr="00266977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atomic positions are nearly identical among asymmetric chains of the crystal and cryo-EM structures</w:t>
      </w:r>
      <w:r w:rsidR="006179F8" w:rsidRPr="007307A6">
        <w:rPr>
          <w:rFonts w:ascii="Times New Roman" w:hAnsi="Times New Roman" w:cs="Times New Roman"/>
          <w:sz w:val="24"/>
          <w:szCs w:val="24"/>
          <w:lang w:val="en-US"/>
        </w:rPr>
        <w:t xml:space="preserve">. (a) Aligned GGPPS monomers from the crystal structure asymmetric unit. (b) Overlay of all 12 </w:t>
      </w:r>
      <w:r w:rsidR="00266977">
        <w:rPr>
          <w:rFonts w:ascii="Times New Roman" w:hAnsi="Times New Roman" w:cs="Times New Roman"/>
          <w:sz w:val="24"/>
          <w:szCs w:val="24"/>
          <w:lang w:val="en-US"/>
        </w:rPr>
        <w:t>CML-07-119</w:t>
      </w:r>
      <w:r w:rsidR="006179F8" w:rsidRPr="007307A6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6179F8" w:rsidRPr="007307A6">
        <w:rPr>
          <w:rFonts w:ascii="Times New Roman" w:hAnsi="Times New Roman" w:cs="Times New Roman"/>
          <w:sz w:val="24"/>
          <w:szCs w:val="24"/>
          <w:lang w:val="en-US"/>
        </w:rPr>
        <w:t>molecules from the aligned GGPPS monomers in (a). (c) Aligned unique GGPPS chains (chains A, B and C</w:t>
      </w:r>
      <w:r w:rsidR="00083D21" w:rsidRPr="007307A6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6179F8" w:rsidRPr="007307A6">
        <w:rPr>
          <w:rFonts w:ascii="Times New Roman" w:hAnsi="Times New Roman" w:cs="Times New Roman"/>
          <w:sz w:val="24"/>
          <w:szCs w:val="24"/>
          <w:lang w:val="en-US"/>
        </w:rPr>
        <w:t xml:space="preserve"> from the cryo-EM structure</w:t>
      </w:r>
      <w:r w:rsidR="00D84C08" w:rsidRPr="007307A6">
        <w:rPr>
          <w:rFonts w:ascii="Times New Roman" w:hAnsi="Times New Roman" w:cs="Times New Roman"/>
          <w:sz w:val="24"/>
          <w:szCs w:val="24"/>
          <w:lang w:val="en-US"/>
        </w:rPr>
        <w:t>. (d) Overlay of the</w:t>
      </w:r>
      <w:r w:rsidR="0037236C" w:rsidRPr="007307A6">
        <w:rPr>
          <w:rFonts w:ascii="Times New Roman" w:hAnsi="Times New Roman" w:cs="Times New Roman"/>
          <w:sz w:val="24"/>
          <w:szCs w:val="24"/>
          <w:lang w:val="en-US"/>
        </w:rPr>
        <w:t xml:space="preserve"> 3</w:t>
      </w:r>
      <w:r w:rsidR="00D84C08" w:rsidRPr="007307A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66977">
        <w:rPr>
          <w:rFonts w:ascii="Times New Roman" w:hAnsi="Times New Roman" w:cs="Times New Roman"/>
          <w:sz w:val="24"/>
          <w:szCs w:val="24"/>
          <w:lang w:val="en-US"/>
        </w:rPr>
        <w:t>CML-07-119</w:t>
      </w:r>
      <w:r w:rsidR="00D84C08" w:rsidRPr="007307A6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D84C08" w:rsidRPr="007307A6">
        <w:rPr>
          <w:rFonts w:ascii="Times New Roman" w:hAnsi="Times New Roman" w:cs="Times New Roman"/>
          <w:sz w:val="24"/>
          <w:szCs w:val="24"/>
          <w:lang w:val="en-US"/>
        </w:rPr>
        <w:t>molecules from the chains aligned in (c).</w:t>
      </w:r>
      <w:r w:rsidR="001637EA" w:rsidRPr="007307A6">
        <w:rPr>
          <w:rFonts w:ascii="Times New Roman" w:hAnsi="Times New Roman" w:cs="Times New Roman"/>
          <w:sz w:val="24"/>
          <w:szCs w:val="24"/>
          <w:lang w:val="en-US"/>
        </w:rPr>
        <w:t xml:space="preserve"> (e) Observed water bridged interactions between </w:t>
      </w:r>
      <w:r w:rsidR="00266977">
        <w:rPr>
          <w:rFonts w:ascii="Times New Roman" w:hAnsi="Times New Roman" w:cs="Times New Roman"/>
          <w:sz w:val="24"/>
          <w:szCs w:val="24"/>
          <w:lang w:val="en-US"/>
        </w:rPr>
        <w:t>CML-07-119</w:t>
      </w:r>
      <w:r w:rsidR="001637EA" w:rsidRPr="007307A6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1637EA" w:rsidRPr="007307A6">
        <w:rPr>
          <w:rFonts w:ascii="Times New Roman" w:hAnsi="Times New Roman" w:cs="Times New Roman"/>
          <w:sz w:val="24"/>
          <w:szCs w:val="24"/>
          <w:lang w:val="en-US"/>
        </w:rPr>
        <w:t>and</w:t>
      </w:r>
      <w:r w:rsidR="001637EA" w:rsidRPr="007307A6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1637EA" w:rsidRPr="007307A6">
        <w:rPr>
          <w:rFonts w:ascii="Times New Roman" w:hAnsi="Times New Roman" w:cs="Times New Roman"/>
          <w:sz w:val="24"/>
          <w:szCs w:val="24"/>
          <w:lang w:val="en-US"/>
        </w:rPr>
        <w:t>Chain B of GGPPS from our cryo-EM structure</w:t>
      </w:r>
      <w:r w:rsidR="0037236C" w:rsidRPr="007307A6">
        <w:rPr>
          <w:rFonts w:ascii="Times New Roman" w:hAnsi="Times New Roman" w:cs="Times New Roman"/>
          <w:sz w:val="24"/>
          <w:szCs w:val="24"/>
          <w:lang w:val="en-US"/>
        </w:rPr>
        <w:t xml:space="preserve">, interactions between R73 and F156 are shown as visual reference for comparison to Fig. </w:t>
      </w:r>
      <w:r w:rsidR="006767AD">
        <w:rPr>
          <w:rFonts w:ascii="Times New Roman" w:hAnsi="Times New Roman" w:cs="Times New Roman"/>
          <w:sz w:val="24"/>
          <w:szCs w:val="24"/>
          <w:lang w:val="en-US"/>
        </w:rPr>
        <w:t>7</w:t>
      </w:r>
      <w:r w:rsidR="0037236C" w:rsidRPr="007307A6">
        <w:rPr>
          <w:rFonts w:ascii="Times New Roman" w:hAnsi="Times New Roman" w:cs="Times New Roman"/>
          <w:sz w:val="24"/>
          <w:szCs w:val="24"/>
          <w:lang w:val="en-US"/>
        </w:rPr>
        <w:t>j from the main text</w:t>
      </w:r>
      <w:r w:rsidR="001C40D6" w:rsidRPr="007307A6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BC1839" w:rsidRPr="007307A6">
        <w:rPr>
          <w:rFonts w:ascii="Times New Roman" w:hAnsi="Times New Roman" w:cs="Times New Roman"/>
          <w:sz w:val="24"/>
          <w:szCs w:val="24"/>
          <w:lang w:val="en-US"/>
        </w:rPr>
        <w:t xml:space="preserve"> In panels (b) and (d) only one copy of the 3 coordinated Mg</w:t>
      </w:r>
      <w:r w:rsidR="00BC1839" w:rsidRPr="007307A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2+ </w:t>
      </w:r>
      <w:r w:rsidR="00BC1839" w:rsidRPr="007307A6">
        <w:rPr>
          <w:rFonts w:ascii="Times New Roman" w:hAnsi="Times New Roman" w:cs="Times New Roman"/>
          <w:sz w:val="24"/>
          <w:szCs w:val="24"/>
        </w:rPr>
        <w:t xml:space="preserve">ions </w:t>
      </w:r>
      <w:r w:rsidR="00BB609A" w:rsidRPr="007307A6">
        <w:rPr>
          <w:rFonts w:ascii="Times New Roman" w:hAnsi="Times New Roman" w:cs="Times New Roman"/>
          <w:sz w:val="24"/>
          <w:szCs w:val="24"/>
        </w:rPr>
        <w:t>is</w:t>
      </w:r>
      <w:r w:rsidR="00BC1839" w:rsidRPr="007307A6">
        <w:rPr>
          <w:rFonts w:ascii="Times New Roman" w:hAnsi="Times New Roman" w:cs="Times New Roman"/>
          <w:sz w:val="24"/>
          <w:szCs w:val="24"/>
        </w:rPr>
        <w:t xml:space="preserve"> d</w:t>
      </w:r>
      <w:r w:rsidR="001B73E3">
        <w:rPr>
          <w:rFonts w:ascii="Times New Roman" w:hAnsi="Times New Roman" w:cs="Times New Roman"/>
          <w:sz w:val="24"/>
          <w:szCs w:val="24"/>
        </w:rPr>
        <w:t>epicted</w:t>
      </w:r>
      <w:r w:rsidR="00BC1839" w:rsidRPr="007307A6">
        <w:rPr>
          <w:rFonts w:ascii="Times New Roman" w:hAnsi="Times New Roman" w:cs="Times New Roman"/>
          <w:sz w:val="24"/>
          <w:szCs w:val="24"/>
        </w:rPr>
        <w:t xml:space="preserve"> for clarity.</w:t>
      </w:r>
    </w:p>
    <w:p w14:paraId="701D9913" w14:textId="77777777" w:rsidR="009C08A7" w:rsidRDefault="009C08A7">
      <w:pPr>
        <w:rPr>
          <w:rFonts w:ascii="Times New Roman" w:hAnsi="Times New Roman" w:cs="Times New Roman"/>
          <w:sz w:val="24"/>
          <w:szCs w:val="24"/>
        </w:rPr>
      </w:pPr>
    </w:p>
    <w:p w14:paraId="3CA151D7" w14:textId="77777777" w:rsidR="0070027A" w:rsidRPr="00BD7B87" w:rsidRDefault="0070027A" w:rsidP="0070027A">
      <w:p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:szCs w:val="24"/>
          <w:lang w:eastAsia="en-CA"/>
        </w:rPr>
      </w:pPr>
      <w:bookmarkStart w:id="1" w:name="_Toc173849956"/>
      <w:r w:rsidRPr="00AE3EF8">
        <w:rPr>
          <w:rFonts w:ascii="Times New Roman" w:eastAsia="Times New Roman" w:hAnsi="Times New Roman" w:cs="Times New Roman"/>
          <w:noProof/>
          <w:kern w:val="0"/>
          <w:szCs w:val="24"/>
          <w:lang w:eastAsia="en-CA"/>
        </w:rPr>
        <w:drawing>
          <wp:inline distT="0" distB="0" distL="0" distR="0" wp14:anchorId="4F240939" wp14:editId="34829F5B">
            <wp:extent cx="5268316" cy="2392680"/>
            <wp:effectExtent l="0" t="0" r="8890" b="7620"/>
            <wp:docPr id="4" name="Picture 4" descr="C:\Users\Youla\Documents\TSANTRIZOS\TSANTRIZOS-June 2-2023\Tsantrizos - Publications\2025\GGPPS Inhibitors in AML Treatment\Figures and Schemes\Figure 3-LITERATURE X-ray-November 17-2025.ppt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Youla\Documents\TSANTRIZOS\TSANTRIZOS-June 2-2023\Tsantrizos - Publications\2025\GGPPS Inhibitors in AML Treatment\Figures and Schemes\Figure 3-LITERATURE X-ray-November 17-2025.ppt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7" t="7583" r="8736" b="25251"/>
                    <a:stretch/>
                  </pic:blipFill>
                  <pic:spPr bwMode="auto">
                    <a:xfrm>
                      <a:off x="0" y="0"/>
                      <a:ext cx="5290487" cy="240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CD8996" w14:textId="10201781" w:rsidR="0070027A" w:rsidRDefault="0070027A" w:rsidP="0070027A">
      <w:pPr>
        <w:pStyle w:val="Caption"/>
      </w:pPr>
      <w:bookmarkStart w:id="2" w:name="_Toc173849955"/>
      <w:r w:rsidRPr="005B72FD">
        <w:rPr>
          <w:b/>
          <w:bCs/>
        </w:rPr>
        <w:t>Supplementary Fig</w:t>
      </w:r>
      <w:r w:rsidR="005B72FD">
        <w:rPr>
          <w:b/>
          <w:bCs/>
        </w:rPr>
        <w:t>ure</w:t>
      </w:r>
      <w:r w:rsidRPr="005B72FD">
        <w:rPr>
          <w:b/>
          <w:bCs/>
        </w:rPr>
        <w:t xml:space="preserve"> S</w:t>
      </w:r>
      <w:r w:rsidR="00940F51">
        <w:rPr>
          <w:b/>
          <w:bCs/>
        </w:rPr>
        <w:t>4</w:t>
      </w:r>
      <w:r w:rsidR="005B72FD">
        <w:t xml:space="preserve">. </w:t>
      </w:r>
      <w:r w:rsidRPr="005B72FD">
        <w:rPr>
          <w:b/>
        </w:rPr>
        <w:t>Crystal structures of human and yeast GGPPS</w:t>
      </w:r>
      <w:r w:rsidRPr="005B72FD">
        <w:t xml:space="preserve">. </w:t>
      </w:r>
      <w:r w:rsidRPr="005B72FD">
        <w:rPr>
          <w:b/>
        </w:rPr>
        <w:t>(a)</w:t>
      </w:r>
      <w:r w:rsidRPr="005B72FD">
        <w:t xml:space="preserve"> Co-crystal structure of wild type human GGPPS</w:t>
      </w:r>
      <w:r w:rsidRPr="003C7254">
        <w:t xml:space="preserve"> </w:t>
      </w:r>
      <w:r>
        <w:t xml:space="preserve">with the bound catalytic product GGPP </w:t>
      </w:r>
      <w:r w:rsidRPr="003C7254">
        <w:t>(PDB code: 2Q80)</w:t>
      </w:r>
      <w:r>
        <w:t xml:space="preserve">; </w:t>
      </w:r>
      <w:r w:rsidRPr="001209D5">
        <w:rPr>
          <w:b/>
        </w:rPr>
        <w:t>(b)</w:t>
      </w:r>
      <w:r>
        <w:t xml:space="preserve"> superposition of 2Q80 with co-crystal structure of yeast </w:t>
      </w:r>
      <w:r w:rsidRPr="00465DC5">
        <w:t xml:space="preserve">GGPPS </w:t>
      </w:r>
      <w:bookmarkEnd w:id="2"/>
      <w:r w:rsidRPr="00465DC5">
        <w:t>(PDB 2E8T)</w:t>
      </w:r>
      <w:r>
        <w:t xml:space="preserve"> with </w:t>
      </w:r>
      <w:r w:rsidRPr="00465DC5">
        <w:t>FsPP and IPP</w:t>
      </w:r>
      <w:r>
        <w:t xml:space="preserve"> bound in </w:t>
      </w:r>
      <w:r w:rsidRPr="00465DC5">
        <w:t>the allylic and homoallylic pocket</w:t>
      </w:r>
      <w:r>
        <w:t>,</w:t>
      </w:r>
      <w:r w:rsidRPr="00465DC5">
        <w:t xml:space="preserve"> respectively.</w:t>
      </w:r>
      <w:bookmarkEnd w:id="1"/>
      <w:r>
        <w:t xml:space="preserve"> IPP, FsPP and GGPP are colored by element, grey (C), red (O), yellow (S) and orange (P), the Mg2+ ions are shown as purple spheres.</w:t>
      </w:r>
    </w:p>
    <w:p w14:paraId="6A1D9F23" w14:textId="77777777" w:rsidR="00377CCD" w:rsidRDefault="00377CCD">
      <w:pPr>
        <w:rPr>
          <w:rFonts w:ascii="Times New Roman" w:hAnsi="Times New Roman" w:cs="Times New Roman"/>
          <w:sz w:val="24"/>
          <w:szCs w:val="24"/>
        </w:rPr>
      </w:pPr>
    </w:p>
    <w:p w14:paraId="0C98FE34" w14:textId="4CB91931" w:rsidR="002D2405" w:rsidRDefault="00E16D13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740844FD" wp14:editId="7829CAD3">
            <wp:extent cx="4283710" cy="6335486"/>
            <wp:effectExtent l="0" t="0" r="2540" b="0"/>
            <wp:docPr id="648581557" name="Picture 2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581557" name="Picture 2" descr="A screenshot of a computer screen&#10;&#10;AI-generated content may be incorrect."/>
                    <pic:cNvPicPr/>
                  </pic:nvPicPr>
                  <pic:blipFill rotWithShape="1">
                    <a:blip r:embed="rId14"/>
                    <a:srcRect b="10387"/>
                    <a:stretch/>
                  </pic:blipFill>
                  <pic:spPr bwMode="auto">
                    <a:xfrm>
                      <a:off x="0" y="0"/>
                      <a:ext cx="4287086" cy="6340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7DEADF" w14:textId="7656F4DD" w:rsidR="00377CCD" w:rsidRPr="00A328A5" w:rsidRDefault="00377CC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S5. </w:t>
      </w:r>
      <w:r w:rsidRPr="00377CCD">
        <w:rPr>
          <w:rFonts w:ascii="Times New Roman" w:hAnsi="Times New Roman" w:cs="Times New Roman"/>
          <w:b/>
          <w:bCs/>
          <w:sz w:val="24"/>
          <w:szCs w:val="24"/>
        </w:rPr>
        <w:t>Cryo-EM  Processing Summary.</w:t>
      </w:r>
      <w:r>
        <w:rPr>
          <w:rFonts w:ascii="Times New Roman" w:hAnsi="Times New Roman" w:cs="Times New Roman"/>
          <w:sz w:val="24"/>
          <w:szCs w:val="24"/>
        </w:rPr>
        <w:t xml:space="preserve"> (a) Representative micrograph from the GGPPS/CML-07-119 complex dataset. (b) Representative micrograph from the unliganded GGPPS dataset. (c) GGPPS/CML-07-119 Complex consensus reconstruction (d) GGPPS/CML-07-119 focused reconstruction in the shielded binding site state. (e) GGPPS/CML-07-119 focused reconstruction in the exposed binding site state. (f) Unliganded GGPPS consensus reconstruction (open hexamer conformation). (g) Unliganded GGPPS </w:t>
      </w:r>
      <w:r w:rsidR="00FE1B79">
        <w:rPr>
          <w:rFonts w:ascii="Times New Roman" w:hAnsi="Times New Roman" w:cs="Times New Roman"/>
          <w:sz w:val="24"/>
          <w:szCs w:val="24"/>
        </w:rPr>
        <w:t xml:space="preserve">reconstruction derived from </w:t>
      </w:r>
      <w:r w:rsidR="00266977">
        <w:rPr>
          <w:rFonts w:ascii="Times New Roman" w:hAnsi="Times New Roman" w:cs="Times New Roman"/>
          <w:sz w:val="24"/>
          <w:szCs w:val="24"/>
        </w:rPr>
        <w:t xml:space="preserve">the </w:t>
      </w:r>
      <w:r w:rsidR="00FE1B79">
        <w:rPr>
          <w:rFonts w:ascii="Times New Roman" w:hAnsi="Times New Roman" w:cs="Times New Roman"/>
          <w:sz w:val="24"/>
          <w:szCs w:val="24"/>
        </w:rPr>
        <w:t>particle</w:t>
      </w:r>
      <w:r w:rsidR="00266977">
        <w:rPr>
          <w:rFonts w:ascii="Times New Roman" w:hAnsi="Times New Roman" w:cs="Times New Roman"/>
          <w:sz w:val="24"/>
          <w:szCs w:val="24"/>
        </w:rPr>
        <w:t xml:space="preserve"> subset</w:t>
      </w:r>
      <w:r w:rsidR="00FE1B79">
        <w:rPr>
          <w:rFonts w:ascii="Times New Roman" w:hAnsi="Times New Roman" w:cs="Times New Roman"/>
          <w:sz w:val="24"/>
          <w:szCs w:val="24"/>
        </w:rPr>
        <w:t xml:space="preserve"> in</w:t>
      </w:r>
      <w:r>
        <w:rPr>
          <w:rFonts w:ascii="Times New Roman" w:hAnsi="Times New Roman" w:cs="Times New Roman"/>
          <w:sz w:val="24"/>
          <w:szCs w:val="24"/>
        </w:rPr>
        <w:t xml:space="preserve"> the closed hexamer conformation.</w:t>
      </w:r>
      <w:r w:rsidR="00FE1B79">
        <w:rPr>
          <w:rFonts w:ascii="Times New Roman" w:hAnsi="Times New Roman" w:cs="Times New Roman"/>
          <w:sz w:val="24"/>
          <w:szCs w:val="24"/>
        </w:rPr>
        <w:t xml:space="preserve"> In panels (d) – (g) the processing data include</w:t>
      </w:r>
      <w:r w:rsidR="003105BD">
        <w:rPr>
          <w:rFonts w:ascii="Times New Roman" w:hAnsi="Times New Roman" w:cs="Times New Roman"/>
          <w:sz w:val="24"/>
          <w:szCs w:val="24"/>
        </w:rPr>
        <w:t xml:space="preserve">s: </w:t>
      </w:r>
      <w:r w:rsidR="00FE1B79">
        <w:rPr>
          <w:rFonts w:ascii="Times New Roman" w:hAnsi="Times New Roman" w:cs="Times New Roman"/>
          <w:sz w:val="24"/>
          <w:szCs w:val="24"/>
        </w:rPr>
        <w:t>example 2D classes</w:t>
      </w:r>
      <w:r w:rsidR="003105BD">
        <w:rPr>
          <w:rFonts w:ascii="Times New Roman" w:hAnsi="Times New Roman" w:cs="Times New Roman"/>
          <w:sz w:val="24"/>
          <w:szCs w:val="24"/>
        </w:rPr>
        <w:t xml:space="preserve"> derived from the final particle stack</w:t>
      </w:r>
      <w:r w:rsidR="001937B8">
        <w:rPr>
          <w:rFonts w:ascii="Times New Roman" w:hAnsi="Times New Roman" w:cs="Times New Roman"/>
          <w:sz w:val="24"/>
          <w:szCs w:val="24"/>
        </w:rPr>
        <w:t>s</w:t>
      </w:r>
      <w:r w:rsidR="00FE1B79">
        <w:rPr>
          <w:rFonts w:ascii="Times New Roman" w:hAnsi="Times New Roman" w:cs="Times New Roman"/>
          <w:sz w:val="24"/>
          <w:szCs w:val="24"/>
        </w:rPr>
        <w:t>, GSFSC curve</w:t>
      </w:r>
      <w:r w:rsidR="001A5EB2">
        <w:rPr>
          <w:rFonts w:ascii="Times New Roman" w:hAnsi="Times New Roman" w:cs="Times New Roman"/>
          <w:sz w:val="24"/>
          <w:szCs w:val="24"/>
        </w:rPr>
        <w:t>s</w:t>
      </w:r>
      <w:r w:rsidR="00FE1B79">
        <w:rPr>
          <w:rFonts w:ascii="Times New Roman" w:hAnsi="Times New Roman" w:cs="Times New Roman"/>
          <w:sz w:val="24"/>
          <w:szCs w:val="24"/>
        </w:rPr>
        <w:t xml:space="preserve">, </w:t>
      </w:r>
      <w:r w:rsidR="003105BD">
        <w:rPr>
          <w:rFonts w:ascii="Times New Roman" w:hAnsi="Times New Roman" w:cs="Times New Roman"/>
          <w:sz w:val="24"/>
          <w:szCs w:val="24"/>
        </w:rPr>
        <w:t>raw map colored by local resolution</w:t>
      </w:r>
      <w:r w:rsidR="00FE1B79">
        <w:rPr>
          <w:rFonts w:ascii="Times New Roman" w:hAnsi="Times New Roman" w:cs="Times New Roman"/>
          <w:sz w:val="24"/>
          <w:szCs w:val="24"/>
        </w:rPr>
        <w:t xml:space="preserve"> and particle viewing angle distribution.</w:t>
      </w:r>
    </w:p>
    <w:sectPr w:rsidR="00377CCD" w:rsidRPr="00A328A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ECE422" w14:textId="77777777" w:rsidR="00E61A05" w:rsidRDefault="00E61A05" w:rsidP="00A328A5">
      <w:pPr>
        <w:spacing w:after="0" w:line="240" w:lineRule="auto"/>
      </w:pPr>
      <w:r>
        <w:separator/>
      </w:r>
    </w:p>
  </w:endnote>
  <w:endnote w:type="continuationSeparator" w:id="0">
    <w:p w14:paraId="6A929832" w14:textId="77777777" w:rsidR="00E61A05" w:rsidRDefault="00E61A05" w:rsidP="00A328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9867650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C20EA0F" w14:textId="205A9751" w:rsidR="00A328A5" w:rsidRDefault="00A328A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8170AC9" w14:textId="77777777" w:rsidR="00A328A5" w:rsidRDefault="00A328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A27F1D" w14:textId="77777777" w:rsidR="00E61A05" w:rsidRDefault="00E61A05" w:rsidP="00A328A5">
      <w:pPr>
        <w:spacing w:after="0" w:line="240" w:lineRule="auto"/>
      </w:pPr>
      <w:r>
        <w:separator/>
      </w:r>
    </w:p>
  </w:footnote>
  <w:footnote w:type="continuationSeparator" w:id="0">
    <w:p w14:paraId="076C0405" w14:textId="77777777" w:rsidR="00E61A05" w:rsidRDefault="00E61A05" w:rsidP="00A328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753F"/>
    <w:rsid w:val="0001087E"/>
    <w:rsid w:val="0003067C"/>
    <w:rsid w:val="000348BB"/>
    <w:rsid w:val="00083D21"/>
    <w:rsid w:val="0009630F"/>
    <w:rsid w:val="000B401A"/>
    <w:rsid w:val="000E4645"/>
    <w:rsid w:val="000F2E44"/>
    <w:rsid w:val="001052FF"/>
    <w:rsid w:val="00110A4D"/>
    <w:rsid w:val="0015523D"/>
    <w:rsid w:val="001637EA"/>
    <w:rsid w:val="001937B8"/>
    <w:rsid w:val="001A5EB2"/>
    <w:rsid w:val="001B6799"/>
    <w:rsid w:val="001B73E3"/>
    <w:rsid w:val="001C40D6"/>
    <w:rsid w:val="001E13D4"/>
    <w:rsid w:val="001E6BC6"/>
    <w:rsid w:val="001F1938"/>
    <w:rsid w:val="001F6C05"/>
    <w:rsid w:val="002174A2"/>
    <w:rsid w:val="00266977"/>
    <w:rsid w:val="00280A63"/>
    <w:rsid w:val="00284604"/>
    <w:rsid w:val="002D2405"/>
    <w:rsid w:val="002F7185"/>
    <w:rsid w:val="003105BD"/>
    <w:rsid w:val="0034753F"/>
    <w:rsid w:val="00355DC2"/>
    <w:rsid w:val="00362163"/>
    <w:rsid w:val="0037236C"/>
    <w:rsid w:val="00377CCD"/>
    <w:rsid w:val="003A1E61"/>
    <w:rsid w:val="004001CF"/>
    <w:rsid w:val="004350EA"/>
    <w:rsid w:val="00450C78"/>
    <w:rsid w:val="00451761"/>
    <w:rsid w:val="00494E4C"/>
    <w:rsid w:val="00553ED5"/>
    <w:rsid w:val="005543B8"/>
    <w:rsid w:val="005546E3"/>
    <w:rsid w:val="005641E4"/>
    <w:rsid w:val="00586516"/>
    <w:rsid w:val="005949C0"/>
    <w:rsid w:val="005A5389"/>
    <w:rsid w:val="005B5121"/>
    <w:rsid w:val="005B72FD"/>
    <w:rsid w:val="005C5AA5"/>
    <w:rsid w:val="005D10EE"/>
    <w:rsid w:val="005F6A8F"/>
    <w:rsid w:val="006179F8"/>
    <w:rsid w:val="00627CDE"/>
    <w:rsid w:val="0065765F"/>
    <w:rsid w:val="006767AD"/>
    <w:rsid w:val="006A1A98"/>
    <w:rsid w:val="006A34FA"/>
    <w:rsid w:val="0070027A"/>
    <w:rsid w:val="00701538"/>
    <w:rsid w:val="007307A6"/>
    <w:rsid w:val="007735B5"/>
    <w:rsid w:val="00797EB0"/>
    <w:rsid w:val="007B25E0"/>
    <w:rsid w:val="00807CAC"/>
    <w:rsid w:val="00823C9A"/>
    <w:rsid w:val="00834FCF"/>
    <w:rsid w:val="0084170C"/>
    <w:rsid w:val="008C1A1A"/>
    <w:rsid w:val="00940F51"/>
    <w:rsid w:val="009C08A7"/>
    <w:rsid w:val="009D2D8B"/>
    <w:rsid w:val="00A328A5"/>
    <w:rsid w:val="00A81D88"/>
    <w:rsid w:val="00A830B1"/>
    <w:rsid w:val="00A94844"/>
    <w:rsid w:val="00AB7B17"/>
    <w:rsid w:val="00AD5D6D"/>
    <w:rsid w:val="00B16E32"/>
    <w:rsid w:val="00B45592"/>
    <w:rsid w:val="00B748F6"/>
    <w:rsid w:val="00B84057"/>
    <w:rsid w:val="00B84588"/>
    <w:rsid w:val="00B91749"/>
    <w:rsid w:val="00B97570"/>
    <w:rsid w:val="00BB0497"/>
    <w:rsid w:val="00BB3893"/>
    <w:rsid w:val="00BB609A"/>
    <w:rsid w:val="00BC1839"/>
    <w:rsid w:val="00BC495D"/>
    <w:rsid w:val="00C20D90"/>
    <w:rsid w:val="00C35199"/>
    <w:rsid w:val="00C35469"/>
    <w:rsid w:val="00CD2B17"/>
    <w:rsid w:val="00D12DF6"/>
    <w:rsid w:val="00D456FA"/>
    <w:rsid w:val="00D464DF"/>
    <w:rsid w:val="00D644F4"/>
    <w:rsid w:val="00D65E10"/>
    <w:rsid w:val="00D82A55"/>
    <w:rsid w:val="00D84C08"/>
    <w:rsid w:val="00DF76E1"/>
    <w:rsid w:val="00E04F78"/>
    <w:rsid w:val="00E052B6"/>
    <w:rsid w:val="00E16D13"/>
    <w:rsid w:val="00E61436"/>
    <w:rsid w:val="00E61A05"/>
    <w:rsid w:val="00EF59E0"/>
    <w:rsid w:val="00F3772E"/>
    <w:rsid w:val="00FB31E5"/>
    <w:rsid w:val="00FC70FD"/>
    <w:rsid w:val="00FD1BF7"/>
    <w:rsid w:val="00FD48BB"/>
    <w:rsid w:val="00FE1B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CC61CD"/>
  <w14:defaultImageDpi w14:val="32767"/>
  <w15:chartTrackingRefBased/>
  <w15:docId w15:val="{307E59C0-F802-4EF1-B248-AA272B0676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C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D2B17"/>
  </w:style>
  <w:style w:type="paragraph" w:styleId="Heading1">
    <w:name w:val="heading 1"/>
    <w:basedOn w:val="Normal"/>
    <w:next w:val="Normal"/>
    <w:link w:val="Heading1Char"/>
    <w:uiPriority w:val="9"/>
    <w:qFormat/>
    <w:rsid w:val="0034753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4753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4753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4753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4753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4753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4753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4753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4753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4753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4753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4753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4753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4753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4753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4753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4753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4753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4753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4753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4753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4753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4753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4753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4753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4753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4753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4753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4753F"/>
    <w:rPr>
      <w:b/>
      <w:bCs/>
      <w:smallCaps/>
      <w:color w:val="0F4761" w:themeColor="accent1" w:themeShade="BF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70027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0027A"/>
    <w:pPr>
      <w:widowControl w:val="0"/>
      <w:spacing w:after="0" w:line="240" w:lineRule="auto"/>
    </w:pPr>
    <w:rPr>
      <w:rFonts w:eastAsiaTheme="minorEastAsia"/>
      <w:sz w:val="20"/>
      <w:szCs w:val="20"/>
      <w:lang w:eastAsia="zh-TW"/>
      <w14:ligatures w14:val="none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0027A"/>
    <w:rPr>
      <w:rFonts w:eastAsiaTheme="minorEastAsia"/>
      <w:sz w:val="20"/>
      <w:szCs w:val="20"/>
      <w:lang w:eastAsia="zh-TW"/>
      <w14:ligatures w14:val="none"/>
    </w:rPr>
  </w:style>
  <w:style w:type="paragraph" w:styleId="Caption">
    <w:name w:val="caption"/>
    <w:basedOn w:val="Normal"/>
    <w:next w:val="Normal"/>
    <w:qFormat/>
    <w:rsid w:val="0070027A"/>
    <w:pPr>
      <w:spacing w:after="720" w:line="240" w:lineRule="auto"/>
    </w:pPr>
    <w:rPr>
      <w:rFonts w:ascii="Times New Roman" w:eastAsia="PMingLiU" w:hAnsi="Times New Roman" w:cs="Times New Roman"/>
      <w:color w:val="000000" w:themeColor="text1"/>
      <w:kern w:val="0"/>
      <w:sz w:val="24"/>
      <w:szCs w:val="24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59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59E0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nhideWhenUsed/>
    <w:rsid w:val="00E61436"/>
    <w:rPr>
      <w:color w:val="467886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FD48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CA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A328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328A5"/>
  </w:style>
  <w:style w:type="paragraph" w:styleId="Footer">
    <w:name w:val="footer"/>
    <w:basedOn w:val="Normal"/>
    <w:link w:val="FooterChar"/>
    <w:uiPriority w:val="99"/>
    <w:unhideWhenUsed/>
    <w:rsid w:val="00A328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328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7602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hyperlink" Target="mailto:youla.tsantrizos@mcgill.ca" TargetMode="External"/><Relationship Id="rId12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mailto:mlemieux@ualberta.ca" TargetMode="External"/><Relationship Id="rId11" Type="http://schemas.openxmlformats.org/officeDocument/2006/relationships/image" Target="media/image2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microsoft.com/office/2007/relationships/hdphoto" Target="media/hdphoto1.wdp"/><Relationship Id="rId4" Type="http://schemas.openxmlformats.org/officeDocument/2006/relationships/footnotes" Target="footnotes.xml"/><Relationship Id="rId9" Type="http://schemas.openxmlformats.org/officeDocument/2006/relationships/image" Target="media/image1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1135</Words>
  <Characters>6471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Fraser Ferens</dc:creator>
  <cp:keywords/>
  <dc:description/>
  <cp:lastModifiedBy>Youla S Tsantrizos</cp:lastModifiedBy>
  <cp:revision>2</cp:revision>
  <cp:lastPrinted>2025-12-04T14:09:00Z</cp:lastPrinted>
  <dcterms:created xsi:type="dcterms:W3CDTF">2025-12-15T19:50:00Z</dcterms:created>
  <dcterms:modified xsi:type="dcterms:W3CDTF">2025-12-15T19:50:00Z</dcterms:modified>
</cp:coreProperties>
</file>