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F061E" w14:textId="70ED8DC5" w:rsidR="00604891" w:rsidRPr="00A8305D" w:rsidRDefault="00604891" w:rsidP="0060489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8305D">
        <w:rPr>
          <w:rFonts w:ascii="Times New Roman" w:hAnsi="Times New Roman" w:cs="Times New Roman"/>
          <w:b/>
          <w:bCs/>
          <w:sz w:val="20"/>
          <w:szCs w:val="20"/>
          <w:lang w:val="en-US"/>
        </w:rPr>
        <w:t>Figure S1.</w:t>
      </w:r>
      <w:r w:rsidRPr="00A8305D">
        <w:rPr>
          <w:rFonts w:ascii="Times New Roman" w:hAnsi="Times New Roman" w:cs="Times New Roman"/>
          <w:sz w:val="20"/>
          <w:szCs w:val="20"/>
          <w:lang w:val="en-US"/>
        </w:rPr>
        <w:t xml:space="preserve"> Lesion development in chestnut saplings 36 days after stem inoculation with </w:t>
      </w:r>
      <w:r w:rsidRPr="00A8305D">
        <w:rPr>
          <w:rFonts w:ascii="Times New Roman" w:hAnsi="Times New Roman" w:cs="Times New Roman"/>
          <w:i/>
          <w:iCs/>
          <w:sz w:val="20"/>
          <w:szCs w:val="20"/>
          <w:lang w:val="en-US"/>
        </w:rPr>
        <w:t>Phytophthora cinnamomi</w:t>
      </w:r>
      <w:r w:rsidRPr="00A8305D">
        <w:rPr>
          <w:rFonts w:ascii="Times New Roman" w:hAnsi="Times New Roman" w:cs="Times New Roman"/>
          <w:sz w:val="20"/>
          <w:szCs w:val="20"/>
          <w:lang w:val="en-US"/>
        </w:rPr>
        <w:t xml:space="preserve"> isolate CA01. Panels A and B correspond to untreated control plants, showing extensive necrotic lesions around the inoculation site (median lesion size = 30.75 mm). Panels C and D show saplings treated with trunk injection of fosetyl-Al, exhibiting no visible lesions (median = 0 mm) and effective compartmentalization and formation of normal wound tissue (callus) to cover the wound. Lesion size differed significantly among treatments (</w:t>
      </w:r>
      <w:r w:rsidRPr="00A8305D">
        <w:rPr>
          <w:rFonts w:ascii="Times New Roman" w:hAnsi="Times New Roman" w:cs="Times New Roman"/>
          <w:sz w:val="20"/>
          <w:szCs w:val="20"/>
        </w:rPr>
        <w:t>χ</w:t>
      </w:r>
      <w:r w:rsidRPr="00A8305D">
        <w:rPr>
          <w:rFonts w:ascii="Times New Roman" w:hAnsi="Times New Roman" w:cs="Times New Roman"/>
          <w:sz w:val="20"/>
          <w:szCs w:val="20"/>
          <w:lang w:val="en-US"/>
        </w:rPr>
        <w:t>² = 24.</w:t>
      </w:r>
      <w:r w:rsidR="000507D4" w:rsidRPr="00A8305D">
        <w:rPr>
          <w:rFonts w:ascii="Times New Roman" w:hAnsi="Times New Roman" w:cs="Times New Roman"/>
          <w:sz w:val="20"/>
          <w:szCs w:val="20"/>
          <w:lang w:val="en-US"/>
        </w:rPr>
        <w:t>1</w:t>
      </w:r>
      <w:r w:rsidRPr="00A8305D">
        <w:rPr>
          <w:rFonts w:ascii="Times New Roman" w:hAnsi="Times New Roman" w:cs="Times New Roman"/>
          <w:sz w:val="20"/>
          <w:szCs w:val="20"/>
          <w:lang w:val="en-US"/>
        </w:rPr>
        <w:t xml:space="preserve">9, p &lt; 0.001; </w:t>
      </w:r>
      <w:r w:rsidRPr="00A8305D">
        <w:rPr>
          <w:rFonts w:ascii="Times New Roman" w:hAnsi="Times New Roman" w:cs="Times New Roman"/>
          <w:sz w:val="20"/>
          <w:szCs w:val="20"/>
        </w:rPr>
        <w:t>ε</w:t>
      </w:r>
      <w:r w:rsidRPr="00A8305D">
        <w:rPr>
          <w:rFonts w:ascii="Times New Roman" w:hAnsi="Times New Roman" w:cs="Times New Roman"/>
          <w:sz w:val="20"/>
          <w:szCs w:val="20"/>
          <w:lang w:val="en-US"/>
        </w:rPr>
        <w:t>² = 0.5</w:t>
      </w:r>
      <w:r w:rsidR="000507D4" w:rsidRPr="00A8305D">
        <w:rPr>
          <w:rFonts w:ascii="Times New Roman" w:hAnsi="Times New Roman" w:cs="Times New Roman"/>
          <w:sz w:val="20"/>
          <w:szCs w:val="20"/>
          <w:lang w:val="en-US"/>
        </w:rPr>
        <w:t>1</w:t>
      </w:r>
      <w:r w:rsidRPr="00A8305D">
        <w:rPr>
          <w:rFonts w:ascii="Times New Roman" w:hAnsi="Times New Roman" w:cs="Times New Roman"/>
          <w:sz w:val="20"/>
          <w:szCs w:val="20"/>
          <w:lang w:val="en-US"/>
        </w:rPr>
        <w:t>), with injection-based treatments (1%, 2%, 4%) significantly reducing lesion size compared to the control (p &lt; 0.001).</w:t>
      </w:r>
    </w:p>
    <w:p w14:paraId="183CABEC" w14:textId="31BA7C66" w:rsidR="006733AE" w:rsidRPr="00A8305D" w:rsidRDefault="00604891" w:rsidP="0060489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8305D">
        <w:rPr>
          <w:rFonts w:ascii="Times New Roman" w:hAnsi="Times New Roman" w:cs="Times New Roman"/>
          <w:b/>
          <w:bCs/>
          <w:sz w:val="20"/>
          <w:szCs w:val="20"/>
          <w:lang w:val="en-US"/>
        </w:rPr>
        <w:t>Figure S2.</w:t>
      </w:r>
      <w:r w:rsidRPr="00A8305D">
        <w:rPr>
          <w:rFonts w:ascii="Times New Roman" w:hAnsi="Times New Roman" w:cs="Times New Roman"/>
          <w:sz w:val="20"/>
          <w:szCs w:val="20"/>
          <w:lang w:val="en-US"/>
        </w:rPr>
        <w:t xml:space="preserve"> Foliar phytotoxicity symptoms in chestnut leaves following trunk injection of fosetyl-Al. Visible damage includes leaf burn, marginal necrosis, and tissue collapse observed within 72 hours post-treatment. These symptoms were dose-dependent and absent in untreated or irrigated plants.</w:t>
      </w:r>
    </w:p>
    <w:sectPr w:rsidR="006733AE" w:rsidRPr="00A830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SyMLE0NDY2MjEzM7NU0lEKTi0uzszPAykwrgUAu3ZjVSwAAAA="/>
  </w:docVars>
  <w:rsids>
    <w:rsidRoot w:val="009B07DD"/>
    <w:rsid w:val="00003142"/>
    <w:rsid w:val="000507D4"/>
    <w:rsid w:val="001A2EA3"/>
    <w:rsid w:val="002A0F90"/>
    <w:rsid w:val="005268F4"/>
    <w:rsid w:val="00604891"/>
    <w:rsid w:val="006733AE"/>
    <w:rsid w:val="00820056"/>
    <w:rsid w:val="00872D41"/>
    <w:rsid w:val="008A111A"/>
    <w:rsid w:val="00991538"/>
    <w:rsid w:val="009A534A"/>
    <w:rsid w:val="009B07DD"/>
    <w:rsid w:val="009E03CE"/>
    <w:rsid w:val="00A42E53"/>
    <w:rsid w:val="00A8305D"/>
    <w:rsid w:val="00C4049F"/>
    <w:rsid w:val="00CA4DA0"/>
    <w:rsid w:val="00D27A04"/>
    <w:rsid w:val="00D80551"/>
    <w:rsid w:val="00E336FB"/>
    <w:rsid w:val="00FC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EDD9B"/>
  <w15:docId w15:val="{56ED35C1-42A9-4EDD-89D9-4DCC5B6CE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B07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B07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B07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B07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B07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B07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B07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B07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B07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B07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B07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B07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B07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B07D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B07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B07D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B07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B07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B07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B07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B07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B07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B07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B07D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B07D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B07D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B07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B07D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B07DD"/>
    <w:rPr>
      <w:b/>
      <w:bCs/>
      <w:smallCaps/>
      <w:color w:val="0F4761" w:themeColor="accent1" w:themeShade="BF"/>
      <w:spacing w:val="5"/>
    </w:rPr>
  </w:style>
  <w:style w:type="paragraph" w:styleId="Revisin">
    <w:name w:val="Revision"/>
    <w:hidden/>
    <w:uiPriority w:val="99"/>
    <w:semiHidden/>
    <w:rsid w:val="005268F4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80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0551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D8055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8055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8055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8055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8055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Serrano-Pérez</dc:creator>
  <cp:lastModifiedBy>Paula Serrano-Pérez</cp:lastModifiedBy>
  <cp:revision>10</cp:revision>
  <dcterms:created xsi:type="dcterms:W3CDTF">2025-09-09T17:42:00Z</dcterms:created>
  <dcterms:modified xsi:type="dcterms:W3CDTF">2025-12-12T11:48:00Z</dcterms:modified>
</cp:coreProperties>
</file>