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A4A7D">
      <w:pPr>
        <w:widowControl/>
        <w:spacing w:before="156" w:beforeLines="50" w:after="156" w:afterLines="50" w:line="360" w:lineRule="auto"/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  <w:drawing>
          <wp:inline distT="0" distB="0" distL="114300" distR="114300">
            <wp:extent cx="5274310" cy="6105525"/>
            <wp:effectExtent l="0" t="0" r="2540" b="0"/>
            <wp:docPr id="1" name="图片 1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B134">
      <w:pPr>
        <w:widowControl/>
        <w:spacing w:before="156" w:beforeLines="50" w:after="156" w:afterLines="50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Fig.</w:t>
      </w:r>
      <w:r>
        <w:rPr>
          <w:rFonts w:ascii="Times New Roman" w:hAnsi="Times New Roman" w:eastAsia="等线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S1 Single-</w:t>
      </w:r>
      <w:r>
        <w:rPr>
          <w:rFonts w:ascii="Times New Roman" w:hAnsi="Times New Roman" w:eastAsia="等线" w:cs="Times New Roman"/>
          <w:b/>
          <w:bCs/>
          <w:szCs w:val="21"/>
        </w:rPr>
        <w:t>cell</w:t>
      </w:r>
      <w:r>
        <w:rPr>
          <w:rFonts w:ascii="Times New Roman" w:hAnsi="Times New Roman" w:cs="Times New Roman"/>
          <w:b/>
          <w:bCs/>
          <w:szCs w:val="21"/>
        </w:rPr>
        <w:t xml:space="preserve"> RNA </w:t>
      </w:r>
      <w:r>
        <w:rPr>
          <w:rFonts w:ascii="Times New Roman" w:hAnsi="Times New Roman" w:eastAsia="等线" w:cs="Times New Roman"/>
          <w:b/>
          <w:bCs/>
          <w:szCs w:val="21"/>
        </w:rPr>
        <w:t>sequencing analysis of skin fibrosis</w:t>
      </w:r>
      <w:r>
        <w:rPr>
          <w:rFonts w:ascii="Times New Roman" w:hAnsi="Times New Roman" w:cs="Times New Roman"/>
          <w:b/>
          <w:bCs/>
          <w:szCs w:val="21"/>
        </w:rPr>
        <w:t>. (A)</w:t>
      </w:r>
      <w:r>
        <w:rPr>
          <w:rFonts w:ascii="Times New Roman" w:hAnsi="Times New Roman" w:cs="Times New Roman"/>
          <w:szCs w:val="21"/>
        </w:rPr>
        <w:t xml:space="preserve"> Comprehensive cell population clustering across diverse resolutions.</w:t>
      </w:r>
      <w:r>
        <w:rPr>
          <w:rFonts w:ascii="Times New Roman" w:hAnsi="Times New Roman" w:cs="Times New Roman"/>
          <w:b/>
          <w:bCs/>
          <w:szCs w:val="21"/>
        </w:rPr>
        <w:t xml:space="preserve"> (B) </w:t>
      </w:r>
      <w:r>
        <w:rPr>
          <w:rFonts w:ascii="Times New Roman" w:hAnsi="Times New Roman" w:cs="Times New Roman"/>
          <w:szCs w:val="21"/>
        </w:rPr>
        <w:t xml:space="preserve">Fibroblast population clustering across diverse resolutions. </w:t>
      </w:r>
      <w:r>
        <w:rPr>
          <w:rFonts w:ascii="Times New Roman" w:hAnsi="Times New Roman" w:cs="Times New Roman"/>
          <w:b/>
          <w:bCs/>
          <w:szCs w:val="21"/>
        </w:rPr>
        <w:t>(C)</w:t>
      </w:r>
      <w:r>
        <w:rPr>
          <w:rFonts w:ascii="Times New Roman" w:hAnsi="Times New Roman" w:cs="Times New Roman"/>
          <w:szCs w:val="21"/>
        </w:rPr>
        <w:t xml:space="preserve"> t-SNE visualizations illustrate comprehensive cell and fibroblast </w:t>
      </w:r>
      <w:r>
        <w:rPr>
          <w:rFonts w:ascii="Times New Roman" w:hAnsi="Times New Roman" w:eastAsia="等线" w:cs="Times New Roman"/>
          <w:szCs w:val="21"/>
        </w:rPr>
        <w:t>distributions</w:t>
      </w:r>
      <w:r>
        <w:rPr>
          <w:rFonts w:ascii="Times New Roman" w:hAnsi="Times New Roman" w:cs="Times New Roman"/>
          <w:szCs w:val="21"/>
        </w:rPr>
        <w:t xml:space="preserve"> across various clinical types.</w:t>
      </w:r>
      <w:r>
        <w:rPr>
          <w:rFonts w:ascii="Times New Roman" w:hAnsi="Times New Roman" w:cs="Times New Roman"/>
          <w:b/>
          <w:bCs/>
          <w:szCs w:val="21"/>
        </w:rPr>
        <w:t xml:space="preserve"> (D) </w:t>
      </w:r>
      <w:r>
        <w:rPr>
          <w:rFonts w:ascii="Times New Roman" w:hAnsi="Times New Roman" w:cs="Times New Roman"/>
          <w:szCs w:val="21"/>
        </w:rPr>
        <w:t xml:space="preserve">Gene expression heatmap for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comprehensive cell population. </w:t>
      </w:r>
      <w:r>
        <w:rPr>
          <w:rFonts w:ascii="Times New Roman" w:hAnsi="Times New Roman" w:cs="Times New Roman"/>
          <w:b/>
          <w:bCs/>
          <w:szCs w:val="21"/>
        </w:rPr>
        <w:t xml:space="preserve">(E) </w:t>
      </w:r>
      <w:r>
        <w:rPr>
          <w:rFonts w:ascii="Times New Roman" w:hAnsi="Times New Roman" w:cs="Times New Roman"/>
          <w:szCs w:val="21"/>
        </w:rPr>
        <w:t xml:space="preserve">Violin plots of Ldlr and Abca1 in subFB1 across various clinical types. </w:t>
      </w:r>
      <w:r>
        <w:rPr>
          <w:rFonts w:ascii="Times New Roman" w:hAnsi="Times New Roman" w:cs="Times New Roman"/>
          <w:b/>
          <w:bCs/>
          <w:szCs w:val="21"/>
        </w:rPr>
        <w:t xml:space="preserve">(F) </w:t>
      </w:r>
      <w:r>
        <w:rPr>
          <w:rFonts w:ascii="Times New Roman" w:hAnsi="Times New Roman" w:cs="Times New Roman"/>
          <w:szCs w:val="21"/>
        </w:rPr>
        <w:t>Violin plots of Ch25h and Cyp7b1 in subFB1 across various clinical types.</w:t>
      </w:r>
    </w:p>
    <w:p w14:paraId="3315EE80">
      <w:pPr>
        <w:spacing w:line="360" w:lineRule="auto"/>
        <w:rPr>
          <w:rFonts w:ascii="Times New Roman" w:hAnsi="Times New Roman" w:eastAsia="宋体" w:cs="Times New Roman"/>
          <w:szCs w:val="21"/>
          <w14:ligatures w14:val="none"/>
        </w:rPr>
      </w:pPr>
    </w:p>
    <w:p w14:paraId="6D2CCDAD">
      <w:pPr>
        <w:widowControl/>
        <w:spacing w:before="156" w:beforeLines="50" w:after="156" w:afterLines="50" w:line="360" w:lineRule="auto"/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</w:pPr>
      <w:r>
        <w:rPr>
          <w:rFonts w:hint="eastAsia" w:ascii="Times New Roman" w:hAnsi="Times New Roman" w:cs="Times New Roman" w:eastAsiaTheme="minorEastAsia"/>
          <w:b/>
          <w:bCs/>
          <w:szCs w:val="21"/>
          <w:lang w:eastAsia="zh-CN"/>
        </w:rPr>
        <w:drawing>
          <wp:inline distT="0" distB="0" distL="114300" distR="114300">
            <wp:extent cx="5269865" cy="6198235"/>
            <wp:effectExtent l="0" t="0" r="6985" b="2540"/>
            <wp:docPr id="2" name="图片 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933B9">
      <w:pPr>
        <w:widowControl/>
        <w:spacing w:before="156" w:beforeLines="50" w:after="156" w:afterLines="50" w:line="36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Fig. S2 Dysregulation of </w:t>
      </w:r>
      <w:r>
        <w:rPr>
          <w:rFonts w:ascii="Times New Roman" w:hAnsi="Times New Roman" w:eastAsia="等线" w:cs="Times New Roman"/>
          <w:szCs w:val="21"/>
        </w:rPr>
        <w:t xml:space="preserve">cholesterol homeostasis in skin fibroblasts from keloid lesions and BLM-treated mice. (A) In </w:t>
      </w:r>
      <w:r>
        <w:rPr>
          <w:rFonts w:ascii="Times New Roman" w:hAnsi="Times New Roman" w:cs="Times New Roman"/>
          <w:szCs w:val="21"/>
        </w:rPr>
        <w:t>situ quantitative reverse transcription polymerase chain reaction (</w:t>
      </w:r>
      <w:r>
        <w:rPr>
          <w:rFonts w:ascii="Times New Roman" w:hAnsi="Times New Roman" w:eastAsia="等线" w:cs="Times New Roman"/>
          <w:szCs w:val="21"/>
        </w:rPr>
        <w:t>qRT‒PCR</w:t>
      </w:r>
      <w:r>
        <w:rPr>
          <w:rFonts w:ascii="Times New Roman" w:hAnsi="Times New Roman" w:cs="Times New Roman"/>
          <w:szCs w:val="21"/>
        </w:rPr>
        <w:t xml:space="preserve">) analysis of Collagen type I alpha 1 (Col1a1), Collagen type III alpha 1 (Col3a1), and α-smooth muscle actin (α-SMA) was conducted in normal </w:t>
      </w:r>
      <w:r>
        <w:rPr>
          <w:rFonts w:ascii="Times New Roman" w:hAnsi="Times New Roman" w:eastAsia="等线" w:cs="Times New Roman"/>
          <w:szCs w:val="21"/>
        </w:rPr>
        <w:t xml:space="preserve">human </w:t>
      </w:r>
      <w:r>
        <w:rPr>
          <w:rFonts w:ascii="Times New Roman" w:hAnsi="Times New Roman" w:cs="Times New Roman"/>
          <w:szCs w:val="21"/>
        </w:rPr>
        <w:t>skin and keloids.</w:t>
      </w:r>
      <w:r>
        <w:rPr>
          <w:rFonts w:ascii="Times New Roman" w:hAnsi="Times New Roman" w:cs="Times New Roman"/>
          <w:b/>
          <w:bCs/>
          <w:szCs w:val="21"/>
        </w:rPr>
        <w:t xml:space="preserve"> (B) </w:t>
      </w:r>
      <w:r>
        <w:rPr>
          <w:rFonts w:ascii="Times New Roman" w:hAnsi="Times New Roman" w:cs="Times New Roman"/>
          <w:szCs w:val="21"/>
        </w:rPr>
        <w:t>The levels of skin triglycerides (</w:t>
      </w:r>
      <w:r>
        <w:rPr>
          <w:rFonts w:ascii="Times New Roman" w:hAnsi="Times New Roman" w:eastAsia="等线" w:cs="Times New Roman"/>
          <w:szCs w:val="21"/>
        </w:rPr>
        <w:t>TGs</w:t>
      </w:r>
      <w:r>
        <w:rPr>
          <w:rFonts w:ascii="Times New Roman" w:hAnsi="Times New Roman" w:cs="Times New Roman"/>
          <w:szCs w:val="21"/>
        </w:rPr>
        <w:t xml:space="preserve">), total cholesterol (TC), and free cholesterol (FC) were measured in both normal human skin and keloids </w:t>
      </w:r>
      <w:r>
        <w:rPr>
          <w:rFonts w:ascii="Times New Roman" w:hAnsi="Times New Roman" w:eastAsia="等线" w:cs="Times New Roman"/>
          <w:szCs w:val="21"/>
        </w:rPr>
        <w:t>via an assay kit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(C) </w:t>
      </w:r>
      <w:r>
        <w:rPr>
          <w:rFonts w:ascii="Times New Roman" w:hAnsi="Times New Roman" w:cs="Times New Roman"/>
          <w:szCs w:val="21"/>
        </w:rPr>
        <w:t>In</w:t>
      </w:r>
      <w:r>
        <w:rPr>
          <w:rFonts w:ascii="Times New Roman" w:hAnsi="Times New Roman" w:eastAsia="等线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situ </w:t>
      </w:r>
      <w:r>
        <w:rPr>
          <w:rFonts w:ascii="Times New Roman" w:hAnsi="Times New Roman" w:eastAsia="等线" w:cs="Times New Roman"/>
          <w:szCs w:val="21"/>
        </w:rPr>
        <w:t>qRT‒PCR</w:t>
      </w:r>
      <w:r>
        <w:rPr>
          <w:rFonts w:ascii="Times New Roman" w:hAnsi="Times New Roman" w:cs="Times New Roman"/>
          <w:szCs w:val="21"/>
        </w:rPr>
        <w:t xml:space="preserve"> was performed to evaluate the expression of </w:t>
      </w:r>
      <w:r>
        <w:rPr>
          <w:rFonts w:ascii="Times New Roman" w:hAnsi="Times New Roman" w:eastAsia="等线" w:cs="Times New Roman"/>
          <w:szCs w:val="21"/>
        </w:rPr>
        <w:t>lipoxygenase</w:t>
      </w:r>
      <w:r>
        <w:rPr>
          <w:rFonts w:ascii="Times New Roman" w:hAnsi="Times New Roman" w:cs="Times New Roman"/>
          <w:szCs w:val="21"/>
        </w:rPr>
        <w:t xml:space="preserve"> 1 (Lox1) and ATP-binding cassette transporter A1 (Abca1) in normal </w:t>
      </w:r>
      <w:r>
        <w:rPr>
          <w:rFonts w:ascii="Times New Roman" w:hAnsi="Times New Roman" w:eastAsia="等线" w:cs="Times New Roman"/>
          <w:szCs w:val="21"/>
        </w:rPr>
        <w:t xml:space="preserve">human </w:t>
      </w:r>
      <w:r>
        <w:rPr>
          <w:rFonts w:ascii="Times New Roman" w:hAnsi="Times New Roman" w:cs="Times New Roman"/>
          <w:szCs w:val="21"/>
        </w:rPr>
        <w:t>skin and keloids.</w:t>
      </w:r>
      <w:r>
        <w:rPr>
          <w:rFonts w:ascii="Times New Roman" w:hAnsi="Times New Roman" w:cs="Times New Roman"/>
          <w:b/>
          <w:bCs/>
          <w:szCs w:val="21"/>
        </w:rPr>
        <w:t xml:space="preserve"> (D) </w:t>
      </w:r>
      <w:r>
        <w:rPr>
          <w:rFonts w:ascii="Times New Roman" w:hAnsi="Times New Roman" w:cs="Times New Roman"/>
          <w:szCs w:val="21"/>
        </w:rPr>
        <w:t>A heatmap was generated to visualize the expression of factors involved in cholesterol biosynthesis in keloids.</w:t>
      </w:r>
      <w:r>
        <w:rPr>
          <w:rFonts w:ascii="Times New Roman" w:hAnsi="Times New Roman" w:cs="Times New Roman"/>
          <w:b/>
          <w:bCs/>
          <w:szCs w:val="21"/>
        </w:rPr>
        <w:t xml:space="preserve"> (E) </w:t>
      </w:r>
      <w:r>
        <w:rPr>
          <w:rFonts w:ascii="Times New Roman" w:hAnsi="Times New Roman" w:cs="Times New Roman"/>
          <w:szCs w:val="21"/>
        </w:rPr>
        <w:t>In</w:t>
      </w:r>
      <w:r>
        <w:rPr>
          <w:rFonts w:ascii="Times New Roman" w:hAnsi="Times New Roman" w:eastAsia="等线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situ </w:t>
      </w:r>
      <w:r>
        <w:rPr>
          <w:rFonts w:ascii="Times New Roman" w:hAnsi="Times New Roman" w:eastAsia="等线" w:cs="Times New Roman"/>
          <w:szCs w:val="21"/>
        </w:rPr>
        <w:t>qRT‒PCR</w:t>
      </w:r>
      <w:r>
        <w:rPr>
          <w:rFonts w:ascii="Times New Roman" w:hAnsi="Times New Roman" w:cs="Times New Roman"/>
          <w:szCs w:val="21"/>
        </w:rPr>
        <w:t xml:space="preserve"> analysis was conducted on genes associated with cholesterol biosynthesis.</w:t>
      </w:r>
      <w:r>
        <w:rPr>
          <w:rFonts w:ascii="Times New Roman" w:hAnsi="Times New Roman" w:cs="Times New Roman"/>
          <w:b/>
          <w:bCs/>
          <w:szCs w:val="21"/>
        </w:rPr>
        <w:t xml:space="preserve"> (F) </w:t>
      </w:r>
      <w:r>
        <w:rPr>
          <w:rFonts w:ascii="Times New Roman" w:hAnsi="Times New Roman" w:cs="Times New Roman"/>
          <w:szCs w:val="21"/>
        </w:rPr>
        <w:t xml:space="preserve">Percentage of collagen area and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collagen III/I ratio in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control and BLM-treated groups. </w:t>
      </w:r>
      <w:r>
        <w:rPr>
          <w:rFonts w:ascii="Times New Roman" w:hAnsi="Times New Roman" w:cs="Times New Roman"/>
          <w:b/>
          <w:bCs/>
          <w:szCs w:val="21"/>
        </w:rPr>
        <w:t xml:space="preserve">(G, H) </w:t>
      </w:r>
      <w:r>
        <w:rPr>
          <w:rFonts w:ascii="Times New Roman" w:hAnsi="Times New Roman" w:cs="Times New Roman"/>
          <w:szCs w:val="21"/>
        </w:rPr>
        <w:t xml:space="preserve">Immunofluorescence staining and relative fluorescence intensity measurements were </w:t>
      </w:r>
      <w:r>
        <w:rPr>
          <w:rFonts w:ascii="Times New Roman" w:hAnsi="Times New Roman" w:eastAsia="等线" w:cs="Times New Roman"/>
          <w:szCs w:val="21"/>
        </w:rPr>
        <w:t>performed</w:t>
      </w:r>
      <w:r>
        <w:rPr>
          <w:rFonts w:ascii="Times New Roman" w:hAnsi="Times New Roman" w:cs="Times New Roman"/>
          <w:szCs w:val="21"/>
        </w:rPr>
        <w:t xml:space="preserve"> for </w:t>
      </w:r>
      <w:r>
        <w:rPr>
          <w:rFonts w:ascii="Times New Roman" w:hAnsi="Times New Roman" w:eastAsia="等线" w:cs="Times New Roman"/>
          <w:szCs w:val="21"/>
        </w:rPr>
        <w:t>collagen</w:t>
      </w:r>
      <w:r>
        <w:rPr>
          <w:rFonts w:ascii="Times New Roman" w:hAnsi="Times New Roman" w:cs="Times New Roman"/>
          <w:szCs w:val="21"/>
        </w:rPr>
        <w:t xml:space="preserve"> type I (COL1, green) and ATP-binding cassette transporter A1 (ABCA1, red) in normal and BLM-treated mice (n=5).</w:t>
      </w:r>
      <w:r>
        <w:rPr>
          <w:rFonts w:ascii="Times New Roman" w:hAnsi="Times New Roman" w:cs="Times New Roman"/>
          <w:b/>
          <w:bCs/>
          <w:szCs w:val="21"/>
        </w:rPr>
        <w:t xml:space="preserve"> (I)</w:t>
      </w:r>
      <w:r>
        <w:rPr>
          <w:rFonts w:ascii="Times New Roman" w:hAnsi="Times New Roman" w:cs="Times New Roman"/>
          <w:szCs w:val="21"/>
        </w:rPr>
        <w:t xml:space="preserve"> In</w:t>
      </w:r>
      <w:r>
        <w:rPr>
          <w:rFonts w:ascii="Times New Roman" w:hAnsi="Times New Roman" w:eastAsia="等线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situ </w:t>
      </w:r>
      <w:r>
        <w:rPr>
          <w:rFonts w:ascii="Times New Roman" w:hAnsi="Times New Roman" w:eastAsia="等线" w:cs="Times New Roman"/>
          <w:szCs w:val="21"/>
        </w:rPr>
        <w:t>qRT‒PCR</w:t>
      </w:r>
      <w:r>
        <w:rPr>
          <w:rFonts w:ascii="Times New Roman" w:hAnsi="Times New Roman" w:cs="Times New Roman"/>
          <w:szCs w:val="21"/>
        </w:rPr>
        <w:t xml:space="preserve"> analysis of </w:t>
      </w:r>
      <w:r>
        <w:rPr>
          <w:rFonts w:ascii="Times New Roman" w:hAnsi="Times New Roman" w:eastAsia="等线" w:cs="Times New Roman"/>
          <w:szCs w:val="21"/>
        </w:rPr>
        <w:t>collagen</w:t>
      </w:r>
      <w:r>
        <w:rPr>
          <w:rFonts w:ascii="Times New Roman" w:hAnsi="Times New Roman" w:cs="Times New Roman"/>
          <w:szCs w:val="21"/>
        </w:rPr>
        <w:t xml:space="preserve"> type I alpha 1 (Col1a1), </w:t>
      </w:r>
      <w:r>
        <w:rPr>
          <w:rFonts w:ascii="Times New Roman" w:hAnsi="Times New Roman" w:eastAsia="等线" w:cs="Times New Roman"/>
          <w:szCs w:val="21"/>
        </w:rPr>
        <w:t>collagen</w:t>
      </w:r>
      <w:r>
        <w:rPr>
          <w:rFonts w:ascii="Times New Roman" w:hAnsi="Times New Roman" w:cs="Times New Roman"/>
          <w:szCs w:val="21"/>
        </w:rPr>
        <w:t xml:space="preserve"> type III alpha 1 (Col3a1), and α-smooth muscle actin (α-SMA) in the skin of normal and BLM-treated mice</w:t>
      </w:r>
      <w:r>
        <w:rPr>
          <w:rFonts w:ascii="Times New Roman" w:hAnsi="Times New Roman" w:eastAsia="等线" w:cs="Times New Roman"/>
          <w:szCs w:val="21"/>
        </w:rPr>
        <w:t xml:space="preserve"> was performed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b/>
          <w:bCs/>
          <w:szCs w:val="21"/>
        </w:rPr>
        <w:t xml:space="preserve"> (J) </w:t>
      </w:r>
      <w:r>
        <w:rPr>
          <w:rFonts w:ascii="Times New Roman" w:hAnsi="Times New Roman" w:cs="Times New Roman"/>
          <w:szCs w:val="21"/>
        </w:rPr>
        <w:t>A heatmap was created to illustrate the expression of factors related to cholesterol biosynthesis in the skin of BLM-treated mice.</w:t>
      </w:r>
      <w:r>
        <w:rPr>
          <w:rFonts w:ascii="Times New Roman" w:hAnsi="Times New Roman" w:cs="Times New Roman"/>
          <w:b/>
          <w:bCs/>
          <w:szCs w:val="21"/>
        </w:rPr>
        <w:t xml:space="preserve"> (K) </w:t>
      </w:r>
      <w:r>
        <w:rPr>
          <w:rFonts w:ascii="Times New Roman" w:hAnsi="Times New Roman" w:cs="Times New Roman"/>
          <w:szCs w:val="21"/>
        </w:rPr>
        <w:t>Quantitative reverse transcription polymerase chain reaction (</w:t>
      </w:r>
      <w:r>
        <w:rPr>
          <w:rFonts w:ascii="Times New Roman" w:hAnsi="Times New Roman" w:eastAsia="等线" w:cs="Times New Roman"/>
          <w:szCs w:val="21"/>
        </w:rPr>
        <w:t>qRT‒PCR</w:t>
      </w:r>
      <w:r>
        <w:rPr>
          <w:rFonts w:ascii="Times New Roman" w:hAnsi="Times New Roman" w:cs="Times New Roman"/>
          <w:szCs w:val="21"/>
        </w:rPr>
        <w:t xml:space="preserve">) was used to assess the expression levels of </w:t>
      </w:r>
      <w:r>
        <w:rPr>
          <w:rFonts w:ascii="Times New Roman" w:hAnsi="Times New Roman" w:eastAsia="等线" w:cs="Times New Roman"/>
          <w:szCs w:val="21"/>
        </w:rPr>
        <w:t>collagen</w:t>
      </w:r>
      <w:r>
        <w:rPr>
          <w:rFonts w:ascii="Times New Roman" w:hAnsi="Times New Roman" w:cs="Times New Roman"/>
          <w:szCs w:val="21"/>
        </w:rPr>
        <w:t xml:space="preserve"> type I alpha 1 (Col1a1), </w:t>
      </w:r>
      <w:r>
        <w:rPr>
          <w:rFonts w:ascii="Times New Roman" w:hAnsi="Times New Roman" w:eastAsia="等线" w:cs="Times New Roman"/>
          <w:szCs w:val="21"/>
        </w:rPr>
        <w:t>collagen</w:t>
      </w:r>
      <w:r>
        <w:rPr>
          <w:rFonts w:ascii="Times New Roman" w:hAnsi="Times New Roman" w:cs="Times New Roman"/>
          <w:szCs w:val="21"/>
        </w:rPr>
        <w:t xml:space="preserve"> type III alpha 1 (Col3a1), and α-smooth muscle actin (α-SMA) in human dermal fibroblasts.</w:t>
      </w:r>
      <w:r>
        <w:rPr>
          <w:rFonts w:ascii="Times New Roman" w:hAnsi="Times New Roman" w:cs="Times New Roman"/>
          <w:b/>
          <w:bCs/>
          <w:szCs w:val="21"/>
        </w:rPr>
        <w:t xml:space="preserve"> (L, M)</w:t>
      </w:r>
      <w:r>
        <w:rPr>
          <w:rFonts w:ascii="Times New Roman" w:hAnsi="Times New Roman" w:cs="Times New Roman"/>
          <w:szCs w:val="21"/>
        </w:rPr>
        <w:t xml:space="preserve"> Immunofluorescence staining and relative fluorescence intensity were analyzed for α-smooth muscle actin (α-SMA, red) and ATP-binding cassette transporter A1 (ABCA1, green).</w:t>
      </w:r>
    </w:p>
    <w:p w14:paraId="7A1B1A89">
      <w:pPr>
        <w:spacing w:line="360" w:lineRule="auto"/>
        <w:rPr>
          <w:rFonts w:hint="eastAsia" w:ascii="Times New Roman" w:hAnsi="Times New Roman" w:eastAsia="宋体" w:cs="Times New Roman"/>
          <w:szCs w:val="21"/>
          <w:lang w:eastAsia="zh-CN"/>
          <w14:ligatures w14:val="none"/>
        </w:rPr>
      </w:pPr>
      <w:r>
        <w:rPr>
          <w:rFonts w:hint="eastAsia" w:ascii="Times New Roman" w:hAnsi="Times New Roman" w:eastAsia="宋体" w:cs="Times New Roman"/>
          <w:szCs w:val="21"/>
          <w:lang w:eastAsia="zh-CN"/>
          <w14:ligatures w14:val="none"/>
        </w:rPr>
        <w:drawing>
          <wp:inline distT="0" distB="0" distL="114300" distR="114300">
            <wp:extent cx="5269865" cy="6460490"/>
            <wp:effectExtent l="0" t="0" r="6985" b="6985"/>
            <wp:docPr id="3" name="图片 3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99CE">
      <w:pPr>
        <w:widowControl/>
        <w:spacing w:before="156" w:beforeLines="50" w:after="156" w:afterLines="50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Fig. S3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Disruption of cholesterol homeostasis plays a pivotal role in the progression of skin fibrosis.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 xml:space="preserve">(A, B) </w:t>
      </w:r>
      <w:r>
        <w:rPr>
          <w:rFonts w:ascii="Times New Roman" w:hAnsi="Times New Roman" w:cs="Times New Roman"/>
          <w:szCs w:val="21"/>
        </w:rPr>
        <w:t xml:space="preserve">Immunostaining and corresponding relative fluorescence intensity for α-smooth muscle actin (α-SMA, red) were performed on fibroblasts under normal conditions, as </w:t>
      </w:r>
      <w:r>
        <w:rPr>
          <w:rFonts w:ascii="Times New Roman" w:hAnsi="Times New Roman" w:eastAsia="等线" w:cs="Times New Roman"/>
          <w:szCs w:val="21"/>
        </w:rPr>
        <w:t>were</w:t>
      </w:r>
      <w:r>
        <w:rPr>
          <w:rFonts w:ascii="Times New Roman" w:hAnsi="Times New Roman" w:cs="Times New Roman"/>
          <w:szCs w:val="21"/>
        </w:rPr>
        <w:t xml:space="preserve"> those treated with low or high cholesterol levels, TGF-β1, and TGF-β1 combined with </w:t>
      </w:r>
      <w:r>
        <w:rPr>
          <w:rFonts w:ascii="Times New Roman" w:hAnsi="Times New Roman" w:eastAsia="等线" w:cs="Times New Roman"/>
          <w:szCs w:val="21"/>
        </w:rPr>
        <w:t>40 μM</w:t>
      </w:r>
      <w:r>
        <w:rPr>
          <w:rFonts w:ascii="Times New Roman" w:hAnsi="Times New Roman" w:cs="Times New Roman"/>
          <w:szCs w:val="21"/>
        </w:rPr>
        <w:t xml:space="preserve"> cholesterol. </w:t>
      </w:r>
      <w:r>
        <w:rPr>
          <w:rFonts w:ascii="Times New Roman" w:hAnsi="Times New Roman" w:cs="Times New Roman"/>
          <w:b/>
          <w:bCs/>
          <w:szCs w:val="21"/>
        </w:rPr>
        <w:t xml:space="preserve">(C) </w:t>
      </w:r>
      <w:r>
        <w:rPr>
          <w:rFonts w:ascii="Times New Roman" w:hAnsi="Times New Roman" w:cs="Times New Roman"/>
          <w:szCs w:val="21"/>
        </w:rPr>
        <w:t xml:space="preserve">Quantitative PCR (qPCR) analysis was conducted to assess the expression levels of Lox1 and Abca1 in fibroblasts </w:t>
      </w:r>
      <w:r>
        <w:rPr>
          <w:rFonts w:ascii="Times New Roman" w:hAnsi="Times New Roman" w:eastAsia="等线" w:cs="Times New Roman"/>
          <w:szCs w:val="21"/>
        </w:rPr>
        <w:t>subjected to</w:t>
      </w:r>
      <w:r>
        <w:rPr>
          <w:rFonts w:ascii="Times New Roman" w:hAnsi="Times New Roman" w:cs="Times New Roman"/>
          <w:szCs w:val="21"/>
        </w:rPr>
        <w:t xml:space="preserve"> normal conditions, low</w:t>
      </w:r>
      <w:r>
        <w:rPr>
          <w:rFonts w:ascii="Times New Roman" w:hAnsi="Times New Roman" w:eastAsia="等线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 or high</w:t>
      </w:r>
      <w:r>
        <w:rPr>
          <w:rFonts w:ascii="Times New Roman" w:hAnsi="Times New Roman" w:eastAsia="等线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cholesterol </w:t>
      </w:r>
      <w:r>
        <w:rPr>
          <w:rFonts w:ascii="Times New Roman" w:hAnsi="Times New Roman" w:eastAsia="等线" w:cs="Times New Roman"/>
          <w:szCs w:val="21"/>
        </w:rPr>
        <w:t>conditions</w:t>
      </w:r>
      <w:r>
        <w:rPr>
          <w:rFonts w:ascii="Times New Roman" w:hAnsi="Times New Roman" w:cs="Times New Roman"/>
          <w:szCs w:val="21"/>
        </w:rPr>
        <w:t xml:space="preserve">, TGF-β1 treatment, and </w:t>
      </w:r>
      <w:r>
        <w:rPr>
          <w:rFonts w:ascii="Times New Roman" w:hAnsi="Times New Roman" w:eastAsia="等线" w:cs="Times New Roman"/>
          <w:szCs w:val="21"/>
        </w:rPr>
        <w:t xml:space="preserve">treatment with </w:t>
      </w:r>
      <w:r>
        <w:rPr>
          <w:rFonts w:ascii="Times New Roman" w:hAnsi="Times New Roman" w:cs="Times New Roman"/>
          <w:szCs w:val="21"/>
        </w:rPr>
        <w:t xml:space="preserve">TGF-β1 combined with </w:t>
      </w:r>
      <w:r>
        <w:rPr>
          <w:rFonts w:ascii="Times New Roman" w:hAnsi="Times New Roman" w:eastAsia="等线" w:cs="Times New Roman"/>
          <w:szCs w:val="21"/>
        </w:rPr>
        <w:t>40 μM cholesterol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b/>
          <w:bCs/>
          <w:szCs w:val="21"/>
        </w:rPr>
        <w:t>(D, E)</w:t>
      </w:r>
      <w:r>
        <w:rPr>
          <w:rFonts w:ascii="Times New Roman" w:hAnsi="Times New Roman" w:cs="Times New Roman"/>
          <w:szCs w:val="21"/>
        </w:rPr>
        <w:t xml:space="preserve"> Immunostaining and corresponding relative fluorescence intensity for collagen type I (COL1, green) were analyzed in skin tissues from mice subjected to normal conditions, low</w:t>
      </w:r>
      <w:r>
        <w:rPr>
          <w:rFonts w:ascii="Times New Roman" w:hAnsi="Times New Roman" w:eastAsia="等线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 or high</w:t>
      </w:r>
      <w:r>
        <w:rPr>
          <w:rFonts w:ascii="Times New Roman" w:hAnsi="Times New Roman" w:eastAsia="等线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cholesterol treatment, BLM treatment, and BLM combined with cholesterol treatment. </w:t>
      </w:r>
      <w:r>
        <w:rPr>
          <w:rFonts w:ascii="Times New Roman" w:hAnsi="Times New Roman" w:cs="Times New Roman"/>
          <w:b/>
          <w:bCs/>
          <w:szCs w:val="21"/>
        </w:rPr>
        <w:t>(F)</w:t>
      </w:r>
      <w:r>
        <w:rPr>
          <w:rFonts w:ascii="Times New Roman" w:hAnsi="Times New Roman" w:cs="Times New Roman"/>
          <w:szCs w:val="21"/>
        </w:rPr>
        <w:t xml:space="preserve"> qPCR analysis was used to evaluate the expression levels of Lox1 and Abca1 in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skin tissues of mice </w:t>
      </w:r>
      <w:r>
        <w:rPr>
          <w:rFonts w:ascii="Times New Roman" w:hAnsi="Times New Roman" w:eastAsia="等线" w:cs="Times New Roman"/>
          <w:szCs w:val="21"/>
        </w:rPr>
        <w:t>subjected to</w:t>
      </w:r>
      <w:r>
        <w:rPr>
          <w:rFonts w:ascii="Times New Roman" w:hAnsi="Times New Roman" w:cs="Times New Roman"/>
          <w:szCs w:val="21"/>
        </w:rPr>
        <w:t xml:space="preserve"> normal conditions, low</w:t>
      </w:r>
      <w:r>
        <w:rPr>
          <w:rFonts w:ascii="Times New Roman" w:hAnsi="Times New Roman" w:eastAsia="等线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 or high</w:t>
      </w:r>
      <w:r>
        <w:rPr>
          <w:rFonts w:ascii="Times New Roman" w:hAnsi="Times New Roman" w:eastAsia="等线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 xml:space="preserve">cholesterol treatment, BLM treatment, </w:t>
      </w:r>
      <w:r>
        <w:rPr>
          <w:rFonts w:ascii="Times New Roman" w:hAnsi="Times New Roman" w:eastAsia="等线" w:cs="Times New Roman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BLM combined with cholesterol treatment. </w:t>
      </w:r>
      <w:r>
        <w:rPr>
          <w:rFonts w:ascii="Times New Roman" w:hAnsi="Times New Roman" w:cs="Times New Roman"/>
          <w:b/>
          <w:bCs/>
          <w:szCs w:val="21"/>
        </w:rPr>
        <w:t>(G)</w:t>
      </w:r>
      <w:r>
        <w:rPr>
          <w:rFonts w:ascii="Times New Roman" w:hAnsi="Times New Roman" w:cs="Times New Roman"/>
          <w:szCs w:val="21"/>
        </w:rPr>
        <w:t xml:space="preserve"> In</w:t>
      </w:r>
      <w:r>
        <w:rPr>
          <w:rFonts w:ascii="Times New Roman" w:hAnsi="Times New Roman" w:eastAsia="等线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situ qPCR analysis was performed to determine the expression levels of Ch25h and Cyp7b1 in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skin tissues of mice treated with normal, low, or high cholesterol. </w:t>
      </w:r>
      <w:r>
        <w:rPr>
          <w:rFonts w:ascii="Times New Roman" w:hAnsi="Times New Roman" w:cs="Times New Roman"/>
          <w:b/>
          <w:bCs/>
          <w:szCs w:val="21"/>
        </w:rPr>
        <w:t>(H)</w:t>
      </w:r>
      <w:r>
        <w:rPr>
          <w:rFonts w:ascii="Times New Roman" w:hAnsi="Times New Roman" w:cs="Times New Roman"/>
          <w:szCs w:val="21"/>
        </w:rPr>
        <w:t xml:space="preserve"> qPCR analysis was conducted to assess the expression levels of Ch25h and Cyp7b1 in fibroblasts treated with normal, low, or high cholesterol. Additionally, the levels of 25-HC were measured </w:t>
      </w:r>
      <w:r>
        <w:rPr>
          <w:rFonts w:ascii="Times New Roman" w:hAnsi="Times New Roman" w:eastAsia="等线" w:cs="Times New Roman"/>
          <w:szCs w:val="21"/>
        </w:rPr>
        <w:t>via</w:t>
      </w:r>
      <w:r>
        <w:rPr>
          <w:rFonts w:ascii="Times New Roman" w:hAnsi="Times New Roman" w:cs="Times New Roman"/>
          <w:szCs w:val="21"/>
        </w:rPr>
        <w:t xml:space="preserve"> a specific ELISA kit. </w:t>
      </w:r>
      <w:r>
        <w:rPr>
          <w:rFonts w:ascii="Times New Roman" w:hAnsi="Times New Roman" w:cs="Times New Roman"/>
          <w:b/>
          <w:bCs/>
          <w:szCs w:val="21"/>
        </w:rPr>
        <w:t xml:space="preserve">(I) </w:t>
      </w:r>
      <w:r>
        <w:rPr>
          <w:rFonts w:ascii="Times New Roman" w:hAnsi="Times New Roman" w:cs="Times New Roman"/>
          <w:szCs w:val="21"/>
        </w:rPr>
        <w:t xml:space="preserve">Percentage of collagen area and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collagen III/I ratio in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control, BLM (Chronic) and BLM (Chronic) + cholesterol groups. </w:t>
      </w:r>
      <w:r>
        <w:rPr>
          <w:rFonts w:ascii="Times New Roman" w:hAnsi="Times New Roman" w:cs="Times New Roman"/>
          <w:b/>
          <w:bCs/>
          <w:szCs w:val="21"/>
        </w:rPr>
        <w:t>(J)</w:t>
      </w:r>
      <w:r>
        <w:rPr>
          <w:rFonts w:hint="eastAsia"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Body </w:t>
      </w:r>
      <w:r>
        <w:rPr>
          <w:rFonts w:ascii="Times New Roman" w:hAnsi="Times New Roman" w:eastAsia="等线" w:cs="Times New Roman"/>
          <w:szCs w:val="21"/>
        </w:rPr>
        <w:t>mass</w:t>
      </w:r>
      <w:r>
        <w:rPr>
          <w:rFonts w:ascii="Times New Roman" w:hAnsi="Times New Roman" w:cs="Times New Roman"/>
          <w:szCs w:val="21"/>
        </w:rPr>
        <w:t xml:space="preserve"> and plasma total cholesterol</w:t>
      </w:r>
      <w:r>
        <w:rPr>
          <w:rFonts w:ascii="Times New Roman" w:hAnsi="Times New Roman" w:eastAsia="等线" w:cs="Times New Roman"/>
          <w:szCs w:val="21"/>
        </w:rPr>
        <w:t xml:space="preserve"> (TC</w:t>
      </w:r>
      <w:r>
        <w:rPr>
          <w:rFonts w:ascii="Times New Roman" w:hAnsi="Times New Roman" w:cs="Times New Roman"/>
          <w:szCs w:val="21"/>
        </w:rPr>
        <w:t xml:space="preserve">) levels in </w:t>
      </w:r>
      <w:r>
        <w:rPr>
          <w:rFonts w:ascii="Times New Roman" w:hAnsi="Times New Roman" w:eastAsia="等线" w:cs="Times New Roman"/>
          <w:szCs w:val="21"/>
        </w:rPr>
        <w:t>hypercholesterolemic</w:t>
      </w:r>
      <w:r>
        <w:rPr>
          <w:rFonts w:ascii="Times New Roman" w:hAnsi="Times New Roman" w:cs="Times New Roman"/>
          <w:szCs w:val="21"/>
        </w:rPr>
        <w:t xml:space="preserve"> mice fed a high-fat diet for eight weeks. </w:t>
      </w:r>
      <w:r>
        <w:rPr>
          <w:rFonts w:ascii="Times New Roman" w:hAnsi="Times New Roman" w:cs="Times New Roman"/>
          <w:b/>
          <w:bCs/>
          <w:szCs w:val="21"/>
        </w:rPr>
        <w:t xml:space="preserve">(K) </w:t>
      </w:r>
      <w:r>
        <w:rPr>
          <w:rFonts w:ascii="Times New Roman" w:hAnsi="Times New Roman" w:cs="Times New Roman"/>
          <w:szCs w:val="21"/>
        </w:rPr>
        <w:t xml:space="preserve">HE staining, Masson's trichrome staining, and Sirius red staining were performed on skin tissues from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control, high-Chol (cholesterol), BLM (</w:t>
      </w:r>
      <w:r>
        <w:rPr>
          <w:rFonts w:ascii="Times New Roman" w:hAnsi="Times New Roman" w:eastAsia="等线" w:cs="Times New Roman"/>
          <w:szCs w:val="21"/>
        </w:rPr>
        <w:t>acute</w:t>
      </w:r>
      <w:r>
        <w:rPr>
          <w:rFonts w:ascii="Times New Roman" w:hAnsi="Times New Roman" w:cs="Times New Roman"/>
          <w:szCs w:val="21"/>
        </w:rPr>
        <w:t>), and BLM (</w:t>
      </w:r>
      <w:r>
        <w:rPr>
          <w:rFonts w:ascii="Times New Roman" w:hAnsi="Times New Roman" w:eastAsia="等线" w:cs="Times New Roman"/>
          <w:szCs w:val="21"/>
        </w:rPr>
        <w:t>acute</w:t>
      </w:r>
      <w:r>
        <w:rPr>
          <w:rFonts w:ascii="Times New Roman" w:hAnsi="Times New Roman" w:cs="Times New Roman"/>
          <w:szCs w:val="21"/>
        </w:rPr>
        <w:t xml:space="preserve">) + high-Chol groups. </w:t>
      </w:r>
      <w:r>
        <w:rPr>
          <w:rFonts w:ascii="Times New Roman" w:hAnsi="Times New Roman" w:cs="Times New Roman"/>
          <w:b/>
          <w:bCs/>
          <w:szCs w:val="21"/>
        </w:rPr>
        <w:t>(L, M)</w:t>
      </w:r>
      <w:r>
        <w:rPr>
          <w:rFonts w:ascii="Times New Roman" w:hAnsi="Times New Roman" w:cs="Times New Roman"/>
          <w:szCs w:val="21"/>
        </w:rPr>
        <w:t xml:space="preserve"> Dermal thickness, </w:t>
      </w:r>
      <w:r>
        <w:rPr>
          <w:rFonts w:ascii="Times New Roman" w:hAnsi="Times New Roman" w:eastAsia="等线" w:cs="Times New Roman"/>
          <w:szCs w:val="21"/>
        </w:rPr>
        <w:t>hydroxyproline concentration</w:t>
      </w:r>
      <w:r>
        <w:rPr>
          <w:rFonts w:ascii="Times New Roman" w:hAnsi="Times New Roman" w:cs="Times New Roman"/>
          <w:szCs w:val="21"/>
        </w:rPr>
        <w:t xml:space="preserve">, percentage of collagen area and collagen III/I ratio in each group. (N) </w:t>
      </w:r>
      <w:r>
        <w:rPr>
          <w:rFonts w:ascii="Times New Roman" w:hAnsi="Times New Roman" w:eastAsia="等线" w:cs="Times New Roman"/>
          <w:szCs w:val="21"/>
        </w:rPr>
        <w:t>qRT‒PCR</w:t>
      </w:r>
      <w:r>
        <w:rPr>
          <w:rFonts w:ascii="Times New Roman" w:hAnsi="Times New Roman" w:cs="Times New Roman"/>
          <w:szCs w:val="21"/>
        </w:rPr>
        <w:t xml:space="preserve"> was used to assess the expression levels of Col1a1, Col3a1, and α-SMA in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control, high-Chol, BLM (</w:t>
      </w:r>
      <w:r>
        <w:rPr>
          <w:rFonts w:ascii="Times New Roman" w:hAnsi="Times New Roman" w:eastAsia="等线" w:cs="Times New Roman"/>
          <w:szCs w:val="21"/>
        </w:rPr>
        <w:t>acute</w:t>
      </w:r>
      <w:r>
        <w:rPr>
          <w:rFonts w:ascii="Times New Roman" w:hAnsi="Times New Roman" w:cs="Times New Roman"/>
          <w:szCs w:val="21"/>
        </w:rPr>
        <w:t>), and BLM (</w:t>
      </w:r>
      <w:r>
        <w:rPr>
          <w:rFonts w:ascii="Times New Roman" w:hAnsi="Times New Roman" w:eastAsia="等线" w:cs="Times New Roman"/>
          <w:szCs w:val="21"/>
        </w:rPr>
        <w:t>acute</w:t>
      </w:r>
      <w:r>
        <w:rPr>
          <w:rFonts w:ascii="Times New Roman" w:hAnsi="Times New Roman" w:cs="Times New Roman"/>
          <w:szCs w:val="21"/>
        </w:rPr>
        <w:t>) + high-Chol groups.</w:t>
      </w:r>
    </w:p>
    <w:p w14:paraId="5E273740">
      <w:pPr>
        <w:spacing w:line="360" w:lineRule="auto"/>
        <w:rPr>
          <w:rFonts w:hint="eastAsia" w:ascii="Times New Roman" w:hAnsi="Times New Roman" w:eastAsia="宋体" w:cs="Times New Roman"/>
          <w:szCs w:val="21"/>
          <w:lang w:eastAsia="zh-CN"/>
          <w14:ligatures w14:val="none"/>
        </w:rPr>
      </w:pPr>
      <w:r>
        <w:rPr>
          <w:rFonts w:hint="eastAsia" w:ascii="Times New Roman" w:hAnsi="Times New Roman" w:eastAsia="宋体" w:cs="Times New Roman"/>
          <w:szCs w:val="21"/>
          <w:lang w:eastAsia="zh-CN"/>
          <w14:ligatures w14:val="none"/>
        </w:rPr>
        <w:drawing>
          <wp:inline distT="0" distB="0" distL="114300" distR="114300">
            <wp:extent cx="5271770" cy="2678430"/>
            <wp:effectExtent l="0" t="0" r="5080" b="7620"/>
            <wp:docPr id="4" name="图片 4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CC37">
      <w:pPr>
        <w:widowControl/>
        <w:spacing w:before="156" w:beforeLines="50" w:after="156" w:afterLines="50"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Fig. S4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Disruption of cholesterol homeostasis plays a pivotal role in the progression of skin fibrosis.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(A)</w:t>
      </w:r>
      <w:r>
        <w:rPr>
          <w:rFonts w:ascii="Times New Roman" w:hAnsi="Times New Roman" w:cs="Times New Roman"/>
          <w:szCs w:val="21"/>
        </w:rPr>
        <w:t xml:space="preserve"> In</w:t>
      </w:r>
      <w:r>
        <w:rPr>
          <w:rFonts w:ascii="Times New Roman" w:hAnsi="Times New Roman" w:eastAsia="等线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situ qPCR analysis was performed to determine the expression levels of Ch25h and Cyp7b1 in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 xml:space="preserve">skin tissues of mice treated with normal, low, or high cholesterol. </w:t>
      </w:r>
      <w:r>
        <w:rPr>
          <w:rFonts w:ascii="Times New Roman" w:hAnsi="Times New Roman" w:cs="Times New Roman"/>
          <w:b/>
          <w:bCs/>
          <w:szCs w:val="21"/>
        </w:rPr>
        <w:t>(B)</w:t>
      </w:r>
      <w:r>
        <w:rPr>
          <w:rFonts w:ascii="Times New Roman" w:hAnsi="Times New Roman" w:cs="Times New Roman"/>
          <w:szCs w:val="21"/>
        </w:rPr>
        <w:t xml:space="preserve"> qPCR analysis was conducted to assess the expression levels of Ch25h and Cyp7b1 in fibroblasts treated with normal, low, or high cholesterol. Additionally, the levels of 25-HC were measured </w:t>
      </w:r>
      <w:r>
        <w:rPr>
          <w:rFonts w:ascii="Times New Roman" w:hAnsi="Times New Roman" w:eastAsia="等线" w:cs="Times New Roman"/>
          <w:szCs w:val="21"/>
        </w:rPr>
        <w:t>via</w:t>
      </w:r>
      <w:r>
        <w:rPr>
          <w:rFonts w:ascii="Times New Roman" w:hAnsi="Times New Roman" w:cs="Times New Roman"/>
          <w:szCs w:val="21"/>
        </w:rPr>
        <w:t xml:space="preserve"> a specific ELISA kit. (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hAnsi="Times New Roman" w:eastAsia="等线" w:cs="Times New Roman"/>
          <w:szCs w:val="21"/>
        </w:rPr>
        <w:t>The percentage</w:t>
      </w:r>
      <w:r>
        <w:rPr>
          <w:rFonts w:ascii="Times New Roman" w:hAnsi="Times New Roman" w:cs="Times New Roman"/>
          <w:szCs w:val="21"/>
        </w:rPr>
        <w:t xml:space="preserve"> of collagen area and </w:t>
      </w:r>
      <w:r>
        <w:rPr>
          <w:rFonts w:ascii="Times New Roman" w:hAnsi="Times New Roman" w:eastAsia="等线" w:cs="Times New Roman"/>
          <w:szCs w:val="21"/>
        </w:rPr>
        <w:t xml:space="preserve">the </w:t>
      </w:r>
      <w:r>
        <w:rPr>
          <w:rFonts w:ascii="Times New Roman" w:hAnsi="Times New Roman" w:cs="Times New Roman"/>
          <w:szCs w:val="21"/>
        </w:rPr>
        <w:t>collagen III/I ratio were measured in skin tissues from control, BLM-treated and BLM+TUDCA-treated mice. (</w:t>
      </w:r>
      <w:r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, </w:t>
      </w:r>
      <w:r>
        <w:rPr>
          <w:rFonts w:ascii="Times New Roman" w:hAnsi="Times New Roman" w:cs="Times New Roman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>) Western blot of ABCA1, COL1A1, COL3A1, FN1 and α-SMA in control, TGF-β1-treated, TUDCA-treated and TUDCA+TGF-β1+shCH25H-treated FBs.</w:t>
      </w:r>
    </w:p>
    <w:p w14:paraId="2689C48C">
      <w:pPr>
        <w:spacing w:line="360" w:lineRule="auto"/>
        <w:rPr>
          <w:rFonts w:hint="default" w:ascii="Times New Roman" w:hAnsi="Times New Roman" w:eastAsia="宋体" w:cs="Times New Roman"/>
          <w:szCs w:val="21"/>
          <w:lang w:val="en-US" w:eastAsia="zh-CN"/>
          <w14:ligatures w14:val="none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bookmarkStart w:id="0" w:name="_GoBack"/>
      <w:bookmarkEnd w:id="0"/>
    </w:p>
    <w:p w14:paraId="0F49F22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64185887"/>
    </w:sdtPr>
    <w:sdtContent>
      <w:p w14:paraId="5C3C34A1"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B4D8F3">
    <w:pPr>
      <w:pStyle w:val="2"/>
      <w:spacing w:before="120" w:after="120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75F0F">
    <w:pPr>
      <w:pStyle w:val="2"/>
      <w:spacing w:before="120" w:after="120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681AB1">
    <w:pPr>
      <w:pStyle w:val="2"/>
      <w:spacing w:before="120" w:after="120"/>
      <w:ind w:firstLine="36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7C891A">
    <w:pPr>
      <w:pStyle w:val="3"/>
      <w:spacing w:before="120" w:after="120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3B80E">
    <w:pPr>
      <w:pStyle w:val="3"/>
      <w:spacing w:before="120" w:after="120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337226">
    <w:pPr>
      <w:pStyle w:val="3"/>
      <w:spacing w:before="120" w:after="120"/>
      <w:ind w:firstLine="360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970559"/>
    <w:rsid w:val="04E6779F"/>
    <w:rsid w:val="10D50163"/>
    <w:rsid w:val="172660EF"/>
    <w:rsid w:val="28277120"/>
    <w:rsid w:val="2E953036"/>
    <w:rsid w:val="327F2033"/>
    <w:rsid w:val="444E7AB7"/>
    <w:rsid w:val="44970559"/>
    <w:rsid w:val="5838665C"/>
    <w:rsid w:val="58F06F37"/>
    <w:rsid w:val="5B8525E7"/>
    <w:rsid w:val="62C059B5"/>
    <w:rsid w:val="702B032E"/>
    <w:rsid w:val="7D3E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2.tiff"/><Relationship Id="rId10" Type="http://schemas.openxmlformats.org/officeDocument/2006/relationships/image" Target="media/image1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837</Words>
  <Characters>4829</Characters>
  <Lines>0</Lines>
  <Paragraphs>0</Paragraphs>
  <TotalTime>0</TotalTime>
  <ScaleCrop>false</ScaleCrop>
  <LinksUpToDate>false</LinksUpToDate>
  <CharactersWithSpaces>5660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2025-11-20T15:11:00Z</dcterms:created>
  <dc:creator>wkli</dc:creator>
  <cp:lastModifiedBy>wkli</cp:lastModifiedBy>
  <dcterms:modified xsi:type="dcterms:W3CDTF">2025-12-07T03:08:45Z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833F953998C548899FCA1A3A4C015570_11</vt:lpwstr>
  </property>
  <property fmtid="{D5CDD505-2E9C-101B-9397-08002B2CF9AE}" pid="4" name="KSOTemplateDocerSaveRecord">
    <vt:lpwstr>eyJoZGlkIjoiZDZhZmI5MmVjZTY5OTQxMDUzZTQwZGRhNTcxZTdhMjYiLCJ1c2VySWQiOiIzMDk5MDY2MjIifQ==</vt:lpwstr>
  </property>
</Properties>
</file>