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Times New Roman" w:hAnsi="Times New Roman" w:eastAsia="等线" w:cs="Times New Roman"/>
          <w:color w:val="000000"/>
          <w:spacing w:val="8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spacing w:val="8"/>
          <w:sz w:val="24"/>
          <w:szCs w:val="24"/>
          <w:lang w:val="en-US" w:eastAsia="zh-CN" w:bidi="ar"/>
        </w:rPr>
        <w:t>Supplementary</w:t>
      </w:r>
      <w:r>
        <w:rPr>
          <w:rFonts w:hint="eastAsia" w:ascii="Times New Roman" w:hAnsi="Times New Roman" w:eastAsia="等线" w:cs="Times New Roman"/>
          <w:b/>
          <w:bCs/>
          <w:color w:val="000000"/>
          <w:spacing w:val="8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b/>
          <w:bCs/>
          <w:color w:val="000000"/>
          <w:spacing w:val="8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spacing w:val="8"/>
          <w:sz w:val="24"/>
          <w:szCs w:val="24"/>
          <w:lang w:val="en-US" w:eastAsia="zh-CN" w:bidi="ar"/>
        </w:rPr>
        <w:t>S1</w:t>
      </w:r>
      <w:r>
        <w:rPr>
          <w:rFonts w:hint="eastAsia" w:ascii="Times New Roman" w:hAnsi="Times New Roman" w:eastAsia="等线" w:cs="Times New Roman"/>
          <w:color w:val="000000"/>
          <w:spacing w:val="8"/>
          <w:sz w:val="24"/>
          <w:szCs w:val="24"/>
          <w:lang w:val="en-US" w:eastAsia="zh-CN" w:bidi="ar"/>
        </w:rPr>
        <w:t xml:space="preserve"> Comparison of standard linearly-blended (M_0.6) image series, four VMI series and combined approach (VMI 40–70) in the performance in the diagnosis of liver metastases from CRC.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194"/>
        <w:gridCol w:w="3417"/>
        <w:gridCol w:w="169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AUC</w:t>
            </w:r>
          </w:p>
        </w:tc>
        <w:tc>
          <w:tcPr>
            <w:tcW w:w="15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maximal Youden index</w:t>
            </w:r>
          </w:p>
        </w:tc>
        <w:tc>
          <w:tcPr>
            <w:tcW w:w="795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sensitivity</w:t>
            </w: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specificity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ind w:left="226" w:hanging="256" w:hangingChars="100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Mean </w:t>
            </w:r>
            <w:r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attenuation</w:t>
            </w:r>
          </w:p>
        </w:tc>
        <w:tc>
          <w:tcPr>
            <w:tcW w:w="55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M_0.6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0.955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0.843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86.9%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40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0.966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0.829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90.0%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50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0.959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0.836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86.2%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60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0.962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0.811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86.9%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70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0.958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0.798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90.8%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spacing w:val="8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value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0.05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Combined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0.969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0.859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88.5%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SNR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M_0.6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0.893 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0.632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72.3%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40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0.974 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0.873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89.2%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50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0.958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0.811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86.9%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60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0.939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0.743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80.8%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VMI 70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0.914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0.685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80.8%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87.7%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p</w:t>
            </w: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value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﹤</w:t>
            </w: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 xml:space="preserve"> Combined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0.987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0.893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93.8%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top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pacing w:val="8"/>
                <w:sz w:val="24"/>
                <w:szCs w:val="24"/>
                <w:lang w:val="en-US" w:eastAsia="zh-CN" w:bidi="ar"/>
              </w:rPr>
              <w:t>95.5%</w:t>
            </w:r>
          </w:p>
        </w:tc>
      </w:tr>
    </w:tbl>
    <w:p>
      <w:pPr>
        <w:spacing w:line="480" w:lineRule="auto"/>
        <w:rPr>
          <w:sz w:val="24"/>
          <w:szCs w:val="24"/>
        </w:rPr>
      </w:pPr>
      <w:r>
        <w:rPr>
          <w:rFonts w:hint="eastAsia" w:ascii="Times New Roman" w:hAnsi="Times New Roman" w:eastAsia="等线" w:cs="Times New Roman"/>
          <w:color w:val="000000"/>
          <w:spacing w:val="8"/>
          <w:sz w:val="24"/>
          <w:szCs w:val="24"/>
          <w:lang w:val="en-US" w:eastAsia="zh-CN" w:bidi="ar"/>
        </w:rPr>
        <w:t>CRC, colorectal cancer.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jI1ZGI3OTQzYTM4OWUzMzFkZTNiMTQwZWM4NzQifQ=="/>
  </w:docVars>
  <w:rsids>
    <w:rsidRoot w:val="44DF1FA8"/>
    <w:rsid w:val="0A3C3511"/>
    <w:rsid w:val="11650CEB"/>
    <w:rsid w:val="12661A3D"/>
    <w:rsid w:val="15ED5D64"/>
    <w:rsid w:val="2B805C58"/>
    <w:rsid w:val="2C84045C"/>
    <w:rsid w:val="38C67188"/>
    <w:rsid w:val="3F374430"/>
    <w:rsid w:val="44DF1FA8"/>
    <w:rsid w:val="559B337F"/>
    <w:rsid w:val="5A4F276C"/>
    <w:rsid w:val="6AD22940"/>
    <w:rsid w:val="7E0F59D1"/>
    <w:rsid w:val="7F9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2025-10-23T13:29:00Z</dcterms:created>
  <dc:creator>ttyyigh</dc:creator>
  <cp:lastModifiedBy>ttyyigh</cp:lastModifiedBy>
  <dcterms:modified xsi:type="dcterms:W3CDTF">2025-12-06T15:34:29Z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DC5893F3735A4D8D9F7908E989DCDA15_11</vt:lpwstr>
  </property>
</Properties>
</file>