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2A3A" w:rsidRPr="00D54E79" w:rsidRDefault="00722A3A" w:rsidP="00AE3067">
      <w:pPr>
        <w:pStyle w:val="Heading2"/>
        <w:jc w:val="center"/>
        <w:rPr>
          <w:sz w:val="20"/>
          <w:szCs w:val="20"/>
        </w:rPr>
      </w:pPr>
      <w:bookmarkStart w:id="0" w:name="_Toc68524976"/>
      <w:r w:rsidRPr="00D54E79">
        <w:rPr>
          <w:sz w:val="20"/>
          <w:szCs w:val="20"/>
        </w:rPr>
        <w:t>SUPPLEMENTARY FILE</w:t>
      </w:r>
    </w:p>
    <w:p w:rsidR="00722A3A" w:rsidRPr="00D54E79" w:rsidRDefault="00722A3A" w:rsidP="00722A3A">
      <w:pPr>
        <w:spacing w:line="360" w:lineRule="auto"/>
        <w:rPr>
          <w:b/>
          <w:sz w:val="20"/>
          <w:szCs w:val="20"/>
        </w:rPr>
      </w:pPr>
    </w:p>
    <w:p w:rsidR="00722A3A" w:rsidRPr="00D54E79" w:rsidRDefault="00722A3A" w:rsidP="00AE3067">
      <w:pPr>
        <w:spacing w:line="360" w:lineRule="auto"/>
        <w:jc w:val="center"/>
        <w:rPr>
          <w:b/>
          <w:sz w:val="20"/>
          <w:szCs w:val="20"/>
        </w:rPr>
      </w:pPr>
      <w:bookmarkStart w:id="1" w:name="_GoBack"/>
      <w:r w:rsidRPr="00D54E79">
        <w:rPr>
          <w:b/>
          <w:sz w:val="20"/>
          <w:szCs w:val="20"/>
        </w:rPr>
        <w:t>Enhanced performance of natural polymer coagulants for dye removal from wastewater: Coagulation kinetics, and mathematical modelling approach</w:t>
      </w:r>
    </w:p>
    <w:bookmarkEnd w:id="1"/>
    <w:p w:rsidR="00722A3A" w:rsidRPr="00D54E79" w:rsidRDefault="00722A3A" w:rsidP="00722A3A">
      <w:pPr>
        <w:pStyle w:val="Heading2"/>
        <w:rPr>
          <w:sz w:val="20"/>
          <w:szCs w:val="20"/>
        </w:rPr>
      </w:pPr>
    </w:p>
    <w:p w:rsidR="00722A3A" w:rsidRPr="00D54E79" w:rsidRDefault="00A961C2" w:rsidP="00722A3A">
      <w:pPr>
        <w:pStyle w:val="Heading2"/>
        <w:rPr>
          <w:sz w:val="20"/>
          <w:szCs w:val="20"/>
        </w:rPr>
      </w:pPr>
      <w:r w:rsidRPr="00D54E79">
        <w:rPr>
          <w:sz w:val="20"/>
          <w:szCs w:val="20"/>
        </w:rPr>
        <w:t xml:space="preserve">S1. </w:t>
      </w:r>
      <w:r w:rsidR="00722A3A" w:rsidRPr="00D54E79">
        <w:rPr>
          <w:sz w:val="20"/>
          <w:szCs w:val="20"/>
        </w:rPr>
        <w:t>Principles Controlling Coagulation-Flocculation Kinetics</w:t>
      </w:r>
      <w:bookmarkEnd w:id="0"/>
      <w:r w:rsidR="00722A3A" w:rsidRPr="00D54E79">
        <w:rPr>
          <w:sz w:val="20"/>
          <w:szCs w:val="20"/>
        </w:rPr>
        <w:t xml:space="preserve"> </w:t>
      </w:r>
    </w:p>
    <w:p w:rsidR="00722A3A" w:rsidRPr="00D54E79" w:rsidRDefault="00722A3A" w:rsidP="00722A3A">
      <w:pPr>
        <w:autoSpaceDE w:val="0"/>
        <w:autoSpaceDN w:val="0"/>
        <w:adjustRightInd w:val="0"/>
        <w:spacing w:line="360" w:lineRule="auto"/>
        <w:ind w:firstLine="720"/>
        <w:jc w:val="both"/>
        <w:rPr>
          <w:rFonts w:eastAsia="GulliverRM"/>
          <w:color w:val="000000"/>
          <w:sz w:val="20"/>
          <w:szCs w:val="20"/>
        </w:rPr>
      </w:pPr>
      <w:r w:rsidRPr="00D54E79">
        <w:rPr>
          <w:rFonts w:eastAsia="GulliverRM"/>
          <w:color w:val="000000"/>
          <w:sz w:val="20"/>
          <w:szCs w:val="20"/>
        </w:rPr>
        <w:t xml:space="preserve">Movement of spherical particles in mass transfer operations cannot be effectively studied without involving kinetics. Kinetics could be used to study the hydrodynamic particle-particle interactions </w:t>
      </w:r>
      <w:r w:rsidRPr="00D54E79">
        <w:rPr>
          <w:rFonts w:eastAsia="GulliverRM"/>
          <w:color w:val="000000"/>
          <w:sz w:val="20"/>
          <w:szCs w:val="20"/>
        </w:rPr>
        <w:fldChar w:fldCharType="begin"/>
      </w:r>
      <w:r w:rsidR="00907C98" w:rsidRPr="00D54E79">
        <w:rPr>
          <w:rFonts w:eastAsia="GulliverRM"/>
          <w:color w:val="000000"/>
          <w:sz w:val="20"/>
          <w:szCs w:val="20"/>
        </w:rPr>
        <w:instrText xml:space="preserve"> ADDIN EN.CITE &lt;EndNote&gt;&lt;Cite&gt;&lt;Author&gt;Mageshkumar&lt;/Author&gt;&lt;Year&gt;2016&lt;/Year&gt;&lt;RecNum&gt;220&lt;/RecNum&gt;&lt;DisplayText&gt;(Mageshkumar and Karthikeyan 2016)&lt;/DisplayText&gt;&lt;record&gt;&lt;rec-number&gt;220&lt;/rec-number&gt;&lt;foreign-keys&gt;&lt;key app="EN" db-id="59twrrteke5zt8ex9flvxrdgtezwf9tverva" timestamp="1630401665"&gt;220&lt;/key&gt;&lt;/foreign-keys&gt;&lt;ref-type name="Journal Article"&gt;17&lt;/ref-type&gt;&lt;contributors&gt;&lt;authors&gt;&lt;author&gt;Mageshkumar, Marichamy&lt;/author&gt;&lt;author&gt;Karthikeyan, Ramasamy&lt;/author&gt;&lt;/authors&gt;&lt;/contributors&gt;&lt;titles&gt;&lt;title&gt;Modelling the kinetics of coagulation process for tannery industry effluent treatment using Moringa oleifera seeds protein&lt;/title&gt;&lt;secondary-title&gt;Desalination and Water Treatment&lt;/secondary-title&gt;&lt;/titles&gt;&lt;periodical&gt;&lt;full-title&gt;Desalination and water treatment&lt;/full-title&gt;&lt;/periodical&gt;&lt;pages&gt;14954-14964&lt;/pages&gt;&lt;volume&gt;57&lt;/volume&gt;&lt;number&gt;32&lt;/number&gt;&lt;dates&gt;&lt;year&gt;2016&lt;/year&gt;&lt;/dates&gt;&lt;isbn&gt;1944-3994&lt;/isbn&gt;&lt;urls&gt;&lt;/urls&gt;&lt;electronic-resource-num&gt;https://doi.org/10.1080/19443994.2015.1070294&lt;/electronic-resource-num&gt;&lt;/record&gt;&lt;/Cite&gt;&lt;/EndNote&gt;</w:instrText>
      </w:r>
      <w:r w:rsidRPr="00D54E79">
        <w:rPr>
          <w:rFonts w:eastAsia="GulliverRM"/>
          <w:color w:val="000000"/>
          <w:sz w:val="20"/>
          <w:szCs w:val="20"/>
        </w:rPr>
        <w:fldChar w:fldCharType="separate"/>
      </w:r>
      <w:r w:rsidR="00907C98" w:rsidRPr="00D54E79">
        <w:rPr>
          <w:rFonts w:eastAsia="GulliverRM"/>
          <w:noProof/>
          <w:color w:val="000000"/>
          <w:sz w:val="20"/>
          <w:szCs w:val="20"/>
        </w:rPr>
        <w:t>(</w:t>
      </w:r>
      <w:hyperlink w:anchor="_ENREF_14" w:tooltip="Mageshkumar, 2016 #220" w:history="1">
        <w:r w:rsidR="00AD6939" w:rsidRPr="00D54E79">
          <w:rPr>
            <w:rFonts w:eastAsia="GulliverRM"/>
            <w:noProof/>
            <w:color w:val="000000"/>
            <w:sz w:val="20"/>
            <w:szCs w:val="20"/>
          </w:rPr>
          <w:t>Mageshkumar and Karthikeyan 2016</w:t>
        </w:r>
      </w:hyperlink>
      <w:r w:rsidR="00907C98" w:rsidRPr="00D54E79">
        <w:rPr>
          <w:rFonts w:eastAsia="GulliverRM"/>
          <w:noProof/>
          <w:color w:val="000000"/>
          <w:sz w:val="20"/>
          <w:szCs w:val="20"/>
        </w:rPr>
        <w:t>)</w:t>
      </w:r>
      <w:r w:rsidRPr="00D54E79">
        <w:rPr>
          <w:rFonts w:eastAsia="GulliverRM"/>
          <w:color w:val="000000"/>
          <w:sz w:val="20"/>
          <w:szCs w:val="20"/>
        </w:rPr>
        <w:fldChar w:fldCharType="end"/>
      </w:r>
      <w:r w:rsidRPr="00D54E79">
        <w:rPr>
          <w:rFonts w:eastAsia="GulliverRM"/>
          <w:color w:val="000000"/>
          <w:sz w:val="20"/>
          <w:szCs w:val="20"/>
        </w:rPr>
        <w:t xml:space="preserve">. Therefore, coagulation-flocculation involves two particles of comparable size colliding with one another; leading to the development of doublets, triplets, etc. </w:t>
      </w:r>
      <w:r w:rsidRPr="00D54E79">
        <w:rPr>
          <w:rFonts w:eastAsia="GulliverRM"/>
          <w:color w:val="000000"/>
          <w:sz w:val="20"/>
          <w:szCs w:val="20"/>
        </w:rPr>
        <w:fldChar w:fldCharType="begin">
          <w:fldData xml:space="preserve">PEVuZE5vdGU+PENpdGU+PEF1dGhvcj5Bbmk8L0F1dGhvcj48WWVhcj4yMDEyPC9ZZWFyPjxSZWNO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</w:fldData>
        </w:fldChar>
      </w:r>
      <w:r w:rsidR="00907C98" w:rsidRPr="00D54E79">
        <w:rPr>
          <w:rFonts w:eastAsia="GulliverRM"/>
          <w:color w:val="000000"/>
          <w:sz w:val="20"/>
          <w:szCs w:val="20"/>
        </w:rPr>
        <w:instrText xml:space="preserve"> ADDIN EN.CITE </w:instrText>
      </w:r>
      <w:r w:rsidR="00907C98" w:rsidRPr="00D54E79">
        <w:rPr>
          <w:rFonts w:eastAsia="GulliverRM"/>
          <w:color w:val="000000"/>
          <w:sz w:val="20"/>
          <w:szCs w:val="20"/>
        </w:rPr>
        <w:fldChar w:fldCharType="begin">
          <w:fldData xml:space="preserve">PEVuZE5vdGU+PENpdGU+PEF1dGhvcj5Bbmk8L0F1dGhvcj48WWVhcj4yMDEyPC9ZZWFyPjxSZWNO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</w:fldData>
        </w:fldChar>
      </w:r>
      <w:r w:rsidR="00907C98" w:rsidRPr="00D54E79">
        <w:rPr>
          <w:rFonts w:eastAsia="GulliverRM"/>
          <w:color w:val="000000"/>
          <w:sz w:val="20"/>
          <w:szCs w:val="20"/>
        </w:rPr>
        <w:instrText xml:space="preserve"> ADDIN EN.CITE.DATA </w:instrText>
      </w:r>
      <w:r w:rsidR="00907C98" w:rsidRPr="00D54E79">
        <w:rPr>
          <w:rFonts w:eastAsia="GulliverRM"/>
          <w:color w:val="000000"/>
          <w:sz w:val="20"/>
          <w:szCs w:val="20"/>
        </w:rPr>
      </w:r>
      <w:r w:rsidR="00907C98" w:rsidRPr="00D54E79">
        <w:rPr>
          <w:rFonts w:eastAsia="GulliverRM"/>
          <w:color w:val="000000"/>
          <w:sz w:val="20"/>
          <w:szCs w:val="20"/>
        </w:rPr>
        <w:fldChar w:fldCharType="end"/>
      </w:r>
      <w:r w:rsidRPr="00D54E79">
        <w:rPr>
          <w:rFonts w:eastAsia="GulliverRM"/>
          <w:color w:val="000000"/>
          <w:sz w:val="20"/>
          <w:szCs w:val="20"/>
        </w:rPr>
        <w:fldChar w:fldCharType="separate"/>
      </w:r>
      <w:r w:rsidR="00907C98" w:rsidRPr="00D54E79">
        <w:rPr>
          <w:rFonts w:eastAsia="GulliverRM"/>
          <w:noProof/>
          <w:color w:val="000000"/>
          <w:sz w:val="20"/>
          <w:szCs w:val="20"/>
        </w:rPr>
        <w:t>(</w:t>
      </w:r>
      <w:hyperlink w:anchor="_ENREF_1" w:tooltip="Ani, 2012 #17" w:history="1">
        <w:r w:rsidR="00AD6939" w:rsidRPr="00D54E79">
          <w:rPr>
            <w:rFonts w:eastAsia="GulliverRM"/>
            <w:noProof/>
            <w:color w:val="000000"/>
            <w:sz w:val="20"/>
            <w:szCs w:val="20"/>
          </w:rPr>
          <w:t>Ani et al. 2012</w:t>
        </w:r>
      </w:hyperlink>
      <w:r w:rsidR="00907C98" w:rsidRPr="00D54E79">
        <w:rPr>
          <w:rFonts w:eastAsia="GulliverRM"/>
          <w:noProof/>
          <w:color w:val="000000"/>
          <w:sz w:val="20"/>
          <w:szCs w:val="20"/>
        </w:rPr>
        <w:t xml:space="preserve">; </w:t>
      </w:r>
      <w:hyperlink w:anchor="_ENREF_4" w:tooltip="Cao, 2017 #219" w:history="1">
        <w:r w:rsidR="00AD6939" w:rsidRPr="00D54E79">
          <w:rPr>
            <w:rFonts w:eastAsia="GulliverRM"/>
            <w:noProof/>
            <w:color w:val="000000"/>
            <w:sz w:val="20"/>
            <w:szCs w:val="20"/>
          </w:rPr>
          <w:t>Cao et al. 2017</w:t>
        </w:r>
      </w:hyperlink>
      <w:r w:rsidR="00907C98" w:rsidRPr="00D54E79">
        <w:rPr>
          <w:rFonts w:eastAsia="GulliverRM"/>
          <w:noProof/>
          <w:color w:val="000000"/>
          <w:sz w:val="20"/>
          <w:szCs w:val="20"/>
        </w:rPr>
        <w:t xml:space="preserve">; </w:t>
      </w:r>
      <w:hyperlink w:anchor="_ENREF_35" w:tooltip="Van Zanten, 1992 #9289" w:history="1">
        <w:r w:rsidR="00AD6939" w:rsidRPr="00D54E79">
          <w:rPr>
            <w:rFonts w:eastAsia="GulliverRM"/>
            <w:noProof/>
            <w:color w:val="000000"/>
            <w:sz w:val="20"/>
            <w:szCs w:val="20"/>
          </w:rPr>
          <w:t>Van Zanten and Elimelech 1992</w:t>
        </w:r>
      </w:hyperlink>
      <w:r w:rsidR="00907C98" w:rsidRPr="00D54E79">
        <w:rPr>
          <w:rFonts w:eastAsia="GulliverRM"/>
          <w:noProof/>
          <w:color w:val="000000"/>
          <w:sz w:val="20"/>
          <w:szCs w:val="20"/>
        </w:rPr>
        <w:t>)</w:t>
      </w:r>
      <w:r w:rsidRPr="00D54E79">
        <w:rPr>
          <w:rFonts w:eastAsia="GulliverRM"/>
          <w:color w:val="000000"/>
          <w:sz w:val="20"/>
          <w:szCs w:val="20"/>
        </w:rPr>
        <w:fldChar w:fldCharType="end"/>
      </w:r>
      <w:r w:rsidRPr="00D54E79">
        <w:rPr>
          <w:rFonts w:eastAsia="GulliverRM"/>
          <w:color w:val="000000"/>
          <w:sz w:val="20"/>
          <w:szCs w:val="20"/>
        </w:rPr>
        <w:t xml:space="preserve">. </w:t>
      </w:r>
    </w:p>
    <w:p w:rsidR="00722A3A" w:rsidRPr="00D54E79" w:rsidRDefault="00722A3A" w:rsidP="00722A3A">
      <w:pPr>
        <w:autoSpaceDE w:val="0"/>
        <w:autoSpaceDN w:val="0"/>
        <w:adjustRightInd w:val="0"/>
        <w:spacing w:line="360" w:lineRule="auto"/>
        <w:ind w:firstLine="720"/>
        <w:jc w:val="both"/>
        <w:rPr>
          <w:sz w:val="20"/>
          <w:szCs w:val="20"/>
        </w:rPr>
      </w:pPr>
      <w:r w:rsidRPr="00D54E79">
        <w:rPr>
          <w:rFonts w:eastAsia="GulliverRM"/>
          <w:color w:val="000000"/>
          <w:sz w:val="20"/>
          <w:szCs w:val="20"/>
        </w:rPr>
        <w:t xml:space="preserve">On that note, coagulation kinetics of spherical charged-particle contact was studied in this section following </w:t>
      </w:r>
      <w:r w:rsidRPr="00D54E79">
        <w:rPr>
          <w:rFonts w:eastAsia="GulliverRM"/>
          <w:sz w:val="20"/>
          <w:szCs w:val="20"/>
        </w:rPr>
        <w:t xml:space="preserve">the Brownian </w:t>
      </w:r>
      <w:r w:rsidRPr="00D54E79">
        <w:rPr>
          <w:rFonts w:eastAsia="GulliverRM"/>
          <w:color w:val="000000"/>
          <w:sz w:val="20"/>
          <w:szCs w:val="20"/>
        </w:rPr>
        <w:t>diffusion mechanism (</w:t>
      </w:r>
      <w:proofErr w:type="spellStart"/>
      <w:r w:rsidRPr="00D54E79">
        <w:rPr>
          <w:rFonts w:eastAsia="GulliverRM"/>
          <w:color w:val="000000"/>
          <w:sz w:val="20"/>
          <w:szCs w:val="20"/>
        </w:rPr>
        <w:t>Peri</w:t>
      </w:r>
      <w:proofErr w:type="spellEnd"/>
      <w:r w:rsidRPr="00D54E79">
        <w:rPr>
          <w:rFonts w:eastAsia="GulliverRM"/>
          <w:color w:val="000000"/>
          <w:sz w:val="20"/>
          <w:szCs w:val="20"/>
        </w:rPr>
        <w:t xml:space="preserve">-kinetics). </w:t>
      </w:r>
      <w:r w:rsidRPr="00D54E79">
        <w:rPr>
          <w:sz w:val="20"/>
          <w:szCs w:val="20"/>
        </w:rPr>
        <w:t xml:space="preserve">Hence, </w:t>
      </w:r>
      <w:proofErr w:type="spellStart"/>
      <w:r w:rsidRPr="00D54E79">
        <w:rPr>
          <w:sz w:val="20"/>
          <w:szCs w:val="20"/>
        </w:rPr>
        <w:t>Smoluchowski’s</w:t>
      </w:r>
      <w:proofErr w:type="spellEnd"/>
      <w:r w:rsidRPr="00D54E79">
        <w:rPr>
          <w:sz w:val="20"/>
          <w:szCs w:val="20"/>
        </w:rPr>
        <w:t xml:space="preserve"> model which has formed the </w:t>
      </w:r>
      <w:r w:rsidR="00A961C2" w:rsidRPr="00D54E79">
        <w:rPr>
          <w:sz w:val="20"/>
          <w:szCs w:val="20"/>
        </w:rPr>
        <w:t>basis</w:t>
      </w:r>
      <w:r w:rsidRPr="00D54E79">
        <w:rPr>
          <w:sz w:val="20"/>
          <w:szCs w:val="20"/>
        </w:rPr>
        <w:t xml:space="preserve"> of virtually all later researches in coagulation-flocculation modelling was adopted </w:t>
      </w:r>
      <w:r w:rsidRPr="00D54E79">
        <w:rPr>
          <w:sz w:val="20"/>
          <w:szCs w:val="20"/>
        </w:rPr>
        <w:fldChar w:fldCharType="begin"/>
      </w:r>
      <w:r w:rsidR="00907C98" w:rsidRPr="00D54E79">
        <w:rPr>
          <w:sz w:val="20"/>
          <w:szCs w:val="20"/>
        </w:rPr>
        <w:instrText xml:space="preserve"> ADDIN EN.CITE &lt;EndNote&gt;&lt;Cite&gt;&lt;Author&gt;Schick&lt;/Author&gt;&lt;Year&gt;2005&lt;/Year&gt;&lt;RecNum&gt;14&lt;/RecNum&gt;&lt;DisplayText&gt;(Schick and Hubbard 2005)&lt;/DisplayText&gt;&lt;record&gt;&lt;rec-number&gt;14&lt;/rec-number&gt;&lt;foreign-keys&gt;&lt;key app="EN" db-id="59twrrteke5zt8ex9flvxrdgtezwf9tverva" timestamp="1618229906"&gt;14&lt;/key&gt;&lt;/foreign-keys&gt;&lt;ref-type name="Journal Article"&gt;17&lt;/ref-type&gt;&lt;contributors&gt;&lt;authors&gt;&lt;author&gt;Schick, MJ&lt;/author&gt;&lt;author&gt;Hubbard, AT&lt;/author&gt;&lt;/authors&gt;&lt;/contributors&gt;&lt;titles&gt;&lt;title&gt;Coagulation and flocculation: Experimental and modelling studies, structure formation in dispersed systems&lt;/title&gt;&lt;secondary-title&gt;Taylor &amp;amp; Francis Group, LLC. Surfactant Science Series&lt;/secondary-title&gt;&lt;/titles&gt;&lt;periodical&gt;&lt;full-title&gt;Taylor &amp;amp; Francis Group, LLC. Surfactant Science Series&lt;/full-title&gt;&lt;/periodical&gt;&lt;pages&gt;162-813&lt;/pages&gt;&lt;volume&gt;126&lt;/volume&gt;&lt;dates&gt;&lt;year&gt;2005&lt;/year&gt;&lt;/dates&gt;&lt;urls&gt;&lt;/urls&gt;&lt;/record&gt;&lt;/Cite&gt;&lt;/EndNote&gt;</w:instrText>
      </w:r>
      <w:r w:rsidRPr="00D54E79">
        <w:rPr>
          <w:sz w:val="20"/>
          <w:szCs w:val="20"/>
        </w:rPr>
        <w:fldChar w:fldCharType="separate"/>
      </w:r>
      <w:r w:rsidR="00907C98" w:rsidRPr="00D54E79">
        <w:rPr>
          <w:noProof/>
          <w:sz w:val="20"/>
          <w:szCs w:val="20"/>
        </w:rPr>
        <w:t>(</w:t>
      </w:r>
      <w:hyperlink w:anchor="_ENREF_29" w:tooltip="Schick, 2005 #216" w:history="1">
        <w:r w:rsidR="00AD6939" w:rsidRPr="00D54E79">
          <w:rPr>
            <w:noProof/>
            <w:sz w:val="20"/>
            <w:szCs w:val="20"/>
          </w:rPr>
          <w:t>Schick and Hubbard 2005</w:t>
        </w:r>
      </w:hyperlink>
      <w:r w:rsidR="00907C98" w:rsidRPr="00D54E79">
        <w:rPr>
          <w:noProof/>
          <w:sz w:val="20"/>
          <w:szCs w:val="20"/>
        </w:rPr>
        <w:t>)</w:t>
      </w:r>
      <w:r w:rsidRPr="00D54E79">
        <w:rPr>
          <w:sz w:val="20"/>
          <w:szCs w:val="20"/>
        </w:rPr>
        <w:fldChar w:fldCharType="end"/>
      </w:r>
      <w:r w:rsidRPr="00D54E79">
        <w:rPr>
          <w:sz w:val="20"/>
          <w:szCs w:val="20"/>
        </w:rPr>
        <w:t xml:space="preserve">. Flocculation of particles for full aggregate formations may not be defined as a second-order process as recorded earlier </w:t>
      </w:r>
      <w:r w:rsidRPr="00D54E79">
        <w:rPr>
          <w:sz w:val="20"/>
          <w:szCs w:val="20"/>
        </w:rPr>
        <w:fldChar w:fldCharType="begin"/>
      </w:r>
      <w:r w:rsidR="00907C98" w:rsidRPr="00D54E79">
        <w:rPr>
          <w:sz w:val="20"/>
          <w:szCs w:val="20"/>
        </w:rPr>
        <w:instrText xml:space="preserve"> ADDIN EN.CITE &lt;EndNote&gt;&lt;Cite&gt;&lt;Author&gt;Menkiti&lt;/Author&gt;&lt;Year&gt;2011&lt;/Year&gt;&lt;RecNum&gt;11&lt;/RecNum&gt;&lt;DisplayText&gt;(Menkiti et al. 2011)&lt;/DisplayText&gt;&lt;record&gt;&lt;rec-number&gt;11&lt;/rec-number&gt;&lt;foreign-keys&gt;&lt;key app="EN" db-id="eddprerz3ptfsqee2pcvp52upwfa209rzswp" timestamp="1628251074"&gt;11&lt;/key&gt;&lt;/foreign-keys&gt;&lt;ref-type name="Journal Article"&gt;17&lt;/ref-type&gt;&lt;contributors&gt;&lt;authors&gt;&lt;author&gt;Menkiti, Matthew Chukwud&lt;/author&gt;&lt;author&gt;Nwoye, Chukwuka Ikechukwu&lt;/author&gt;&lt;author&gt;Onyechi, Chinenye Adaobi&lt;/author&gt;&lt;author&gt;Onukwuli, Okechukwu Dominic&lt;/author&gt;&lt;/authors&gt;&lt;/contributors&gt;&lt;titles&gt;&lt;title&gt;Factorial optimization and kinetics of coal washery effluent coag-flocculation by Moringa oleifera seed biomass&lt;/title&gt;&lt;secondary-title&gt;Advances in Chemical Engineering and science&lt;/secondary-title&gt;&lt;/titles&gt;&lt;periodical&gt;&lt;full-title&gt;Advances in Chemical Engineering and science&lt;/full-title&gt;&lt;/periodical&gt;&lt;pages&gt;125&lt;/pages&gt;&lt;volume&gt;1&lt;/volume&gt;&lt;number&gt;03&lt;/number&gt;&lt;dates&gt;&lt;year&gt;2011&lt;/year&gt;&lt;/dates&gt;&lt;urls&gt;&lt;/urls&gt;&lt;/record&gt;&lt;/Cite&gt;&lt;/EndNote&gt;</w:instrText>
      </w:r>
      <w:r w:rsidRPr="00D54E79">
        <w:rPr>
          <w:sz w:val="20"/>
          <w:szCs w:val="20"/>
        </w:rPr>
        <w:fldChar w:fldCharType="separate"/>
      </w:r>
      <w:r w:rsidR="00907C98" w:rsidRPr="00D54E79">
        <w:rPr>
          <w:noProof/>
          <w:sz w:val="20"/>
          <w:szCs w:val="20"/>
        </w:rPr>
        <w:t>(</w:t>
      </w:r>
      <w:hyperlink w:anchor="_ENREF_16" w:tooltip="Menkiti, 2011 #11" w:history="1">
        <w:r w:rsidR="00AD6939" w:rsidRPr="00D54E79">
          <w:rPr>
            <w:noProof/>
            <w:sz w:val="20"/>
            <w:szCs w:val="20"/>
          </w:rPr>
          <w:t>Menkiti et al. 2011</w:t>
        </w:r>
      </w:hyperlink>
      <w:r w:rsidR="00907C98" w:rsidRPr="00D54E79">
        <w:rPr>
          <w:noProof/>
          <w:sz w:val="20"/>
          <w:szCs w:val="20"/>
        </w:rPr>
        <w:t>)</w:t>
      </w:r>
      <w:r w:rsidRPr="00D54E79">
        <w:rPr>
          <w:sz w:val="20"/>
          <w:szCs w:val="20"/>
        </w:rPr>
        <w:fldChar w:fldCharType="end"/>
      </w:r>
      <w:r w:rsidRPr="00D54E79">
        <w:rPr>
          <w:sz w:val="20"/>
          <w:szCs w:val="20"/>
        </w:rPr>
        <w:t xml:space="preserve">. However, </w:t>
      </w:r>
      <w:r w:rsidRPr="00D54E79">
        <w:rPr>
          <w:rFonts w:eastAsia="GulliverRM"/>
          <w:color w:val="000000"/>
          <w:sz w:val="20"/>
          <w:szCs w:val="20"/>
        </w:rPr>
        <w:t xml:space="preserve">Von </w:t>
      </w:r>
      <w:proofErr w:type="spellStart"/>
      <w:r w:rsidRPr="00D54E79">
        <w:rPr>
          <w:rFonts w:eastAsia="GulliverRM"/>
          <w:color w:val="000000"/>
          <w:sz w:val="20"/>
          <w:szCs w:val="20"/>
        </w:rPr>
        <w:t>Smoluchowski</w:t>
      </w:r>
      <w:proofErr w:type="spellEnd"/>
      <w:r w:rsidRPr="00D54E79">
        <w:rPr>
          <w:rFonts w:eastAsia="GulliverRM"/>
          <w:color w:val="000000"/>
          <w:sz w:val="20"/>
          <w:szCs w:val="20"/>
        </w:rPr>
        <w:t xml:space="preserve"> concept and Brownian kinetics equation of single-disperse particles are employed to deduce the coagulation rate constant and order of the reaction. To achieve that, </w:t>
      </w:r>
      <w:r w:rsidRPr="00D54E79">
        <w:rPr>
          <w:sz w:val="20"/>
          <w:szCs w:val="20"/>
        </w:rPr>
        <w:t xml:space="preserve">equation describing the aggregation kinetics is specified in </w:t>
      </w:r>
      <w:r w:rsidR="00A961C2" w:rsidRPr="00D54E79">
        <w:rPr>
          <w:b/>
          <w:sz w:val="20"/>
          <w:szCs w:val="20"/>
        </w:rPr>
        <w:t>Eq. (</w:t>
      </w:r>
      <w:r w:rsidR="00312D16" w:rsidRPr="00D54E79">
        <w:rPr>
          <w:b/>
          <w:sz w:val="20"/>
          <w:szCs w:val="20"/>
        </w:rPr>
        <w:t>S</w:t>
      </w:r>
      <w:r w:rsidR="00A961C2" w:rsidRPr="00D54E79">
        <w:rPr>
          <w:b/>
          <w:sz w:val="20"/>
          <w:szCs w:val="20"/>
        </w:rPr>
        <w:t>1</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&lt;EndNote&gt;&lt;Cite&gt;&lt;Author&gt;Schick&lt;/Author&gt;&lt;Year&gt;2005&lt;/Year&gt;&lt;RecNum&gt;14&lt;/RecNum&gt;&lt;DisplayText&gt;(Gambinossi et al. 2015; Schick and Hubbard 2005)&lt;/DisplayText&gt;&lt;record&gt;&lt;rec-number&gt;14&lt;/rec-number&gt;&lt;foreign-keys&gt;&lt;key app="EN" db-id="59twrrteke5zt8ex9flvxrdgtezwf9tverva" timestamp="1618229906"&gt;14&lt;/key&gt;&lt;/foreign-keys&gt;&lt;ref-type name="Journal Article"&gt;17&lt;/ref-type&gt;&lt;contributors&gt;&lt;authors&gt;&lt;author&gt;Schick, MJ&lt;/author&gt;&lt;author&gt;Hubbard, AT&lt;/author&gt;&lt;/authors&gt;&lt;/contributors&gt;&lt;titles&gt;&lt;title&gt;Coagulation and flocculation: Experimental and modelling studies, structure formation in dispersed systems&lt;/title&gt;&lt;secondary-title&gt;Taylor &amp;amp; Francis Group, LLC. Surfactant Science Series&lt;/secondary-title&gt;&lt;/titles&gt;&lt;periodical&gt;&lt;full-title&gt;Taylor &amp;amp; Francis Group, LLC. Surfactant Science Series&lt;/full-title&gt;&lt;/periodical&gt;&lt;pages&gt;162-813&lt;/pages&gt;&lt;volume&gt;126&lt;/volume&gt;&lt;dates&gt;&lt;year&gt;2005&lt;/year&gt;&lt;/dates&gt;&lt;urls&gt;&lt;/urls&gt;&lt;/record&gt;&lt;/Cite&gt;&lt;Cite&gt;&lt;Author&gt;Gambinossi&lt;/Author&gt;&lt;Year&gt;2015&lt;/Year&gt;&lt;RecNum&gt;221&lt;/RecNum&gt;&lt;record&gt;&lt;rec-number&gt;221&lt;/rec-number&gt;&lt;foreign-keys&gt;&lt;key app="EN" db-id="59twrrteke5zt8ex9flvxrdgtezwf9tverva" timestamp="1630402083"&gt;221&lt;/key&gt;&lt;/foreign-keys&gt;&lt;ref-type name="Journal Article"&gt;17&lt;/ref-type&gt;&lt;contributors&gt;&lt;authors&gt;&lt;author&gt;Gambinossi, Filippo&lt;/author&gt;&lt;author&gt;Mylon, Steven E&lt;/author&gt;&lt;author&gt;Ferri, James K&lt;/author&gt;&lt;/authors&gt;&lt;/contributors&gt;&lt;titles&gt;&lt;title&gt;Aggregation kinetics and colloidal stability of functionalized nanoparticles&lt;/title&gt;&lt;secondary-title&gt;Advances in colloid and interface science&lt;/secondary-title&gt;&lt;/titles&gt;&lt;periodical&gt;&lt;full-title&gt;Advances in colloid and interface science&lt;/full-title&gt;&lt;/periodical&gt;&lt;pages&gt;332-349&lt;/pages&gt;&lt;volume&gt;222&lt;/volume&gt;&lt;dates&gt;&lt;year&gt;2015&lt;/year&gt;&lt;/dates&gt;&lt;isbn&gt;0001-8686&lt;/isbn&gt;&lt;urls&gt;&lt;/urls&gt;&lt;electronic-resource-num&gt;https://doi.org/10.1016/j.cis.2014.07.015&lt;/electronic-resource-num&gt;&lt;/record&gt;&lt;/Cite&gt;&lt;/EndNote&gt;</w:instrText>
      </w:r>
      <w:r w:rsidRPr="00D54E79">
        <w:rPr>
          <w:sz w:val="20"/>
          <w:szCs w:val="20"/>
        </w:rPr>
        <w:fldChar w:fldCharType="separate"/>
      </w:r>
      <w:r w:rsidR="00907C98" w:rsidRPr="00D54E79">
        <w:rPr>
          <w:noProof/>
          <w:sz w:val="20"/>
          <w:szCs w:val="20"/>
        </w:rPr>
        <w:t>(</w:t>
      </w:r>
      <w:hyperlink w:anchor="_ENREF_8" w:tooltip="Gambinossi, 2015 #221" w:history="1">
        <w:r w:rsidR="00AD6939" w:rsidRPr="00D54E79">
          <w:rPr>
            <w:noProof/>
            <w:sz w:val="20"/>
            <w:szCs w:val="20"/>
          </w:rPr>
          <w:t>Gambinossi et al. 2015</w:t>
        </w:r>
      </w:hyperlink>
      <w:r w:rsidR="00907C98" w:rsidRPr="00D54E79">
        <w:rPr>
          <w:noProof/>
          <w:sz w:val="20"/>
          <w:szCs w:val="20"/>
        </w:rPr>
        <w:t xml:space="preserve">; </w:t>
      </w:r>
      <w:hyperlink w:anchor="_ENREF_29" w:tooltip="Schick, 2005 #216" w:history="1">
        <w:r w:rsidR="00AD6939" w:rsidRPr="00D54E79">
          <w:rPr>
            <w:noProof/>
            <w:sz w:val="20"/>
            <w:szCs w:val="20"/>
          </w:rPr>
          <w:t>Schick and Hubbard 2005</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f>
          <m:fPr>
            <m:ctrlPr>
              <w:rPr>
                <w:rFonts w:ascii="Cambria Math" w:hAnsi="Cambria Math"/>
                <w:i/>
                <w:sz w:val="20"/>
                <w:szCs w:val="20"/>
              </w:rPr>
            </m:ctrlPr>
          </m:fPr>
          <m:num>
            <m:r>
              <w:rPr>
                <w:rFonts w:ascii="Cambria Math" w:hAnsi="Cambria Math"/>
                <w:sz w:val="20"/>
                <w:szCs w:val="20"/>
              </w:rPr>
              <m:t>-dC</m:t>
            </m:r>
          </m:num>
          <m:den>
            <m:r>
              <w:rPr>
                <w:rFonts w:ascii="Cambria Math" w:hAnsi="Cambria Math"/>
                <w:sz w:val="20"/>
                <w:szCs w:val="20"/>
              </w:rPr>
              <m:t>dt</m:t>
            </m:r>
          </m:den>
        </m:f>
        <m:r>
          <w:rPr>
            <w:rFonts w:ascii="Cambria Math" w:hAnsi="Cambria Math"/>
            <w:sz w:val="20"/>
            <w:szCs w:val="20"/>
          </w:rPr>
          <m:t>= -k</m:t>
        </m:r>
        <m:sSup>
          <m:sSupPr>
            <m:ctrlPr>
              <w:rPr>
                <w:rFonts w:ascii="Cambria Math" w:hAnsi="Cambria Math"/>
                <w:i/>
                <w:sz w:val="20"/>
                <w:szCs w:val="20"/>
              </w:rPr>
            </m:ctrlPr>
          </m:sSupPr>
          <m:e>
            <m:r>
              <w:rPr>
                <w:rFonts w:ascii="Cambria Math" w:hAnsi="Cambria Math"/>
                <w:sz w:val="20"/>
                <w:szCs w:val="20"/>
              </w:rPr>
              <m:t>c</m:t>
            </m:r>
          </m:e>
          <m:sup>
            <m:r>
              <w:rPr>
                <w:rFonts w:ascii="Cambria Math" w:hAnsi="Cambria Math"/>
                <w:sz w:val="20"/>
                <w:szCs w:val="20"/>
              </w:rPr>
              <m:t>α</m:t>
            </m:r>
          </m:sup>
        </m:sSup>
      </m:oMath>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A961C2" w:rsidRPr="00D54E79">
        <w:rPr>
          <w:sz w:val="20"/>
          <w:szCs w:val="20"/>
        </w:rPr>
        <w:t>(</w:t>
      </w:r>
      <w:r w:rsidR="00312D16" w:rsidRPr="00D54E79">
        <w:rPr>
          <w:sz w:val="20"/>
          <w:szCs w:val="20"/>
        </w:rPr>
        <w:t>S</w:t>
      </w:r>
      <w:r w:rsidR="00A961C2" w:rsidRPr="00D54E79">
        <w:rPr>
          <w:sz w:val="20"/>
          <w:szCs w:val="20"/>
        </w:rPr>
        <w:t>1</w:t>
      </w:r>
      <w:r w:rsidRPr="00D54E79">
        <w:rPr>
          <w:sz w:val="20"/>
          <w:szCs w:val="20"/>
        </w:rPr>
        <w:t>)</w:t>
      </w:r>
      <w:r w:rsidRPr="00D54E79">
        <w:rPr>
          <w:sz w:val="20"/>
          <w:szCs w:val="20"/>
        </w:rPr>
        <w:tab/>
        <w:t xml:space="preserve"> </w:t>
      </w:r>
    </w:p>
    <w:p w:rsidR="00722A3A" w:rsidRPr="00D54E79" w:rsidRDefault="00722A3A" w:rsidP="00722A3A">
      <w:pPr>
        <w:spacing w:line="360" w:lineRule="auto"/>
        <w:jc w:val="both"/>
        <w:rPr>
          <w:sz w:val="20"/>
          <w:szCs w:val="20"/>
        </w:rPr>
      </w:pPr>
      <w:proofErr w:type="gramStart"/>
      <w:r w:rsidRPr="00D54E79">
        <w:rPr>
          <w:sz w:val="20"/>
          <w:szCs w:val="20"/>
        </w:rPr>
        <w:t>where</w:t>
      </w:r>
      <w:proofErr w:type="gramEnd"/>
      <w:r w:rsidRPr="00D54E79">
        <w:rPr>
          <w:sz w:val="20"/>
          <w:szCs w:val="20"/>
        </w:rPr>
        <w:t xml:space="preserve"> </w:t>
      </w:r>
      <m:oMath>
        <m:r>
          <w:rPr>
            <w:rFonts w:ascii="Cambria Math" w:hAnsi="Cambria Math"/>
            <w:sz w:val="20"/>
            <w:szCs w:val="20"/>
          </w:rPr>
          <m:t>C</m:t>
        </m:r>
      </m:oMath>
      <w:r w:rsidRPr="00D54E79">
        <w:rPr>
          <w:sz w:val="20"/>
          <w:szCs w:val="20"/>
        </w:rPr>
        <w:t xml:space="preserve"> presents the concentration of the primary particles; α is the coagulation-flocculation reaction order; </w:t>
      </w:r>
      <m:oMath>
        <m:r>
          <w:rPr>
            <w:rFonts w:ascii="Cambria Math" w:hAnsi="Cambria Math"/>
            <w:sz w:val="20"/>
            <w:szCs w:val="20"/>
          </w:rPr>
          <m:t>K</m:t>
        </m:r>
      </m:oMath>
      <w:r w:rsidRPr="00D54E79">
        <w:rPr>
          <w:sz w:val="20"/>
          <w:szCs w:val="20"/>
        </w:rPr>
        <w:t xml:space="preserve"> is rate constant. Linearizing </w:t>
      </w:r>
      <w:r w:rsidR="00A961C2" w:rsidRPr="00D54E79">
        <w:rPr>
          <w:b/>
          <w:sz w:val="20"/>
          <w:szCs w:val="20"/>
        </w:rPr>
        <w:t>Eq. (</w:t>
      </w:r>
      <w:r w:rsidR="00312D16" w:rsidRPr="00D54E79">
        <w:rPr>
          <w:b/>
          <w:sz w:val="20"/>
          <w:szCs w:val="20"/>
        </w:rPr>
        <w:t>S</w:t>
      </w:r>
      <w:r w:rsidR="00A961C2" w:rsidRPr="00D54E79">
        <w:rPr>
          <w:b/>
          <w:sz w:val="20"/>
          <w:szCs w:val="20"/>
        </w:rPr>
        <w:t>1</w:t>
      </w:r>
      <w:r w:rsidRPr="00D54E79">
        <w:rPr>
          <w:b/>
          <w:sz w:val="20"/>
          <w:szCs w:val="20"/>
        </w:rPr>
        <w:t>)</w:t>
      </w:r>
      <w:r w:rsidRPr="00D54E79">
        <w:rPr>
          <w:sz w:val="20"/>
          <w:szCs w:val="20"/>
        </w:rPr>
        <w:t xml:space="preserve"> gives </w:t>
      </w:r>
      <w:r w:rsidR="00A961C2" w:rsidRPr="00D54E79">
        <w:rPr>
          <w:b/>
          <w:sz w:val="20"/>
          <w:szCs w:val="20"/>
        </w:rPr>
        <w:t>Eq. (</w:t>
      </w:r>
      <w:r w:rsidR="00312D16" w:rsidRPr="00D54E79">
        <w:rPr>
          <w:b/>
          <w:sz w:val="20"/>
          <w:szCs w:val="20"/>
        </w:rPr>
        <w:t>S</w:t>
      </w:r>
      <w:r w:rsidR="00A961C2" w:rsidRPr="00D54E79">
        <w:rPr>
          <w:b/>
          <w:sz w:val="20"/>
          <w:szCs w:val="20"/>
        </w:rPr>
        <w:t>2</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&lt;EndNote&gt;&lt;Cite&gt;&lt;Author&gt;Ugonabo&lt;/Author&gt;&lt;Year&gt;2020&lt;/Year&gt;&lt;RecNum&gt;15&lt;/RecNum&gt;&lt;DisplayText&gt;(Ugonabo et al. 2020)&lt;/DisplayText&gt;&lt;record&gt;&lt;rec-number&gt;15&lt;/rec-number&gt;&lt;foreign-keys&gt;&lt;key app="EN" db-id="59twrrteke5zt8ex9flvxrdgtezwf9tverva" timestamp="1618230156"&gt;15&lt;/key&gt;&lt;/foreign-keys&gt;&lt;ref-type name="Journal Article"&gt;17&lt;/ref-type&gt;&lt;contributors&gt;&lt;authors&gt;&lt;author&gt;Ugonabo, Ifeanyi Victor&lt;/author&gt;&lt;author&gt;Onukwuli, OD&lt;/author&gt;&lt;author&gt;Ezechukwu, CM&lt;/author&gt;&lt;/authors&gt;&lt;/contributors&gt;&lt;titles&gt;&lt;title&gt;Deturbidization of Pharmaceutical Industry Wastewater Using Natural Coagulant: Response Surface Methodology Applied&lt;/title&gt;&lt;secondary-title&gt;International Journal of Progressive Sciences and Technologies&lt;/secondary-title&gt;&lt;/titles&gt;&lt;periodical&gt;&lt;full-title&gt;International Journal of Progressive Sciences and Technologies&lt;/full-title&gt;&lt;/periodical&gt;&lt;pages&gt;258-267&lt;/pages&gt;&lt;volume&gt;22&lt;/volume&gt;&lt;number&gt;1&lt;/number&gt;&lt;dates&gt;&lt;year&gt;2020&lt;/year&gt;&lt;/dates&gt;&lt;isbn&gt;2509-0119&lt;/isbn&gt;&lt;urls&gt;&lt;/urls&gt;&lt;electronic-resource-num&gt;http://dx.doi.org/10.52155/ijpsat.v22.1.2071&lt;/electronic-resource-num&gt;&lt;/record&gt;&lt;/Cite&gt;&lt;/EndNote&gt;</w:instrText>
      </w:r>
      <w:r w:rsidRPr="00D54E79">
        <w:rPr>
          <w:sz w:val="20"/>
          <w:szCs w:val="20"/>
        </w:rPr>
        <w:fldChar w:fldCharType="separate"/>
      </w:r>
      <w:r w:rsidR="00907C98" w:rsidRPr="00D54E79">
        <w:rPr>
          <w:noProof/>
          <w:sz w:val="20"/>
          <w:szCs w:val="20"/>
        </w:rPr>
        <w:t>(</w:t>
      </w:r>
      <w:hyperlink w:anchor="_ENREF_34" w:tooltip="Ugonabo, 2020 #227" w:history="1">
        <w:r w:rsidR="00AD6939" w:rsidRPr="00D54E79">
          <w:rPr>
            <w:noProof/>
            <w:sz w:val="20"/>
            <w:szCs w:val="20"/>
          </w:rPr>
          <w:t>Ugonabo et al. 2020</w:t>
        </w:r>
      </w:hyperlink>
      <w:r w:rsidR="00907C98" w:rsidRPr="00D54E79">
        <w:rPr>
          <w:noProof/>
          <w:sz w:val="20"/>
          <w:szCs w:val="20"/>
        </w:rPr>
        <w:t>)</w:t>
      </w:r>
      <w:r w:rsidRPr="00D54E79">
        <w:rPr>
          <w:sz w:val="20"/>
          <w:szCs w:val="20"/>
        </w:rPr>
        <w:fldChar w:fldCharType="end"/>
      </w:r>
      <w:r w:rsidRPr="00D54E79">
        <w:rPr>
          <w:sz w:val="20"/>
          <w:szCs w:val="20"/>
        </w:rPr>
        <w:t>.</w:t>
      </w:r>
      <w:r w:rsidRPr="00D54E79">
        <w:rPr>
          <w:color w:val="00B0F0"/>
          <w:sz w:val="20"/>
          <w:szCs w:val="20"/>
        </w:rPr>
        <w:t xml:space="preserve"> </w:t>
      </w:r>
    </w:p>
    <w:p w:rsidR="00722A3A" w:rsidRPr="00D54E79" w:rsidRDefault="00722A3A" w:rsidP="00722A3A">
      <w:pPr>
        <w:spacing w:line="360" w:lineRule="auto"/>
        <w:jc w:val="both"/>
        <w:rPr>
          <w:sz w:val="20"/>
          <w:szCs w:val="20"/>
        </w:rPr>
      </w:pPr>
      <w:r w:rsidRPr="00D54E79">
        <w:rPr>
          <w:sz w:val="20"/>
          <w:szCs w:val="20"/>
        </w:rPr>
        <w:t xml:space="preserve">                       </w:t>
      </w:r>
      <m:oMath>
        <m:func>
          <m:funcPr>
            <m:ctrlPr>
              <w:rPr>
                <w:rFonts w:ascii="Cambria Math" w:hAnsi="Cambria Math"/>
                <w:i/>
                <w:sz w:val="20"/>
                <w:szCs w:val="20"/>
              </w:rPr>
            </m:ctrlPr>
          </m:funcPr>
          <m:fName>
            <m:r>
              <m:rPr>
                <m:sty m:val="p"/>
              </m:rPr>
              <w:rPr>
                <w:rFonts w:ascii="Cambria Math" w:hAnsi="Cambria Math"/>
                <w:sz w:val="20"/>
                <w:szCs w:val="20"/>
              </w:rPr>
              <m:t>ln</m:t>
            </m:r>
          </m:fName>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-dc</m:t>
                    </m:r>
                  </m:num>
                  <m:den>
                    <m:r>
                      <w:rPr>
                        <w:rFonts w:ascii="Cambria Math" w:hAnsi="Cambria Math"/>
                        <w:sz w:val="20"/>
                        <w:szCs w:val="20"/>
                      </w:rPr>
                      <m:t>dt</m:t>
                    </m:r>
                  </m:den>
                </m:f>
              </m:e>
            </m:d>
            <m:r>
              <w:rPr>
                <w:rFonts w:ascii="Cambria Math" w:hAnsi="Cambria Math"/>
                <w:sz w:val="20"/>
                <w:szCs w:val="20"/>
              </w:rPr>
              <m:t>=</m:t>
            </m:r>
            <m:func>
              <m:funcPr>
                <m:ctrlPr>
                  <w:rPr>
                    <w:rFonts w:ascii="Cambria Math" w:hAnsi="Cambria Math"/>
                    <w:i/>
                    <w:sz w:val="20"/>
                    <w:szCs w:val="20"/>
                  </w:rPr>
                </m:ctrlPr>
              </m:funcPr>
              <m:fName>
                <m:r>
                  <m:rPr>
                    <m:sty m:val="p"/>
                  </m:rPr>
                  <w:rPr>
                    <w:rFonts w:ascii="Cambria Math" w:hAnsi="Cambria Math"/>
                    <w:sz w:val="20"/>
                    <w:szCs w:val="20"/>
                  </w:rPr>
                  <m:t>ln</m:t>
                </m:r>
              </m:fName>
              <m:e>
                <m:r>
                  <w:rPr>
                    <w:rFonts w:ascii="Cambria Math" w:hAnsi="Cambria Math"/>
                    <w:sz w:val="20"/>
                    <w:szCs w:val="20"/>
                  </w:rPr>
                  <m:t>k+ α</m:t>
                </m:r>
                <m:func>
                  <m:funcPr>
                    <m:ctrlPr>
                      <w:rPr>
                        <w:rFonts w:ascii="Cambria Math" w:hAnsi="Cambria Math"/>
                        <w:i/>
                        <w:sz w:val="20"/>
                        <w:szCs w:val="20"/>
                      </w:rPr>
                    </m:ctrlPr>
                  </m:funcPr>
                  <m:fName>
                    <m:r>
                      <m:rPr>
                        <m:sty m:val="p"/>
                      </m:rPr>
                      <w:rPr>
                        <w:rFonts w:ascii="Cambria Math" w:hAnsi="Cambria Math"/>
                        <w:sz w:val="20"/>
                        <w:szCs w:val="20"/>
                      </w:rPr>
                      <m:t>ln</m:t>
                    </m:r>
                  </m:fName>
                  <m:e>
                    <m:r>
                      <w:rPr>
                        <w:rFonts w:ascii="Cambria Math" w:hAnsi="Cambria Math"/>
                        <w:sz w:val="20"/>
                        <w:szCs w:val="20"/>
                      </w:rPr>
                      <m:t>C</m:t>
                    </m:r>
                  </m:e>
                </m:func>
              </m:e>
            </m:func>
          </m:e>
        </m:func>
      </m:oMath>
      <w:r w:rsidRPr="00D54E79">
        <w:rPr>
          <w:sz w:val="20"/>
          <w:szCs w:val="20"/>
        </w:rPr>
        <w:tab/>
      </w:r>
      <w:r w:rsidRPr="00D54E79">
        <w:rPr>
          <w:sz w:val="20"/>
          <w:szCs w:val="20"/>
        </w:rPr>
        <w:tab/>
      </w:r>
      <w:r w:rsidRPr="00D54E79">
        <w:rPr>
          <w:sz w:val="20"/>
          <w:szCs w:val="20"/>
        </w:rPr>
        <w:tab/>
      </w:r>
      <w:r w:rsidRPr="00D54E79">
        <w:rPr>
          <w:sz w:val="20"/>
          <w:szCs w:val="20"/>
        </w:rPr>
        <w:tab/>
      </w:r>
      <w:r w:rsidR="00A961C2" w:rsidRPr="00D54E79">
        <w:rPr>
          <w:sz w:val="20"/>
          <w:szCs w:val="20"/>
        </w:rPr>
        <w:t>(</w:t>
      </w:r>
      <w:r w:rsidR="00312D16" w:rsidRPr="00D54E79">
        <w:rPr>
          <w:sz w:val="20"/>
          <w:szCs w:val="20"/>
        </w:rPr>
        <w:t>S</w:t>
      </w:r>
      <w:r w:rsidR="00A961C2" w:rsidRPr="00D54E79">
        <w:rPr>
          <w:sz w:val="20"/>
          <w:szCs w:val="20"/>
        </w:rPr>
        <w:t>2</w:t>
      </w:r>
      <w:r w:rsidRPr="00D54E79">
        <w:rPr>
          <w:sz w:val="20"/>
          <w:szCs w:val="20"/>
        </w:rPr>
        <w:t>)</w:t>
      </w:r>
      <w:r w:rsidRPr="00D54E79">
        <w:rPr>
          <w:sz w:val="20"/>
          <w:szCs w:val="20"/>
        </w:rPr>
        <w:tab/>
        <w:t xml:space="preserve"> </w:t>
      </w:r>
    </w:p>
    <w:p w:rsidR="00722A3A" w:rsidRPr="00D54E79" w:rsidRDefault="00722A3A" w:rsidP="00722A3A">
      <w:pPr>
        <w:autoSpaceDE w:val="0"/>
        <w:autoSpaceDN w:val="0"/>
        <w:adjustRightInd w:val="0"/>
        <w:spacing w:line="360" w:lineRule="auto"/>
        <w:jc w:val="both"/>
        <w:rPr>
          <w:rFonts w:eastAsia="GulliverRM"/>
          <w:color w:val="000000"/>
          <w:sz w:val="20"/>
          <w:szCs w:val="20"/>
        </w:rPr>
      </w:pPr>
      <w:r w:rsidRPr="00D54E79">
        <w:rPr>
          <w:sz w:val="20"/>
          <w:szCs w:val="20"/>
        </w:rPr>
        <w:t xml:space="preserve">Hereafter, plotting </w:t>
      </w:r>
      <m:oMath>
        <m:r>
          <w:rPr>
            <w:rFonts w:ascii="Cambria Math" w:hAnsi="Cambria Math"/>
            <w:sz w:val="20"/>
            <w:szCs w:val="20"/>
          </w:rPr>
          <m:t>ln</m:t>
        </m:r>
      </m:oMath>
      <w:r w:rsidRPr="00D54E79">
        <w:rPr>
          <w:sz w:val="20"/>
          <w:szCs w:val="20"/>
        </w:rPr>
        <w:t xml:space="preserve"> (</w:t>
      </w:r>
      <m:oMath>
        <m:f>
          <m:fPr>
            <m:ctrlPr>
              <w:rPr>
                <w:rFonts w:ascii="Cambria Math" w:hAnsi="Cambria Math"/>
                <w:i/>
                <w:sz w:val="20"/>
                <w:szCs w:val="20"/>
              </w:rPr>
            </m:ctrlPr>
          </m:fPr>
          <m:num>
            <m:r>
              <w:rPr>
                <w:rFonts w:ascii="Cambria Math" w:hAnsi="Cambria Math"/>
                <w:sz w:val="20"/>
                <w:szCs w:val="20"/>
              </w:rPr>
              <m:t>-dC</m:t>
            </m:r>
          </m:num>
          <m:den>
            <m:r>
              <w:rPr>
                <w:rFonts w:ascii="Cambria Math" w:hAnsi="Cambria Math"/>
                <w:sz w:val="20"/>
                <w:szCs w:val="20"/>
              </w:rPr>
              <m:t>dt</m:t>
            </m:r>
          </m:den>
        </m:f>
      </m:oMath>
      <w:r w:rsidRPr="00D54E79">
        <w:rPr>
          <w:sz w:val="20"/>
          <w:szCs w:val="20"/>
        </w:rPr>
        <w:t>) vs</w:t>
      </w:r>
      <m:oMath>
        <m:r>
          <w:rPr>
            <w:rFonts w:ascii="Cambria Math" w:hAnsi="Cambria Math"/>
            <w:sz w:val="20"/>
            <w:szCs w:val="20"/>
          </w:rPr>
          <m:t xml:space="preserve"> (</m:t>
        </m:r>
        <m:func>
          <m:funcPr>
            <m:ctrlPr>
              <w:rPr>
                <w:rFonts w:ascii="Cambria Math" w:hAnsi="Cambria Math"/>
                <w:i/>
                <w:sz w:val="20"/>
                <w:szCs w:val="20"/>
              </w:rPr>
            </m:ctrlPr>
          </m:funcPr>
          <m:fName>
            <m:r>
              <m:rPr>
                <m:sty m:val="p"/>
              </m:rPr>
              <w:rPr>
                <w:rFonts w:ascii="Cambria Math" w:hAnsi="Cambria Math"/>
                <w:sz w:val="20"/>
                <w:szCs w:val="20"/>
              </w:rPr>
              <m:t>ln</m:t>
            </m:r>
          </m:fName>
          <m:e>
            <m:r>
              <w:rPr>
                <w:rFonts w:ascii="Cambria Math" w:hAnsi="Cambria Math"/>
                <w:sz w:val="20"/>
                <w:szCs w:val="20"/>
              </w:rPr>
              <m:t>C</m:t>
            </m:r>
          </m:e>
        </m:func>
      </m:oMath>
      <w:r w:rsidRPr="00D54E79">
        <w:rPr>
          <w:sz w:val="20"/>
          <w:szCs w:val="20"/>
        </w:rPr>
        <w:t xml:space="preserve">) gives a straight line, deducing </w:t>
      </w:r>
      <m:oMath>
        <m:r>
          <w:rPr>
            <w:rFonts w:ascii="Cambria Math" w:hAnsi="Cambria Math"/>
            <w:sz w:val="20"/>
            <w:szCs w:val="20"/>
          </w:rPr>
          <m:t>K</m:t>
        </m:r>
      </m:oMath>
      <w:r w:rsidRPr="00D54E79">
        <w:rPr>
          <w:sz w:val="20"/>
          <w:szCs w:val="20"/>
        </w:rPr>
        <w:t xml:space="preserve"> </w:t>
      </w:r>
      <w:proofErr w:type="gramStart"/>
      <w:r w:rsidRPr="00D54E79">
        <w:rPr>
          <w:sz w:val="20"/>
          <w:szCs w:val="20"/>
        </w:rPr>
        <w:t xml:space="preserve">and </w:t>
      </w:r>
      <w:proofErr w:type="gramEnd"/>
      <m:oMath>
        <m:r>
          <w:rPr>
            <w:rFonts w:ascii="Cambria Math" w:hAnsi="Cambria Math"/>
            <w:sz w:val="20"/>
            <w:szCs w:val="20"/>
          </w:rPr>
          <m:t>α</m:t>
        </m:r>
      </m:oMath>
      <w:r w:rsidRPr="00D54E79">
        <w:rPr>
          <w:sz w:val="20"/>
          <w:szCs w:val="20"/>
        </w:rPr>
        <w:t>, from the interce</w:t>
      </w:r>
      <w:proofErr w:type="spellStart"/>
      <w:r w:rsidRPr="00D54E79">
        <w:rPr>
          <w:sz w:val="20"/>
          <w:szCs w:val="20"/>
        </w:rPr>
        <w:t>pt</w:t>
      </w:r>
      <w:proofErr w:type="spellEnd"/>
      <w:r w:rsidRPr="00D54E79">
        <w:rPr>
          <w:sz w:val="20"/>
          <w:szCs w:val="20"/>
        </w:rPr>
        <w:t xml:space="preserve"> and slope, respectively. In addition, the rate constant could be calculated from Brownian hydrodynamics as shown in </w:t>
      </w:r>
      <w:r w:rsidRPr="00D54E79">
        <w:rPr>
          <w:b/>
          <w:sz w:val="20"/>
          <w:szCs w:val="20"/>
        </w:rPr>
        <w:t>Eq. (</w:t>
      </w:r>
      <w:r w:rsidR="00312D16" w:rsidRPr="00D54E79">
        <w:rPr>
          <w:b/>
          <w:sz w:val="20"/>
          <w:szCs w:val="20"/>
        </w:rPr>
        <w:t>S</w:t>
      </w:r>
      <w:r w:rsidR="00A961C2" w:rsidRPr="00D54E79">
        <w:rPr>
          <w:b/>
          <w:sz w:val="20"/>
          <w:szCs w:val="20"/>
        </w:rPr>
        <w:t>3</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&lt;EndNote&gt;&lt;Cite&gt;&lt;Author&gt;Ghernaout&lt;/Author&gt;&lt;Year&gt;2015&lt;/Year&gt;&lt;RecNum&gt;16&lt;/RecNum&gt;&lt;DisplayText&gt;(Ghernaout et al. 2015)&lt;/DisplayText&gt;&lt;record&gt;&lt;rec-number&gt;16&lt;/rec-number&gt;&lt;foreign-keys&gt;&lt;key app="EN" db-id="59twrrteke5zt8ex9flvxrdgtezwf9tverva" timestamp="1618231179"&gt;16&lt;/key&gt;&lt;/foreign-keys&gt;&lt;ref-type name="Journal Article"&gt;17&lt;/ref-type&gt;&lt;contributors&gt;&lt;authors&gt;&lt;author&gt;Ghernaout, Djamel&lt;/author&gt;&lt;author&gt;Al-Ghonamy, Abdulaziz Ibraheem&lt;/author&gt;&lt;author&gt;Boucherit, Ahmed&lt;/author&gt;&lt;author&gt;Ghernaout, Badiaa&lt;/author&gt;&lt;author&gt;Naceur, Mohamed Wahib&lt;/author&gt;&lt;author&gt;Ait Messaoudene, N&lt;/author&gt;&lt;author&gt;Aichouni, Mohamed&lt;/author&gt;&lt;author&gt;Mahjoubi, Ammar Abdallah&lt;/author&gt;&lt;author&gt;Elboughdiri, Noureddine Ali&lt;/author&gt;&lt;/authors&gt;&lt;/contributors&gt;&lt;titles&gt;&lt;title&gt;Brownian motion and coagulation process&lt;/title&gt;&lt;secondary-title&gt;American Journal of Environmental Protection&lt;/secondary-title&gt;&lt;/titles&gt;&lt;periodical&gt;&lt;full-title&gt;American Journal of Environmental Protection&lt;/full-title&gt;&lt;/periodical&gt;&lt;pages&gt;1-15&lt;/pages&gt;&lt;volume&gt;4&lt;/volume&gt;&lt;number&gt;5-1&lt;/number&gt;&lt;dates&gt;&lt;year&gt;2015&lt;/year&gt;&lt;/dates&gt;&lt;urls&gt;&lt;/urls&gt;&lt;electronic-resource-num&gt;doi: 10.11648/j.ajeps.s.2015040501.11 &lt;/electronic-resource-num&gt;&lt;/record&gt;&lt;/Cite&gt;&lt;/EndNote&gt;</w:instrText>
      </w:r>
      <w:r w:rsidRPr="00D54E79">
        <w:rPr>
          <w:sz w:val="20"/>
          <w:szCs w:val="20"/>
        </w:rPr>
        <w:fldChar w:fldCharType="separate"/>
      </w:r>
      <w:r w:rsidR="00907C98" w:rsidRPr="00D54E79">
        <w:rPr>
          <w:noProof/>
          <w:sz w:val="20"/>
          <w:szCs w:val="20"/>
        </w:rPr>
        <w:t>(</w:t>
      </w:r>
      <w:hyperlink w:anchor="_ENREF_9" w:tooltip="Ghernaout, 2015 #16" w:history="1">
        <w:r w:rsidR="00AD6939" w:rsidRPr="00D54E79">
          <w:rPr>
            <w:noProof/>
            <w:sz w:val="20"/>
            <w:szCs w:val="20"/>
          </w:rPr>
          <w:t>Ghernaout et al. 2015</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r>
          <w:rPr>
            <w:rFonts w:ascii="Cambria Math" w:hAnsi="Cambria Math"/>
            <w:sz w:val="20"/>
            <w:szCs w:val="20"/>
          </w:rPr>
          <m:t>k=</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8K</m:t>
                </m:r>
              </m:e>
              <m:sub>
                <m:r>
                  <w:rPr>
                    <w:rFonts w:ascii="Cambria Math" w:hAnsi="Cambria Math"/>
                    <w:sz w:val="20"/>
                    <w:szCs w:val="20"/>
                  </w:rPr>
                  <m:t>B</m:t>
                </m:r>
              </m:sub>
            </m:sSub>
            <m:r>
              <w:rPr>
                <w:rFonts w:ascii="Cambria Math" w:hAnsi="Cambria Math"/>
                <w:sz w:val="20"/>
                <w:szCs w:val="20"/>
              </w:rPr>
              <m:t>T</m:t>
            </m:r>
          </m:num>
          <m:den>
            <m:r>
              <w:rPr>
                <w:rFonts w:ascii="Cambria Math" w:hAnsi="Cambria Math"/>
                <w:sz w:val="20"/>
                <w:szCs w:val="20"/>
              </w:rPr>
              <m:t>3μ</m:t>
            </m:r>
          </m:den>
        </m:f>
      </m:oMath>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A961C2" w:rsidRPr="00D54E79">
        <w:rPr>
          <w:sz w:val="20"/>
          <w:szCs w:val="20"/>
        </w:rPr>
        <w:t>(</w:t>
      </w:r>
      <w:r w:rsidR="00312D16" w:rsidRPr="00D54E79">
        <w:rPr>
          <w:sz w:val="20"/>
          <w:szCs w:val="20"/>
        </w:rPr>
        <w:t>S</w:t>
      </w:r>
      <w:r w:rsidR="00A961C2" w:rsidRPr="00D54E79">
        <w:rPr>
          <w:sz w:val="20"/>
          <w:szCs w:val="20"/>
        </w:rPr>
        <w:t>3</w:t>
      </w:r>
      <w:r w:rsidRPr="00D54E79">
        <w:rPr>
          <w:sz w:val="20"/>
          <w:szCs w:val="20"/>
        </w:rPr>
        <w:t>)</w:t>
      </w:r>
      <w:r w:rsidRPr="00D54E79">
        <w:rPr>
          <w:sz w:val="20"/>
          <w:szCs w:val="20"/>
        </w:rPr>
        <w:tab/>
      </w:r>
    </w:p>
    <w:p w:rsidR="00722A3A" w:rsidRPr="00D54E79" w:rsidRDefault="00722A3A" w:rsidP="00722A3A">
      <w:pPr>
        <w:spacing w:line="360" w:lineRule="auto"/>
        <w:ind w:firstLine="720"/>
        <w:jc w:val="both"/>
        <w:rPr>
          <w:sz w:val="20"/>
          <w:szCs w:val="20"/>
        </w:rPr>
      </w:pPr>
      <w:proofErr w:type="gramStart"/>
      <w:r w:rsidRPr="00D54E79">
        <w:rPr>
          <w:sz w:val="20"/>
          <w:szCs w:val="20"/>
        </w:rPr>
        <w:t>where</w:t>
      </w:r>
      <w:proofErr w:type="gramEnd"/>
      <w:r w:rsidRPr="00D54E79">
        <w:rPr>
          <w:sz w:val="20"/>
          <w:szCs w:val="20"/>
        </w:rPr>
        <w:t xml:space="preserve"> K</w:t>
      </w:r>
      <w:r w:rsidRPr="00D54E79">
        <w:rPr>
          <w:sz w:val="20"/>
          <w:szCs w:val="20"/>
          <w:vertAlign w:val="subscript"/>
        </w:rPr>
        <w:t>B</w:t>
      </w:r>
      <w:r w:rsidRPr="00D54E79">
        <w:rPr>
          <w:sz w:val="20"/>
          <w:szCs w:val="20"/>
        </w:rPr>
        <w:t xml:space="preserve"> is the Boltzmann’s constant (J/ K), T is temperature (K) and µ is the fluid viscosity. Time based evolution relating flocs clusters is explained using </w:t>
      </w:r>
      <w:r w:rsidR="00A961C2" w:rsidRPr="00D54E79">
        <w:rPr>
          <w:b/>
          <w:sz w:val="20"/>
          <w:szCs w:val="20"/>
        </w:rPr>
        <w:t>Eq. (</w:t>
      </w:r>
      <w:r w:rsidR="00312D16" w:rsidRPr="00D54E79">
        <w:rPr>
          <w:b/>
          <w:sz w:val="20"/>
          <w:szCs w:val="20"/>
        </w:rPr>
        <w:t>S</w:t>
      </w:r>
      <w:r w:rsidR="00A961C2" w:rsidRPr="00D54E79">
        <w:rPr>
          <w:b/>
          <w:sz w:val="20"/>
          <w:szCs w:val="20"/>
        </w:rPr>
        <w:t>4</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&lt;EndNote&gt;&lt;Cite&gt;&lt;Author&gt;Ani&lt;/Author&gt;&lt;Year&gt;2012&lt;/Year&gt;&lt;RecNum&gt;17&lt;/RecNum&gt;&lt;DisplayText&gt;(Ani et al. 2012)&lt;/DisplayText&gt;&lt;record&gt;&lt;rec-number&gt;17&lt;/rec-number&gt;&lt;foreign-keys&gt;&lt;key app="EN" db-id="59twrrteke5zt8ex9flvxrdgtezwf9tverva" timestamp="1618232169"&gt;17&lt;/key&gt;&lt;/foreign-keys&gt;&lt;ref-type name="Journal Article"&gt;17&lt;/ref-type&gt;&lt;contributors&gt;&lt;authors&gt;&lt;author&gt;Ani, JU&lt;/author&gt;&lt;author&gt;Nnaji, NJN&lt;/author&gt;&lt;author&gt;Onukwuli, OD&lt;/author&gt;&lt;author&gt;Okoye, COB&lt;/author&gt;&lt;/authors&gt;&lt;/contributors&gt;&lt;titles&gt;&lt;title&gt;Nephelometric and functional parameters response of coagulation for the purification of industrial wastewater using Detarium microcarpum&lt;/title&gt;&lt;secondary-title&gt;Journal of hazardous materials&lt;/secondary-title&gt;&lt;/titles&gt;&lt;periodical&gt;&lt;full-title&gt;Journal of hazardous materials&lt;/full-title&gt;&lt;/periodical&gt;&lt;pages&gt;59-66&lt;/pages&gt;&lt;volume&gt;243&lt;/volume&gt;&lt;dates&gt;&lt;year&gt;2012&lt;/year&gt;&lt;/dates&gt;&lt;isbn&gt;0304-3894&lt;/isbn&gt;&lt;urls&gt;&lt;/urls&gt;&lt;electronic-resource-num&gt;https://doi.org/10.1016/j.jhazmat.2012.09.069&lt;/electronic-resource-num&gt;&lt;/record&gt;&lt;/Cite&gt;&lt;/EndNote&gt;</w:instrText>
      </w:r>
      <w:r w:rsidRPr="00D54E79">
        <w:rPr>
          <w:sz w:val="20"/>
          <w:szCs w:val="20"/>
        </w:rPr>
        <w:fldChar w:fldCharType="separate"/>
      </w:r>
      <w:r w:rsidR="00907C98" w:rsidRPr="00D54E79">
        <w:rPr>
          <w:noProof/>
          <w:sz w:val="20"/>
          <w:szCs w:val="20"/>
        </w:rPr>
        <w:t>(</w:t>
      </w:r>
      <w:hyperlink w:anchor="_ENREF_1" w:tooltip="Ani, 2012 #17" w:history="1">
        <w:r w:rsidR="00AD6939" w:rsidRPr="00D54E79">
          <w:rPr>
            <w:noProof/>
            <w:sz w:val="20"/>
            <w:szCs w:val="20"/>
          </w:rPr>
          <w:t>Ani et al. 2012</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f>
          <m:fPr>
            <m:ctrlPr>
              <w:rPr>
                <w:rFonts w:ascii="Cambria Math" w:hAnsi="Cambria Math"/>
                <w:sz w:val="20"/>
                <w:szCs w:val="20"/>
              </w:rPr>
            </m:ctrlPr>
          </m:fPr>
          <m:num>
            <m:sSub>
              <m:sSubPr>
                <m:ctrlPr>
                  <w:rPr>
                    <w:rFonts w:ascii="Cambria Math" w:hAnsi="Cambria Math"/>
                    <w:i/>
                    <w:sz w:val="20"/>
                    <w:szCs w:val="20"/>
                  </w:rPr>
                </m:ctrlPr>
              </m:sSubPr>
              <m:e>
                <m:r>
                  <w:rPr>
                    <w:rFonts w:ascii="Cambria Math" w:hAnsi="Cambria Math"/>
                    <w:sz w:val="20"/>
                    <w:szCs w:val="20"/>
                  </w:rPr>
                  <m:t>dC</m:t>
                </m:r>
              </m:e>
              <m:sub>
                <m:r>
                  <w:rPr>
                    <w:rFonts w:ascii="Cambria Math" w:hAnsi="Cambria Math"/>
                    <w:sz w:val="20"/>
                    <w:szCs w:val="20"/>
                  </w:rPr>
                  <m:t>k</m:t>
                </m:r>
              </m:sub>
            </m:sSub>
          </m:num>
          <m:den>
            <m:r>
              <w:rPr>
                <w:rFonts w:ascii="Cambria Math" w:hAnsi="Cambria Math"/>
                <w:sz w:val="20"/>
                <w:szCs w:val="20"/>
              </w:rPr>
              <m:t>dt</m:t>
            </m:r>
          </m:den>
        </m:f>
      </m:oMath>
      <w:r w:rsidRPr="00D54E79">
        <w:rPr>
          <w:sz w:val="20"/>
          <w:szCs w:val="20"/>
        </w:rPr>
        <w:t xml:space="preserve">= </w:t>
      </w:r>
      <m:oMath>
        <m:f>
          <m:fPr>
            <m:ctrlPr>
              <w:rPr>
                <w:rFonts w:ascii="Cambria Math" w:hAnsi="Cambria Math"/>
                <w:sz w:val="20"/>
                <w:szCs w:val="20"/>
              </w:rPr>
            </m:ctrlPr>
          </m:fPr>
          <m:num>
            <m:r>
              <m:rPr>
                <m:sty m:val="p"/>
              </m:rPr>
              <w:rPr>
                <w:rFonts w:ascii="Cambria Math" w:hAnsi="Cambria Math"/>
                <w:sz w:val="20"/>
                <w:szCs w:val="20"/>
              </w:rPr>
              <m:t>1</m:t>
            </m:r>
          </m:num>
          <m:den>
            <m:r>
              <m:rPr>
                <m:sty m:val="p"/>
              </m:rPr>
              <w:rPr>
                <w:rFonts w:ascii="Cambria Math" w:hAnsi="Cambria Math"/>
                <w:sz w:val="20"/>
                <w:szCs w:val="20"/>
              </w:rPr>
              <m:t>2</m:t>
            </m:r>
          </m:den>
        </m:f>
        <m:nary>
          <m:naryPr>
            <m:chr m:val="∑"/>
            <m:limLoc m:val="undOvr"/>
            <m:ctrlPr>
              <w:rPr>
                <w:rFonts w:ascii="Cambria Math" w:hAnsi="Cambria Math"/>
                <w:sz w:val="20"/>
                <w:szCs w:val="20"/>
              </w:rPr>
            </m:ctrlPr>
          </m:naryPr>
          <m:sub>
            <m:r>
              <w:rPr>
                <w:rFonts w:ascii="Cambria Math" w:hAnsi="Cambria Math"/>
                <w:sz w:val="20"/>
                <w:szCs w:val="20"/>
              </w:rPr>
              <m:t>i</m:t>
            </m:r>
            <m:r>
              <m:rPr>
                <m:sty m:val="p"/>
              </m:rPr>
              <w:rPr>
                <w:rFonts w:ascii="Cambria Math" w:hAnsi="Cambria Math"/>
                <w:sz w:val="20"/>
                <w:szCs w:val="20"/>
              </w:rPr>
              <m:t>=1</m:t>
            </m:r>
          </m:sub>
          <m:sup>
            <m:r>
              <w:rPr>
                <w:rFonts w:ascii="Cambria Math" w:hAnsi="Cambria Math"/>
                <w:sz w:val="20"/>
                <w:szCs w:val="20"/>
              </w:rPr>
              <m:t>k</m:t>
            </m:r>
            <m:r>
              <m:rPr>
                <m:sty m:val="p"/>
              </m:rPr>
              <w:rPr>
                <w:rFonts w:ascii="Cambria Math" w:hAnsi="Cambria Math"/>
                <w:sz w:val="20"/>
                <w:szCs w:val="20"/>
              </w:rPr>
              <m:t>-1</m:t>
            </m:r>
          </m:sup>
          <m:e>
            <m:r>
              <w:rPr>
                <w:rFonts w:ascii="Cambria Math" w:hAnsi="Cambria Math"/>
                <w:sz w:val="20"/>
                <w:szCs w:val="20"/>
              </w:rPr>
              <m:t>k</m:t>
            </m:r>
          </m:e>
        </m:nary>
      </m:oMath>
      <w:r w:rsidRPr="00D54E79">
        <w:rPr>
          <w:sz w:val="20"/>
          <w:szCs w:val="20"/>
          <w:vertAlign w:val="subscript"/>
        </w:rPr>
        <w:t>ij</w:t>
      </w:r>
      <m:oMath>
        <m:sSub>
          <m:sSubPr>
            <m:ctrlPr>
              <w:rPr>
                <w:rFonts w:ascii="Cambria Math" w:hAnsi="Cambria Math"/>
                <w:i/>
                <w:sz w:val="20"/>
                <w:szCs w:val="20"/>
                <w:vertAlign w:val="subscript"/>
              </w:rPr>
            </m:ctrlPr>
          </m:sSubPr>
          <m:e>
            <m:r>
              <w:rPr>
                <w:rFonts w:ascii="Cambria Math" w:hAnsi="Cambria Math"/>
                <w:sz w:val="20"/>
                <w:szCs w:val="20"/>
                <w:vertAlign w:val="subscript"/>
              </w:rPr>
              <m:t>C</m:t>
            </m:r>
          </m:e>
          <m:sub>
            <m:r>
              <w:rPr>
                <w:rFonts w:ascii="Cambria Math" w:hAnsi="Cambria Math"/>
                <w:sz w:val="20"/>
                <w:szCs w:val="20"/>
                <w:vertAlign w:val="subscript"/>
              </w:rPr>
              <m:t>i</m:t>
            </m:r>
          </m:sub>
        </m:sSub>
        <m:sSub>
          <m:sSubPr>
            <m:ctrlPr>
              <w:rPr>
                <w:rFonts w:ascii="Cambria Math" w:hAnsi="Cambria Math"/>
                <w:i/>
                <w:sz w:val="20"/>
                <w:szCs w:val="20"/>
                <w:vertAlign w:val="subscript"/>
              </w:rPr>
            </m:ctrlPr>
          </m:sSubPr>
          <m:e>
            <m:r>
              <w:rPr>
                <w:rFonts w:ascii="Cambria Math" w:hAnsi="Cambria Math"/>
                <w:sz w:val="20"/>
                <w:szCs w:val="20"/>
                <w:vertAlign w:val="subscript"/>
              </w:rPr>
              <m:t>C</m:t>
            </m:r>
          </m:e>
          <m:sub>
            <m:r>
              <w:rPr>
                <w:rFonts w:ascii="Cambria Math" w:hAnsi="Cambria Math"/>
                <w:sz w:val="20"/>
                <w:szCs w:val="20"/>
                <w:vertAlign w:val="subscript"/>
              </w:rPr>
              <m:t>j</m:t>
            </m:r>
          </m:sub>
        </m:sSub>
        <m:r>
          <w:rPr>
            <w:rFonts w:ascii="Cambria Math" w:hAnsi="Cambria Math"/>
            <w:sz w:val="20"/>
            <w:szCs w:val="20"/>
            <w:vertAlign w:val="subscript"/>
          </w:rPr>
          <m:t>-</m:t>
        </m:r>
        <m:sSub>
          <m:sSubPr>
            <m:ctrlPr>
              <w:rPr>
                <w:rFonts w:ascii="Cambria Math" w:hAnsi="Cambria Math"/>
                <w:i/>
                <w:sz w:val="20"/>
                <w:szCs w:val="20"/>
                <w:vertAlign w:val="subscript"/>
              </w:rPr>
            </m:ctrlPr>
          </m:sSubPr>
          <m:e>
            <m:r>
              <w:rPr>
                <w:rFonts w:ascii="Cambria Math" w:hAnsi="Cambria Math"/>
                <w:sz w:val="20"/>
                <w:szCs w:val="20"/>
                <w:vertAlign w:val="subscript"/>
              </w:rPr>
              <m:t>C</m:t>
            </m:r>
          </m:e>
          <m:sub>
            <m:r>
              <w:rPr>
                <w:rFonts w:ascii="Cambria Math" w:hAnsi="Cambria Math"/>
                <w:sz w:val="20"/>
                <w:szCs w:val="20"/>
                <w:vertAlign w:val="subscript"/>
              </w:rPr>
              <m:t>k</m:t>
            </m:r>
          </m:sub>
        </m:sSub>
        <m:nary>
          <m:naryPr>
            <m:chr m:val="∑"/>
            <m:limLoc m:val="undOvr"/>
            <m:ctrlPr>
              <w:rPr>
                <w:rFonts w:ascii="Cambria Math" w:hAnsi="Cambria Math"/>
                <w:sz w:val="20"/>
                <w:szCs w:val="20"/>
              </w:rPr>
            </m:ctrlPr>
          </m:naryPr>
          <m:sub>
            <m:r>
              <w:rPr>
                <w:rFonts w:ascii="Cambria Math" w:hAnsi="Cambria Math"/>
                <w:sz w:val="20"/>
                <w:szCs w:val="20"/>
              </w:rPr>
              <m:t>i</m:t>
            </m:r>
            <m:r>
              <m:rPr>
                <m:sty m:val="p"/>
              </m:rPr>
              <w:rPr>
                <w:rFonts w:ascii="Cambria Math" w:hAnsi="Cambria Math"/>
                <w:sz w:val="20"/>
                <w:szCs w:val="20"/>
              </w:rPr>
              <m:t>=1</m:t>
            </m:r>
          </m:sub>
          <m:sup>
            <m:r>
              <m:rPr>
                <m:sty m:val="p"/>
              </m:rPr>
              <w:rPr>
                <w:rFonts w:ascii="Cambria Math" w:hAnsi="Cambria Math"/>
                <w:sz w:val="20"/>
                <w:szCs w:val="20"/>
              </w:rPr>
              <m:t>∞</m:t>
            </m:r>
          </m:sup>
          <m:e>
            <m:r>
              <w:rPr>
                <w:rFonts w:ascii="Cambria Math" w:hAnsi="Cambria Math"/>
                <w:sz w:val="20"/>
                <w:szCs w:val="20"/>
              </w:rPr>
              <m:t>k</m:t>
            </m:r>
          </m:e>
        </m:nary>
      </m:oMath>
      <w:r w:rsidRPr="00D54E79">
        <w:rPr>
          <w:sz w:val="20"/>
          <w:szCs w:val="20"/>
          <w:vertAlign w:val="subscript"/>
        </w:rPr>
        <w:t>ik</w:t>
      </w:r>
      <m:oMath>
        <m:sSub>
          <m:sSubPr>
            <m:ctrlPr>
              <w:rPr>
                <w:rFonts w:ascii="Cambria Math" w:hAnsi="Cambria Math"/>
                <w:i/>
                <w:sz w:val="20"/>
                <w:szCs w:val="20"/>
                <w:vertAlign w:val="subscript"/>
              </w:rPr>
            </m:ctrlPr>
          </m:sSubPr>
          <m:e>
            <m:r>
              <w:rPr>
                <w:rFonts w:ascii="Cambria Math" w:hAnsi="Cambria Math"/>
                <w:sz w:val="20"/>
                <w:szCs w:val="20"/>
                <w:vertAlign w:val="subscript"/>
              </w:rPr>
              <m:t>C</m:t>
            </m:r>
          </m:e>
          <m:sub>
            <m:r>
              <w:rPr>
                <w:rFonts w:ascii="Cambria Math" w:hAnsi="Cambria Math"/>
                <w:sz w:val="20"/>
                <w:szCs w:val="20"/>
                <w:vertAlign w:val="subscript"/>
              </w:rPr>
              <m:t>i</m:t>
            </m:r>
          </m:sub>
        </m:sSub>
      </m:oMath>
      <w:r w:rsidRPr="00D54E79">
        <w:rPr>
          <w:sz w:val="20"/>
          <w:szCs w:val="20"/>
        </w:rPr>
        <w:tab/>
      </w:r>
      <w:r w:rsidRPr="00D54E79">
        <w:rPr>
          <w:sz w:val="20"/>
          <w:szCs w:val="20"/>
        </w:rPr>
        <w:tab/>
      </w:r>
      <w:r w:rsidRPr="00D54E79">
        <w:rPr>
          <w:sz w:val="20"/>
          <w:szCs w:val="20"/>
        </w:rPr>
        <w:tab/>
      </w:r>
      <w:r w:rsidRPr="00D54E79">
        <w:rPr>
          <w:sz w:val="20"/>
          <w:szCs w:val="20"/>
        </w:rPr>
        <w:tab/>
      </w:r>
      <w:r w:rsidR="00A961C2" w:rsidRPr="00D54E79">
        <w:rPr>
          <w:sz w:val="20"/>
          <w:szCs w:val="20"/>
        </w:rPr>
        <w:t>(</w:t>
      </w:r>
      <w:r w:rsidR="00312D16" w:rsidRPr="00D54E79">
        <w:rPr>
          <w:sz w:val="20"/>
          <w:szCs w:val="20"/>
        </w:rPr>
        <w:t>S</w:t>
      </w:r>
      <w:r w:rsidR="00A961C2" w:rsidRPr="00D54E79">
        <w:rPr>
          <w:sz w:val="20"/>
          <w:szCs w:val="20"/>
        </w:rPr>
        <w:t>4</w:t>
      </w:r>
      <w:r w:rsidRPr="00D54E79">
        <w:rPr>
          <w:sz w:val="20"/>
          <w:szCs w:val="20"/>
        </w:rPr>
        <w:t xml:space="preserve">)  </w:t>
      </w:r>
    </w:p>
    <w:p w:rsidR="00722A3A" w:rsidRPr="00D54E79" w:rsidRDefault="00722A3A" w:rsidP="00722A3A">
      <w:pPr>
        <w:spacing w:line="360" w:lineRule="auto"/>
        <w:ind w:firstLine="720"/>
        <w:jc w:val="both"/>
        <w:rPr>
          <w:sz w:val="20"/>
          <w:szCs w:val="20"/>
        </w:rPr>
      </w:pPr>
      <w:proofErr w:type="gramStart"/>
      <w:r w:rsidRPr="00D54E79">
        <w:rPr>
          <w:sz w:val="20"/>
          <w:szCs w:val="20"/>
        </w:rPr>
        <w:t>where</w:t>
      </w:r>
      <w:proofErr w:type="gramEnd"/>
      <w:r w:rsidRPr="00D54E79">
        <w:rPr>
          <w:sz w:val="20"/>
          <w:szCs w:val="20"/>
        </w:rPr>
        <w:t xml:space="preserve"> </w:t>
      </w:r>
      <m:oMath>
        <m:f>
          <m:fPr>
            <m:ctrlPr>
              <w:rPr>
                <w:rFonts w:ascii="Cambria Math" w:hAnsi="Cambria Math"/>
                <w:sz w:val="20"/>
                <w:szCs w:val="20"/>
              </w:rPr>
            </m:ctrlPr>
          </m:fPr>
          <m:num>
            <m:sSub>
              <m:sSubPr>
                <m:ctrlPr>
                  <w:rPr>
                    <w:rFonts w:ascii="Cambria Math" w:hAnsi="Cambria Math"/>
                    <w:i/>
                    <w:sz w:val="20"/>
                    <w:szCs w:val="20"/>
                  </w:rPr>
                </m:ctrlPr>
              </m:sSubPr>
              <m:e>
                <m:r>
                  <w:rPr>
                    <w:rFonts w:ascii="Cambria Math" w:hAnsi="Cambria Math"/>
                    <w:sz w:val="20"/>
                    <w:szCs w:val="20"/>
                  </w:rPr>
                  <m:t>dC</m:t>
                </m:r>
              </m:e>
              <m:sub>
                <m:r>
                  <w:rPr>
                    <w:rFonts w:ascii="Cambria Math" w:hAnsi="Cambria Math"/>
                    <w:sz w:val="20"/>
                    <w:szCs w:val="20"/>
                  </w:rPr>
                  <m:t>k</m:t>
                </m:r>
              </m:sub>
            </m:sSub>
          </m:num>
          <m:den>
            <m:r>
              <w:rPr>
                <w:rFonts w:ascii="Cambria Math" w:hAnsi="Cambria Math"/>
                <w:sz w:val="20"/>
                <w:szCs w:val="20"/>
              </w:rPr>
              <m:t>dt</m:t>
            </m:r>
          </m:den>
        </m:f>
      </m:oMath>
      <w:r w:rsidRPr="00D54E79">
        <w:rPr>
          <w:sz w:val="20"/>
          <w:szCs w:val="20"/>
        </w:rPr>
        <w:t xml:space="preserve"> is the rate at which particle concentration changes; the coagulation constant </w:t>
      </w:r>
      <w:proofErr w:type="spellStart"/>
      <w:r w:rsidRPr="00D54E79">
        <w:rPr>
          <w:sz w:val="20"/>
          <w:szCs w:val="20"/>
        </w:rPr>
        <w:t>k</w:t>
      </w:r>
      <w:r w:rsidRPr="00D54E79">
        <w:rPr>
          <w:sz w:val="20"/>
          <w:szCs w:val="20"/>
          <w:vertAlign w:val="subscript"/>
        </w:rPr>
        <w:t>ij</w:t>
      </w:r>
      <w:proofErr w:type="spellEnd"/>
      <w:r w:rsidRPr="00D54E79">
        <w:rPr>
          <w:sz w:val="20"/>
          <w:szCs w:val="20"/>
        </w:rPr>
        <w:t xml:space="preserve"> is determined by collisions between </w:t>
      </w:r>
      <w:proofErr w:type="spellStart"/>
      <w:r w:rsidRPr="00D54E79">
        <w:rPr>
          <w:sz w:val="20"/>
          <w:szCs w:val="20"/>
        </w:rPr>
        <w:t>i</w:t>
      </w:r>
      <w:proofErr w:type="spellEnd"/>
      <w:r w:rsidRPr="00D54E79">
        <w:rPr>
          <w:sz w:val="20"/>
          <w:szCs w:val="20"/>
        </w:rPr>
        <w:t xml:space="preserve"> and j particles, yielding (k-</w:t>
      </w:r>
      <w:proofErr w:type="spellStart"/>
      <w:r w:rsidRPr="00D54E79">
        <w:rPr>
          <w:sz w:val="20"/>
          <w:szCs w:val="20"/>
        </w:rPr>
        <w:t>i</w:t>
      </w:r>
      <w:proofErr w:type="spellEnd"/>
      <w:r w:rsidRPr="00D54E79">
        <w:rPr>
          <w:sz w:val="20"/>
          <w:szCs w:val="20"/>
        </w:rPr>
        <w:t>) mer. This kernel represents the shared diffusion coefficient (</w:t>
      </w:r>
      <w:proofErr w:type="spellStart"/>
      <w:r w:rsidRPr="00D54E79">
        <w:rPr>
          <w:sz w:val="20"/>
          <w:szCs w:val="20"/>
        </w:rPr>
        <w:t>D</w:t>
      </w:r>
      <w:r w:rsidRPr="00D54E79">
        <w:rPr>
          <w:sz w:val="20"/>
          <w:szCs w:val="20"/>
          <w:vertAlign w:val="subscript"/>
        </w:rPr>
        <w:t>ij</w:t>
      </w:r>
      <w:proofErr w:type="spellEnd"/>
      <w:r w:rsidRPr="00D54E79">
        <w:rPr>
          <w:sz w:val="20"/>
          <w:szCs w:val="20"/>
        </w:rPr>
        <w:t xml:space="preserve">) and the spherical </w:t>
      </w:r>
      <w:proofErr w:type="spellStart"/>
      <w:r w:rsidRPr="00D54E79">
        <w:rPr>
          <w:sz w:val="20"/>
          <w:szCs w:val="20"/>
        </w:rPr>
        <w:t>raduis</w:t>
      </w:r>
      <w:proofErr w:type="spellEnd"/>
      <w:r w:rsidRPr="00D54E79">
        <w:rPr>
          <w:sz w:val="20"/>
          <w:szCs w:val="20"/>
        </w:rPr>
        <w:t xml:space="preserve"> (</w:t>
      </w:r>
      <w:proofErr w:type="spellStart"/>
      <w:r w:rsidRPr="00D54E79">
        <w:rPr>
          <w:sz w:val="20"/>
          <w:szCs w:val="20"/>
        </w:rPr>
        <w:t>R</w:t>
      </w:r>
      <w:r w:rsidRPr="00D54E79">
        <w:rPr>
          <w:sz w:val="20"/>
          <w:szCs w:val="20"/>
          <w:vertAlign w:val="subscript"/>
        </w:rPr>
        <w:t>ij</w:t>
      </w:r>
      <w:proofErr w:type="spellEnd"/>
      <w:r w:rsidRPr="00D54E79">
        <w:rPr>
          <w:sz w:val="20"/>
          <w:szCs w:val="20"/>
        </w:rPr>
        <w:t xml:space="preserve">) of </w:t>
      </w:r>
      <w:proofErr w:type="gramStart"/>
      <w:r w:rsidRPr="00D54E79">
        <w:rPr>
          <w:sz w:val="20"/>
          <w:szCs w:val="20"/>
        </w:rPr>
        <w:t xml:space="preserve">the </w:t>
      </w:r>
      <w:proofErr w:type="spellStart"/>
      <w:r w:rsidRPr="00D54E79">
        <w:rPr>
          <w:sz w:val="20"/>
          <w:szCs w:val="20"/>
        </w:rPr>
        <w:t>i</w:t>
      </w:r>
      <w:proofErr w:type="gramEnd"/>
      <w:r w:rsidRPr="00D54E79">
        <w:rPr>
          <w:sz w:val="20"/>
          <w:szCs w:val="20"/>
        </w:rPr>
        <w:t>-mer</w:t>
      </w:r>
      <w:proofErr w:type="spellEnd"/>
      <w:r w:rsidRPr="00D54E79">
        <w:rPr>
          <w:sz w:val="20"/>
          <w:szCs w:val="20"/>
        </w:rPr>
        <w:t xml:space="preserve"> and j-</w:t>
      </w:r>
      <w:proofErr w:type="spellStart"/>
      <w:r w:rsidRPr="00D54E79">
        <w:rPr>
          <w:sz w:val="20"/>
          <w:szCs w:val="20"/>
        </w:rPr>
        <w:t>mer</w:t>
      </w:r>
      <w:proofErr w:type="spellEnd"/>
      <w:r w:rsidRPr="00D54E79">
        <w:rPr>
          <w:sz w:val="20"/>
          <w:szCs w:val="20"/>
        </w:rPr>
        <w:t xml:space="preserve">, as well as their reliance on </w:t>
      </w:r>
      <w:proofErr w:type="spellStart"/>
      <w:r w:rsidRPr="00D54E79">
        <w:rPr>
          <w:sz w:val="20"/>
          <w:szCs w:val="20"/>
        </w:rPr>
        <w:t>i</w:t>
      </w:r>
      <w:proofErr w:type="spellEnd"/>
      <w:r w:rsidRPr="00D54E79">
        <w:rPr>
          <w:sz w:val="20"/>
          <w:szCs w:val="20"/>
        </w:rPr>
        <w:t xml:space="preserve"> and j.  Through this process, the coagulation constant, </w:t>
      </w:r>
      <m:oMath>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ij</m:t>
            </m:r>
          </m:sub>
        </m:sSub>
      </m:oMath>
      <w:r w:rsidRPr="00D54E79">
        <w:rPr>
          <w:sz w:val="20"/>
          <w:szCs w:val="20"/>
        </w:rPr>
        <w:t xml:space="preserve"> =  </w:t>
      </w:r>
      <m:oMath>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1</m:t>
            </m:r>
          </m:sub>
        </m:sSub>
      </m:oMath>
      <w:r w:rsidRPr="00D54E79">
        <w:rPr>
          <w:sz w:val="20"/>
          <w:szCs w:val="20"/>
        </w:rPr>
        <w:t xml:space="preserve"> </w:t>
      </w:r>
      <w:r w:rsidRPr="00D54E79">
        <w:rPr>
          <w:sz w:val="20"/>
          <w:szCs w:val="20"/>
          <w:vertAlign w:val="subscript"/>
        </w:rPr>
        <w:t xml:space="preserve"> </w:t>
      </w:r>
      <w:r w:rsidRPr="00D54E79">
        <w:rPr>
          <w:sz w:val="20"/>
          <w:szCs w:val="20"/>
        </w:rPr>
        <w:t xml:space="preserve">assuming a constant kernel, </w:t>
      </w:r>
      <w:r w:rsidR="00A961C2" w:rsidRPr="00D54E79">
        <w:rPr>
          <w:b/>
          <w:sz w:val="20"/>
          <w:szCs w:val="20"/>
        </w:rPr>
        <w:t>Eq. (</w:t>
      </w:r>
      <w:r w:rsidR="00312D16" w:rsidRPr="00D54E79">
        <w:rPr>
          <w:b/>
          <w:sz w:val="20"/>
          <w:szCs w:val="20"/>
        </w:rPr>
        <w:t>S</w:t>
      </w:r>
      <w:r w:rsidR="00A961C2" w:rsidRPr="00D54E79">
        <w:rPr>
          <w:b/>
          <w:sz w:val="20"/>
          <w:szCs w:val="20"/>
        </w:rPr>
        <w:t>5</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&lt;EndNote&gt;&lt;Cite&gt;&lt;Author&gt;Ugonabo&lt;/Author&gt;&lt;Year&gt;2020&lt;/Year&gt;&lt;RecNum&gt;227&lt;/RecNum&gt;&lt;DisplayText&gt;(Ugonabo et al. 2020)&lt;/DisplayText&gt;&lt;record&gt;&lt;rec-number&gt;227&lt;/rec-number&gt;&lt;foreign-keys&gt;&lt;key app="EN" db-id="59twrrteke5zt8ex9flvxrdgtezwf9tverva" timestamp="1630442716"&gt;227&lt;/key&gt;&lt;/foreign-keys&gt;&lt;ref-type name="Journal Article"&gt;17&lt;/ref-type&gt;&lt;contributors&gt;&lt;authors&gt;&lt;author&gt;Ugonabo, Ifeanyi Victor&lt;/author&gt;&lt;author&gt;Onukwuli, OD&lt;/author&gt;&lt;author&gt;Ezechukwu, CM&lt;/author&gt;&lt;/authors&gt;&lt;/contributors&gt;&lt;titles&gt;&lt;title&gt;Deturbidization of Pharmaceutical Industry Wastewater Using Natural Coagulant: Response Surface Methodology Applied&lt;/title&gt;&lt;secondary-title&gt;International Journal of Progressive Sciences and Technologies&lt;/secondary-title&gt;&lt;/titles&gt;&lt;periodical&gt;&lt;full-title&gt;International Journal of Progressive Sciences and Technologies&lt;/full-title&gt;&lt;/periodical&gt;&lt;pages&gt;258-267&lt;/pages&gt;&lt;volume&gt;22&lt;/volume&gt;&lt;number&gt;1&lt;/number&gt;&lt;dates&gt;&lt;year&gt;2020&lt;/year&gt;&lt;/dates&gt;&lt;isbn&gt;2509-0119&lt;/isbn&gt;&lt;urls&gt;&lt;/urls&gt;&lt;electronic-resource-num&gt;http://dx.doi.org/10.52155/ijpsat.v22.1.2071&lt;/electronic-resource-num&gt;&lt;/record&gt;&lt;/Cite&gt;&lt;/EndNote&gt;</w:instrText>
      </w:r>
      <w:r w:rsidRPr="00D54E79">
        <w:rPr>
          <w:sz w:val="20"/>
          <w:szCs w:val="20"/>
        </w:rPr>
        <w:fldChar w:fldCharType="separate"/>
      </w:r>
      <w:r w:rsidR="00907C98" w:rsidRPr="00D54E79">
        <w:rPr>
          <w:noProof/>
          <w:sz w:val="20"/>
          <w:szCs w:val="20"/>
        </w:rPr>
        <w:t>(</w:t>
      </w:r>
      <w:hyperlink w:anchor="_ENREF_34" w:tooltip="Ugonabo, 2020 #227" w:history="1">
        <w:r w:rsidR="00AD6939" w:rsidRPr="00D54E79">
          <w:rPr>
            <w:noProof/>
            <w:sz w:val="20"/>
            <w:szCs w:val="20"/>
          </w:rPr>
          <w:t>Ugonabo et al. 2020</w:t>
        </w:r>
      </w:hyperlink>
      <w:r w:rsidR="00907C98" w:rsidRPr="00D54E79">
        <w:rPr>
          <w:noProof/>
          <w:sz w:val="20"/>
          <w:szCs w:val="20"/>
        </w:rPr>
        <w:t>)</w:t>
      </w:r>
      <w:r w:rsidRPr="00D54E79">
        <w:rPr>
          <w:sz w:val="20"/>
          <w:szCs w:val="20"/>
        </w:rPr>
        <w:fldChar w:fldCharType="end"/>
      </w:r>
      <w:r w:rsidRPr="00D54E79">
        <w:rPr>
          <w:sz w:val="20"/>
          <w:szCs w:val="20"/>
        </w:rPr>
        <w:t xml:space="preserve">. </w:t>
      </w:r>
    </w:p>
    <w:p w:rsidR="00722A3A" w:rsidRPr="00D54E79" w:rsidRDefault="00722A3A" w:rsidP="00722A3A">
      <w:pPr>
        <w:spacing w:line="360" w:lineRule="auto"/>
        <w:jc w:val="both"/>
        <w:rPr>
          <w:rFonts w:ascii="Cambria Math" w:hAnsi="Cambria Math"/>
          <w:sz w:val="20"/>
          <w:szCs w:val="20"/>
          <w:oMath/>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1</m:t>
            </m:r>
          </m:sub>
        </m:sSub>
        <m:r>
          <w:rPr>
            <w:rFonts w:ascii="Cambria Math" w:hAnsi="Cambria Math"/>
            <w:sz w:val="20"/>
            <w:szCs w:val="20"/>
          </w:rPr>
          <m:t>=8πRD</m:t>
        </m:r>
      </m:oMath>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A961C2" w:rsidRPr="00D54E79">
        <w:rPr>
          <w:sz w:val="20"/>
          <w:szCs w:val="20"/>
        </w:rPr>
        <w:t>(</w:t>
      </w:r>
      <w:r w:rsidR="00312D16" w:rsidRPr="00D54E79">
        <w:rPr>
          <w:sz w:val="20"/>
          <w:szCs w:val="20"/>
        </w:rPr>
        <w:t>S</w:t>
      </w:r>
      <w:r w:rsidR="00A961C2" w:rsidRPr="00D54E79">
        <w:rPr>
          <w:sz w:val="20"/>
          <w:szCs w:val="20"/>
        </w:rPr>
        <w:t>5</w:t>
      </w:r>
      <w:r w:rsidRPr="00D54E79">
        <w:rPr>
          <w:sz w:val="20"/>
          <w:szCs w:val="20"/>
        </w:rPr>
        <w:t xml:space="preserve">)  </w:t>
      </w:r>
    </w:p>
    <w:p w:rsidR="00722A3A" w:rsidRPr="00D54E79" w:rsidRDefault="00722A3A" w:rsidP="00722A3A">
      <w:pPr>
        <w:spacing w:line="360" w:lineRule="auto"/>
        <w:ind w:firstLine="720"/>
        <w:jc w:val="both"/>
        <w:rPr>
          <w:sz w:val="20"/>
          <w:szCs w:val="20"/>
        </w:rPr>
      </w:pPr>
      <w:proofErr w:type="gramStart"/>
      <w:r w:rsidRPr="00D54E79">
        <w:rPr>
          <w:sz w:val="20"/>
          <w:szCs w:val="20"/>
        </w:rPr>
        <w:t>where</w:t>
      </w:r>
      <w:proofErr w:type="gramEnd"/>
      <w:r w:rsidRPr="00D54E79">
        <w:rPr>
          <w:sz w:val="20"/>
          <w:szCs w:val="20"/>
        </w:rPr>
        <w:t xml:space="preserve">, </w:t>
      </w:r>
      <w:r w:rsidRPr="00D54E79">
        <w:rPr>
          <w:i/>
          <w:sz w:val="20"/>
          <w:szCs w:val="20"/>
        </w:rPr>
        <w:t>K</w:t>
      </w:r>
      <w:r w:rsidRPr="00D54E79">
        <w:rPr>
          <w:sz w:val="20"/>
          <w:szCs w:val="20"/>
          <w:vertAlign w:val="subscript"/>
        </w:rPr>
        <w:t>1</w:t>
      </w:r>
      <w:r w:rsidRPr="00D54E79">
        <w:rPr>
          <w:sz w:val="20"/>
          <w:szCs w:val="20"/>
        </w:rPr>
        <w:t xml:space="preserve"> represents the rate constant showing rapid coagulation, </w:t>
      </w:r>
      <m:oMath>
        <m:r>
          <w:rPr>
            <w:rFonts w:ascii="Cambria Math" w:hAnsi="Cambria Math"/>
            <w:sz w:val="20"/>
            <w:szCs w:val="20"/>
          </w:rPr>
          <m:t>R</m:t>
        </m:r>
      </m:oMath>
      <w:r w:rsidRPr="00D54E79">
        <w:rPr>
          <w:sz w:val="20"/>
          <w:szCs w:val="20"/>
        </w:rPr>
        <w:t xml:space="preserve"> is the radius of the particles and </w:t>
      </w:r>
      <m:oMath>
        <m:r>
          <w:rPr>
            <w:rFonts w:ascii="Cambria Math" w:hAnsi="Cambria Math"/>
            <w:sz w:val="20"/>
            <w:szCs w:val="20"/>
          </w:rPr>
          <m:t>D</m:t>
        </m:r>
      </m:oMath>
      <w:r w:rsidRPr="00D54E79">
        <w:rPr>
          <w:sz w:val="20"/>
          <w:szCs w:val="20"/>
        </w:rPr>
        <w:t xml:space="preserve"> is the diffusion coefficient of the particles according to Brownian motion. Therefore, relating Von </w:t>
      </w:r>
      <w:proofErr w:type="spellStart"/>
      <w:r w:rsidRPr="00D54E79">
        <w:rPr>
          <w:sz w:val="20"/>
          <w:szCs w:val="20"/>
        </w:rPr>
        <w:t>Smoluchowski</w:t>
      </w:r>
      <w:proofErr w:type="spellEnd"/>
      <w:r w:rsidRPr="00D54E79">
        <w:rPr>
          <w:sz w:val="20"/>
          <w:szCs w:val="20"/>
        </w:rPr>
        <w:t xml:space="preserve"> </w:t>
      </w:r>
      <w:r w:rsidRPr="00D54E79">
        <w:rPr>
          <w:sz w:val="20"/>
          <w:szCs w:val="20"/>
        </w:rPr>
        <w:lastRenderedPageBreak/>
        <w:t xml:space="preserve">rate constant to Stokes-Einstein (SE) diffusion coefficient for translational diffusion </w:t>
      </w:r>
      <w:r w:rsidRPr="00D54E79">
        <w:rPr>
          <w:sz w:val="20"/>
          <w:szCs w:val="20"/>
        </w:rPr>
        <w:fldChar w:fldCharType="begin"/>
      </w:r>
      <w:r w:rsidR="00907C98" w:rsidRPr="00D54E79">
        <w:rPr>
          <w:sz w:val="20"/>
          <w:szCs w:val="20"/>
        </w:rPr>
        <w:instrText xml:space="preserve"> ADDIN EN.CITE &lt;EndNote&gt;&lt;Cite&gt;&lt;Author&gt;Philipse&lt;/Author&gt;&lt;Year&gt;2011&lt;/Year&gt;&lt;RecNum&gt;9301&lt;/RecNum&gt;&lt;DisplayText&gt;(Philipse 2011)&lt;/DisplayText&gt;&lt;record&gt;&lt;rec-number&gt;9301&lt;/rec-number&gt;&lt;foreign-keys&gt;&lt;key app="EN" db-id="swfp9tr2ke5xebetf21paew1xwpsz2zvprwt" timestamp="1617619185"&gt;9301&lt;/key&gt;&lt;/foreign-keys&gt;&lt;ref-type name="Journal Article"&gt;17&lt;/ref-type&gt;&lt;contributors&gt;&lt;authors&gt;&lt;author&gt;Philipse, AP&lt;/author&gt;&lt;/authors&gt;&lt;/contributors&gt;&lt;titles&gt;&lt;title&gt;Notes on Brownian diffusion: Brownian encounters. Utrecht University, Debye Institute. Van’t Hoff Laboratory&lt;/title&gt;&lt;secondary-title&gt;Phys. Colloid Chem&lt;/secondary-title&gt;&lt;/titles&gt;&lt;periodical&gt;&lt;full-title&gt;Phys. Colloid Chem&lt;/full-title&gt;&lt;/periodical&gt;&lt;number&gt;2011&lt;/number&gt;&lt;dates&gt;&lt;year&gt;2011&lt;/year&gt;&lt;/dates&gt;&lt;urls&gt;&lt;/urls&gt;&lt;/record&gt;&lt;/Cite&gt;&lt;/EndNote&gt;</w:instrText>
      </w:r>
      <w:r w:rsidRPr="00D54E79">
        <w:rPr>
          <w:sz w:val="20"/>
          <w:szCs w:val="20"/>
        </w:rPr>
        <w:fldChar w:fldCharType="separate"/>
      </w:r>
      <w:r w:rsidR="00907C98" w:rsidRPr="00D54E79">
        <w:rPr>
          <w:noProof/>
          <w:sz w:val="20"/>
          <w:szCs w:val="20"/>
        </w:rPr>
        <w:t>(</w:t>
      </w:r>
      <w:hyperlink w:anchor="_ENREF_26" w:tooltip="Philipse, 2011 #9301" w:history="1">
        <w:r w:rsidR="00AD6939" w:rsidRPr="00D54E79">
          <w:rPr>
            <w:noProof/>
            <w:sz w:val="20"/>
            <w:szCs w:val="20"/>
          </w:rPr>
          <w:t>Philipse 2011</w:t>
        </w:r>
      </w:hyperlink>
      <w:r w:rsidR="00907C98" w:rsidRPr="00D54E79">
        <w:rPr>
          <w:noProof/>
          <w:sz w:val="20"/>
          <w:szCs w:val="20"/>
        </w:rPr>
        <w:t>)</w:t>
      </w:r>
      <w:r w:rsidRPr="00D54E79">
        <w:rPr>
          <w:sz w:val="20"/>
          <w:szCs w:val="20"/>
        </w:rPr>
        <w:fldChar w:fldCharType="end"/>
      </w:r>
      <w:r w:rsidRPr="00D54E79">
        <w:rPr>
          <w:sz w:val="20"/>
          <w:szCs w:val="20"/>
        </w:rPr>
        <w:t xml:space="preserve">, gives an expression such as </w:t>
      </w:r>
      <w:r w:rsidR="00A961C2" w:rsidRPr="00D54E79">
        <w:rPr>
          <w:b/>
          <w:sz w:val="20"/>
          <w:szCs w:val="20"/>
        </w:rPr>
        <w:t>Eq. (</w:t>
      </w:r>
      <w:r w:rsidR="00312D16" w:rsidRPr="00D54E79">
        <w:rPr>
          <w:b/>
          <w:sz w:val="20"/>
          <w:szCs w:val="20"/>
        </w:rPr>
        <w:t>S</w:t>
      </w:r>
      <w:r w:rsidR="00A961C2" w:rsidRPr="00D54E79">
        <w:rPr>
          <w:b/>
          <w:sz w:val="20"/>
          <w:szCs w:val="20"/>
        </w:rPr>
        <w:t>6</w:t>
      </w:r>
      <w:r w:rsidRPr="00D54E79">
        <w:rPr>
          <w:b/>
          <w:sz w:val="20"/>
          <w:szCs w:val="20"/>
        </w:rPr>
        <w:t>):</w:t>
      </w:r>
    </w:p>
    <w:p w:rsidR="00722A3A" w:rsidRPr="00D54E79" w:rsidRDefault="00722A3A" w:rsidP="00722A3A">
      <w:pPr>
        <w:spacing w:line="360" w:lineRule="auto"/>
        <w:jc w:val="both"/>
        <w:rPr>
          <w:rFonts w:ascii="Cambria Math" w:hAnsi="Cambria Math"/>
          <w:sz w:val="20"/>
          <w:szCs w:val="20"/>
          <w:oMath/>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1</m:t>
            </m:r>
          </m:sub>
        </m:sSub>
        <m:r>
          <w:rPr>
            <w:rFonts w:ascii="Cambria Math" w:hAnsi="Cambria Math"/>
            <w:sz w:val="20"/>
            <w:szCs w:val="20"/>
          </w:rPr>
          <m:t xml:space="preserve">= </m:t>
        </m:r>
        <m:f>
          <m:fPr>
            <m:ctrlPr>
              <w:rPr>
                <w:rFonts w:ascii="Cambria Math" w:hAnsi="Cambria Math"/>
                <w:i/>
                <w:sz w:val="20"/>
                <w:szCs w:val="20"/>
              </w:rPr>
            </m:ctrlPr>
          </m:fPr>
          <m:num>
            <m:r>
              <w:rPr>
                <w:rFonts w:ascii="Cambria Math" w:hAnsi="Cambria Math"/>
                <w:sz w:val="20"/>
                <w:szCs w:val="20"/>
              </w:rPr>
              <m:t>4</m:t>
            </m:r>
          </m:num>
          <m:den>
            <m:r>
              <w:rPr>
                <w:rFonts w:ascii="Cambria Math" w:hAnsi="Cambria Math"/>
                <w:sz w:val="20"/>
                <w:szCs w:val="20"/>
              </w:rPr>
              <m:t>3</m:t>
            </m:r>
          </m:den>
        </m:f>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B</m:t>
                </m:r>
              </m:sub>
            </m:sSub>
            <m:r>
              <w:rPr>
                <w:rFonts w:ascii="Cambria Math" w:hAnsi="Cambria Math"/>
                <w:sz w:val="20"/>
                <w:szCs w:val="20"/>
              </w:rPr>
              <m:t>T</m:t>
            </m:r>
          </m:num>
          <m:den>
            <m:r>
              <w:rPr>
                <w:rFonts w:ascii="Cambria Math" w:hAnsi="Cambria Math"/>
                <w:sz w:val="20"/>
                <w:szCs w:val="20"/>
              </w:rPr>
              <m:t>µ</m:t>
            </m:r>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A961C2" w:rsidRPr="00D54E79">
        <w:rPr>
          <w:sz w:val="20"/>
          <w:szCs w:val="20"/>
        </w:rPr>
        <w:t>(</w:t>
      </w:r>
      <w:r w:rsidR="00312D16" w:rsidRPr="00D54E79">
        <w:rPr>
          <w:sz w:val="20"/>
          <w:szCs w:val="20"/>
        </w:rPr>
        <w:t>S</w:t>
      </w:r>
      <w:r w:rsidR="00A961C2" w:rsidRPr="00D54E79">
        <w:rPr>
          <w:sz w:val="20"/>
          <w:szCs w:val="20"/>
        </w:rPr>
        <w:t>6</w:t>
      </w:r>
      <w:r w:rsidRPr="00D54E79">
        <w:rPr>
          <w:sz w:val="20"/>
          <w:szCs w:val="20"/>
        </w:rPr>
        <w:t xml:space="preserve">)  </w:t>
      </w:r>
    </w:p>
    <w:p w:rsidR="00722A3A" w:rsidRPr="00D54E79" w:rsidRDefault="00722A3A" w:rsidP="00722A3A">
      <w:pPr>
        <w:spacing w:line="360" w:lineRule="auto"/>
        <w:jc w:val="both"/>
        <w:rPr>
          <w:sz w:val="20"/>
          <w:szCs w:val="20"/>
        </w:rPr>
      </w:pPr>
      <w:r w:rsidRPr="00D54E79">
        <w:rPr>
          <w:sz w:val="20"/>
          <w:szCs w:val="20"/>
        </w:rPr>
        <w:t xml:space="preserve">Combination of </w:t>
      </w:r>
      <w:proofErr w:type="spellStart"/>
      <w:r w:rsidRPr="00D54E79">
        <w:rPr>
          <w:b/>
          <w:sz w:val="20"/>
          <w:szCs w:val="20"/>
        </w:rPr>
        <w:t>Eqs</w:t>
      </w:r>
      <w:proofErr w:type="spellEnd"/>
      <w:r w:rsidR="00A961C2" w:rsidRPr="00D54E79">
        <w:rPr>
          <w:b/>
          <w:sz w:val="20"/>
          <w:szCs w:val="20"/>
        </w:rPr>
        <w:t>. (</w:t>
      </w:r>
      <w:r w:rsidR="00312D16" w:rsidRPr="00D54E79">
        <w:rPr>
          <w:b/>
          <w:sz w:val="20"/>
          <w:szCs w:val="20"/>
        </w:rPr>
        <w:t>S</w:t>
      </w:r>
      <w:r w:rsidR="00A961C2" w:rsidRPr="00D54E79">
        <w:rPr>
          <w:b/>
          <w:sz w:val="20"/>
          <w:szCs w:val="20"/>
        </w:rPr>
        <w:t>3</w:t>
      </w:r>
      <w:r w:rsidRPr="00D54E79">
        <w:rPr>
          <w:b/>
          <w:sz w:val="20"/>
          <w:szCs w:val="20"/>
        </w:rPr>
        <w:t xml:space="preserve">) </w:t>
      </w:r>
      <w:r w:rsidRPr="00D54E79">
        <w:rPr>
          <w:sz w:val="20"/>
          <w:szCs w:val="20"/>
        </w:rPr>
        <w:t xml:space="preserve">and </w:t>
      </w:r>
      <w:r w:rsidR="00A961C2" w:rsidRPr="00D54E79">
        <w:rPr>
          <w:b/>
          <w:sz w:val="20"/>
          <w:szCs w:val="20"/>
        </w:rPr>
        <w:t>(</w:t>
      </w:r>
      <w:r w:rsidR="00312D16" w:rsidRPr="00D54E79">
        <w:rPr>
          <w:b/>
          <w:sz w:val="20"/>
          <w:szCs w:val="20"/>
        </w:rPr>
        <w:t>S</w:t>
      </w:r>
      <w:r w:rsidR="00A961C2" w:rsidRPr="00D54E79">
        <w:rPr>
          <w:b/>
          <w:sz w:val="20"/>
          <w:szCs w:val="20"/>
        </w:rPr>
        <w:t>6</w:t>
      </w:r>
      <w:r w:rsidRPr="00D54E79">
        <w:rPr>
          <w:b/>
          <w:sz w:val="20"/>
          <w:szCs w:val="20"/>
        </w:rPr>
        <w:t>)</w:t>
      </w:r>
      <w:r w:rsidRPr="00D54E79">
        <w:rPr>
          <w:sz w:val="20"/>
          <w:szCs w:val="20"/>
        </w:rPr>
        <w:t xml:space="preserve"> yields </w:t>
      </w:r>
      <w:r w:rsidR="00A961C2" w:rsidRPr="00D54E79">
        <w:rPr>
          <w:b/>
          <w:sz w:val="20"/>
          <w:szCs w:val="20"/>
        </w:rPr>
        <w:t>Eq. (</w:t>
      </w:r>
      <w:r w:rsidR="00312D16" w:rsidRPr="00D54E79">
        <w:rPr>
          <w:b/>
          <w:sz w:val="20"/>
          <w:szCs w:val="20"/>
        </w:rPr>
        <w:t>S</w:t>
      </w:r>
      <w:r w:rsidR="00A961C2" w:rsidRPr="00D54E79">
        <w:rPr>
          <w:b/>
          <w:sz w:val="20"/>
          <w:szCs w:val="20"/>
        </w:rPr>
        <w:t>7</w:t>
      </w:r>
      <w:r w:rsidRPr="00D54E79">
        <w:rPr>
          <w:b/>
          <w:sz w:val="20"/>
          <w:szCs w:val="20"/>
        </w:rPr>
        <w:t>):</w:t>
      </w:r>
    </w:p>
    <w:p w:rsidR="00722A3A" w:rsidRPr="00D54E79" w:rsidRDefault="00722A3A" w:rsidP="00722A3A">
      <w:pPr>
        <w:spacing w:line="360" w:lineRule="auto"/>
        <w:jc w:val="both"/>
        <w:rPr>
          <w:rFonts w:ascii="Cambria Math" w:hAnsi="Cambria Math"/>
          <w:sz w:val="20"/>
          <w:szCs w:val="20"/>
          <w:oMath/>
        </w:rPr>
      </w:pPr>
      <w:r w:rsidRPr="00D54E79">
        <w:rPr>
          <w:sz w:val="20"/>
          <w:szCs w:val="20"/>
        </w:rPr>
        <w:t xml:space="preserve">                           </w:t>
      </w:r>
      <m:oMath>
        <m:r>
          <w:rPr>
            <w:rFonts w:ascii="Cambria Math" w:hAnsi="Cambria Math"/>
            <w:sz w:val="20"/>
            <w:szCs w:val="20"/>
          </w:rPr>
          <m:t>k=2</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1</m:t>
            </m:r>
          </m:sub>
        </m:sSub>
      </m:oMath>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A961C2" w:rsidRPr="00D54E79">
        <w:rPr>
          <w:sz w:val="20"/>
          <w:szCs w:val="20"/>
        </w:rPr>
        <w:t>(</w:t>
      </w:r>
      <w:r w:rsidR="00312D16" w:rsidRPr="00D54E79">
        <w:rPr>
          <w:sz w:val="20"/>
          <w:szCs w:val="20"/>
        </w:rPr>
        <w:t>S</w:t>
      </w:r>
      <w:r w:rsidR="00A961C2" w:rsidRPr="00D54E79">
        <w:rPr>
          <w:sz w:val="20"/>
          <w:szCs w:val="20"/>
        </w:rPr>
        <w:t>7</w:t>
      </w:r>
      <w:r w:rsidRPr="00D54E79">
        <w:rPr>
          <w:sz w:val="20"/>
          <w:szCs w:val="20"/>
        </w:rPr>
        <w:t xml:space="preserve">)     </w:t>
      </w:r>
    </w:p>
    <w:p w:rsidR="00722A3A" w:rsidRPr="00D54E79" w:rsidRDefault="00722A3A" w:rsidP="00722A3A">
      <w:pPr>
        <w:spacing w:line="360" w:lineRule="auto"/>
        <w:ind w:firstLine="720"/>
        <w:jc w:val="both"/>
        <w:rPr>
          <w:sz w:val="20"/>
          <w:szCs w:val="20"/>
        </w:rPr>
      </w:pPr>
      <w:r w:rsidRPr="00D54E79">
        <w:rPr>
          <w:sz w:val="20"/>
          <w:szCs w:val="20"/>
        </w:rPr>
        <w:t xml:space="preserve">Particle-particle collisions bring about flocculation, thus resulting to the gradual decline in the total number of particles. Hence, flocs growth rate is generally determined by the frequency of these collisions. It is evidenced that the frequency </w:t>
      </w:r>
      <m:oMath>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ij</m:t>
            </m:r>
          </m:sub>
        </m:sSub>
      </m:oMath>
      <w:r w:rsidRPr="00D54E79">
        <w:rPr>
          <w:sz w:val="20"/>
          <w:szCs w:val="20"/>
        </w:rPr>
        <w:t xml:space="preserve"> of twofold collision between particles of type </w:t>
      </w:r>
      <m:oMath>
        <m:r>
          <w:rPr>
            <w:rFonts w:ascii="Cambria Math" w:hAnsi="Cambria Math"/>
            <w:sz w:val="20"/>
            <w:szCs w:val="20"/>
          </w:rPr>
          <m:t>i</m:t>
        </m:r>
      </m:oMath>
      <w:r w:rsidRPr="00D54E79">
        <w:rPr>
          <w:sz w:val="20"/>
          <w:szCs w:val="20"/>
        </w:rPr>
        <w:t xml:space="preserve"> and </w:t>
      </w:r>
      <m:oMath>
        <m:r>
          <w:rPr>
            <w:rFonts w:ascii="Cambria Math" w:hAnsi="Cambria Math"/>
            <w:sz w:val="20"/>
            <w:szCs w:val="20"/>
          </w:rPr>
          <m:t>j</m:t>
        </m:r>
      </m:oMath>
      <w:r w:rsidRPr="00D54E79">
        <w:rPr>
          <w:sz w:val="20"/>
          <w:szCs w:val="20"/>
        </w:rPr>
        <w:t xml:space="preserve"> is specified in </w:t>
      </w:r>
      <w:r w:rsidR="00190182" w:rsidRPr="00D54E79">
        <w:rPr>
          <w:b/>
          <w:sz w:val="20"/>
          <w:szCs w:val="20"/>
        </w:rPr>
        <w:t>Eq. (</w:t>
      </w:r>
      <w:r w:rsidR="00312D16" w:rsidRPr="00D54E79">
        <w:rPr>
          <w:b/>
          <w:sz w:val="20"/>
          <w:szCs w:val="20"/>
        </w:rPr>
        <w:t>S</w:t>
      </w:r>
      <w:r w:rsidR="00190182" w:rsidRPr="00D54E79">
        <w:rPr>
          <w:b/>
          <w:sz w:val="20"/>
          <w:szCs w:val="20"/>
        </w:rPr>
        <w:t>8</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&lt;EndNote&gt;&lt;Cite&gt;&lt;Author&gt;Schick&lt;/Author&gt;&lt;Year&gt;2005&lt;/Year&gt;&lt;RecNum&gt;14&lt;/RecNum&gt;&lt;DisplayText&gt;(Schick and Hubbard 2005)&lt;/DisplayText&gt;&lt;record&gt;&lt;rec-number&gt;14&lt;/rec-number&gt;&lt;foreign-keys&gt;&lt;key app="EN" db-id="59twrrteke5zt8ex9flvxrdgtezwf9tverva" timestamp="1618229906"&gt;14&lt;/key&gt;&lt;/foreign-keys&gt;&lt;ref-type name="Journal Article"&gt;17&lt;/ref-type&gt;&lt;contributors&gt;&lt;authors&gt;&lt;author&gt;Schick, MJ&lt;/author&gt;&lt;author&gt;Hubbard, AT&lt;/author&gt;&lt;/authors&gt;&lt;/contributors&gt;&lt;titles&gt;&lt;title&gt;Coagulation and flocculation: Experimental and modelling studies, structure formation in dispersed systems&lt;/title&gt;&lt;secondary-title&gt;Taylor &amp;amp; Francis Group, LLC. Surfactant Science Series&lt;/secondary-title&gt;&lt;/titles&gt;&lt;periodical&gt;&lt;full-title&gt;Taylor &amp;amp; Francis Group, LLC. Surfactant Science Series&lt;/full-title&gt;&lt;/periodical&gt;&lt;pages&gt;162-813&lt;/pages&gt;&lt;volume&gt;126&lt;/volume&gt;&lt;dates&gt;&lt;year&gt;2005&lt;/year&gt;&lt;/dates&gt;&lt;urls&gt;&lt;/urls&gt;&lt;/record&gt;&lt;/Cite&gt;&lt;/EndNote&gt;</w:instrText>
      </w:r>
      <w:r w:rsidRPr="00D54E79">
        <w:rPr>
          <w:sz w:val="20"/>
          <w:szCs w:val="20"/>
        </w:rPr>
        <w:fldChar w:fldCharType="separate"/>
      </w:r>
      <w:r w:rsidR="00907C98" w:rsidRPr="00D54E79">
        <w:rPr>
          <w:noProof/>
          <w:sz w:val="20"/>
          <w:szCs w:val="20"/>
        </w:rPr>
        <w:t>(</w:t>
      </w:r>
      <w:hyperlink w:anchor="_ENREF_29" w:tooltip="Schick, 2005 #216" w:history="1">
        <w:r w:rsidR="00AD6939" w:rsidRPr="00D54E79">
          <w:rPr>
            <w:noProof/>
            <w:sz w:val="20"/>
            <w:szCs w:val="20"/>
          </w:rPr>
          <w:t>Schick and Hubbard 2005</w:t>
        </w:r>
      </w:hyperlink>
      <w:r w:rsidR="00907C98" w:rsidRPr="00D54E79">
        <w:rPr>
          <w:noProof/>
          <w:sz w:val="20"/>
          <w:szCs w:val="20"/>
        </w:rPr>
        <w:t>)</w:t>
      </w:r>
      <w:r w:rsidRPr="00D54E79">
        <w:rPr>
          <w:sz w:val="20"/>
          <w:szCs w:val="20"/>
        </w:rPr>
        <w:fldChar w:fldCharType="end"/>
      </w:r>
      <w:r w:rsidRPr="00D54E79">
        <w:rPr>
          <w:sz w:val="20"/>
          <w:szCs w:val="20"/>
        </w:rPr>
        <w:t xml:space="preserve">. </w:t>
      </w:r>
    </w:p>
    <w:p w:rsidR="00722A3A" w:rsidRPr="00D54E79" w:rsidRDefault="00722A3A" w:rsidP="00722A3A">
      <w:pPr>
        <w:spacing w:line="360" w:lineRule="auto"/>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ij</m:t>
            </m:r>
          </m:sub>
        </m:sSub>
        <m:r>
          <w:rPr>
            <w:rFonts w:ascii="Cambria Math" w:hAnsi="Cambria Math"/>
            <w:sz w:val="20"/>
            <w:szCs w:val="20"/>
          </w:rPr>
          <m:t>=β</m:t>
        </m:r>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i</m:t>
                </m:r>
              </m:sub>
            </m:sSub>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j</m:t>
                </m:r>
              </m:sub>
            </m:sSub>
          </m:e>
        </m:d>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j</m:t>
            </m:r>
          </m:sub>
        </m:sSub>
      </m:oMath>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Pr="00D54E79">
        <w:rPr>
          <w:sz w:val="20"/>
          <w:szCs w:val="20"/>
        </w:rPr>
        <w:tab/>
      </w:r>
      <w:r w:rsidR="00190182" w:rsidRPr="00D54E79">
        <w:rPr>
          <w:sz w:val="20"/>
          <w:szCs w:val="20"/>
        </w:rPr>
        <w:t>(</w:t>
      </w:r>
      <w:r w:rsidR="00312D16" w:rsidRPr="00D54E79">
        <w:rPr>
          <w:sz w:val="20"/>
          <w:szCs w:val="20"/>
        </w:rPr>
        <w:t>S</w:t>
      </w:r>
      <w:r w:rsidR="00190182" w:rsidRPr="00D54E79">
        <w:rPr>
          <w:sz w:val="20"/>
          <w:szCs w:val="20"/>
        </w:rPr>
        <w:t>8</w:t>
      </w:r>
      <w:r w:rsidRPr="00D54E79">
        <w:rPr>
          <w:sz w:val="20"/>
          <w:szCs w:val="20"/>
        </w:rPr>
        <w:t xml:space="preserve">) </w:t>
      </w:r>
    </w:p>
    <w:p w:rsidR="00722A3A" w:rsidRPr="00D54E79" w:rsidRDefault="00722A3A" w:rsidP="00722A3A">
      <w:pPr>
        <w:spacing w:line="360" w:lineRule="auto"/>
        <w:ind w:firstLine="720"/>
        <w:jc w:val="both"/>
        <w:rPr>
          <w:sz w:val="20"/>
          <w:szCs w:val="20"/>
        </w:rPr>
      </w:pPr>
      <w:proofErr w:type="gramStart"/>
      <w:r w:rsidRPr="00D54E79">
        <w:rPr>
          <w:sz w:val="20"/>
          <w:szCs w:val="20"/>
        </w:rPr>
        <w:t>where</w:t>
      </w:r>
      <w:proofErr w:type="gramEnd"/>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oMath>
      <w:r w:rsidRPr="00D54E79">
        <w:rPr>
          <w:sz w:val="20"/>
          <w:szCs w:val="20"/>
        </w:rPr>
        <w:t xml:space="preserve"> and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j</m:t>
            </m:r>
          </m:sub>
        </m:sSub>
      </m:oMath>
      <w:r w:rsidRPr="00D54E79">
        <w:rPr>
          <w:sz w:val="20"/>
          <w:szCs w:val="20"/>
        </w:rPr>
        <w:t xml:space="preserve"> are the concentrations of two particle types. </w:t>
      </w:r>
      <m:oMath>
        <m:r>
          <w:rPr>
            <w:rFonts w:ascii="Cambria Math" w:hAnsi="Cambria Math"/>
            <w:sz w:val="20"/>
            <w:szCs w:val="20"/>
          </w:rPr>
          <m:t>β</m:t>
        </m:r>
      </m:oMath>
      <w:r w:rsidRPr="00D54E79">
        <w:rPr>
          <w:sz w:val="20"/>
          <w:szCs w:val="20"/>
        </w:rPr>
        <w:t xml:space="preserve"> </w:t>
      </w:r>
      <m:oMath>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i</m:t>
                </m:r>
              </m:sub>
            </m:sSub>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j</m:t>
                </m:r>
              </m:sub>
            </m:sSub>
          </m:e>
        </m:d>
      </m:oMath>
      <w:r w:rsidRPr="00D54E79">
        <w:rPr>
          <w:sz w:val="20"/>
          <w:szCs w:val="20"/>
        </w:rPr>
        <w:t xml:space="preserve"> </w:t>
      </w:r>
      <w:proofErr w:type="gramStart"/>
      <w:r w:rsidRPr="00D54E79">
        <w:rPr>
          <w:sz w:val="20"/>
          <w:szCs w:val="20"/>
        </w:rPr>
        <w:t>shows</w:t>
      </w:r>
      <w:proofErr w:type="gramEnd"/>
      <w:r w:rsidRPr="00D54E79">
        <w:rPr>
          <w:sz w:val="20"/>
          <w:szCs w:val="20"/>
        </w:rPr>
        <w:t xml:space="preserve"> the collision frequency factor. The rate at which particles of size </w:t>
      </w:r>
      <m:oMath>
        <m:r>
          <w:rPr>
            <w:rFonts w:ascii="Cambria Math" w:hAnsi="Cambria Math"/>
            <w:sz w:val="20"/>
            <w:szCs w:val="20"/>
          </w:rPr>
          <m:t>k</m:t>
        </m:r>
      </m:oMath>
      <w:r w:rsidRPr="00D54E79">
        <w:rPr>
          <w:sz w:val="20"/>
          <w:szCs w:val="20"/>
        </w:rPr>
        <w:t xml:space="preserve"> is formed per unit volume by their collisions of size </w:t>
      </w:r>
      <m:oMath>
        <m:r>
          <w:rPr>
            <w:rFonts w:ascii="Cambria Math" w:hAnsi="Cambria Math"/>
            <w:sz w:val="20"/>
            <w:szCs w:val="20"/>
          </w:rPr>
          <m:t>i</m:t>
        </m:r>
      </m:oMath>
      <w:r w:rsidRPr="00D54E79">
        <w:rPr>
          <w:sz w:val="20"/>
          <w:szCs w:val="20"/>
        </w:rPr>
        <w:t xml:space="preserve"> and </w:t>
      </w:r>
      <m:oMath>
        <m:r>
          <w:rPr>
            <w:rFonts w:ascii="Cambria Math" w:hAnsi="Cambria Math"/>
            <w:sz w:val="20"/>
            <w:szCs w:val="20"/>
          </w:rPr>
          <m:t>j</m:t>
        </m:r>
      </m:oMath>
      <w:r w:rsidRPr="00D54E79">
        <w:rPr>
          <w:sz w:val="20"/>
          <w:szCs w:val="20"/>
        </w:rPr>
        <w:t xml:space="preserve"> is given by </w:t>
      </w:r>
      <w:r w:rsidR="00190182" w:rsidRPr="00D54E79">
        <w:rPr>
          <w:b/>
          <w:sz w:val="20"/>
          <w:szCs w:val="20"/>
        </w:rPr>
        <w:t>Eq. (</w:t>
      </w:r>
      <w:r w:rsidR="00312D16" w:rsidRPr="00D54E79">
        <w:rPr>
          <w:b/>
          <w:sz w:val="20"/>
          <w:szCs w:val="20"/>
        </w:rPr>
        <w:t>S</w:t>
      </w:r>
      <w:r w:rsidR="00190182" w:rsidRPr="00D54E79">
        <w:rPr>
          <w:b/>
          <w:sz w:val="20"/>
          <w:szCs w:val="20"/>
        </w:rPr>
        <w:t>9</w:t>
      </w:r>
      <w:r w:rsidRPr="00D54E79">
        <w:rPr>
          <w:b/>
          <w:sz w:val="20"/>
          <w:szCs w:val="20"/>
        </w:rPr>
        <w:t>)</w:t>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2</m:t>
            </m:r>
          </m:den>
        </m:f>
        <m:nary>
          <m:naryPr>
            <m:chr m:val="∑"/>
            <m:limLoc m:val="undOvr"/>
            <m:supHide m:val="1"/>
            <m:ctrlPr>
              <w:rPr>
                <w:rFonts w:ascii="Cambria Math" w:hAnsi="Cambria Math"/>
                <w:i/>
                <w:sz w:val="20"/>
                <w:szCs w:val="20"/>
              </w:rPr>
            </m:ctrlPr>
          </m:naryPr>
          <m:sub>
            <m:r>
              <w:rPr>
                <w:rFonts w:ascii="Cambria Math" w:hAnsi="Cambria Math"/>
                <w:sz w:val="20"/>
                <w:szCs w:val="20"/>
              </w:rPr>
              <m:t>i+j=k</m:t>
            </m:r>
          </m:sub>
          <m:sup/>
          <m:e>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ij</m:t>
                </m:r>
              </m:sub>
            </m:sSub>
          </m:e>
        </m:nary>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190182" w:rsidRPr="00D54E79">
        <w:rPr>
          <w:sz w:val="20"/>
          <w:szCs w:val="20"/>
        </w:rPr>
        <w:t>(</w:t>
      </w:r>
      <w:r w:rsidR="00312D16" w:rsidRPr="00D54E79">
        <w:rPr>
          <w:sz w:val="20"/>
          <w:szCs w:val="20"/>
        </w:rPr>
        <w:t>S</w:t>
      </w:r>
      <w:r w:rsidR="00190182" w:rsidRPr="00D54E79">
        <w:rPr>
          <w:sz w:val="20"/>
          <w:szCs w:val="20"/>
        </w:rPr>
        <w:t>9</w:t>
      </w:r>
      <w:r w:rsidRPr="00D54E79">
        <w:rPr>
          <w:sz w:val="20"/>
          <w:szCs w:val="20"/>
        </w:rPr>
        <w:t xml:space="preserve">)    </w:t>
      </w:r>
    </w:p>
    <w:p w:rsidR="00722A3A" w:rsidRPr="00D54E79" w:rsidRDefault="00722A3A" w:rsidP="00722A3A">
      <w:pPr>
        <w:tabs>
          <w:tab w:val="left" w:pos="0"/>
          <w:tab w:val="left" w:pos="284"/>
        </w:tabs>
        <w:spacing w:line="360" w:lineRule="auto"/>
        <w:jc w:val="both"/>
        <w:rPr>
          <w:sz w:val="20"/>
          <w:szCs w:val="20"/>
        </w:rPr>
      </w:pPr>
      <w:r w:rsidRPr="00D54E79">
        <w:rPr>
          <w:sz w:val="20"/>
          <w:szCs w:val="20"/>
        </w:rPr>
        <w:tab/>
      </w:r>
      <w:r w:rsidRPr="00D54E79">
        <w:rPr>
          <w:sz w:val="20"/>
          <w:szCs w:val="20"/>
        </w:rPr>
        <w:tab/>
        <w:t xml:space="preserve">The half factor in </w:t>
      </w:r>
      <w:r w:rsidR="00190182" w:rsidRPr="00D54E79">
        <w:rPr>
          <w:b/>
          <w:sz w:val="20"/>
          <w:szCs w:val="20"/>
        </w:rPr>
        <w:t>Eq. (</w:t>
      </w:r>
      <w:r w:rsidR="00312D16" w:rsidRPr="00D54E79">
        <w:rPr>
          <w:b/>
          <w:sz w:val="20"/>
          <w:szCs w:val="20"/>
        </w:rPr>
        <w:t>S</w:t>
      </w:r>
      <w:r w:rsidR="00190182" w:rsidRPr="00D54E79">
        <w:rPr>
          <w:b/>
          <w:sz w:val="20"/>
          <w:szCs w:val="20"/>
        </w:rPr>
        <w:t>9</w:t>
      </w:r>
      <w:r w:rsidRPr="00D54E79">
        <w:rPr>
          <w:b/>
          <w:sz w:val="20"/>
          <w:szCs w:val="20"/>
        </w:rPr>
        <w:t>)</w:t>
      </w:r>
      <w:r w:rsidRPr="00D54E79">
        <w:rPr>
          <w:sz w:val="20"/>
          <w:szCs w:val="20"/>
        </w:rPr>
        <w:t xml:space="preserve"> implies that each collision is computed double in the summation. </w:t>
      </w:r>
      <w:r w:rsidRPr="00D54E79">
        <w:rPr>
          <w:b/>
          <w:sz w:val="20"/>
          <w:szCs w:val="20"/>
        </w:rPr>
        <w:t>Eq.</w:t>
      </w:r>
      <w:r w:rsidR="00190182" w:rsidRPr="00D54E79">
        <w:rPr>
          <w:b/>
          <w:sz w:val="20"/>
          <w:szCs w:val="20"/>
        </w:rPr>
        <w:t xml:space="preserve"> (</w:t>
      </w:r>
      <w:r w:rsidR="00312D16" w:rsidRPr="00D54E79">
        <w:rPr>
          <w:b/>
          <w:sz w:val="20"/>
          <w:szCs w:val="20"/>
        </w:rPr>
        <w:t>S</w:t>
      </w:r>
      <w:r w:rsidR="00190182" w:rsidRPr="00D54E79">
        <w:rPr>
          <w:b/>
          <w:sz w:val="20"/>
          <w:szCs w:val="20"/>
        </w:rPr>
        <w:t>9</w:t>
      </w:r>
      <w:r w:rsidRPr="00D54E79">
        <w:rPr>
          <w:b/>
          <w:sz w:val="20"/>
          <w:szCs w:val="20"/>
        </w:rPr>
        <w:t>)</w:t>
      </w:r>
      <w:r w:rsidRPr="00D54E79">
        <w:rPr>
          <w:sz w:val="20"/>
          <w:szCs w:val="20"/>
        </w:rPr>
        <w:t xml:space="preserve"> is as a result of the generation of the </w:t>
      </w:r>
      <m:oMath>
        <m:sSup>
          <m:sSupPr>
            <m:ctrlPr>
              <w:rPr>
                <w:rFonts w:ascii="Cambria Math" w:hAnsi="Cambria Math"/>
                <w:i/>
                <w:sz w:val="20"/>
                <w:szCs w:val="20"/>
              </w:rPr>
            </m:ctrlPr>
          </m:sSupPr>
          <m:e>
            <m:r>
              <w:rPr>
                <w:rFonts w:ascii="Cambria Math" w:hAnsi="Cambria Math"/>
                <w:sz w:val="20"/>
                <w:szCs w:val="20"/>
              </w:rPr>
              <m:t>k</m:t>
            </m:r>
          </m:e>
          <m:sup>
            <m:r>
              <w:rPr>
                <w:rFonts w:ascii="Cambria Math" w:hAnsi="Cambria Math"/>
                <w:sz w:val="20"/>
                <w:szCs w:val="20"/>
              </w:rPr>
              <m:t>th</m:t>
            </m:r>
          </m:sup>
        </m:sSup>
      </m:oMath>
      <w:r w:rsidRPr="00D54E79">
        <w:rPr>
          <w:sz w:val="20"/>
          <w:szCs w:val="20"/>
        </w:rPr>
        <w:t xml:space="preserve"> species. In addition, particle </w:t>
      </w:r>
      <m:oMath>
        <m:r>
          <w:rPr>
            <w:rFonts w:ascii="Cambria Math" w:hAnsi="Cambria Math"/>
            <w:sz w:val="20"/>
            <w:szCs w:val="20"/>
          </w:rPr>
          <m:t>k</m:t>
        </m:r>
      </m:oMath>
      <w:r w:rsidRPr="00D54E79">
        <w:rPr>
          <w:sz w:val="20"/>
          <w:szCs w:val="20"/>
        </w:rPr>
        <w:t xml:space="preserve"> collides with other particles leading to larger volume particle</w:t>
      </w:r>
      <w:proofErr w:type="gramStart"/>
      <w:r w:rsidRPr="00D54E79">
        <w:rPr>
          <w:sz w:val="20"/>
          <w:szCs w:val="20"/>
        </w:rPr>
        <w:t>,</w:t>
      </w:r>
      <w:r w:rsidR="00190182" w:rsidRPr="00D54E79">
        <w:rPr>
          <w:sz w:val="20"/>
          <w:szCs w:val="20"/>
        </w:rPr>
        <w:t xml:space="preserve"> </w:t>
      </w:r>
      <w:proofErr w:type="gramEnd"/>
      <m:oMath>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k</m:t>
            </m:r>
          </m:sub>
        </m:sSub>
      </m:oMath>
      <w:r w:rsidRPr="00D54E79">
        <w:rPr>
          <w:sz w:val="20"/>
          <w:szCs w:val="20"/>
        </w:rPr>
        <w:t xml:space="preserve">. </w:t>
      </w:r>
      <w:r w:rsidR="00190182" w:rsidRPr="00D54E79">
        <w:rPr>
          <w:b/>
          <w:sz w:val="20"/>
          <w:szCs w:val="20"/>
        </w:rPr>
        <w:t>Eq. (</w:t>
      </w:r>
      <w:r w:rsidR="00312D16" w:rsidRPr="00D54E79">
        <w:rPr>
          <w:b/>
          <w:sz w:val="20"/>
          <w:szCs w:val="20"/>
        </w:rPr>
        <w:t>S</w:t>
      </w:r>
      <w:r w:rsidR="00190182" w:rsidRPr="00D54E79">
        <w:rPr>
          <w:b/>
          <w:sz w:val="20"/>
          <w:szCs w:val="20"/>
        </w:rPr>
        <w:t>9</w:t>
      </w:r>
      <w:r w:rsidRPr="00D54E79">
        <w:rPr>
          <w:b/>
          <w:sz w:val="20"/>
          <w:szCs w:val="20"/>
        </w:rPr>
        <w:t xml:space="preserve">) </w:t>
      </w:r>
      <w:r w:rsidRPr="00D54E79">
        <w:rPr>
          <w:sz w:val="20"/>
          <w:szCs w:val="20"/>
        </w:rPr>
        <w:t>gives</w:t>
      </w:r>
      <w:r w:rsidRPr="00D54E79">
        <w:rPr>
          <w:b/>
          <w:sz w:val="20"/>
          <w:szCs w:val="20"/>
        </w:rPr>
        <w:t xml:space="preserve"> </w:t>
      </w:r>
      <w:r w:rsidRPr="00D54E79">
        <w:rPr>
          <w:sz w:val="20"/>
          <w:szCs w:val="20"/>
        </w:rPr>
        <w:t xml:space="preserve">the disappearing term as </w:t>
      </w:r>
      <w:r w:rsidRPr="00D54E79">
        <w:rPr>
          <w:sz w:val="20"/>
          <w:szCs w:val="20"/>
        </w:rPr>
        <w:fldChar w:fldCharType="begin"/>
      </w:r>
      <w:r w:rsidR="00907C98" w:rsidRPr="00D54E79">
        <w:rPr>
          <w:sz w:val="20"/>
          <w:szCs w:val="20"/>
        </w:rPr>
        <w:instrText xml:space="preserve"> ADDIN EN.CITE &lt;EndNote&gt;&lt;Cite&gt;&lt;Author&gt;Oyegbile&lt;/Author&gt;&lt;Year&gt;2016&lt;/Year&gt;&lt;RecNum&gt;18&lt;/RecNum&gt;&lt;DisplayText&gt;(Oyegbile et al. 2016)&lt;/DisplayText&gt;&lt;record&gt;&lt;rec-number&gt;18&lt;/rec-number&gt;&lt;foreign-keys&gt;&lt;key app="EN" db-id="59twrrteke5zt8ex9flvxrdgtezwf9tverva" timestamp="1618233618"&gt;18&lt;/key&gt;&lt;/foreign-keys&gt;&lt;ref-type name="Journal Article"&gt;17&lt;/ref-type&gt;&lt;contributors&gt;&lt;authors&gt;&lt;author&gt;Oyegbile, Benjamin&lt;/author&gt;&lt;author&gt;Ay, Peter&lt;/author&gt;&lt;author&gt;Narra, Satyanarayana&lt;/author&gt;&lt;/authors&gt;&lt;/contributors&gt;&lt;titles&gt;&lt;title&gt;Flocculation kinetics and hydrodynamic interactions in natural and engineered flow systems: A review&lt;/title&gt;&lt;secondary-title&gt;Environmental Engineering Research&lt;/secondary-title&gt;&lt;/titles&gt;&lt;periodical&gt;&lt;full-title&gt;Environmental Engineering Research&lt;/full-title&gt;&lt;/periodical&gt;&lt;pages&gt;1-14&lt;/pages&gt;&lt;volume&gt;21&lt;/volume&gt;&lt;number&gt;1&lt;/number&gt;&lt;dates&gt;&lt;year&gt;2016&lt;/year&gt;&lt;/dates&gt;&lt;isbn&gt;1226-1025&lt;/isbn&gt;&lt;urls&gt;&lt;/urls&gt;&lt;/record&gt;&lt;/Cite&gt;&lt;/EndNote&gt;</w:instrText>
      </w:r>
      <w:r w:rsidRPr="00D54E79">
        <w:rPr>
          <w:sz w:val="20"/>
          <w:szCs w:val="20"/>
        </w:rPr>
        <w:fldChar w:fldCharType="separate"/>
      </w:r>
      <w:r w:rsidR="00907C98" w:rsidRPr="00D54E79">
        <w:rPr>
          <w:noProof/>
          <w:sz w:val="20"/>
          <w:szCs w:val="20"/>
        </w:rPr>
        <w:t>(</w:t>
      </w:r>
      <w:hyperlink w:anchor="_ENREF_24" w:tooltip="Oyegbile, 2016 #228" w:history="1">
        <w:r w:rsidR="00AD6939" w:rsidRPr="00D54E79">
          <w:rPr>
            <w:noProof/>
            <w:sz w:val="20"/>
            <w:szCs w:val="20"/>
          </w:rPr>
          <w:t>Oyegbile et al. 2016</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tabs>
          <w:tab w:val="left" w:pos="0"/>
          <w:tab w:val="left" w:pos="284"/>
        </w:tabs>
        <w:spacing w:line="360" w:lineRule="auto"/>
        <w:jc w:val="both"/>
        <w:rPr>
          <w:sz w:val="20"/>
          <w:szCs w:val="20"/>
        </w:rPr>
      </w:pPr>
      <w:r w:rsidRPr="00D54E79">
        <w:rPr>
          <w:sz w:val="20"/>
          <w:szCs w:val="20"/>
        </w:rPr>
        <w:t xml:space="preserve">                          </w:t>
      </w:r>
      <m:oMath>
        <m:r>
          <w:rPr>
            <w:rFonts w:ascii="Cambria Math" w:hAnsi="Cambria Math"/>
            <w:sz w:val="20"/>
            <w:szCs w:val="20"/>
          </w:rPr>
          <m:t xml:space="preserve">    </m:t>
        </m:r>
        <m:nary>
          <m:naryPr>
            <m:chr m:val="∑"/>
            <m:limLoc m:val="undOvr"/>
            <m:ctrlPr>
              <w:rPr>
                <w:rFonts w:ascii="Cambria Math" w:hAnsi="Cambria Math"/>
                <w:i/>
                <w:sz w:val="20"/>
                <w:szCs w:val="20"/>
              </w:rPr>
            </m:ctrlPr>
          </m:naryPr>
          <m:sub>
            <m:r>
              <w:rPr>
                <w:rFonts w:ascii="Cambria Math" w:hAnsi="Cambria Math"/>
                <w:sz w:val="20"/>
                <w:szCs w:val="20"/>
              </w:rPr>
              <m:t>i=1</m:t>
            </m:r>
          </m:sub>
          <m:sup>
            <m:r>
              <w:rPr>
                <w:rFonts w:ascii="Cambria Math" w:hAnsi="Cambria Math"/>
                <w:sz w:val="20"/>
                <w:szCs w:val="20"/>
              </w:rPr>
              <m:t>∞</m:t>
            </m:r>
          </m:sup>
          <m:e>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1k</m:t>
                </m:r>
              </m:sub>
            </m:sSub>
          </m:e>
        </m:nary>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190182" w:rsidRPr="00D54E79">
        <w:rPr>
          <w:sz w:val="20"/>
          <w:szCs w:val="20"/>
        </w:rPr>
        <w:t>(</w:t>
      </w:r>
      <w:r w:rsidR="00312D16" w:rsidRPr="00D54E79">
        <w:rPr>
          <w:sz w:val="20"/>
          <w:szCs w:val="20"/>
        </w:rPr>
        <w:t>S</w:t>
      </w:r>
      <w:r w:rsidR="00190182" w:rsidRPr="00D54E79">
        <w:rPr>
          <w:sz w:val="20"/>
          <w:szCs w:val="20"/>
        </w:rPr>
        <w:t>10</w:t>
      </w:r>
      <w:r w:rsidRPr="00D54E79">
        <w:rPr>
          <w:sz w:val="20"/>
          <w:szCs w:val="20"/>
        </w:rPr>
        <w:t xml:space="preserve">)     </w:t>
      </w:r>
    </w:p>
    <w:p w:rsidR="00722A3A" w:rsidRPr="00D54E79" w:rsidRDefault="00722A3A" w:rsidP="00722A3A">
      <w:pPr>
        <w:spacing w:line="360" w:lineRule="auto"/>
        <w:jc w:val="both"/>
        <w:rPr>
          <w:sz w:val="20"/>
          <w:szCs w:val="20"/>
        </w:rPr>
      </w:pPr>
      <w:r w:rsidRPr="00D54E79">
        <w:rPr>
          <w:sz w:val="20"/>
          <w:szCs w:val="20"/>
        </w:rPr>
        <w:t xml:space="preserve">The overall equation for </w:t>
      </w:r>
      <m:oMath>
        <m:sSup>
          <m:sSupPr>
            <m:ctrlPr>
              <w:rPr>
                <w:rFonts w:ascii="Cambria Math" w:hAnsi="Cambria Math"/>
                <w:i/>
                <w:sz w:val="20"/>
                <w:szCs w:val="20"/>
              </w:rPr>
            </m:ctrlPr>
          </m:sSupPr>
          <m:e>
            <m:r>
              <w:rPr>
                <w:rFonts w:ascii="Cambria Math" w:hAnsi="Cambria Math"/>
                <w:sz w:val="20"/>
                <w:szCs w:val="20"/>
              </w:rPr>
              <m:t>k</m:t>
            </m:r>
          </m:e>
          <m:sup>
            <m:r>
              <w:rPr>
                <w:rFonts w:ascii="Cambria Math" w:hAnsi="Cambria Math"/>
                <w:sz w:val="20"/>
                <w:szCs w:val="20"/>
              </w:rPr>
              <m:t>th</m:t>
            </m:r>
          </m:sup>
        </m:sSup>
      </m:oMath>
      <w:r w:rsidRPr="00D54E79">
        <w:rPr>
          <w:sz w:val="20"/>
          <w:szCs w:val="20"/>
        </w:rPr>
        <w:t xml:space="preserve"> species is specified by </w:t>
      </w:r>
      <w:r w:rsidR="00190182" w:rsidRPr="00D54E79">
        <w:rPr>
          <w:b/>
          <w:sz w:val="20"/>
          <w:szCs w:val="20"/>
        </w:rPr>
        <w:t>Eq. (</w:t>
      </w:r>
      <w:r w:rsidR="00312D16" w:rsidRPr="00D54E79">
        <w:rPr>
          <w:b/>
          <w:sz w:val="20"/>
          <w:szCs w:val="20"/>
        </w:rPr>
        <w:t>S</w:t>
      </w:r>
      <w:r w:rsidR="00190182" w:rsidRPr="00D54E79">
        <w:rPr>
          <w:b/>
          <w:sz w:val="20"/>
          <w:szCs w:val="20"/>
        </w:rPr>
        <w:t>11</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&lt;EndNote&gt;&lt;Cite&gt;&lt;Author&gt;Oyegbile&lt;/Author&gt;&lt;Year&gt;2016&lt;/Year&gt;&lt;RecNum&gt;228&lt;/RecNum&gt;&lt;DisplayText&gt;(Oyegbile et al. 2016)&lt;/DisplayText&gt;&lt;record&gt;&lt;rec-number&gt;228&lt;/rec-number&gt;&lt;foreign-keys&gt;&lt;key app="EN" db-id="59twrrteke5zt8ex9flvxrdgtezwf9tverva" timestamp="1630443528"&gt;228&lt;/key&gt;&lt;/foreign-keys&gt;&lt;ref-type name="Journal Article"&gt;17&lt;/ref-type&gt;&lt;contributors&gt;&lt;authors&gt;&lt;author&gt;Oyegbile, Benjamin&lt;/author&gt;&lt;author&gt;Ay, Peter&lt;/author&gt;&lt;author&gt;Narra, Satyanarayana&lt;/author&gt;&lt;/authors&gt;&lt;/contributors&gt;&lt;titles&gt;&lt;title&gt;Flocculation kinetics and hydrodynamic interactions in natural and engineered flow systems: A review&lt;/title&gt;&lt;secondary-title&gt;Environmental Engineering Research&lt;/secondary-title&gt;&lt;/titles&gt;&lt;periodical&gt;&lt;full-title&gt;Environmental Engineering Research&lt;/full-title&gt;&lt;/periodical&gt;&lt;pages&gt;1-14&lt;/pages&gt;&lt;volume&gt;21&lt;/volume&gt;&lt;number&gt;1&lt;/number&gt;&lt;dates&gt;&lt;year&gt;2016&lt;/year&gt;&lt;/dates&gt;&lt;isbn&gt;1226-1025&lt;/isbn&gt;&lt;urls&gt;&lt;/urls&gt;&lt;electronic-resource-num&gt;https://doi.org/10.4491/eer.2015.086&lt;/electronic-resource-num&gt;&lt;/record&gt;&lt;/Cite&gt;&lt;/EndNote&gt;</w:instrText>
      </w:r>
      <w:r w:rsidRPr="00D54E79">
        <w:rPr>
          <w:sz w:val="20"/>
          <w:szCs w:val="20"/>
        </w:rPr>
        <w:fldChar w:fldCharType="separate"/>
      </w:r>
      <w:r w:rsidR="00907C98" w:rsidRPr="00D54E79">
        <w:rPr>
          <w:noProof/>
          <w:sz w:val="20"/>
          <w:szCs w:val="20"/>
        </w:rPr>
        <w:t>(</w:t>
      </w:r>
      <w:hyperlink w:anchor="_ENREF_24" w:tooltip="Oyegbile, 2016 #228" w:history="1">
        <w:r w:rsidR="00AD6939" w:rsidRPr="00D54E79">
          <w:rPr>
            <w:noProof/>
            <w:sz w:val="20"/>
            <w:szCs w:val="20"/>
          </w:rPr>
          <w:t>Oyegbile et al. 2016</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f>
          <m:fPr>
            <m:ctrlPr>
              <w:rPr>
                <w:rFonts w:ascii="Cambria Math" w:hAnsi="Cambria Math"/>
                <w:sz w:val="20"/>
                <w:szCs w:val="20"/>
              </w:rPr>
            </m:ctrlPr>
          </m:fPr>
          <m:num>
            <m:r>
              <w:rPr>
                <w:rFonts w:ascii="Cambria Math" w:hAnsi="Cambria Math"/>
                <w:sz w:val="20"/>
                <w:szCs w:val="20"/>
              </w:rPr>
              <m:t>d</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k</m:t>
                </m:r>
              </m:sub>
            </m:sSub>
          </m:num>
          <m:den>
            <m:r>
              <w:rPr>
                <w:rFonts w:ascii="Cambria Math" w:hAnsi="Cambria Math"/>
                <w:sz w:val="20"/>
                <w:szCs w:val="20"/>
              </w:rPr>
              <m:t>dt</m:t>
            </m:r>
          </m:den>
        </m:f>
      </m:oMath>
      <w:r w:rsidRPr="00D54E79">
        <w:rPr>
          <w:sz w:val="20"/>
          <w:szCs w:val="20"/>
        </w:rPr>
        <w:t xml:space="preserve">= </w:t>
      </w:r>
      <m:oMath>
        <m:f>
          <m:fPr>
            <m:ctrlPr>
              <w:rPr>
                <w:rFonts w:ascii="Cambria Math" w:hAnsi="Cambria Math"/>
                <w:sz w:val="20"/>
                <w:szCs w:val="20"/>
              </w:rPr>
            </m:ctrlPr>
          </m:fPr>
          <m:num>
            <m:r>
              <m:rPr>
                <m:sty m:val="p"/>
              </m:rPr>
              <w:rPr>
                <w:rFonts w:ascii="Cambria Math" w:hAnsi="Cambria Math"/>
                <w:sz w:val="20"/>
                <w:szCs w:val="20"/>
              </w:rPr>
              <m:t>1</m:t>
            </m:r>
          </m:num>
          <m:den>
            <m:r>
              <m:rPr>
                <m:sty m:val="p"/>
              </m:rPr>
              <w:rPr>
                <w:rFonts w:ascii="Cambria Math" w:hAnsi="Cambria Math"/>
                <w:sz w:val="20"/>
                <w:szCs w:val="20"/>
              </w:rPr>
              <m:t>2</m:t>
            </m:r>
          </m:den>
        </m:f>
        <m:nary>
          <m:naryPr>
            <m:chr m:val="∑"/>
            <m:limLoc m:val="undOvr"/>
            <m:ctrlPr>
              <w:rPr>
                <w:rFonts w:ascii="Cambria Math" w:hAnsi="Cambria Math"/>
                <w:i/>
                <w:sz w:val="20"/>
                <w:szCs w:val="20"/>
              </w:rPr>
            </m:ctrlPr>
          </m:naryPr>
          <m:sub>
            <m:r>
              <w:rPr>
                <w:rFonts w:ascii="Cambria Math" w:hAnsi="Cambria Math"/>
                <w:sz w:val="20"/>
                <w:szCs w:val="20"/>
              </w:rPr>
              <m:t>i=1;i+j=k</m:t>
            </m:r>
          </m:sub>
          <m:sup>
            <m:r>
              <w:rPr>
                <w:rFonts w:ascii="Cambria Math" w:hAnsi="Cambria Math"/>
                <w:sz w:val="20"/>
                <w:szCs w:val="20"/>
              </w:rPr>
              <m:t>i=k-1</m:t>
            </m:r>
          </m:sup>
          <m:e>
            <m:r>
              <w:rPr>
                <w:rFonts w:ascii="Cambria Math" w:hAnsi="Cambria Math"/>
                <w:sz w:val="20"/>
                <w:szCs w:val="20"/>
              </w:rPr>
              <m:t>f</m:t>
            </m:r>
          </m:e>
        </m:nary>
      </m:oMath>
      <w:r w:rsidRPr="00D54E79">
        <w:rPr>
          <w:sz w:val="20"/>
          <w:szCs w:val="20"/>
          <w:vertAlign w:val="subscript"/>
        </w:rPr>
        <w:t xml:space="preserve">ij </w:t>
      </w:r>
      <w:r w:rsidRPr="00D54E79">
        <w:rPr>
          <w:sz w:val="20"/>
          <w:szCs w:val="20"/>
        </w:rPr>
        <w:t>-</w:t>
      </w:r>
      <m:oMath>
        <m:nary>
          <m:naryPr>
            <m:chr m:val="∑"/>
            <m:limLoc m:val="undOvr"/>
            <m:ctrlPr>
              <w:rPr>
                <w:rFonts w:ascii="Cambria Math" w:hAnsi="Cambria Math"/>
                <w:i/>
                <w:sz w:val="20"/>
                <w:szCs w:val="20"/>
                <w:vertAlign w:val="subscript"/>
              </w:rPr>
            </m:ctrlPr>
          </m:naryPr>
          <m:sub>
            <m:r>
              <w:rPr>
                <w:rFonts w:ascii="Cambria Math" w:hAnsi="Cambria Math"/>
                <w:sz w:val="20"/>
                <w:szCs w:val="20"/>
                <w:vertAlign w:val="subscript"/>
              </w:rPr>
              <m:t>i=1</m:t>
            </m:r>
          </m:sub>
          <m:sup>
            <m:r>
              <w:rPr>
                <w:rFonts w:ascii="Cambria Math" w:hAnsi="Cambria Math"/>
                <w:sz w:val="20"/>
                <w:szCs w:val="20"/>
                <w:vertAlign w:val="subscript"/>
              </w:rPr>
              <m:t>∞</m:t>
            </m:r>
          </m:sup>
          <m:e>
            <m:sSub>
              <m:sSubPr>
                <m:ctrlPr>
                  <w:rPr>
                    <w:rFonts w:ascii="Cambria Math" w:hAnsi="Cambria Math"/>
                    <w:i/>
                    <w:sz w:val="20"/>
                    <w:szCs w:val="20"/>
                    <w:vertAlign w:val="subscript"/>
                  </w:rPr>
                </m:ctrlPr>
              </m:sSubPr>
              <m:e>
                <m:r>
                  <w:rPr>
                    <w:rFonts w:ascii="Cambria Math" w:hAnsi="Cambria Math"/>
                    <w:sz w:val="20"/>
                    <w:szCs w:val="20"/>
                    <w:vertAlign w:val="subscript"/>
                  </w:rPr>
                  <m:t>f</m:t>
                </m:r>
              </m:e>
              <m:sub>
                <m:r>
                  <w:rPr>
                    <w:rFonts w:ascii="Cambria Math" w:hAnsi="Cambria Math"/>
                    <w:sz w:val="20"/>
                    <w:szCs w:val="20"/>
                    <w:vertAlign w:val="subscript"/>
                  </w:rPr>
                  <m:t>1k</m:t>
                </m:r>
              </m:sub>
            </m:sSub>
          </m:e>
        </m:nary>
      </m:oMath>
      <w:r w:rsidRPr="00D54E79">
        <w:rPr>
          <w:sz w:val="20"/>
          <w:szCs w:val="20"/>
        </w:rPr>
        <w:t xml:space="preserve">    for</w:t>
      </w:r>
      <m:oMath>
        <m:r>
          <w:rPr>
            <w:rFonts w:ascii="Cambria Math" w:hAnsi="Cambria Math"/>
            <w:sz w:val="20"/>
            <w:szCs w:val="20"/>
          </w:rPr>
          <m:t xml:space="preserve"> k = 1,2,3,....... </m:t>
        </m:r>
        <m:r>
          <w:rPr>
            <w:rFonts w:ascii="Cambria Math" w:hAnsi="Cambria Math"/>
            <w:sz w:val="20"/>
            <w:szCs w:val="20"/>
            <w:vertAlign w:val="subscript"/>
          </w:rPr>
          <m:t xml:space="preserve">∞  </m:t>
        </m:r>
      </m:oMath>
      <w:r w:rsidRPr="00D54E79">
        <w:rPr>
          <w:sz w:val="20"/>
          <w:szCs w:val="20"/>
          <w:vertAlign w:val="subscript"/>
        </w:rPr>
        <w:tab/>
      </w:r>
      <w:r w:rsidRPr="00D54E79">
        <w:rPr>
          <w:sz w:val="20"/>
          <w:szCs w:val="20"/>
          <w:vertAlign w:val="subscript"/>
        </w:rPr>
        <w:tab/>
      </w:r>
      <w:r w:rsidRPr="00D54E79">
        <w:rPr>
          <w:sz w:val="20"/>
          <w:szCs w:val="20"/>
          <w:vertAlign w:val="subscript"/>
        </w:rPr>
        <w:tab/>
      </w:r>
      <w:r w:rsidR="00190182" w:rsidRPr="00D54E79">
        <w:rPr>
          <w:sz w:val="20"/>
          <w:szCs w:val="20"/>
        </w:rPr>
        <w:t>(</w:t>
      </w:r>
      <w:r w:rsidR="002F00F9" w:rsidRPr="00D54E79">
        <w:rPr>
          <w:sz w:val="20"/>
          <w:szCs w:val="20"/>
        </w:rPr>
        <w:t>S</w:t>
      </w:r>
      <w:r w:rsidR="00190182" w:rsidRPr="00D54E79">
        <w:rPr>
          <w:sz w:val="20"/>
          <w:szCs w:val="20"/>
        </w:rPr>
        <w:t>11</w:t>
      </w:r>
      <w:r w:rsidRPr="00D54E79">
        <w:rPr>
          <w:sz w:val="20"/>
          <w:szCs w:val="20"/>
        </w:rPr>
        <w:t xml:space="preserve">)    </w:t>
      </w:r>
    </w:p>
    <w:p w:rsidR="00722A3A" w:rsidRPr="00D54E79" w:rsidRDefault="00722A3A" w:rsidP="00722A3A">
      <w:pPr>
        <w:spacing w:line="360" w:lineRule="auto"/>
        <w:jc w:val="both"/>
        <w:rPr>
          <w:sz w:val="20"/>
          <w:szCs w:val="20"/>
        </w:rPr>
      </w:pPr>
      <w:r w:rsidRPr="00D54E79">
        <w:rPr>
          <w:sz w:val="20"/>
          <w:szCs w:val="20"/>
        </w:rPr>
        <w:t xml:space="preserve">Using </w:t>
      </w:r>
      <w:r w:rsidR="00190182" w:rsidRPr="00D54E79">
        <w:rPr>
          <w:b/>
          <w:sz w:val="20"/>
          <w:szCs w:val="20"/>
        </w:rPr>
        <w:t>Eq. (</w:t>
      </w:r>
      <w:r w:rsidR="00312D16" w:rsidRPr="00D54E79">
        <w:rPr>
          <w:b/>
          <w:sz w:val="20"/>
          <w:szCs w:val="20"/>
        </w:rPr>
        <w:t>S</w:t>
      </w:r>
      <w:r w:rsidR="00190182" w:rsidRPr="00D54E79">
        <w:rPr>
          <w:b/>
          <w:sz w:val="20"/>
          <w:szCs w:val="20"/>
        </w:rPr>
        <w:t>8</w:t>
      </w:r>
      <w:r w:rsidRPr="00D54E79">
        <w:rPr>
          <w:b/>
          <w:sz w:val="20"/>
          <w:szCs w:val="20"/>
        </w:rPr>
        <w:t>)</w:t>
      </w:r>
      <w:r w:rsidRPr="00D54E79">
        <w:rPr>
          <w:sz w:val="20"/>
          <w:szCs w:val="20"/>
        </w:rPr>
        <w:t xml:space="preserve">, </w:t>
      </w:r>
      <w:r w:rsidR="00190182" w:rsidRPr="00D54E79">
        <w:rPr>
          <w:b/>
          <w:sz w:val="20"/>
          <w:szCs w:val="20"/>
        </w:rPr>
        <w:t>Eq. (</w:t>
      </w:r>
      <w:r w:rsidR="00312D16" w:rsidRPr="00D54E79">
        <w:rPr>
          <w:b/>
          <w:sz w:val="20"/>
          <w:szCs w:val="20"/>
        </w:rPr>
        <w:t>S</w:t>
      </w:r>
      <w:r w:rsidR="00190182" w:rsidRPr="00D54E79">
        <w:rPr>
          <w:b/>
          <w:sz w:val="20"/>
          <w:szCs w:val="20"/>
        </w:rPr>
        <w:t>11</w:t>
      </w:r>
      <w:r w:rsidRPr="00D54E79">
        <w:rPr>
          <w:b/>
          <w:sz w:val="20"/>
          <w:szCs w:val="20"/>
        </w:rPr>
        <w:t xml:space="preserve">) </w:t>
      </w:r>
      <w:r w:rsidRPr="00D54E79">
        <w:rPr>
          <w:sz w:val="20"/>
          <w:szCs w:val="20"/>
        </w:rPr>
        <w:t xml:space="preserve">becomes </w:t>
      </w:r>
      <w:r w:rsidR="00190182" w:rsidRPr="00D54E79">
        <w:rPr>
          <w:b/>
          <w:sz w:val="20"/>
          <w:szCs w:val="20"/>
        </w:rPr>
        <w:t>Eq. (</w:t>
      </w:r>
      <w:r w:rsidR="00312D16" w:rsidRPr="00D54E79">
        <w:rPr>
          <w:b/>
          <w:sz w:val="20"/>
          <w:szCs w:val="20"/>
        </w:rPr>
        <w:t>S</w:t>
      </w:r>
      <w:r w:rsidR="00190182" w:rsidRPr="00D54E79">
        <w:rPr>
          <w:b/>
          <w:sz w:val="20"/>
          <w:szCs w:val="20"/>
        </w:rPr>
        <w:t>12</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&lt;EndNote&gt;&lt;Cite&gt;&lt;Author&gt;Obiora-Okafo&lt;/Author&gt;&lt;Year&gt;2019&lt;/Year&gt;&lt;RecNum&gt;10620&lt;/RecNum&gt;&lt;DisplayText&gt;(Obiora-Okafo et al. 2019)&lt;/DisplayText&gt;&lt;record&gt;&lt;rec-number&gt;10620&lt;/rec-number&gt;&lt;foreign-keys&gt;&lt;key app="EN" db-id="swfp9tr2ke5xebetf21paew1xwpsz2zvprwt" timestamp="1621334882"&gt;10620&lt;/key&gt;&lt;/foreign-keys&gt;&lt;ref-type name="Journal Article"&gt;17&lt;/ref-type&gt;&lt;contributors&gt;&lt;authors&gt;&lt;author&gt;Obiora-Okafo, IA&lt;/author&gt;&lt;author&gt;Onukwuli, OD&lt;/author&gt;&lt;author&gt;Ezugwu, CN&lt;/author&gt;&lt;/authors&gt;&lt;/contributors&gt;&lt;titles&gt;&lt;title&gt;Application of kinetics and mathematical modelling for the study of colour removal from aqueous solution using natural organic polymer&lt;/title&gt;&lt;secondary-title&gt;Desalin Water Treat&lt;/secondary-title&gt;&lt;/titles&gt;&lt;periodical&gt;&lt;full-title&gt;Desalin Water Treat&lt;/full-title&gt;&lt;/periodical&gt;&lt;pages&gt;362-73&lt;/pages&gt;&lt;volume&gt;165&lt;/volume&gt;&lt;dates&gt;&lt;year&gt;2019&lt;/year&gt;&lt;/dates&gt;&lt;urls&gt;&lt;/urls&gt;&lt;/record&gt;&lt;/Cite&gt;&lt;/EndNote&gt;</w:instrText>
      </w:r>
      <w:r w:rsidRPr="00D54E79">
        <w:rPr>
          <w:sz w:val="20"/>
          <w:szCs w:val="20"/>
        </w:rPr>
        <w:fldChar w:fldCharType="separate"/>
      </w:r>
      <w:r w:rsidR="00907C98" w:rsidRPr="00D54E79">
        <w:rPr>
          <w:noProof/>
          <w:sz w:val="20"/>
          <w:szCs w:val="20"/>
        </w:rPr>
        <w:t>(</w:t>
      </w:r>
      <w:hyperlink w:anchor="_ENREF_20" w:tooltip="Obiora-Okafo, 2019 #10620" w:history="1">
        <w:r w:rsidR="00AD6939" w:rsidRPr="00D54E79">
          <w:rPr>
            <w:noProof/>
            <w:sz w:val="20"/>
            <w:szCs w:val="20"/>
          </w:rPr>
          <w:t>Obiora-Okafo et al. 2019</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f>
          <m:fPr>
            <m:ctrlPr>
              <w:rPr>
                <w:rFonts w:ascii="Cambria Math" w:hAnsi="Cambria Math"/>
                <w:sz w:val="20"/>
                <w:szCs w:val="20"/>
              </w:rPr>
            </m:ctrlPr>
          </m:fPr>
          <m:num>
            <m:r>
              <w:rPr>
                <w:rFonts w:ascii="Cambria Math" w:hAnsi="Cambria Math"/>
                <w:sz w:val="20"/>
                <w:szCs w:val="20"/>
              </w:rPr>
              <m:t>d</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k</m:t>
                </m:r>
              </m:sub>
            </m:sSub>
          </m:num>
          <m:den>
            <m:r>
              <w:rPr>
                <w:rFonts w:ascii="Cambria Math" w:hAnsi="Cambria Math"/>
                <w:sz w:val="20"/>
                <w:szCs w:val="20"/>
              </w:rPr>
              <m:t>dt</m:t>
            </m:r>
          </m:den>
        </m:f>
      </m:oMath>
      <w:r w:rsidRPr="00D54E79">
        <w:rPr>
          <w:sz w:val="20"/>
          <w:szCs w:val="20"/>
        </w:rPr>
        <w:t xml:space="preserve">= </w:t>
      </w:r>
      <m:oMath>
        <m:f>
          <m:fPr>
            <m:ctrlPr>
              <w:rPr>
                <w:rFonts w:ascii="Cambria Math" w:hAnsi="Cambria Math"/>
                <w:sz w:val="20"/>
                <w:szCs w:val="20"/>
              </w:rPr>
            </m:ctrlPr>
          </m:fPr>
          <m:num>
            <m:r>
              <m:rPr>
                <m:sty m:val="p"/>
              </m:rPr>
              <w:rPr>
                <w:rFonts w:ascii="Cambria Math" w:hAnsi="Cambria Math"/>
                <w:sz w:val="20"/>
                <w:szCs w:val="20"/>
              </w:rPr>
              <m:t>1</m:t>
            </m:r>
          </m:num>
          <m:den>
            <m:r>
              <m:rPr>
                <m:sty m:val="p"/>
              </m:rPr>
              <w:rPr>
                <w:rFonts w:ascii="Cambria Math" w:hAnsi="Cambria Math"/>
                <w:sz w:val="20"/>
                <w:szCs w:val="20"/>
              </w:rPr>
              <m:t>2</m:t>
            </m:r>
          </m:den>
        </m:f>
        <m:nary>
          <m:naryPr>
            <m:chr m:val="∑"/>
            <m:limLoc m:val="undOvr"/>
            <m:ctrlPr>
              <w:rPr>
                <w:rFonts w:ascii="Cambria Math" w:hAnsi="Cambria Math"/>
                <w:i/>
                <w:sz w:val="20"/>
                <w:szCs w:val="20"/>
              </w:rPr>
            </m:ctrlPr>
          </m:naryPr>
          <m:sub>
            <m:r>
              <w:rPr>
                <w:rFonts w:ascii="Cambria Math" w:hAnsi="Cambria Math"/>
                <w:sz w:val="20"/>
                <w:szCs w:val="20"/>
              </w:rPr>
              <m:t>i=1; i+j=k</m:t>
            </m:r>
          </m:sub>
          <m:sup>
            <m:r>
              <w:rPr>
                <w:rFonts w:ascii="Cambria Math" w:hAnsi="Cambria Math"/>
                <w:sz w:val="20"/>
                <w:szCs w:val="20"/>
              </w:rPr>
              <m:t>i=k-1</m:t>
            </m:r>
          </m:sup>
          <m:e>
            <m:sSub>
              <m:sSubPr>
                <m:ctrlPr>
                  <w:rPr>
                    <w:rFonts w:ascii="Cambria Math" w:hAnsi="Cambria Math"/>
                    <w:sz w:val="20"/>
                    <w:szCs w:val="20"/>
                  </w:rPr>
                </m:ctrlPr>
              </m:sSubPr>
              <m:e>
                <m:r>
                  <m:rPr>
                    <m:sty m:val="p"/>
                  </m:rPr>
                  <w:rPr>
                    <w:rFonts w:ascii="Cambria Math" w:hAnsi="Cambria Math"/>
                    <w:sz w:val="20"/>
                    <w:szCs w:val="20"/>
                  </w:rPr>
                  <m:t>β</m:t>
                </m:r>
              </m:e>
              <m:sub>
                <m:r>
                  <m:rPr>
                    <m:sty m:val="p"/>
                  </m:rPr>
                  <w:rPr>
                    <w:rFonts w:ascii="Cambria Math" w:hAnsi="Cambria Math"/>
                    <w:sz w:val="20"/>
                    <w:szCs w:val="20"/>
                  </w:rPr>
                  <m:t>ij</m:t>
                </m:r>
              </m:sub>
            </m:sSub>
            <m:sSub>
              <m:sSubPr>
                <m:ctrlPr>
                  <w:rPr>
                    <w:rFonts w:ascii="Cambria Math" w:hAnsi="Cambria Math"/>
                    <w:sz w:val="20"/>
                    <w:szCs w:val="20"/>
                  </w:rPr>
                </m:ctrlPr>
              </m:sSubPr>
              <m:e>
                <m:r>
                  <m:rPr>
                    <m:sty m:val="p"/>
                  </m:rPr>
                  <w:rPr>
                    <w:rFonts w:ascii="Cambria Math" w:hAnsi="Cambria Math"/>
                    <w:sz w:val="20"/>
                    <w:szCs w:val="20"/>
                  </w:rPr>
                  <m:t>C</m:t>
                </m:r>
              </m:e>
              <m:sub>
                <m:r>
                  <m:rPr>
                    <m:sty m:val="p"/>
                  </m:rPr>
                  <w:rPr>
                    <w:rFonts w:ascii="Cambria Math" w:hAnsi="Cambria Math"/>
                    <w:sz w:val="20"/>
                    <w:szCs w:val="20"/>
                  </w:rPr>
                  <m:t>i</m:t>
                </m:r>
              </m:sub>
            </m:sSub>
            <m:sSub>
              <m:sSubPr>
                <m:ctrlPr>
                  <w:rPr>
                    <w:rFonts w:ascii="Cambria Math" w:hAnsi="Cambria Math"/>
                    <w:sz w:val="20"/>
                    <w:szCs w:val="20"/>
                  </w:rPr>
                </m:ctrlPr>
              </m:sSubPr>
              <m:e>
                <m:r>
                  <m:rPr>
                    <m:sty m:val="p"/>
                  </m:rPr>
                  <w:rPr>
                    <w:rFonts w:ascii="Cambria Math" w:hAnsi="Cambria Math"/>
                    <w:sz w:val="20"/>
                    <w:szCs w:val="20"/>
                  </w:rPr>
                  <m:t>C</m:t>
                </m:r>
              </m:e>
              <m:sub>
                <m:r>
                  <m:rPr>
                    <m:sty m:val="p"/>
                  </m:rPr>
                  <w:rPr>
                    <w:rFonts w:ascii="Cambria Math" w:hAnsi="Cambria Math"/>
                    <w:sz w:val="20"/>
                    <w:szCs w:val="20"/>
                  </w:rPr>
                  <m:t>j</m:t>
                </m:r>
              </m:sub>
            </m:sSub>
          </m:e>
        </m:nary>
      </m:oMath>
      <w:r w:rsidRPr="00D54E79">
        <w:rPr>
          <w:sz w:val="20"/>
          <w:szCs w:val="20"/>
        </w:rPr>
        <w:t>- C</w:t>
      </w:r>
      <w:r w:rsidRPr="00D54E79">
        <w:rPr>
          <w:sz w:val="20"/>
          <w:szCs w:val="20"/>
          <w:vertAlign w:val="subscript"/>
        </w:rPr>
        <w:t xml:space="preserve">k  </w:t>
      </w:r>
      <m:oMath>
        <m:nary>
          <m:naryPr>
            <m:chr m:val="∑"/>
            <m:limLoc m:val="undOvr"/>
            <m:ctrlPr>
              <w:rPr>
                <w:rFonts w:ascii="Cambria Math" w:hAnsi="Cambria Math"/>
                <w:i/>
                <w:sz w:val="20"/>
                <w:szCs w:val="20"/>
                <w:vertAlign w:val="subscript"/>
              </w:rPr>
            </m:ctrlPr>
          </m:naryPr>
          <m:sub>
            <m:r>
              <w:rPr>
                <w:rFonts w:ascii="Cambria Math" w:hAnsi="Cambria Math"/>
                <w:sz w:val="20"/>
                <w:szCs w:val="20"/>
                <w:vertAlign w:val="subscript"/>
              </w:rPr>
              <m:t>i=1</m:t>
            </m:r>
          </m:sub>
          <m:sup>
            <m:r>
              <w:rPr>
                <w:rFonts w:ascii="Cambria Math" w:hAnsi="Cambria Math"/>
                <w:sz w:val="20"/>
                <w:szCs w:val="20"/>
                <w:vertAlign w:val="subscript"/>
              </w:rPr>
              <m:t>∞</m:t>
            </m:r>
          </m:sup>
          <m:e>
            <m:sSub>
              <m:sSubPr>
                <m:ctrlPr>
                  <w:rPr>
                    <w:rFonts w:ascii="Cambria Math" w:hAnsi="Cambria Math"/>
                    <w:sz w:val="20"/>
                    <w:szCs w:val="20"/>
                  </w:rPr>
                </m:ctrlPr>
              </m:sSubPr>
              <m:e>
                <m:r>
                  <m:rPr>
                    <m:sty m:val="p"/>
                  </m:rPr>
                  <w:rPr>
                    <w:rFonts w:ascii="Cambria Math" w:hAnsi="Cambria Math"/>
                    <w:sz w:val="20"/>
                    <w:szCs w:val="20"/>
                  </w:rPr>
                  <m:t>β</m:t>
                </m:r>
              </m:e>
              <m:sub>
                <m:r>
                  <m:rPr>
                    <m:sty m:val="p"/>
                  </m:rPr>
                  <w:rPr>
                    <w:rFonts w:ascii="Cambria Math" w:hAnsi="Cambria Math"/>
                    <w:sz w:val="20"/>
                    <w:szCs w:val="20"/>
                  </w:rPr>
                  <m:t>ik</m:t>
                </m:r>
              </m:sub>
            </m:sSub>
            <m:sSub>
              <m:sSubPr>
                <m:ctrlPr>
                  <w:rPr>
                    <w:rFonts w:ascii="Cambria Math" w:hAnsi="Cambria Math"/>
                    <w:sz w:val="20"/>
                    <w:szCs w:val="20"/>
                  </w:rPr>
                </m:ctrlPr>
              </m:sSubPr>
              <m:e>
                <m:r>
                  <m:rPr>
                    <m:sty m:val="p"/>
                  </m:rPr>
                  <w:rPr>
                    <w:rFonts w:ascii="Cambria Math" w:hAnsi="Cambria Math"/>
                    <w:sz w:val="20"/>
                    <w:szCs w:val="20"/>
                  </w:rPr>
                  <m:t>C</m:t>
                </m:r>
              </m:e>
              <m:sub>
                <m:r>
                  <m:rPr>
                    <m:sty m:val="p"/>
                  </m:rPr>
                  <w:rPr>
                    <w:rFonts w:ascii="Cambria Math" w:hAnsi="Cambria Math"/>
                    <w:sz w:val="20"/>
                    <w:szCs w:val="20"/>
                  </w:rPr>
                  <m:t>i</m:t>
                </m:r>
              </m:sub>
            </m:sSub>
          </m:e>
        </m:nary>
      </m:oMath>
      <w:r w:rsidRPr="00D54E79">
        <w:rPr>
          <w:sz w:val="20"/>
          <w:szCs w:val="20"/>
          <w:vertAlign w:val="subscript"/>
        </w:rPr>
        <w:t xml:space="preserve"> </w:t>
      </w:r>
      <w:r w:rsidRPr="00D54E79">
        <w:rPr>
          <w:sz w:val="20"/>
          <w:szCs w:val="20"/>
          <w:vertAlign w:val="subscript"/>
        </w:rPr>
        <w:tab/>
      </w:r>
      <w:r w:rsidRPr="00D54E79">
        <w:rPr>
          <w:sz w:val="20"/>
          <w:szCs w:val="20"/>
          <w:vertAlign w:val="subscript"/>
        </w:rPr>
        <w:tab/>
        <w:t xml:space="preserve">      </w:t>
      </w:r>
      <w:r w:rsidRPr="00D54E79">
        <w:rPr>
          <w:sz w:val="20"/>
          <w:szCs w:val="20"/>
          <w:vertAlign w:val="subscript"/>
        </w:rPr>
        <w:tab/>
      </w:r>
      <w:r w:rsidRPr="00D54E79">
        <w:rPr>
          <w:sz w:val="20"/>
          <w:szCs w:val="20"/>
        </w:rPr>
        <w:t xml:space="preserve"> </w:t>
      </w:r>
      <w:r w:rsidR="00190182" w:rsidRPr="00D54E79">
        <w:rPr>
          <w:sz w:val="20"/>
          <w:szCs w:val="20"/>
        </w:rPr>
        <w:t>(</w:t>
      </w:r>
      <w:r w:rsidR="00312D16" w:rsidRPr="00D54E79">
        <w:rPr>
          <w:sz w:val="20"/>
          <w:szCs w:val="20"/>
        </w:rPr>
        <w:t>S</w:t>
      </w:r>
      <w:r w:rsidR="00190182" w:rsidRPr="00D54E79">
        <w:rPr>
          <w:sz w:val="20"/>
          <w:szCs w:val="20"/>
        </w:rPr>
        <w:t>12</w:t>
      </w:r>
      <w:r w:rsidRPr="00D54E79">
        <w:rPr>
          <w:sz w:val="20"/>
          <w:szCs w:val="20"/>
        </w:rPr>
        <w:t xml:space="preserve">)    </w:t>
      </w:r>
    </w:p>
    <w:p w:rsidR="00722A3A" w:rsidRPr="00D54E79" w:rsidRDefault="00722A3A" w:rsidP="00722A3A">
      <w:pPr>
        <w:spacing w:line="360" w:lineRule="auto"/>
        <w:jc w:val="both"/>
        <w:rPr>
          <w:sz w:val="20"/>
          <w:szCs w:val="20"/>
        </w:rPr>
      </w:pPr>
      <w:proofErr w:type="gramStart"/>
      <w:r w:rsidRPr="00D54E79">
        <w:rPr>
          <w:sz w:val="20"/>
          <w:szCs w:val="20"/>
        </w:rPr>
        <w:t xml:space="preserve">where </w:t>
      </w:r>
      <w:proofErr w:type="gramEnd"/>
      <m:oMath>
        <m:r>
          <w:rPr>
            <w:rFonts w:ascii="Cambria Math" w:hAnsi="Cambria Math"/>
            <w:sz w:val="20"/>
            <w:szCs w:val="20"/>
          </w:rPr>
          <m:t>β</m:t>
        </m:r>
        <m:r>
          <w:rPr>
            <w:rFonts w:ascii="Cambria Math" w:hAnsi="Cambria Math"/>
            <w:sz w:val="20"/>
            <w:szCs w:val="20"/>
            <w:vertAlign w:val="subscript"/>
          </w:rPr>
          <m:t>ij</m:t>
        </m:r>
        <m:r>
          <w:rPr>
            <w:rFonts w:ascii="Cambria Math" w:hAnsi="Cambria Math"/>
            <w:sz w:val="20"/>
            <w:szCs w:val="20"/>
          </w:rPr>
          <m:t xml:space="preserve"> = β (v</m:t>
        </m:r>
        <m:r>
          <w:rPr>
            <w:rFonts w:ascii="Cambria Math" w:hAnsi="Cambria Math"/>
            <w:sz w:val="20"/>
            <w:szCs w:val="20"/>
            <w:vertAlign w:val="subscript"/>
          </w:rPr>
          <m:t>i</m:t>
        </m:r>
        <m:r>
          <w:rPr>
            <w:rFonts w:ascii="Cambria Math" w:hAnsi="Cambria Math"/>
            <w:sz w:val="20"/>
            <w:szCs w:val="20"/>
          </w:rPr>
          <m:t>, v</m:t>
        </m:r>
        <m:r>
          <w:rPr>
            <w:rFonts w:ascii="Cambria Math" w:hAnsi="Cambria Math"/>
            <w:sz w:val="20"/>
            <w:szCs w:val="20"/>
            <w:vertAlign w:val="subscript"/>
          </w:rPr>
          <m:t>j</m:t>
        </m:r>
        <m:r>
          <w:rPr>
            <w:rFonts w:ascii="Cambria Math" w:hAnsi="Cambria Math"/>
            <w:sz w:val="20"/>
            <w:szCs w:val="20"/>
          </w:rPr>
          <m:t>)</m:t>
        </m:r>
      </m:oMath>
      <w:r w:rsidRPr="00D54E79">
        <w:rPr>
          <w:sz w:val="20"/>
          <w:szCs w:val="20"/>
        </w:rPr>
        <w:t xml:space="preserve">. </w:t>
      </w:r>
    </w:p>
    <w:p w:rsidR="00722A3A" w:rsidRPr="00D54E79" w:rsidRDefault="00722A3A" w:rsidP="00722A3A">
      <w:pPr>
        <w:spacing w:line="360" w:lineRule="auto"/>
        <w:jc w:val="both"/>
        <w:rPr>
          <w:sz w:val="20"/>
          <w:szCs w:val="20"/>
        </w:rPr>
      </w:pPr>
      <w:r w:rsidRPr="00D54E79">
        <w:rPr>
          <w:sz w:val="20"/>
          <w:szCs w:val="20"/>
        </w:rPr>
        <w:t xml:space="preserve">Including the collision efficiency factor, </w:t>
      </w:r>
      <w:r w:rsidR="00190182" w:rsidRPr="00D54E79">
        <w:rPr>
          <w:b/>
          <w:sz w:val="20"/>
          <w:szCs w:val="20"/>
        </w:rPr>
        <w:t>Eq. (</w:t>
      </w:r>
      <w:r w:rsidR="00312D16" w:rsidRPr="00D54E79">
        <w:rPr>
          <w:b/>
          <w:sz w:val="20"/>
          <w:szCs w:val="20"/>
        </w:rPr>
        <w:t>S</w:t>
      </w:r>
      <w:r w:rsidR="00190182" w:rsidRPr="00D54E79">
        <w:rPr>
          <w:b/>
          <w:sz w:val="20"/>
          <w:szCs w:val="20"/>
        </w:rPr>
        <w:t>8</w:t>
      </w:r>
      <w:r w:rsidRPr="00D54E79">
        <w:rPr>
          <w:b/>
          <w:sz w:val="20"/>
          <w:szCs w:val="20"/>
        </w:rPr>
        <w:t xml:space="preserve">) </w:t>
      </w:r>
      <w:r w:rsidRPr="00D54E79">
        <w:rPr>
          <w:sz w:val="20"/>
          <w:szCs w:val="20"/>
        </w:rPr>
        <w:t xml:space="preserve">is substituted by </w:t>
      </w:r>
      <w:r w:rsidR="00190182" w:rsidRPr="00D54E79">
        <w:rPr>
          <w:b/>
          <w:sz w:val="20"/>
          <w:szCs w:val="20"/>
        </w:rPr>
        <w:t>Eq. (</w:t>
      </w:r>
      <w:r w:rsidR="00312D16" w:rsidRPr="00D54E79">
        <w:rPr>
          <w:b/>
          <w:sz w:val="20"/>
          <w:szCs w:val="20"/>
        </w:rPr>
        <w:t>S</w:t>
      </w:r>
      <w:r w:rsidR="00190182" w:rsidRPr="00D54E79">
        <w:rPr>
          <w:b/>
          <w:sz w:val="20"/>
          <w:szCs w:val="20"/>
        </w:rPr>
        <w:t>13</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&lt;EndNote&gt;&lt;Cite&gt;&lt;Author&gt;Sonntag&lt;/Author&gt;&lt;Year&gt;1987&lt;/Year&gt;&lt;RecNum&gt;53&lt;/RecNum&gt;&lt;DisplayText&gt;(Sonntag et al. 1987)&lt;/DisplayText&gt;&lt;record&gt;&lt;rec-number&gt;53&lt;/rec-number&gt;&lt;foreign-keys&gt;&lt;key app="EN" db-id="59twrrteke5zt8ex9flvxrdgtezwf9tverva" timestamp="1620278667"&gt;53&lt;/key&gt;&lt;/foreign-keys&gt;&lt;ref-type name="Book"&gt;6&lt;/ref-type&gt;&lt;contributors&gt;&lt;authors&gt;&lt;author&gt;Sonntag, Hans&lt;/author&gt;&lt;author&gt;Strenge, Klaus&lt;/author&gt;&lt;author&gt;Vincent, Brian&lt;/author&gt;&lt;author&gt;Vincent, Brian&lt;/author&gt;&lt;/authors&gt;&lt;tertiary-authors&gt;&lt;author&gt;Springer Nature&lt;/author&gt;&lt;/tertiary-authors&gt;&lt;/contributors&gt;&lt;titles&gt;&lt;title&gt;Coagulation kinetics and structure formation&lt;/title&gt;&lt;secondary-title&gt;Coagulation Kinetics&lt;/secondary-title&gt;&lt;/titles&gt;&lt;pages&gt;58-126&lt;/pages&gt;&lt;dates&gt;&lt;year&gt;1987&lt;/year&gt;&lt;/dates&gt;&lt;urls&gt;&lt;/urls&gt;&lt;/record&gt;&lt;/Cite&gt;&lt;/EndNote&gt;</w:instrText>
      </w:r>
      <w:r w:rsidRPr="00D54E79">
        <w:rPr>
          <w:sz w:val="20"/>
          <w:szCs w:val="20"/>
        </w:rPr>
        <w:fldChar w:fldCharType="separate"/>
      </w:r>
      <w:r w:rsidR="00907C98" w:rsidRPr="00D54E79">
        <w:rPr>
          <w:noProof/>
          <w:sz w:val="20"/>
          <w:szCs w:val="20"/>
        </w:rPr>
        <w:t>(</w:t>
      </w:r>
      <w:hyperlink w:anchor="_ENREF_30" w:tooltip="Sonntag, 1987 #53" w:history="1">
        <w:r w:rsidR="00AD6939" w:rsidRPr="00D54E79">
          <w:rPr>
            <w:noProof/>
            <w:sz w:val="20"/>
            <w:szCs w:val="20"/>
          </w:rPr>
          <w:t>Sonntag et al. 1987</w:t>
        </w:r>
      </w:hyperlink>
      <w:r w:rsidR="00907C98" w:rsidRPr="00D54E79">
        <w:rPr>
          <w:noProof/>
          <w:sz w:val="20"/>
          <w:szCs w:val="20"/>
        </w:rPr>
        <w:t>)</w:t>
      </w:r>
      <w:r w:rsidRPr="00D54E79">
        <w:rPr>
          <w:sz w:val="20"/>
          <w:szCs w:val="20"/>
        </w:rPr>
        <w:fldChar w:fldCharType="end"/>
      </w:r>
    </w:p>
    <w:p w:rsidR="00722A3A" w:rsidRPr="00D54E79" w:rsidRDefault="00722A3A" w:rsidP="00722A3A">
      <w:pPr>
        <w:spacing w:line="360" w:lineRule="auto"/>
        <w:jc w:val="both"/>
        <w:rPr>
          <w:rFonts w:ascii="Cambria Math" w:hAnsi="Cambria Math"/>
          <w:sz w:val="20"/>
          <w:szCs w:val="20"/>
          <w:oMath/>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ij</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E</m:t>
            </m:r>
          </m:e>
          <m:sub>
            <m:r>
              <w:rPr>
                <w:rFonts w:ascii="Cambria Math" w:hAnsi="Cambria Math"/>
                <w:sz w:val="20"/>
                <w:szCs w:val="20"/>
              </w:rPr>
              <m:t>ij</m:t>
            </m:r>
          </m:sub>
        </m:sSub>
        <m:r>
          <w:rPr>
            <w:rFonts w:ascii="Cambria Math" w:hAnsi="Cambria Math"/>
            <w:sz w:val="20"/>
            <w:szCs w:val="20"/>
          </w:rPr>
          <m:t>β</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j</m:t>
            </m:r>
          </m:sub>
        </m:sSub>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190182" w:rsidRPr="00D54E79">
        <w:rPr>
          <w:sz w:val="20"/>
          <w:szCs w:val="20"/>
        </w:rPr>
        <w:t>(</w:t>
      </w:r>
      <w:r w:rsidR="00312D16" w:rsidRPr="00D54E79">
        <w:rPr>
          <w:sz w:val="20"/>
          <w:szCs w:val="20"/>
        </w:rPr>
        <w:t>S</w:t>
      </w:r>
      <w:r w:rsidR="00190182" w:rsidRPr="00D54E79">
        <w:rPr>
          <w:sz w:val="20"/>
          <w:szCs w:val="20"/>
        </w:rPr>
        <w:t>13</w:t>
      </w:r>
      <w:r w:rsidRPr="00D54E79">
        <w:rPr>
          <w:sz w:val="20"/>
          <w:szCs w:val="20"/>
        </w:rPr>
        <w:t xml:space="preserve">)    </w:t>
      </w:r>
    </w:p>
    <w:p w:rsidR="00722A3A" w:rsidRPr="00D54E79" w:rsidRDefault="00722A3A" w:rsidP="00722A3A">
      <w:pPr>
        <w:autoSpaceDE w:val="0"/>
        <w:autoSpaceDN w:val="0"/>
        <w:adjustRightInd w:val="0"/>
        <w:spacing w:line="360" w:lineRule="auto"/>
        <w:ind w:firstLine="720"/>
        <w:jc w:val="both"/>
        <w:rPr>
          <w:sz w:val="20"/>
          <w:szCs w:val="20"/>
        </w:rPr>
      </w:pPr>
      <w:proofErr w:type="gramStart"/>
      <w:r w:rsidRPr="00D54E79">
        <w:rPr>
          <w:sz w:val="20"/>
          <w:szCs w:val="20"/>
        </w:rPr>
        <w:t>where</w:t>
      </w:r>
      <w:proofErr w:type="gramEnd"/>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E</m:t>
            </m:r>
          </m:e>
          <m:sub>
            <m:r>
              <w:rPr>
                <w:rFonts w:ascii="Cambria Math" w:hAnsi="Cambria Math"/>
                <w:sz w:val="20"/>
                <w:szCs w:val="20"/>
              </w:rPr>
              <m:t>ij</m:t>
            </m:r>
          </m:sub>
        </m:sSub>
      </m:oMath>
      <w:r w:rsidRPr="00D54E79">
        <w:rPr>
          <w:sz w:val="20"/>
          <w:szCs w:val="20"/>
        </w:rPr>
        <w:t xml:space="preserve"> is the efficiency element for collision among </w:t>
      </w:r>
      <m:oMath>
        <m:r>
          <w:rPr>
            <w:rFonts w:ascii="Cambria Math" w:hAnsi="Cambria Math"/>
            <w:sz w:val="20"/>
            <w:szCs w:val="20"/>
          </w:rPr>
          <m:t>i</m:t>
        </m:r>
      </m:oMath>
      <w:r w:rsidRPr="00D54E79">
        <w:rPr>
          <w:sz w:val="20"/>
          <w:szCs w:val="20"/>
        </w:rPr>
        <w:t xml:space="preserve"> and </w:t>
      </w:r>
      <m:oMath>
        <m:r>
          <w:rPr>
            <w:rFonts w:ascii="Cambria Math" w:hAnsi="Cambria Math"/>
            <w:sz w:val="20"/>
            <w:szCs w:val="20"/>
          </w:rPr>
          <m:t xml:space="preserve">j </m:t>
        </m:r>
      </m:oMath>
      <w:r w:rsidRPr="00D54E79">
        <w:rPr>
          <w:sz w:val="20"/>
          <w:szCs w:val="20"/>
        </w:rPr>
        <w:t xml:space="preserve">particles, </w:t>
      </w:r>
      <m:oMath>
        <m:sSub>
          <m:sSubPr>
            <m:ctrlPr>
              <w:rPr>
                <w:rFonts w:ascii="Cambria Math" w:hAnsi="Cambria Math"/>
                <w:i/>
                <w:sz w:val="20"/>
                <w:szCs w:val="20"/>
              </w:rPr>
            </m:ctrlPr>
          </m:sSubPr>
          <m:e>
            <m:r>
              <w:rPr>
                <w:rFonts w:ascii="Cambria Math" w:hAnsi="Cambria Math"/>
                <w:sz w:val="20"/>
                <w:szCs w:val="20"/>
              </w:rPr>
              <m:t>f</m:t>
            </m:r>
          </m:e>
          <m:sub>
            <m:r>
              <w:rPr>
                <w:rFonts w:ascii="Cambria Math" w:hAnsi="Cambria Math"/>
                <w:sz w:val="20"/>
                <w:szCs w:val="20"/>
              </w:rPr>
              <m:t>ij</m:t>
            </m:r>
          </m:sub>
        </m:sSub>
      </m:oMath>
      <w:r w:rsidRPr="00D54E79">
        <w:rPr>
          <w:sz w:val="20"/>
          <w:szCs w:val="20"/>
        </w:rPr>
        <w:t xml:space="preserve"> is the rate at which particles </w:t>
      </w:r>
      <m:oMath>
        <m:r>
          <w:rPr>
            <w:rFonts w:ascii="Cambria Math" w:hAnsi="Cambria Math"/>
            <w:sz w:val="20"/>
            <w:szCs w:val="20"/>
          </w:rPr>
          <m:t>i</m:t>
        </m:r>
      </m:oMath>
      <w:r w:rsidRPr="00D54E79">
        <w:rPr>
          <w:sz w:val="20"/>
          <w:szCs w:val="20"/>
        </w:rPr>
        <w:t xml:space="preserve"> and </w:t>
      </w:r>
      <m:oMath>
        <m:r>
          <w:rPr>
            <w:rFonts w:ascii="Cambria Math" w:hAnsi="Cambria Math"/>
            <w:sz w:val="20"/>
            <w:szCs w:val="20"/>
          </w:rPr>
          <m:t>j</m:t>
        </m:r>
      </m:oMath>
      <w:r w:rsidRPr="00D54E79">
        <w:rPr>
          <w:sz w:val="20"/>
          <w:szCs w:val="20"/>
        </w:rPr>
        <w:t xml:space="preserve"> collides. Therefore, the collision occurrence for Brownian motion, is specified as </w:t>
      </w:r>
      <w:proofErr w:type="spellStart"/>
      <w:r w:rsidRPr="00D54E79">
        <w:rPr>
          <w:b/>
          <w:sz w:val="20"/>
          <w:szCs w:val="20"/>
        </w:rPr>
        <w:t>Eqs</w:t>
      </w:r>
      <w:proofErr w:type="spellEnd"/>
      <w:r w:rsidR="00190182" w:rsidRPr="00D54E79">
        <w:rPr>
          <w:b/>
          <w:sz w:val="20"/>
          <w:szCs w:val="20"/>
        </w:rPr>
        <w:t>. (</w:t>
      </w:r>
      <w:r w:rsidR="00312D16" w:rsidRPr="00D54E79">
        <w:rPr>
          <w:b/>
          <w:sz w:val="20"/>
          <w:szCs w:val="20"/>
        </w:rPr>
        <w:t>S</w:t>
      </w:r>
      <w:r w:rsidR="00190182" w:rsidRPr="00D54E79">
        <w:rPr>
          <w:b/>
          <w:sz w:val="20"/>
          <w:szCs w:val="20"/>
        </w:rPr>
        <w:t>14)-(</w:t>
      </w:r>
      <w:r w:rsidR="00312D16" w:rsidRPr="00D54E79">
        <w:rPr>
          <w:b/>
          <w:sz w:val="20"/>
          <w:szCs w:val="20"/>
        </w:rPr>
        <w:t>S</w:t>
      </w:r>
      <w:r w:rsidR="00190182" w:rsidRPr="00D54E79">
        <w:rPr>
          <w:b/>
          <w:sz w:val="20"/>
          <w:szCs w:val="20"/>
        </w:rPr>
        <w:t>15</w:t>
      </w:r>
      <w:r w:rsidRPr="00D54E79">
        <w:rPr>
          <w:b/>
          <w:sz w:val="20"/>
          <w:szCs w:val="20"/>
        </w:rPr>
        <w:t>)</w:t>
      </w:r>
      <w:r w:rsidRPr="00D54E79">
        <w:rPr>
          <w:sz w:val="20"/>
          <w:szCs w:val="20"/>
        </w:rPr>
        <w:t xml:space="preserve"> </w:t>
      </w:r>
      <w:r w:rsidRPr="00D54E79">
        <w:rPr>
          <w:sz w:val="20"/>
          <w:szCs w:val="20"/>
        </w:rPr>
        <w:fldChar w:fldCharType="begin"/>
      </w:r>
      <w:r w:rsidR="00907C98" w:rsidRPr="00D54E79">
        <w:rPr>
          <w:sz w:val="20"/>
          <w:szCs w:val="20"/>
        </w:rPr>
        <w:instrText xml:space="preserve"> ADDIN EN.CITE &lt;EndNote&gt;&lt;Cite&gt;&lt;Author&gt;Schick&lt;/Author&gt;&lt;Year&gt;2005&lt;/Year&gt;&lt;RecNum&gt;14&lt;/RecNum&gt;&lt;DisplayText&gt;(Schick and Hubbard 2005)&lt;/DisplayText&gt;&lt;record&gt;&lt;rec-number&gt;14&lt;/rec-number&gt;&lt;foreign-keys&gt;&lt;key app="EN" db-id="59twrrteke5zt8ex9flvxrdgtezwf9tverva" timestamp="1618229906"&gt;14&lt;/key&gt;&lt;/foreign-keys&gt;&lt;ref-type name="Journal Article"&gt;17&lt;/ref-type&gt;&lt;contributors&gt;&lt;authors&gt;&lt;author&gt;Schick, MJ&lt;/author&gt;&lt;author&gt;Hubbard, AT&lt;/author&gt;&lt;/authors&gt;&lt;/contributors&gt;&lt;titles&gt;&lt;title&gt;Coagulation and flocculation: Experimental and modelling studies, structure formation in dispersed systems&lt;/title&gt;&lt;secondary-title&gt;Taylor &amp;amp; Francis Group, LLC. Surfactant Science Series&lt;/secondary-title&gt;&lt;/titles&gt;&lt;periodical&gt;&lt;full-title&gt;Taylor &amp;amp; Francis Group, LLC. Surfactant Science Series&lt;/full-title&gt;&lt;/periodical&gt;&lt;pages&gt;162-813&lt;/pages&gt;&lt;volume&gt;126&lt;/volume&gt;&lt;dates&gt;&lt;year&gt;2005&lt;/year&gt;&lt;/dates&gt;&lt;urls&gt;&lt;/urls&gt;&lt;/record&gt;&lt;/Cite&gt;&lt;/EndNote&gt;</w:instrText>
      </w:r>
      <w:r w:rsidRPr="00D54E79">
        <w:rPr>
          <w:sz w:val="20"/>
          <w:szCs w:val="20"/>
        </w:rPr>
        <w:fldChar w:fldCharType="separate"/>
      </w:r>
      <w:r w:rsidR="00907C98" w:rsidRPr="00D54E79">
        <w:rPr>
          <w:noProof/>
          <w:sz w:val="20"/>
          <w:szCs w:val="20"/>
        </w:rPr>
        <w:t>(</w:t>
      </w:r>
      <w:hyperlink w:anchor="_ENREF_29" w:tooltip="Schick, 2005 #216" w:history="1">
        <w:r w:rsidR="00AD6939" w:rsidRPr="00D54E79">
          <w:rPr>
            <w:noProof/>
            <w:sz w:val="20"/>
            <w:szCs w:val="20"/>
          </w:rPr>
          <w:t>Schick and Hubbard 2005</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r>
          <w:rPr>
            <w:rFonts w:ascii="Cambria Math" w:hAnsi="Cambria Math"/>
            <w:sz w:val="20"/>
            <w:szCs w:val="20"/>
          </w:rPr>
          <m:t>β(</m:t>
        </m:r>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i</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j</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8K</m:t>
                </m:r>
              </m:e>
              <m:sub>
                <m:r>
                  <w:rPr>
                    <w:rFonts w:ascii="Cambria Math" w:hAnsi="Cambria Math"/>
                    <w:sz w:val="20"/>
                    <w:szCs w:val="20"/>
                  </w:rPr>
                  <m:t>B</m:t>
                </m:r>
              </m:sub>
            </m:sSub>
            <m:r>
              <w:rPr>
                <w:rFonts w:ascii="Cambria Math" w:hAnsi="Cambria Math"/>
                <w:sz w:val="20"/>
                <w:szCs w:val="20"/>
              </w:rPr>
              <m:t>T</m:t>
            </m:r>
          </m:num>
          <m:den>
            <m:r>
              <w:rPr>
                <w:rFonts w:ascii="Cambria Math" w:hAnsi="Cambria Math"/>
                <w:sz w:val="20"/>
                <w:szCs w:val="20"/>
              </w:rPr>
              <m:t>3μ</m:t>
            </m:r>
          </m:den>
        </m:f>
        <m:r>
          <w:rPr>
            <w:rFonts w:ascii="Cambria Math" w:hAnsi="Cambria Math"/>
            <w:sz w:val="20"/>
            <w:szCs w:val="20"/>
          </w:rPr>
          <m:t>=k</m:t>
        </m:r>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DA5FA5" w:rsidRPr="00D54E79">
        <w:rPr>
          <w:sz w:val="20"/>
          <w:szCs w:val="20"/>
        </w:rPr>
        <w:t>S</w:t>
      </w:r>
      <w:r w:rsidRPr="00D54E79">
        <w:rPr>
          <w:sz w:val="20"/>
          <w:szCs w:val="20"/>
        </w:rPr>
        <w:t>1</w:t>
      </w:r>
      <w:r w:rsidR="00190182" w:rsidRPr="00D54E79">
        <w:rPr>
          <w:sz w:val="20"/>
          <w:szCs w:val="20"/>
        </w:rPr>
        <w:t>4</w:t>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r>
          <w:rPr>
            <w:rFonts w:ascii="Cambria Math" w:hAnsi="Cambria Math"/>
            <w:sz w:val="20"/>
            <w:szCs w:val="20"/>
          </w:rPr>
          <m:t>β</m:t>
        </m:r>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i</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v</m:t>
                </m:r>
              </m:e>
              <m:sub>
                <m:r>
                  <w:rPr>
                    <w:rFonts w:ascii="Cambria Math" w:hAnsi="Cambria Math"/>
                    <w:sz w:val="20"/>
                    <w:szCs w:val="20"/>
                  </w:rPr>
                  <m:t>j</m:t>
                </m:r>
              </m:sub>
            </m:sSub>
          </m:e>
        </m:d>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E8K</m:t>
                </m:r>
              </m:e>
              <m:sub>
                <m:r>
                  <w:rPr>
                    <w:rFonts w:ascii="Cambria Math" w:hAnsi="Cambria Math"/>
                    <w:sz w:val="20"/>
                    <w:szCs w:val="20"/>
                  </w:rPr>
                  <m:t>B</m:t>
                </m:r>
              </m:sub>
            </m:sSub>
            <m:r>
              <w:rPr>
                <w:rFonts w:ascii="Cambria Math" w:hAnsi="Cambria Math"/>
                <w:sz w:val="20"/>
                <w:szCs w:val="20"/>
              </w:rPr>
              <m:t>T</m:t>
            </m:r>
          </m:num>
          <m:den>
            <m:r>
              <w:rPr>
                <w:rFonts w:ascii="Cambria Math" w:hAnsi="Cambria Math"/>
                <w:sz w:val="20"/>
                <w:szCs w:val="20"/>
              </w:rPr>
              <m:t>3μ</m:t>
            </m:r>
          </m:den>
        </m:f>
        <m:r>
          <w:rPr>
            <w:rFonts w:ascii="Cambria Math" w:hAnsi="Cambria Math"/>
            <w:sz w:val="20"/>
            <w:szCs w:val="20"/>
          </w:rPr>
          <m:t>=k</m:t>
        </m:r>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DA5FA5" w:rsidRPr="00D54E79">
        <w:rPr>
          <w:sz w:val="20"/>
          <w:szCs w:val="20"/>
        </w:rPr>
        <w:t>S</w:t>
      </w:r>
      <w:r w:rsidRPr="00D54E79">
        <w:rPr>
          <w:sz w:val="20"/>
          <w:szCs w:val="20"/>
        </w:rPr>
        <w:t>1</w:t>
      </w:r>
      <w:r w:rsidR="00190182" w:rsidRPr="00D54E79">
        <w:rPr>
          <w:sz w:val="20"/>
          <w:szCs w:val="20"/>
        </w:rPr>
        <w:t>5</w:t>
      </w:r>
      <w:r w:rsidRPr="00D54E79">
        <w:rPr>
          <w:sz w:val="20"/>
          <w:szCs w:val="20"/>
        </w:rPr>
        <w:t>)</w:t>
      </w:r>
    </w:p>
    <w:p w:rsidR="00722A3A" w:rsidRPr="00D54E79" w:rsidRDefault="00722A3A" w:rsidP="00722A3A">
      <w:pPr>
        <w:spacing w:line="360" w:lineRule="auto"/>
        <w:ind w:firstLine="720"/>
        <w:jc w:val="both"/>
        <w:rPr>
          <w:sz w:val="20"/>
          <w:szCs w:val="20"/>
        </w:rPr>
      </w:pPr>
      <w:r w:rsidRPr="00D54E79">
        <w:rPr>
          <w:sz w:val="20"/>
          <w:szCs w:val="20"/>
        </w:rPr>
        <w:t xml:space="preserve">Relating to </w:t>
      </w:r>
      <w:proofErr w:type="spellStart"/>
      <w:r w:rsidRPr="00D54E79">
        <w:rPr>
          <w:b/>
          <w:sz w:val="20"/>
          <w:szCs w:val="20"/>
        </w:rPr>
        <w:t>Eqs</w:t>
      </w:r>
      <w:proofErr w:type="spellEnd"/>
      <w:r w:rsidR="00190182" w:rsidRPr="00D54E79">
        <w:rPr>
          <w:b/>
          <w:sz w:val="20"/>
          <w:szCs w:val="20"/>
        </w:rPr>
        <w:t>. (</w:t>
      </w:r>
      <w:r w:rsidR="00DA5FA5" w:rsidRPr="00D54E79">
        <w:rPr>
          <w:b/>
          <w:sz w:val="20"/>
          <w:szCs w:val="20"/>
        </w:rPr>
        <w:t>S</w:t>
      </w:r>
      <w:r w:rsidR="00190182" w:rsidRPr="00D54E79">
        <w:rPr>
          <w:b/>
          <w:sz w:val="20"/>
          <w:szCs w:val="20"/>
        </w:rPr>
        <w:t>3</w:t>
      </w:r>
      <w:r w:rsidRPr="00D54E79">
        <w:rPr>
          <w:b/>
          <w:sz w:val="20"/>
          <w:szCs w:val="20"/>
        </w:rPr>
        <w:t>)</w:t>
      </w:r>
      <w:r w:rsidRPr="00D54E79">
        <w:rPr>
          <w:sz w:val="20"/>
          <w:szCs w:val="20"/>
        </w:rPr>
        <w:t xml:space="preserve">, </w:t>
      </w:r>
      <w:r w:rsidR="00190182" w:rsidRPr="00D54E79">
        <w:rPr>
          <w:b/>
          <w:sz w:val="20"/>
          <w:szCs w:val="20"/>
        </w:rPr>
        <w:t>(</w:t>
      </w:r>
      <w:r w:rsidR="00DA5FA5" w:rsidRPr="00D54E79">
        <w:rPr>
          <w:b/>
          <w:sz w:val="20"/>
          <w:szCs w:val="20"/>
        </w:rPr>
        <w:t>S</w:t>
      </w:r>
      <w:r w:rsidR="00190182" w:rsidRPr="00D54E79">
        <w:rPr>
          <w:b/>
          <w:sz w:val="20"/>
          <w:szCs w:val="20"/>
        </w:rPr>
        <w:t>14</w:t>
      </w:r>
      <w:r w:rsidRPr="00D54E79">
        <w:rPr>
          <w:b/>
          <w:sz w:val="20"/>
          <w:szCs w:val="20"/>
        </w:rPr>
        <w:t>)</w:t>
      </w:r>
      <w:r w:rsidRPr="00D54E79">
        <w:rPr>
          <w:sz w:val="20"/>
          <w:szCs w:val="20"/>
        </w:rPr>
        <w:t xml:space="preserve"> and </w:t>
      </w:r>
      <w:r w:rsidR="00190182" w:rsidRPr="00D54E79">
        <w:rPr>
          <w:b/>
          <w:sz w:val="20"/>
          <w:szCs w:val="20"/>
        </w:rPr>
        <w:t>(</w:t>
      </w:r>
      <w:r w:rsidR="00DA5FA5" w:rsidRPr="00D54E79">
        <w:rPr>
          <w:b/>
          <w:sz w:val="20"/>
          <w:szCs w:val="20"/>
        </w:rPr>
        <w:t>S</w:t>
      </w:r>
      <w:r w:rsidR="00190182" w:rsidRPr="00D54E79">
        <w:rPr>
          <w:b/>
          <w:sz w:val="20"/>
          <w:szCs w:val="20"/>
        </w:rPr>
        <w:t>15</w:t>
      </w:r>
      <w:r w:rsidRPr="00D54E79">
        <w:rPr>
          <w:b/>
          <w:sz w:val="20"/>
          <w:szCs w:val="20"/>
        </w:rPr>
        <w:t>)</w:t>
      </w:r>
      <w:r w:rsidRPr="00D54E79">
        <w:rPr>
          <w:sz w:val="20"/>
          <w:szCs w:val="20"/>
        </w:rPr>
        <w:t xml:space="preserve">, lead to a relationship between collision frequency and rate constant represented through </w:t>
      </w:r>
      <w:proofErr w:type="spellStart"/>
      <w:r w:rsidRPr="00D54E79">
        <w:rPr>
          <w:b/>
          <w:sz w:val="20"/>
          <w:szCs w:val="20"/>
        </w:rPr>
        <w:t>Eqs</w:t>
      </w:r>
      <w:proofErr w:type="spellEnd"/>
      <w:r w:rsidR="00190182" w:rsidRPr="00D54E79">
        <w:rPr>
          <w:b/>
          <w:sz w:val="20"/>
          <w:szCs w:val="20"/>
        </w:rPr>
        <w:t>. (</w:t>
      </w:r>
      <w:r w:rsidR="00DA5FA5" w:rsidRPr="00D54E79">
        <w:rPr>
          <w:b/>
          <w:sz w:val="20"/>
          <w:szCs w:val="20"/>
        </w:rPr>
        <w:t>S</w:t>
      </w:r>
      <w:r w:rsidR="00190182" w:rsidRPr="00D54E79">
        <w:rPr>
          <w:b/>
          <w:sz w:val="20"/>
          <w:szCs w:val="20"/>
        </w:rPr>
        <w:t>16)-(</w:t>
      </w:r>
      <w:r w:rsidR="00DA5FA5" w:rsidRPr="00D54E79">
        <w:rPr>
          <w:b/>
          <w:sz w:val="20"/>
          <w:szCs w:val="20"/>
        </w:rPr>
        <w:t>S</w:t>
      </w:r>
      <w:r w:rsidR="00190182" w:rsidRPr="00D54E79">
        <w:rPr>
          <w:b/>
          <w:sz w:val="20"/>
          <w:szCs w:val="20"/>
        </w:rPr>
        <w:t>18</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&lt;EndNote&gt;&lt;Cite&gt;&lt;Author&gt;Schick&lt;/Author&gt;&lt;Year&gt;2005&lt;/Year&gt;&lt;RecNum&gt;14&lt;/RecNum&gt;&lt;DisplayText&gt;(Schick and Hubbard 2005)&lt;/DisplayText&gt;&lt;record&gt;&lt;rec-number&gt;14&lt;/rec-number&gt;&lt;foreign-keys&gt;&lt;key app="EN" db-id="59twrrteke5zt8ex9flvxrdgtezwf9tverva" timestamp="1618229906"&gt;14&lt;/key&gt;&lt;/foreign-keys&gt;&lt;ref-type name="Journal Article"&gt;17&lt;/ref-type&gt;&lt;contributors&gt;&lt;authors&gt;&lt;author&gt;Schick, MJ&lt;/author&gt;&lt;author&gt;Hubbard, AT&lt;/author&gt;&lt;/authors&gt;&lt;/contributors&gt;&lt;titles&gt;&lt;title&gt;Coagulation and flocculation: Experimental and modelling studies, structure formation in dispersed systems&lt;/title&gt;&lt;secondary-title&gt;Taylor &amp;amp; Francis Group, LLC. Surfactant Science Series&lt;/secondary-title&gt;&lt;/titles&gt;&lt;periodical&gt;&lt;full-title&gt;Taylor &amp;amp; Francis Group, LLC. Surfactant Science Series&lt;/full-title&gt;&lt;/periodical&gt;&lt;pages&gt;162-813&lt;/pages&gt;&lt;volume&gt;126&lt;/volume&gt;&lt;dates&gt;&lt;year&gt;2005&lt;/year&gt;&lt;/dates&gt;&lt;urls&gt;&lt;/urls&gt;&lt;/record&gt;&lt;/Cite&gt;&lt;/EndNote&gt;</w:instrText>
      </w:r>
      <w:r w:rsidRPr="00D54E79">
        <w:rPr>
          <w:sz w:val="20"/>
          <w:szCs w:val="20"/>
        </w:rPr>
        <w:fldChar w:fldCharType="separate"/>
      </w:r>
      <w:r w:rsidR="00907C98" w:rsidRPr="00D54E79">
        <w:rPr>
          <w:noProof/>
          <w:sz w:val="20"/>
          <w:szCs w:val="20"/>
        </w:rPr>
        <w:t>(</w:t>
      </w:r>
      <w:hyperlink w:anchor="_ENREF_29" w:tooltip="Schick, 2005 #216" w:history="1">
        <w:r w:rsidR="00AD6939" w:rsidRPr="00D54E79">
          <w:rPr>
            <w:noProof/>
            <w:sz w:val="20"/>
            <w:szCs w:val="20"/>
          </w:rPr>
          <w:t>Schick and Hubbard 2005</w:t>
        </w:r>
      </w:hyperlink>
      <w:r w:rsidR="00907C98" w:rsidRPr="00D54E79">
        <w:rPr>
          <w:noProof/>
          <w:sz w:val="20"/>
          <w:szCs w:val="20"/>
        </w:rPr>
        <w:t>)</w:t>
      </w:r>
      <w:r w:rsidRPr="00D54E79">
        <w:rPr>
          <w:sz w:val="20"/>
          <w:szCs w:val="20"/>
        </w:rPr>
        <w:fldChar w:fldCharType="end"/>
      </w:r>
      <w:r w:rsidRPr="00D54E79">
        <w:rPr>
          <w:sz w:val="20"/>
          <w:szCs w:val="20"/>
        </w:rPr>
        <w:t>.</w:t>
      </w:r>
      <w:r w:rsidRPr="00D54E79">
        <w:rPr>
          <w:b/>
          <w:sz w:val="20"/>
          <w:szCs w:val="20"/>
        </w:rPr>
        <w:t xml:space="preserve"> </w:t>
      </w:r>
    </w:p>
    <w:p w:rsidR="00722A3A" w:rsidRPr="00D54E79" w:rsidRDefault="00722A3A" w:rsidP="00722A3A">
      <w:pPr>
        <w:spacing w:line="360" w:lineRule="auto"/>
        <w:jc w:val="both"/>
        <w:rPr>
          <w:sz w:val="20"/>
          <w:szCs w:val="20"/>
        </w:rPr>
      </w:pPr>
      <w:r w:rsidRPr="00D54E79">
        <w:rPr>
          <w:sz w:val="20"/>
          <w:szCs w:val="20"/>
        </w:rPr>
        <w:t xml:space="preserve">                             </w:t>
      </w:r>
      <m:oMath>
        <m:r>
          <w:rPr>
            <w:rFonts w:ascii="Cambria Math" w:hAnsi="Cambria Math"/>
            <w:sz w:val="20"/>
            <w:szCs w:val="20"/>
          </w:rPr>
          <m:t>β=2</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1</m:t>
            </m:r>
          </m:sub>
        </m:sSub>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190182" w:rsidRPr="00D54E79">
        <w:rPr>
          <w:sz w:val="20"/>
          <w:szCs w:val="20"/>
        </w:rPr>
        <w:t>(</w:t>
      </w:r>
      <w:r w:rsidR="00DA5FA5" w:rsidRPr="00D54E79">
        <w:rPr>
          <w:sz w:val="20"/>
          <w:szCs w:val="20"/>
        </w:rPr>
        <w:t>S</w:t>
      </w:r>
      <w:r w:rsidR="00190182" w:rsidRPr="00D54E79">
        <w:rPr>
          <w:sz w:val="20"/>
          <w:szCs w:val="20"/>
        </w:rPr>
        <w:t>16</w:t>
      </w:r>
      <w:r w:rsidRPr="00D54E79">
        <w:rPr>
          <w:sz w:val="20"/>
          <w:szCs w:val="20"/>
        </w:rPr>
        <w:t>)</w:t>
      </w:r>
    </w:p>
    <w:p w:rsidR="00722A3A" w:rsidRPr="00D54E79" w:rsidRDefault="00722A3A" w:rsidP="00722A3A">
      <w:pPr>
        <w:spacing w:line="360" w:lineRule="auto"/>
        <w:jc w:val="both"/>
        <w:rPr>
          <w:sz w:val="20"/>
          <w:szCs w:val="20"/>
        </w:rPr>
      </w:pPr>
      <w:proofErr w:type="gramStart"/>
      <w:r w:rsidRPr="00D54E79">
        <w:rPr>
          <w:sz w:val="20"/>
          <w:szCs w:val="20"/>
        </w:rPr>
        <w:t>also</w:t>
      </w:r>
      <w:proofErr w:type="gramEnd"/>
      <w:r w:rsidRPr="00D54E79">
        <w:rPr>
          <w:sz w:val="20"/>
          <w:szCs w:val="20"/>
        </w:rPr>
        <w:t xml:space="preserve">,                     </w:t>
      </w:r>
      <m:oMath>
        <m:r>
          <w:rPr>
            <w:rFonts w:ascii="Cambria Math" w:hAnsi="Cambria Math"/>
            <w:sz w:val="20"/>
            <w:szCs w:val="20"/>
          </w:rPr>
          <m:t>β=2</m:t>
        </m:r>
        <m:sSub>
          <m:sSubPr>
            <m:ctrlPr>
              <w:rPr>
                <w:rFonts w:ascii="Cambria Math" w:hAnsi="Cambria Math"/>
                <w:i/>
                <w:sz w:val="20"/>
                <w:szCs w:val="20"/>
              </w:rPr>
            </m:ctrlPr>
          </m:sSubPr>
          <m:e>
            <m:r>
              <w:rPr>
                <w:rFonts w:ascii="Cambria Math" w:hAnsi="Cambria Math"/>
                <w:sz w:val="20"/>
                <w:szCs w:val="20"/>
              </w:rPr>
              <m:t>Ek</m:t>
            </m:r>
          </m:e>
          <m:sub>
            <m:r>
              <w:rPr>
                <w:rFonts w:ascii="Cambria Math" w:hAnsi="Cambria Math"/>
                <w:sz w:val="20"/>
                <w:szCs w:val="20"/>
              </w:rPr>
              <m:t>1</m:t>
            </m:r>
          </m:sub>
        </m:sSub>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190182" w:rsidRPr="00D54E79">
        <w:rPr>
          <w:sz w:val="20"/>
          <w:szCs w:val="20"/>
        </w:rPr>
        <w:t>(</w:t>
      </w:r>
      <w:r w:rsidR="00DA5FA5" w:rsidRPr="00D54E79">
        <w:rPr>
          <w:sz w:val="20"/>
          <w:szCs w:val="20"/>
        </w:rPr>
        <w:t>S</w:t>
      </w:r>
      <w:r w:rsidR="00190182" w:rsidRPr="00D54E79">
        <w:rPr>
          <w:sz w:val="20"/>
          <w:szCs w:val="20"/>
        </w:rPr>
        <w:t>17</w:t>
      </w:r>
      <w:r w:rsidRPr="00D54E79">
        <w:rPr>
          <w:sz w:val="20"/>
          <w:szCs w:val="20"/>
        </w:rPr>
        <w:t>)</w:t>
      </w:r>
    </w:p>
    <w:p w:rsidR="00722A3A" w:rsidRPr="00D54E79" w:rsidRDefault="00722A3A" w:rsidP="00722A3A">
      <w:pPr>
        <w:spacing w:line="360" w:lineRule="auto"/>
        <w:jc w:val="both"/>
        <w:rPr>
          <w:sz w:val="20"/>
          <w:szCs w:val="20"/>
        </w:rPr>
      </w:pPr>
      <w:proofErr w:type="gramStart"/>
      <w:r w:rsidRPr="00D54E79">
        <w:rPr>
          <w:sz w:val="20"/>
          <w:szCs w:val="20"/>
        </w:rPr>
        <w:t>and</w:t>
      </w:r>
      <w:proofErr w:type="gramEnd"/>
      <w:r w:rsidRPr="00D54E79">
        <w:rPr>
          <w:sz w:val="20"/>
          <w:szCs w:val="20"/>
        </w:rPr>
        <w:t xml:space="preserve">                      </w:t>
      </w:r>
      <m:oMath>
        <m:r>
          <w:rPr>
            <w:rFonts w:ascii="Cambria Math" w:hAnsi="Cambria Math"/>
            <w:sz w:val="20"/>
            <w:szCs w:val="20"/>
          </w:rPr>
          <m:t>E=</m:t>
        </m:r>
        <m:f>
          <m:fPr>
            <m:ctrlPr>
              <w:rPr>
                <w:rFonts w:ascii="Cambria Math" w:hAnsi="Cambria Math"/>
                <w:i/>
                <w:sz w:val="20"/>
                <w:szCs w:val="20"/>
              </w:rPr>
            </m:ctrlPr>
          </m:fPr>
          <m:num>
            <m:r>
              <w:rPr>
                <w:rFonts w:ascii="Cambria Math" w:hAnsi="Cambria Math"/>
                <w:sz w:val="20"/>
                <w:szCs w:val="20"/>
              </w:rPr>
              <m:t>β</m:t>
            </m:r>
          </m:num>
          <m:den>
            <m:r>
              <w:rPr>
                <w:rFonts w:ascii="Cambria Math" w:hAnsi="Cambria Math"/>
                <w:sz w:val="20"/>
                <w:szCs w:val="20"/>
              </w:rPr>
              <m:t>2</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1</m:t>
                </m:r>
              </m:sub>
            </m:sSub>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190182" w:rsidRPr="00D54E79">
        <w:rPr>
          <w:sz w:val="20"/>
          <w:szCs w:val="20"/>
        </w:rPr>
        <w:t>(</w:t>
      </w:r>
      <w:r w:rsidR="00DA5FA5" w:rsidRPr="00D54E79">
        <w:rPr>
          <w:sz w:val="20"/>
          <w:szCs w:val="20"/>
        </w:rPr>
        <w:t>S</w:t>
      </w:r>
      <w:r w:rsidR="00190182" w:rsidRPr="00D54E79">
        <w:rPr>
          <w:sz w:val="20"/>
          <w:szCs w:val="20"/>
        </w:rPr>
        <w:t>18</w:t>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The population balance of </w:t>
      </w:r>
      <w:r w:rsidR="00190182" w:rsidRPr="00D54E79">
        <w:rPr>
          <w:b/>
          <w:sz w:val="20"/>
          <w:szCs w:val="20"/>
        </w:rPr>
        <w:t>Eq. (</w:t>
      </w:r>
      <w:r w:rsidR="00DA5FA5" w:rsidRPr="00D54E79">
        <w:rPr>
          <w:b/>
          <w:sz w:val="20"/>
          <w:szCs w:val="20"/>
        </w:rPr>
        <w:t>S</w:t>
      </w:r>
      <w:r w:rsidR="00190182" w:rsidRPr="00D54E79">
        <w:rPr>
          <w:b/>
          <w:sz w:val="20"/>
          <w:szCs w:val="20"/>
        </w:rPr>
        <w:t>12</w:t>
      </w:r>
      <w:r w:rsidRPr="00D54E79">
        <w:rPr>
          <w:b/>
          <w:sz w:val="20"/>
          <w:szCs w:val="20"/>
        </w:rPr>
        <w:t>)</w:t>
      </w:r>
      <w:r w:rsidRPr="00D54E79">
        <w:rPr>
          <w:sz w:val="20"/>
          <w:szCs w:val="20"/>
        </w:rPr>
        <w:t xml:space="preserve"> as compared with </w:t>
      </w:r>
      <w:r w:rsidRPr="00D54E79">
        <w:rPr>
          <w:b/>
          <w:sz w:val="20"/>
          <w:szCs w:val="20"/>
        </w:rPr>
        <w:t>Eq.</w:t>
      </w:r>
      <w:r w:rsidR="00190182" w:rsidRPr="00D54E79">
        <w:rPr>
          <w:b/>
          <w:sz w:val="20"/>
          <w:szCs w:val="20"/>
        </w:rPr>
        <w:t xml:space="preserve"> (</w:t>
      </w:r>
      <w:r w:rsidR="00DA5FA5" w:rsidRPr="00D54E79">
        <w:rPr>
          <w:b/>
          <w:sz w:val="20"/>
          <w:szCs w:val="20"/>
        </w:rPr>
        <w:t>S</w:t>
      </w:r>
      <w:r w:rsidR="00190182" w:rsidRPr="00D54E79">
        <w:rPr>
          <w:b/>
          <w:sz w:val="20"/>
          <w:szCs w:val="20"/>
        </w:rPr>
        <w:t>15</w:t>
      </w:r>
      <w:r w:rsidRPr="00D54E79">
        <w:rPr>
          <w:b/>
          <w:sz w:val="20"/>
          <w:szCs w:val="20"/>
        </w:rPr>
        <w:t>)</w:t>
      </w:r>
      <w:r w:rsidRPr="00D54E79">
        <w:rPr>
          <w:sz w:val="20"/>
          <w:szCs w:val="20"/>
        </w:rPr>
        <w:t xml:space="preserve">, gives </w:t>
      </w:r>
      <w:r w:rsidRPr="00D54E79">
        <w:rPr>
          <w:b/>
          <w:sz w:val="20"/>
          <w:szCs w:val="20"/>
        </w:rPr>
        <w:t>Eq. (</w:t>
      </w:r>
      <w:r w:rsidR="00DA5FA5" w:rsidRPr="00D54E79">
        <w:rPr>
          <w:b/>
          <w:sz w:val="20"/>
          <w:szCs w:val="20"/>
        </w:rPr>
        <w:t>S</w:t>
      </w:r>
      <w:r w:rsidR="00190182" w:rsidRPr="00D54E79">
        <w:rPr>
          <w:b/>
          <w:sz w:val="20"/>
          <w:szCs w:val="20"/>
        </w:rPr>
        <w:t>19</w:t>
      </w:r>
      <w:r w:rsidRPr="00D54E79">
        <w:rPr>
          <w:b/>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f>
          <m:fPr>
            <m:ctrlPr>
              <w:rPr>
                <w:rFonts w:ascii="Cambria Math" w:hAnsi="Cambria Math"/>
                <w:sz w:val="20"/>
                <w:szCs w:val="20"/>
              </w:rPr>
            </m:ctrlPr>
          </m:fPr>
          <m:num>
            <m:r>
              <w:rPr>
                <w:rFonts w:ascii="Cambria Math" w:hAnsi="Cambria Math"/>
                <w:sz w:val="20"/>
                <w:szCs w:val="20"/>
              </w:rPr>
              <m:t>d</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k</m:t>
                </m:r>
              </m:sub>
            </m:sSub>
          </m:num>
          <m:den>
            <m:r>
              <w:rPr>
                <w:rFonts w:ascii="Cambria Math" w:hAnsi="Cambria Math"/>
                <w:sz w:val="20"/>
                <w:szCs w:val="20"/>
              </w:rPr>
              <m:t>dt</m:t>
            </m:r>
          </m:den>
        </m:f>
      </m:oMath>
      <w:r w:rsidRPr="00D54E79">
        <w:rPr>
          <w:sz w:val="20"/>
          <w:szCs w:val="20"/>
        </w:rPr>
        <w:t xml:space="preserve">= </w:t>
      </w:r>
      <m:oMath>
        <m:f>
          <m:fPr>
            <m:ctrlPr>
              <w:rPr>
                <w:rFonts w:ascii="Cambria Math" w:hAnsi="Cambria Math"/>
                <w:sz w:val="20"/>
                <w:szCs w:val="20"/>
              </w:rPr>
            </m:ctrlPr>
          </m:fPr>
          <m:num>
            <m:r>
              <m:rPr>
                <m:sty m:val="p"/>
              </m:rPr>
              <w:rPr>
                <w:rFonts w:ascii="Cambria Math" w:hAnsi="Cambria Math"/>
                <w:sz w:val="20"/>
                <w:szCs w:val="20"/>
              </w:rPr>
              <m:t>k</m:t>
            </m:r>
          </m:num>
          <m:den>
            <m:r>
              <m:rPr>
                <m:sty m:val="p"/>
              </m:rPr>
              <w:rPr>
                <w:rFonts w:ascii="Cambria Math" w:hAnsi="Cambria Math"/>
                <w:sz w:val="20"/>
                <w:szCs w:val="20"/>
              </w:rPr>
              <m:t>2</m:t>
            </m:r>
          </m:den>
        </m:f>
        <m:nary>
          <m:naryPr>
            <m:chr m:val="∑"/>
            <m:limLoc m:val="undOvr"/>
            <m:ctrlPr>
              <w:rPr>
                <w:rFonts w:ascii="Cambria Math" w:hAnsi="Cambria Math"/>
                <w:i/>
                <w:sz w:val="20"/>
                <w:szCs w:val="20"/>
              </w:rPr>
            </m:ctrlPr>
          </m:naryPr>
          <m:sub>
            <m:r>
              <w:rPr>
                <w:rFonts w:ascii="Cambria Math" w:hAnsi="Cambria Math"/>
                <w:sz w:val="20"/>
                <w:szCs w:val="20"/>
              </w:rPr>
              <m:t>i=1;i+j=k</m:t>
            </m:r>
          </m:sub>
          <m:sup>
            <m:r>
              <w:rPr>
                <w:rFonts w:ascii="Cambria Math" w:hAnsi="Cambria Math"/>
                <w:sz w:val="20"/>
                <w:szCs w:val="20"/>
              </w:rPr>
              <m:t>i=k-1</m:t>
            </m:r>
          </m:sup>
          <m:e>
            <m:sSub>
              <m:sSubPr>
                <m:ctrlPr>
                  <w:rPr>
                    <w:rFonts w:ascii="Cambria Math" w:hAnsi="Cambria Math"/>
                    <w:sz w:val="20"/>
                    <w:szCs w:val="20"/>
                  </w:rPr>
                </m:ctrlPr>
              </m:sSubPr>
              <m:e>
                <m:r>
                  <m:rPr>
                    <m:sty m:val="p"/>
                  </m:rPr>
                  <w:rPr>
                    <w:rFonts w:ascii="Cambria Math" w:hAnsi="Cambria Math"/>
                    <w:sz w:val="20"/>
                    <w:szCs w:val="20"/>
                  </w:rPr>
                  <m:t>C</m:t>
                </m:r>
              </m:e>
              <m:sub>
                <m:r>
                  <m:rPr>
                    <m:sty m:val="p"/>
                  </m:rPr>
                  <w:rPr>
                    <w:rFonts w:ascii="Cambria Math" w:hAnsi="Cambria Math"/>
                    <w:sz w:val="20"/>
                    <w:szCs w:val="20"/>
                  </w:rPr>
                  <m:t>i</m:t>
                </m:r>
              </m:sub>
            </m:sSub>
            <m:sSub>
              <m:sSubPr>
                <m:ctrlPr>
                  <w:rPr>
                    <w:rFonts w:ascii="Cambria Math" w:hAnsi="Cambria Math"/>
                    <w:sz w:val="20"/>
                    <w:szCs w:val="20"/>
                  </w:rPr>
                </m:ctrlPr>
              </m:sSubPr>
              <m:e>
                <m:r>
                  <m:rPr>
                    <m:sty m:val="p"/>
                  </m:rPr>
                  <w:rPr>
                    <w:rFonts w:ascii="Cambria Math" w:hAnsi="Cambria Math"/>
                    <w:sz w:val="20"/>
                    <w:szCs w:val="20"/>
                  </w:rPr>
                  <m:t>C</m:t>
                </m:r>
              </m:e>
              <m:sub>
                <m:r>
                  <m:rPr>
                    <m:sty m:val="p"/>
                  </m:rPr>
                  <w:rPr>
                    <w:rFonts w:ascii="Cambria Math" w:hAnsi="Cambria Math"/>
                    <w:sz w:val="20"/>
                    <w:szCs w:val="20"/>
                  </w:rPr>
                  <m:t>j</m:t>
                </m:r>
              </m:sub>
            </m:sSub>
          </m:e>
        </m:nary>
        <m:r>
          <w:rPr>
            <w:rFonts w:ascii="Cambria Math" w:hAnsi="Cambria Math"/>
            <w:sz w:val="20"/>
            <w:szCs w:val="20"/>
          </w:rPr>
          <m:t>-k</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k</m:t>
            </m:r>
          </m:sub>
        </m:sSub>
        <m:nary>
          <m:naryPr>
            <m:chr m:val="∑"/>
            <m:limLoc m:val="undOvr"/>
            <m:ctrlPr>
              <w:rPr>
                <w:rFonts w:ascii="Cambria Math" w:hAnsi="Cambria Math"/>
                <w:i/>
                <w:sz w:val="20"/>
                <w:szCs w:val="20"/>
                <w:vertAlign w:val="subscript"/>
              </w:rPr>
            </m:ctrlPr>
          </m:naryPr>
          <m:sub>
            <m:r>
              <w:rPr>
                <w:rFonts w:ascii="Cambria Math" w:hAnsi="Cambria Math"/>
                <w:sz w:val="20"/>
                <w:szCs w:val="20"/>
                <w:vertAlign w:val="subscript"/>
              </w:rPr>
              <m:t>i=1</m:t>
            </m:r>
          </m:sub>
          <m:sup>
            <m:r>
              <w:rPr>
                <w:rFonts w:ascii="Cambria Math" w:hAnsi="Cambria Math"/>
                <w:sz w:val="20"/>
                <w:szCs w:val="20"/>
                <w:vertAlign w:val="subscript"/>
              </w:rPr>
              <m:t>∞</m:t>
            </m:r>
          </m:sup>
          <m:e>
            <m:sSub>
              <m:sSubPr>
                <m:ctrlPr>
                  <w:rPr>
                    <w:rFonts w:ascii="Cambria Math" w:hAnsi="Cambria Math"/>
                    <w:sz w:val="20"/>
                    <w:szCs w:val="20"/>
                  </w:rPr>
                </m:ctrlPr>
              </m:sSubPr>
              <m:e>
                <m:r>
                  <m:rPr>
                    <m:sty m:val="p"/>
                  </m:rPr>
                  <w:rPr>
                    <w:rFonts w:ascii="Cambria Math" w:hAnsi="Cambria Math"/>
                    <w:sz w:val="20"/>
                    <w:szCs w:val="20"/>
                  </w:rPr>
                  <m:t>C</m:t>
                </m:r>
              </m:e>
              <m:sub>
                <m:r>
                  <m:rPr>
                    <m:sty m:val="p"/>
                  </m:rPr>
                  <w:rPr>
                    <w:rFonts w:ascii="Cambria Math" w:hAnsi="Cambria Math"/>
                    <w:sz w:val="20"/>
                    <w:szCs w:val="20"/>
                  </w:rPr>
                  <m:t>i</m:t>
                </m:r>
              </m:sub>
            </m:sSub>
          </m:e>
        </m:nary>
      </m:oMath>
      <w:r w:rsidRPr="00D54E79">
        <w:rPr>
          <w:sz w:val="20"/>
          <w:szCs w:val="20"/>
        </w:rPr>
        <w:t xml:space="preserve"> </w:t>
      </w:r>
      <w:r w:rsidRPr="00D54E79">
        <w:rPr>
          <w:sz w:val="20"/>
          <w:szCs w:val="20"/>
        </w:rPr>
        <w:tab/>
        <w:t xml:space="preserve">            </w:t>
      </w:r>
      <w:r w:rsidRPr="00D54E79">
        <w:rPr>
          <w:sz w:val="20"/>
          <w:szCs w:val="20"/>
        </w:rPr>
        <w:tab/>
        <w:t xml:space="preserve"> (</w:t>
      </w:r>
      <w:r w:rsidR="00DA5FA5" w:rsidRPr="00D54E79">
        <w:rPr>
          <w:sz w:val="20"/>
          <w:szCs w:val="20"/>
        </w:rPr>
        <w:t>S</w:t>
      </w:r>
      <w:r w:rsidRPr="00D54E79">
        <w:rPr>
          <w:sz w:val="20"/>
          <w:szCs w:val="20"/>
        </w:rPr>
        <w:t>20)</w:t>
      </w:r>
      <w:r w:rsidRPr="00D54E79">
        <w:rPr>
          <w:sz w:val="20"/>
          <w:szCs w:val="20"/>
        </w:rPr>
        <w:tab/>
      </w:r>
      <w:r w:rsidRPr="00D54E79">
        <w:rPr>
          <w:sz w:val="20"/>
          <w:szCs w:val="20"/>
        </w:rPr>
        <w:tab/>
      </w:r>
    </w:p>
    <w:p w:rsidR="00722A3A" w:rsidRPr="00D54E79" w:rsidRDefault="00722A3A" w:rsidP="00722A3A">
      <w:pPr>
        <w:tabs>
          <w:tab w:val="left" w:pos="8165"/>
        </w:tabs>
        <w:spacing w:line="360" w:lineRule="auto"/>
        <w:jc w:val="both"/>
        <w:rPr>
          <w:sz w:val="20"/>
          <w:szCs w:val="20"/>
        </w:rPr>
      </w:pPr>
      <w:r w:rsidRPr="00D54E79">
        <w:rPr>
          <w:sz w:val="20"/>
          <w:szCs w:val="20"/>
        </w:rPr>
        <w:lastRenderedPageBreak/>
        <w:t xml:space="preserve">Therefore, the total concentration of particles in a closed system, giving at time, </w:t>
      </w:r>
      <m:oMath>
        <m:r>
          <w:rPr>
            <w:rFonts w:ascii="Cambria Math" w:hAnsi="Cambria Math"/>
            <w:sz w:val="20"/>
            <w:szCs w:val="20"/>
          </w:rPr>
          <m:t>t</m:t>
        </m:r>
      </m:oMath>
      <w:r w:rsidRPr="00D54E79">
        <w:rPr>
          <w:sz w:val="20"/>
          <w:szCs w:val="20"/>
        </w:rPr>
        <w:t xml:space="preserve"> is </w:t>
      </w:r>
      <w:r w:rsidR="00190182" w:rsidRPr="00D54E79">
        <w:rPr>
          <w:b/>
          <w:sz w:val="20"/>
          <w:szCs w:val="20"/>
        </w:rPr>
        <w:t>Eq. (</w:t>
      </w:r>
      <w:r w:rsidR="00DA5FA5" w:rsidRPr="00D54E79">
        <w:rPr>
          <w:b/>
          <w:sz w:val="20"/>
          <w:szCs w:val="20"/>
        </w:rPr>
        <w:t>S</w:t>
      </w:r>
      <w:r w:rsidR="00190182" w:rsidRPr="00D54E79">
        <w:rPr>
          <w:b/>
          <w:sz w:val="20"/>
          <w:szCs w:val="20"/>
        </w:rPr>
        <w:t>20</w:t>
      </w:r>
      <w:r w:rsidRPr="00D54E79">
        <w:rPr>
          <w:b/>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tot</m:t>
            </m:r>
          </m:sub>
        </m:sSub>
        <m:r>
          <w:rPr>
            <w:rFonts w:ascii="Cambria Math" w:hAnsi="Cambria Math"/>
            <w:sz w:val="20"/>
            <w:szCs w:val="20"/>
          </w:rPr>
          <m:t>(t)=</m:t>
        </m:r>
        <m:nary>
          <m:naryPr>
            <m:chr m:val="∑"/>
            <m:limLoc m:val="undOvr"/>
            <m:ctrlPr>
              <w:rPr>
                <w:rFonts w:ascii="Cambria Math" w:hAnsi="Cambria Math"/>
                <w:i/>
                <w:sz w:val="20"/>
                <w:szCs w:val="20"/>
                <w:vertAlign w:val="subscript"/>
              </w:rPr>
            </m:ctrlPr>
          </m:naryPr>
          <m:sub>
            <m:r>
              <w:rPr>
                <w:rFonts w:ascii="Cambria Math" w:hAnsi="Cambria Math"/>
                <w:sz w:val="20"/>
                <w:szCs w:val="20"/>
                <w:vertAlign w:val="subscript"/>
              </w:rPr>
              <m:t>i=1</m:t>
            </m:r>
          </m:sub>
          <m:sup>
            <m:r>
              <w:rPr>
                <w:rFonts w:ascii="Cambria Math" w:hAnsi="Cambria Math"/>
                <w:sz w:val="20"/>
                <w:szCs w:val="20"/>
                <w:vertAlign w:val="subscript"/>
              </w:rPr>
              <m:t>∞</m:t>
            </m:r>
          </m:sup>
          <m:e>
            <m:sSub>
              <m:sSubPr>
                <m:ctrlPr>
                  <w:rPr>
                    <w:rFonts w:ascii="Cambria Math" w:hAnsi="Cambria Math"/>
                    <w:sz w:val="20"/>
                    <w:szCs w:val="20"/>
                  </w:rPr>
                </m:ctrlPr>
              </m:sSubPr>
              <m:e>
                <m:r>
                  <m:rPr>
                    <m:sty m:val="p"/>
                  </m:rPr>
                  <w:rPr>
                    <w:rFonts w:ascii="Cambria Math" w:hAnsi="Cambria Math"/>
                    <w:sz w:val="20"/>
                    <w:szCs w:val="20"/>
                  </w:rPr>
                  <m:t>C</m:t>
                </m:r>
              </m:e>
              <m:sub>
                <m:r>
                  <m:rPr>
                    <m:sty m:val="p"/>
                  </m:rPr>
                  <w:rPr>
                    <w:rFonts w:ascii="Cambria Math" w:hAnsi="Cambria Math"/>
                    <w:sz w:val="20"/>
                    <w:szCs w:val="20"/>
                  </w:rPr>
                  <m:t>i</m:t>
                </m:r>
              </m:sub>
            </m:sSub>
          </m:e>
        </m:nary>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190182" w:rsidRPr="00D54E79">
        <w:rPr>
          <w:sz w:val="20"/>
          <w:szCs w:val="20"/>
        </w:rPr>
        <w:t>(</w:t>
      </w:r>
      <w:r w:rsidR="00DA5FA5" w:rsidRPr="00D54E79">
        <w:rPr>
          <w:sz w:val="20"/>
          <w:szCs w:val="20"/>
        </w:rPr>
        <w:t>S</w:t>
      </w:r>
      <w:r w:rsidR="00190182" w:rsidRPr="00D54E79">
        <w:rPr>
          <w:sz w:val="20"/>
          <w:szCs w:val="20"/>
        </w:rPr>
        <w:t>20</w:t>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The summation of </w:t>
      </w:r>
      <w:r w:rsidRPr="00D54E79">
        <w:rPr>
          <w:b/>
          <w:sz w:val="20"/>
          <w:szCs w:val="20"/>
        </w:rPr>
        <w:t>Eq. (</w:t>
      </w:r>
      <w:r w:rsidR="00DA5FA5" w:rsidRPr="00D54E79">
        <w:rPr>
          <w:b/>
          <w:sz w:val="20"/>
          <w:szCs w:val="20"/>
        </w:rPr>
        <w:t>S</w:t>
      </w:r>
      <w:r w:rsidR="00190182" w:rsidRPr="00D54E79">
        <w:rPr>
          <w:b/>
          <w:sz w:val="20"/>
          <w:szCs w:val="20"/>
        </w:rPr>
        <w:t>19</w:t>
      </w:r>
      <w:r w:rsidRPr="00D54E79">
        <w:rPr>
          <w:b/>
          <w:sz w:val="20"/>
          <w:szCs w:val="20"/>
        </w:rPr>
        <w:t>)</w:t>
      </w:r>
      <w:r w:rsidRPr="00D54E79">
        <w:rPr>
          <w:sz w:val="20"/>
          <w:szCs w:val="20"/>
        </w:rPr>
        <w:t xml:space="preserve">, overall particles </w:t>
      </w:r>
      <m:oMath>
        <m:r>
          <w:rPr>
            <w:rFonts w:ascii="Cambria Math" w:hAnsi="Cambria Math"/>
            <w:sz w:val="20"/>
            <w:szCs w:val="20"/>
          </w:rPr>
          <m:t xml:space="preserve">K = 1, 2, 3, ......., </m:t>
        </m:r>
        <m:r>
          <w:rPr>
            <w:rFonts w:ascii="Cambria Math" w:hAnsi="Cambria Math"/>
            <w:sz w:val="20"/>
            <w:szCs w:val="20"/>
            <w:vertAlign w:val="subscript"/>
          </w:rPr>
          <m:t>∞,</m:t>
        </m:r>
      </m:oMath>
      <w:r w:rsidRPr="00D54E79">
        <w:rPr>
          <w:sz w:val="20"/>
          <w:szCs w:val="20"/>
          <w:vertAlign w:val="subscript"/>
        </w:rPr>
        <w:t xml:space="preserve"> </w:t>
      </w:r>
      <w:r w:rsidRPr="00D54E79">
        <w:rPr>
          <w:sz w:val="20"/>
          <w:szCs w:val="20"/>
        </w:rPr>
        <w:t xml:space="preserve">yields </w:t>
      </w:r>
      <w:r w:rsidR="00190182" w:rsidRPr="00D54E79">
        <w:rPr>
          <w:b/>
          <w:sz w:val="20"/>
          <w:szCs w:val="20"/>
        </w:rPr>
        <w:t>Eq. (</w:t>
      </w:r>
      <w:r w:rsidR="00DA5FA5" w:rsidRPr="00D54E79">
        <w:rPr>
          <w:b/>
          <w:sz w:val="20"/>
          <w:szCs w:val="20"/>
        </w:rPr>
        <w:t>S</w:t>
      </w:r>
      <w:r w:rsidR="00190182" w:rsidRPr="00D54E79">
        <w:rPr>
          <w:b/>
          <w:sz w:val="20"/>
          <w:szCs w:val="20"/>
        </w:rPr>
        <w:t>21</w:t>
      </w:r>
      <w:r w:rsidRPr="00D54E79">
        <w:rPr>
          <w:b/>
          <w:sz w:val="20"/>
          <w:szCs w:val="20"/>
        </w:rPr>
        <w:t xml:space="preserve">) </w:t>
      </w:r>
      <w:r w:rsidRPr="00D54E79">
        <w:rPr>
          <w:sz w:val="20"/>
          <w:szCs w:val="20"/>
        </w:rPr>
        <w:t>as</w:t>
      </w:r>
    </w:p>
    <w:p w:rsidR="00722A3A" w:rsidRPr="00D54E79" w:rsidRDefault="00722A3A" w:rsidP="00722A3A">
      <w:pPr>
        <w:spacing w:line="360" w:lineRule="auto"/>
        <w:jc w:val="both"/>
        <w:rPr>
          <w:sz w:val="20"/>
          <w:szCs w:val="20"/>
        </w:rPr>
      </w:pPr>
      <w:r w:rsidRPr="00D54E79">
        <w:rPr>
          <w:sz w:val="20"/>
          <w:szCs w:val="20"/>
        </w:rPr>
        <w:t xml:space="preserve">                              </w:t>
      </w:r>
      <m:oMath>
        <m:f>
          <m:fPr>
            <m:ctrlPr>
              <w:rPr>
                <w:rFonts w:ascii="Cambria Math" w:hAnsi="Cambria Math"/>
                <w:sz w:val="20"/>
                <w:szCs w:val="20"/>
              </w:rPr>
            </m:ctrlPr>
          </m:fPr>
          <m:num>
            <m:r>
              <w:rPr>
                <w:rFonts w:ascii="Cambria Math" w:hAnsi="Cambria Math"/>
                <w:sz w:val="20"/>
                <w:szCs w:val="20"/>
              </w:rPr>
              <m:t>d</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tot</m:t>
                </m:r>
              </m:sub>
            </m:sSub>
          </m:num>
          <m:den>
            <m:r>
              <w:rPr>
                <w:rFonts w:ascii="Cambria Math" w:hAnsi="Cambria Math"/>
                <w:sz w:val="20"/>
                <w:szCs w:val="20"/>
              </w:rPr>
              <m:t>dt</m:t>
            </m:r>
          </m:den>
        </m:f>
      </m:oMath>
      <w:r w:rsidRPr="00D54E79">
        <w:rPr>
          <w:sz w:val="20"/>
          <w:szCs w:val="20"/>
        </w:rPr>
        <w:t xml:space="preserve">= </w:t>
      </w:r>
      <m:oMath>
        <m:f>
          <m:fPr>
            <m:ctrlPr>
              <w:rPr>
                <w:rFonts w:ascii="Cambria Math" w:hAnsi="Cambria Math"/>
                <w:sz w:val="20"/>
                <w:szCs w:val="20"/>
              </w:rPr>
            </m:ctrlPr>
          </m:fPr>
          <m:num>
            <m:r>
              <m:rPr>
                <m:sty m:val="p"/>
              </m:rPr>
              <w:rPr>
                <w:rFonts w:ascii="Cambria Math" w:hAnsi="Cambria Math"/>
                <w:sz w:val="20"/>
                <w:szCs w:val="20"/>
              </w:rPr>
              <m:t>K</m:t>
            </m:r>
          </m:num>
          <m:den>
            <m:r>
              <m:rPr>
                <m:sty m:val="p"/>
              </m:rPr>
              <w:rPr>
                <w:rFonts w:ascii="Cambria Math" w:hAnsi="Cambria Math"/>
                <w:sz w:val="20"/>
                <w:szCs w:val="20"/>
              </w:rPr>
              <m:t>2</m:t>
            </m:r>
          </m:den>
        </m:f>
        <m:nary>
          <m:naryPr>
            <m:chr m:val="∑"/>
            <m:limLoc m:val="undOvr"/>
            <m:ctrlPr>
              <w:rPr>
                <w:rFonts w:ascii="Cambria Math" w:hAnsi="Cambria Math"/>
                <w:i/>
                <w:sz w:val="20"/>
                <w:szCs w:val="20"/>
              </w:rPr>
            </m:ctrlPr>
          </m:naryPr>
          <m:sub>
            <m:r>
              <w:rPr>
                <w:rFonts w:ascii="Cambria Math" w:hAnsi="Cambria Math"/>
                <w:sz w:val="20"/>
                <w:szCs w:val="20"/>
              </w:rPr>
              <m:t>k=1</m:t>
            </m:r>
          </m:sub>
          <m:sup>
            <m:r>
              <w:rPr>
                <w:rFonts w:ascii="Cambria Math" w:hAnsi="Cambria Math"/>
                <w:sz w:val="20"/>
                <w:szCs w:val="20"/>
              </w:rPr>
              <m:t>∞</m:t>
            </m:r>
          </m:sup>
          <m:e>
            <m:nary>
              <m:naryPr>
                <m:chr m:val="∑"/>
                <m:limLoc m:val="undOvr"/>
                <m:ctrlPr>
                  <w:rPr>
                    <w:rFonts w:ascii="Cambria Math" w:hAnsi="Cambria Math"/>
                    <w:i/>
                    <w:sz w:val="20"/>
                    <w:szCs w:val="20"/>
                  </w:rPr>
                </m:ctrlPr>
              </m:naryPr>
              <m:sub>
                <m:r>
                  <w:rPr>
                    <w:rFonts w:ascii="Cambria Math" w:hAnsi="Cambria Math"/>
                    <w:sz w:val="20"/>
                    <w:szCs w:val="20"/>
                  </w:rPr>
                  <m:t>i=1;i+j=k</m:t>
                </m:r>
              </m:sub>
              <m:sup>
                <m:r>
                  <w:rPr>
                    <w:rFonts w:ascii="Cambria Math" w:hAnsi="Cambria Math"/>
                    <w:sz w:val="20"/>
                    <w:szCs w:val="20"/>
                  </w:rPr>
                  <m:t>i=k-1</m:t>
                </m:r>
              </m:sup>
              <m:e>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j</m:t>
                    </m:r>
                  </m:sub>
                </m:sSub>
                <m:r>
                  <w:rPr>
                    <w:rFonts w:ascii="Cambria Math" w:hAnsi="Cambria Math"/>
                    <w:sz w:val="20"/>
                    <w:szCs w:val="20"/>
                  </w:rPr>
                  <m:t>-</m:t>
                </m:r>
              </m:e>
            </m:nary>
          </m:e>
        </m:nary>
      </m:oMath>
      <w:r w:rsidRPr="00D54E79">
        <w:rPr>
          <w:sz w:val="20"/>
          <w:szCs w:val="20"/>
        </w:rPr>
        <w:t xml:space="preserve"> k</w:t>
      </w:r>
      <m:oMath>
        <m:sSubSup>
          <m:sSubSupPr>
            <m:ctrlPr>
              <w:rPr>
                <w:rFonts w:ascii="Cambria Math" w:hAnsi="Cambria Math"/>
                <w:i/>
                <w:sz w:val="20"/>
                <w:szCs w:val="20"/>
              </w:rPr>
            </m:ctrlPr>
          </m:sSubSupPr>
          <m:e>
            <m:r>
              <w:rPr>
                <w:rFonts w:ascii="Cambria Math" w:hAnsi="Cambria Math"/>
                <w:sz w:val="20"/>
                <w:szCs w:val="20"/>
              </w:rPr>
              <m:t>C</m:t>
            </m:r>
          </m:e>
          <m:sub>
            <m:r>
              <w:rPr>
                <w:rFonts w:ascii="Cambria Math" w:hAnsi="Cambria Math"/>
                <w:sz w:val="20"/>
                <w:szCs w:val="20"/>
              </w:rPr>
              <m:t>tot</m:t>
            </m:r>
          </m:sub>
          <m:sup>
            <m:r>
              <w:rPr>
                <w:rFonts w:ascii="Cambria Math" w:hAnsi="Cambria Math"/>
                <w:sz w:val="20"/>
                <w:szCs w:val="20"/>
              </w:rPr>
              <m:t>2</m:t>
            </m:r>
          </m:sup>
        </m:sSubSup>
      </m:oMath>
      <w:r w:rsidRPr="00D54E79">
        <w:rPr>
          <w:sz w:val="20"/>
          <w:szCs w:val="20"/>
        </w:rPr>
        <w:t xml:space="preserve"> </w:t>
      </w:r>
      <w:r w:rsidRPr="00D54E79">
        <w:rPr>
          <w:sz w:val="20"/>
          <w:szCs w:val="20"/>
        </w:rPr>
        <w:tab/>
      </w:r>
      <w:r w:rsidRPr="00D54E79">
        <w:rPr>
          <w:sz w:val="20"/>
          <w:szCs w:val="20"/>
        </w:rPr>
        <w:tab/>
      </w:r>
      <w:r w:rsidRPr="00D54E79">
        <w:rPr>
          <w:sz w:val="20"/>
          <w:szCs w:val="20"/>
        </w:rPr>
        <w:tab/>
        <w:t xml:space="preserve">   (</w:t>
      </w:r>
      <w:r w:rsidR="00DA5FA5" w:rsidRPr="00D54E79">
        <w:rPr>
          <w:sz w:val="20"/>
          <w:szCs w:val="20"/>
        </w:rPr>
        <w:t>S</w:t>
      </w:r>
      <w:r w:rsidRPr="00D54E79">
        <w:rPr>
          <w:sz w:val="20"/>
          <w:szCs w:val="20"/>
        </w:rPr>
        <w:t>22)</w:t>
      </w:r>
    </w:p>
    <w:p w:rsidR="00722A3A" w:rsidRPr="00D54E79" w:rsidRDefault="00722A3A" w:rsidP="00722A3A">
      <w:pPr>
        <w:spacing w:line="360" w:lineRule="auto"/>
        <w:jc w:val="both"/>
        <w:rPr>
          <w:sz w:val="20"/>
          <w:szCs w:val="20"/>
        </w:rPr>
      </w:pPr>
      <w:r w:rsidRPr="00D54E79">
        <w:rPr>
          <w:sz w:val="20"/>
          <w:szCs w:val="20"/>
        </w:rPr>
        <w:t xml:space="preserve">The first term on the right side of </w:t>
      </w:r>
      <w:r w:rsidR="00190182" w:rsidRPr="00D54E79">
        <w:rPr>
          <w:b/>
          <w:sz w:val="20"/>
          <w:szCs w:val="20"/>
        </w:rPr>
        <w:t>Eq. (</w:t>
      </w:r>
      <w:r w:rsidR="00DA5FA5" w:rsidRPr="00D54E79">
        <w:rPr>
          <w:b/>
          <w:sz w:val="20"/>
          <w:szCs w:val="20"/>
        </w:rPr>
        <w:t>S</w:t>
      </w:r>
      <w:r w:rsidR="00190182" w:rsidRPr="00D54E79">
        <w:rPr>
          <w:b/>
          <w:sz w:val="20"/>
          <w:szCs w:val="20"/>
        </w:rPr>
        <w:t>21</w:t>
      </w:r>
      <w:r w:rsidRPr="00D54E79">
        <w:rPr>
          <w:b/>
          <w:sz w:val="20"/>
          <w:szCs w:val="20"/>
        </w:rPr>
        <w:t xml:space="preserve">) </w:t>
      </w:r>
      <w:r w:rsidRPr="00D54E79">
        <w:rPr>
          <w:sz w:val="20"/>
          <w:szCs w:val="20"/>
        </w:rPr>
        <w:t>is given by (</w:t>
      </w:r>
      <m:oMath>
        <m:f>
          <m:fPr>
            <m:ctrlPr>
              <w:rPr>
                <w:rFonts w:ascii="Cambria Math" w:hAnsi="Cambria Math"/>
                <w:i/>
                <w:sz w:val="20"/>
                <w:szCs w:val="20"/>
              </w:rPr>
            </m:ctrlPr>
          </m:fPr>
          <m:num>
            <m:r>
              <w:rPr>
                <w:rFonts w:ascii="Cambria Math" w:hAnsi="Cambria Math"/>
                <w:sz w:val="20"/>
                <w:szCs w:val="20"/>
              </w:rPr>
              <m:t>k</m:t>
            </m:r>
          </m:num>
          <m:den>
            <m:r>
              <w:rPr>
                <w:rFonts w:ascii="Cambria Math" w:hAnsi="Cambria Math"/>
                <w:sz w:val="20"/>
                <w:szCs w:val="20"/>
              </w:rPr>
              <m:t>2</m:t>
            </m:r>
          </m:den>
        </m:f>
        <m:r>
          <w:rPr>
            <w:rFonts w:ascii="Cambria Math" w:hAnsi="Cambria Math"/>
            <w:sz w:val="20"/>
            <w:szCs w:val="20"/>
          </w:rPr>
          <m:t>)</m:t>
        </m:r>
        <m:sSubSup>
          <m:sSubSupPr>
            <m:ctrlPr>
              <w:rPr>
                <w:rFonts w:ascii="Cambria Math" w:hAnsi="Cambria Math"/>
                <w:i/>
                <w:sz w:val="20"/>
                <w:szCs w:val="20"/>
              </w:rPr>
            </m:ctrlPr>
          </m:sSubSupPr>
          <m:e>
            <m:r>
              <w:rPr>
                <w:rFonts w:ascii="Cambria Math" w:hAnsi="Cambria Math"/>
                <w:sz w:val="20"/>
                <w:szCs w:val="20"/>
              </w:rPr>
              <m:t>C</m:t>
            </m:r>
          </m:e>
          <m:sub>
            <m:r>
              <w:rPr>
                <w:rFonts w:ascii="Cambria Math" w:hAnsi="Cambria Math"/>
                <w:sz w:val="20"/>
                <w:szCs w:val="20"/>
              </w:rPr>
              <m:t>tot</m:t>
            </m:r>
          </m:sub>
          <m:sup>
            <m:r>
              <w:rPr>
                <w:rFonts w:ascii="Cambria Math" w:hAnsi="Cambria Math"/>
                <w:sz w:val="20"/>
                <w:szCs w:val="20"/>
              </w:rPr>
              <m:t>2</m:t>
            </m:r>
          </m:sup>
        </m:sSubSup>
      </m:oMath>
      <w:r w:rsidRPr="00D54E79">
        <w:rPr>
          <w:sz w:val="20"/>
          <w:szCs w:val="20"/>
        </w:rPr>
        <w:t xml:space="preserve">, which leads to </w:t>
      </w:r>
      <w:r w:rsidR="00190182" w:rsidRPr="00D54E79">
        <w:rPr>
          <w:b/>
          <w:sz w:val="20"/>
          <w:szCs w:val="20"/>
        </w:rPr>
        <w:t>Eq. (</w:t>
      </w:r>
      <w:r w:rsidR="00DA5FA5" w:rsidRPr="00D54E79">
        <w:rPr>
          <w:b/>
          <w:sz w:val="20"/>
          <w:szCs w:val="20"/>
        </w:rPr>
        <w:t>S</w:t>
      </w:r>
      <w:r w:rsidR="00190182" w:rsidRPr="00D54E79">
        <w:rPr>
          <w:b/>
          <w:sz w:val="20"/>
          <w:szCs w:val="20"/>
        </w:rPr>
        <w:t>22</w:t>
      </w:r>
      <w:r w:rsidRPr="00D54E79">
        <w:rPr>
          <w:b/>
          <w:sz w:val="20"/>
          <w:szCs w:val="20"/>
        </w:rPr>
        <w:t>)</w:t>
      </w:r>
    </w:p>
    <w:p w:rsidR="00722A3A" w:rsidRPr="00D54E79" w:rsidRDefault="00722A3A" w:rsidP="00722A3A">
      <w:pPr>
        <w:spacing w:line="360" w:lineRule="auto"/>
        <w:jc w:val="both"/>
        <w:rPr>
          <w:rFonts w:ascii="Cambria Math" w:hAnsi="Cambria Math"/>
          <w:sz w:val="20"/>
          <w:szCs w:val="20"/>
          <w:oMath/>
        </w:rPr>
      </w:pPr>
      <w:r w:rsidRPr="00D54E79">
        <w:rPr>
          <w:sz w:val="20"/>
          <w:szCs w:val="20"/>
        </w:rPr>
        <w:t xml:space="preserve">                              </w:t>
      </w:r>
      <m:oMath>
        <m:f>
          <m:fPr>
            <m:ctrlPr>
              <w:rPr>
                <w:rFonts w:ascii="Cambria Math" w:hAnsi="Cambria Math"/>
                <w:sz w:val="20"/>
                <w:szCs w:val="20"/>
              </w:rPr>
            </m:ctrlPr>
          </m:fPr>
          <m:num>
            <m:r>
              <w:rPr>
                <w:rFonts w:ascii="Cambria Math" w:hAnsi="Cambria Math"/>
                <w:sz w:val="20"/>
                <w:szCs w:val="20"/>
              </w:rPr>
              <m:t>d</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tot</m:t>
                </m:r>
              </m:sub>
            </m:sSub>
          </m:num>
          <m:den>
            <m:r>
              <w:rPr>
                <w:rFonts w:ascii="Cambria Math" w:hAnsi="Cambria Math"/>
                <w:sz w:val="20"/>
                <w:szCs w:val="20"/>
              </w:rPr>
              <m:t>dt</m:t>
            </m:r>
          </m:den>
        </m:f>
        <m:r>
          <w:rPr>
            <w:rFonts w:ascii="Cambria Math" w:hAnsi="Cambria Math"/>
            <w:sz w:val="20"/>
            <w:szCs w:val="20"/>
          </w:rPr>
          <m:t xml:space="preserve">= </m:t>
        </m:r>
        <m:f>
          <m:fPr>
            <m:ctrlPr>
              <w:rPr>
                <w:rFonts w:ascii="Cambria Math" w:hAnsi="Cambria Math"/>
                <w:sz w:val="20"/>
                <w:szCs w:val="20"/>
              </w:rPr>
            </m:ctrlPr>
          </m:fPr>
          <m:num>
            <m:r>
              <m:rPr>
                <m:sty m:val="p"/>
              </m:rPr>
              <w:rPr>
                <w:rFonts w:ascii="Cambria Math" w:hAnsi="Cambria Math"/>
                <w:sz w:val="20"/>
                <w:szCs w:val="20"/>
              </w:rPr>
              <m:t>-k</m:t>
            </m:r>
          </m:num>
          <m:den>
            <m:r>
              <m:rPr>
                <m:sty m:val="p"/>
              </m:rPr>
              <w:rPr>
                <w:rFonts w:ascii="Cambria Math" w:hAnsi="Cambria Math"/>
                <w:sz w:val="20"/>
                <w:szCs w:val="20"/>
              </w:rPr>
              <m:t>2</m:t>
            </m:r>
          </m:den>
        </m:f>
        <m:sSubSup>
          <m:sSubSupPr>
            <m:ctrlPr>
              <w:rPr>
                <w:rFonts w:ascii="Cambria Math" w:hAnsi="Cambria Math"/>
                <w:i/>
                <w:sz w:val="20"/>
                <w:szCs w:val="20"/>
              </w:rPr>
            </m:ctrlPr>
          </m:sSubSupPr>
          <m:e>
            <m:r>
              <w:rPr>
                <w:rFonts w:ascii="Cambria Math" w:hAnsi="Cambria Math"/>
                <w:sz w:val="20"/>
                <w:szCs w:val="20"/>
              </w:rPr>
              <m:t>C</m:t>
            </m:r>
          </m:e>
          <m:sub>
            <m:r>
              <w:rPr>
                <w:rFonts w:ascii="Cambria Math" w:hAnsi="Cambria Math"/>
                <w:sz w:val="20"/>
                <w:szCs w:val="20"/>
              </w:rPr>
              <m:t>tot</m:t>
            </m:r>
          </m:sub>
          <m:sup>
            <m:r>
              <w:rPr>
                <w:rFonts w:ascii="Cambria Math" w:hAnsi="Cambria Math"/>
                <w:sz w:val="20"/>
                <w:szCs w:val="20"/>
              </w:rPr>
              <m:t>2</m:t>
            </m:r>
          </m:sup>
        </m:sSubSup>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DA5FA5" w:rsidRPr="00D54E79">
        <w:rPr>
          <w:sz w:val="20"/>
          <w:szCs w:val="20"/>
        </w:rPr>
        <w:t>S</w:t>
      </w:r>
      <w:r w:rsidRPr="00D54E79">
        <w:rPr>
          <w:sz w:val="20"/>
          <w:szCs w:val="20"/>
        </w:rPr>
        <w:t>2</w:t>
      </w:r>
      <w:r w:rsidR="00190182" w:rsidRPr="00D54E79">
        <w:rPr>
          <w:sz w:val="20"/>
          <w:szCs w:val="20"/>
        </w:rPr>
        <w:t>2</w:t>
      </w:r>
      <w:r w:rsidRPr="00D54E79">
        <w:rPr>
          <w:sz w:val="20"/>
          <w:szCs w:val="20"/>
        </w:rPr>
        <w:t xml:space="preserve">)  </w:t>
      </w:r>
    </w:p>
    <w:p w:rsidR="00722A3A" w:rsidRPr="00D54E79" w:rsidRDefault="00722A3A" w:rsidP="00722A3A">
      <w:pPr>
        <w:spacing w:line="360" w:lineRule="auto"/>
        <w:jc w:val="both"/>
        <w:rPr>
          <w:sz w:val="20"/>
          <w:szCs w:val="20"/>
        </w:rPr>
      </w:pPr>
      <w:r w:rsidRPr="00D54E79">
        <w:rPr>
          <w:sz w:val="20"/>
          <w:szCs w:val="20"/>
        </w:rPr>
        <w:t xml:space="preserve">Brownian coagulation is similar to the second-order reaction kinetics as shown in </w:t>
      </w:r>
      <w:r w:rsidR="00190182" w:rsidRPr="00D54E79">
        <w:rPr>
          <w:b/>
          <w:sz w:val="20"/>
          <w:szCs w:val="20"/>
        </w:rPr>
        <w:t>Eq. (</w:t>
      </w:r>
      <w:r w:rsidR="00DA5FA5" w:rsidRPr="00D54E79">
        <w:rPr>
          <w:b/>
          <w:sz w:val="20"/>
          <w:szCs w:val="20"/>
        </w:rPr>
        <w:t>S</w:t>
      </w:r>
      <w:r w:rsidR="00190182" w:rsidRPr="00D54E79">
        <w:rPr>
          <w:b/>
          <w:sz w:val="20"/>
          <w:szCs w:val="20"/>
        </w:rPr>
        <w:t>22</w:t>
      </w:r>
      <w:r w:rsidRPr="00D54E79">
        <w:rPr>
          <w:b/>
          <w:sz w:val="20"/>
          <w:szCs w:val="20"/>
        </w:rPr>
        <w:t>)</w:t>
      </w:r>
      <w:r w:rsidRPr="00D54E79">
        <w:rPr>
          <w:sz w:val="20"/>
          <w:szCs w:val="20"/>
        </w:rPr>
        <w:t xml:space="preserve">. Giving the conditions of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tot</m:t>
            </m:r>
          </m:sub>
        </m:sSub>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o</m:t>
            </m:r>
          </m:sub>
        </m:sSub>
      </m:oMath>
      <w:r w:rsidRPr="00D54E79">
        <w:rPr>
          <w:sz w:val="20"/>
          <w:szCs w:val="20"/>
        </w:rPr>
        <w:t xml:space="preserve"> at </w:t>
      </w:r>
      <m:oMath>
        <m:r>
          <w:rPr>
            <w:rFonts w:ascii="Cambria Math" w:hAnsi="Cambria Math"/>
            <w:sz w:val="20"/>
            <w:szCs w:val="20"/>
          </w:rPr>
          <m:t>t = 0</m:t>
        </m:r>
      </m:oMath>
      <w:r w:rsidRPr="00D54E79">
        <w:rPr>
          <w:sz w:val="20"/>
          <w:szCs w:val="20"/>
        </w:rPr>
        <w:t xml:space="preserve"> and integrating </w:t>
      </w:r>
      <w:r w:rsidR="00190182" w:rsidRPr="00D54E79">
        <w:rPr>
          <w:b/>
          <w:sz w:val="20"/>
          <w:szCs w:val="20"/>
        </w:rPr>
        <w:t>Eq. (</w:t>
      </w:r>
      <w:r w:rsidR="00DA5FA5" w:rsidRPr="00D54E79">
        <w:rPr>
          <w:b/>
          <w:sz w:val="20"/>
          <w:szCs w:val="20"/>
        </w:rPr>
        <w:t>S</w:t>
      </w:r>
      <w:r w:rsidR="00190182" w:rsidRPr="00D54E79">
        <w:rPr>
          <w:b/>
          <w:sz w:val="20"/>
          <w:szCs w:val="20"/>
        </w:rPr>
        <w:t>22</w:t>
      </w:r>
      <w:r w:rsidRPr="00D54E79">
        <w:rPr>
          <w:b/>
          <w:sz w:val="20"/>
          <w:szCs w:val="20"/>
        </w:rPr>
        <w:t xml:space="preserve">) </w:t>
      </w:r>
      <w:r w:rsidRPr="00D54E79">
        <w:rPr>
          <w:sz w:val="20"/>
          <w:szCs w:val="20"/>
        </w:rPr>
        <w:t xml:space="preserve">gives </w:t>
      </w:r>
      <w:r w:rsidR="00190182" w:rsidRPr="00D54E79">
        <w:rPr>
          <w:b/>
          <w:sz w:val="20"/>
          <w:szCs w:val="20"/>
        </w:rPr>
        <w:t>Eq. (</w:t>
      </w:r>
      <w:r w:rsidR="00DA5FA5" w:rsidRPr="00D54E79">
        <w:rPr>
          <w:b/>
          <w:sz w:val="20"/>
          <w:szCs w:val="20"/>
        </w:rPr>
        <w:t>S</w:t>
      </w:r>
      <w:r w:rsidR="00190182" w:rsidRPr="00D54E79">
        <w:rPr>
          <w:b/>
          <w:sz w:val="20"/>
          <w:szCs w:val="20"/>
        </w:rPr>
        <w:t>23</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&lt;EndNote&gt;&lt;Cite&gt;&lt;Author&gt;Menkiti&lt;/Author&gt;&lt;Year&gt;2009&lt;/Year&gt;&lt;RecNum&gt;20&lt;/RecNum&gt;&lt;DisplayText&gt;(Menkiti et al. 2009)&lt;/DisplayText&gt;&lt;record&gt;&lt;rec-number&gt;20&lt;/rec-number&gt;&lt;foreign-keys&gt;&lt;key app="EN" db-id="59twrrteke5zt8ex9flvxrdgtezwf9tverva" timestamp="1618235166"&gt;20&lt;/key&gt;&lt;/foreign-keys&gt;&lt;ref-type name="Journal Article"&gt;17&lt;/ref-type&gt;&lt;contributors&gt;&lt;authors&gt;&lt;author&gt;Menkiti, MC&lt;/author&gt;&lt;author&gt;Nnaji, PC&lt;/author&gt;&lt;author&gt;Onukwuli, OD&lt;/author&gt;&lt;/authors&gt;&lt;/contributors&gt;&lt;titles&gt;&lt;title&gt;Coag-flocculation kinetics and functional parameters response of periwinkle shell coagulant (PSC) to pH variation in organic rich coal effluent medium&lt;/title&gt;&lt;secondary-title&gt;Nature and Science&lt;/secondary-title&gt;&lt;/titles&gt;&lt;periodical&gt;&lt;full-title&gt;Nature and Science&lt;/full-title&gt;&lt;/periodical&gt;&lt;pages&gt;1-18&lt;/pages&gt;&lt;volume&gt;7&lt;/volume&gt;&lt;number&gt;6&lt;/number&gt;&lt;dates&gt;&lt;year&gt;2009&lt;/year&gt;&lt;/dates&gt;&lt;urls&gt;&lt;/urls&gt;&lt;/record&gt;&lt;/Cite&gt;&lt;/EndNote&gt;</w:instrText>
      </w:r>
      <w:r w:rsidRPr="00D54E79">
        <w:rPr>
          <w:sz w:val="20"/>
          <w:szCs w:val="20"/>
        </w:rPr>
        <w:fldChar w:fldCharType="separate"/>
      </w:r>
      <w:r w:rsidR="00907C98" w:rsidRPr="00D54E79">
        <w:rPr>
          <w:noProof/>
          <w:sz w:val="20"/>
          <w:szCs w:val="20"/>
        </w:rPr>
        <w:t>(</w:t>
      </w:r>
      <w:hyperlink w:anchor="_ENREF_15" w:tooltip="Menkiti, 2009 #20" w:history="1">
        <w:r w:rsidR="00AD6939" w:rsidRPr="00D54E79">
          <w:rPr>
            <w:noProof/>
            <w:sz w:val="20"/>
            <w:szCs w:val="20"/>
          </w:rPr>
          <w:t>Menkiti et al. 2009</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tot</m:t>
            </m:r>
          </m:sub>
        </m:sSub>
        <m:r>
          <w:rPr>
            <w:rFonts w:ascii="Cambria Math" w:hAnsi="Cambria Math"/>
            <w:sz w:val="20"/>
            <w:szCs w:val="20"/>
          </w:rPr>
          <m:t>(t)=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num>
          <m:den>
            <m:r>
              <w:rPr>
                <w:rFonts w:ascii="Cambria Math" w:hAnsi="Cambria Math"/>
                <w:sz w:val="20"/>
                <w:szCs w:val="20"/>
              </w:rPr>
              <m:t>1+K</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f>
              <m:fPr>
                <m:ctrlPr>
                  <w:rPr>
                    <w:rFonts w:ascii="Cambria Math" w:hAnsi="Cambria Math"/>
                    <w:i/>
                    <w:sz w:val="20"/>
                    <w:szCs w:val="20"/>
                  </w:rPr>
                </m:ctrlPr>
              </m:fPr>
              <m:num>
                <m:r>
                  <w:rPr>
                    <w:rFonts w:ascii="Cambria Math" w:hAnsi="Cambria Math"/>
                    <w:sz w:val="20"/>
                    <w:szCs w:val="20"/>
                  </w:rPr>
                  <m:t>t</m:t>
                </m:r>
              </m:num>
              <m:den>
                <m:r>
                  <w:rPr>
                    <w:rFonts w:ascii="Cambria Math" w:hAnsi="Cambria Math"/>
                    <w:sz w:val="20"/>
                    <w:szCs w:val="20"/>
                  </w:rPr>
                  <m:t>2</m:t>
                </m:r>
              </m:den>
            </m:f>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190182" w:rsidRPr="00D54E79">
        <w:rPr>
          <w:sz w:val="20"/>
          <w:szCs w:val="20"/>
        </w:rPr>
        <w:t>(</w:t>
      </w:r>
      <w:r w:rsidR="00DA5FA5" w:rsidRPr="00D54E79">
        <w:rPr>
          <w:sz w:val="20"/>
          <w:szCs w:val="20"/>
        </w:rPr>
        <w:t>S</w:t>
      </w:r>
      <w:r w:rsidR="00190182" w:rsidRPr="00D54E79">
        <w:rPr>
          <w:sz w:val="20"/>
          <w:szCs w:val="20"/>
        </w:rPr>
        <w:t>23</w:t>
      </w:r>
      <w:r w:rsidRPr="00D54E79">
        <w:rPr>
          <w:sz w:val="20"/>
          <w:szCs w:val="20"/>
        </w:rPr>
        <w:t>)</w:t>
      </w:r>
    </w:p>
    <w:p w:rsidR="00722A3A" w:rsidRPr="00D54E79" w:rsidRDefault="00722A3A" w:rsidP="00722A3A">
      <w:pPr>
        <w:spacing w:line="360" w:lineRule="auto"/>
        <w:rPr>
          <w:sz w:val="20"/>
          <w:szCs w:val="20"/>
        </w:rPr>
      </w:pPr>
      <w:r w:rsidRPr="00D54E79">
        <w:rPr>
          <w:sz w:val="20"/>
          <w:szCs w:val="20"/>
        </w:rPr>
        <w:t xml:space="preserve">The decline in the </w:t>
      </w:r>
      <w:proofErr w:type="spellStart"/>
      <w:r w:rsidRPr="00D54E79">
        <w:rPr>
          <w:sz w:val="20"/>
          <w:szCs w:val="20"/>
        </w:rPr>
        <w:t>the</w:t>
      </w:r>
      <w:proofErr w:type="spellEnd"/>
      <w:r w:rsidRPr="00D54E79">
        <w:rPr>
          <w:sz w:val="20"/>
          <w:szCs w:val="20"/>
        </w:rPr>
        <w:t xml:space="preserve"> total number of particles with time</w:t>
      </w:r>
      <w:r w:rsidRPr="00D54E79">
        <w:rPr>
          <w:b/>
          <w:sz w:val="20"/>
          <w:szCs w:val="20"/>
        </w:rPr>
        <w:t xml:space="preserve"> </w:t>
      </w:r>
      <w:r w:rsidRPr="00D54E79">
        <w:rPr>
          <w:sz w:val="20"/>
          <w:szCs w:val="20"/>
        </w:rPr>
        <w:t xml:space="preserve">is shown in </w:t>
      </w:r>
      <w:r w:rsidRPr="00D54E79">
        <w:rPr>
          <w:b/>
          <w:sz w:val="20"/>
          <w:szCs w:val="20"/>
        </w:rPr>
        <w:t>Eq</w:t>
      </w:r>
      <w:proofErr w:type="gramStart"/>
      <w:r w:rsidRPr="00D54E79">
        <w:rPr>
          <w:b/>
          <w:sz w:val="20"/>
          <w:szCs w:val="20"/>
        </w:rPr>
        <w:t xml:space="preserve">. </w:t>
      </w:r>
      <w:proofErr w:type="gramEnd"/>
      <m:oMath>
        <m:r>
          <m:rPr>
            <m:sty m:val="bi"/>
          </m:rPr>
          <w:rPr>
            <w:rFonts w:ascii="Cambria Math" w:hAnsi="Cambria Math"/>
            <w:sz w:val="20"/>
            <w:szCs w:val="20"/>
          </w:rPr>
          <m:t>(S</m:t>
        </m:r>
        <m:r>
          <m:rPr>
            <m:sty m:val="bi"/>
          </m:rPr>
          <w:rPr>
            <w:rFonts w:ascii="Cambria Math" w:hAnsi="Cambria Math"/>
            <w:sz w:val="20"/>
            <w:szCs w:val="20"/>
          </w:rPr>
          <m:t>23)</m:t>
        </m:r>
      </m:oMath>
      <w:r w:rsidRPr="00D54E79">
        <w:rPr>
          <w:sz w:val="20"/>
          <w:szCs w:val="20"/>
        </w:rPr>
        <w:t xml:space="preserve">, resulting to:                                                  </w:t>
      </w:r>
    </w:p>
    <w:p w:rsidR="00722A3A" w:rsidRPr="00D54E79" w:rsidRDefault="00722A3A" w:rsidP="00722A3A">
      <w:pPr>
        <w:spacing w:line="360" w:lineRule="auto"/>
        <w:rPr>
          <w:rFonts w:ascii="Cambria Math" w:hAnsi="Cambria Math"/>
          <w:sz w:val="20"/>
          <w:szCs w:val="20"/>
          <w:oMath/>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 xml:space="preserve">      C</m:t>
            </m:r>
          </m:e>
          <m:sub>
            <m:r>
              <w:rPr>
                <w:rFonts w:ascii="Cambria Math" w:hAnsi="Cambria Math"/>
                <w:sz w:val="20"/>
                <w:szCs w:val="20"/>
              </w:rPr>
              <m:t>k</m:t>
            </m:r>
          </m:sub>
        </m:sSub>
        <m:r>
          <w:rPr>
            <w:rFonts w:ascii="Cambria Math" w:hAnsi="Cambria Math"/>
            <w:sz w:val="20"/>
            <w:szCs w:val="20"/>
          </w:rPr>
          <m:t>(t)=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t</m:t>
                </m:r>
              </m:num>
              <m:den>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den>
            </m:f>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K-1</m:t>
                </m:r>
              </m:sup>
            </m:sSup>
          </m:num>
          <m:den>
            <m:r>
              <w:rPr>
                <w:rFonts w:ascii="Cambria Math" w:hAnsi="Cambria Math"/>
                <w:sz w:val="20"/>
                <w:szCs w:val="20"/>
              </w:rPr>
              <m:t>(1+</m:t>
            </m:r>
            <m:f>
              <m:fPr>
                <m:ctrlPr>
                  <w:rPr>
                    <w:rFonts w:ascii="Cambria Math" w:hAnsi="Cambria Math"/>
                    <w:i/>
                    <w:sz w:val="20"/>
                    <w:szCs w:val="20"/>
                  </w:rPr>
                </m:ctrlPr>
              </m:fPr>
              <m:num>
                <m:r>
                  <w:rPr>
                    <w:rFonts w:ascii="Cambria Math" w:hAnsi="Cambria Math"/>
                    <w:sz w:val="20"/>
                    <w:szCs w:val="20"/>
                  </w:rPr>
                  <m:t>t</m:t>
                </m:r>
              </m:num>
              <m:den>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den>
            </m:f>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K+1</m:t>
                </m:r>
              </m:sup>
            </m:sSup>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190182" w:rsidRPr="00D54E79">
        <w:rPr>
          <w:sz w:val="20"/>
          <w:szCs w:val="20"/>
        </w:rPr>
        <w:t>(</w:t>
      </w:r>
      <w:r w:rsidR="00DA5FA5" w:rsidRPr="00D54E79">
        <w:rPr>
          <w:sz w:val="20"/>
          <w:szCs w:val="20"/>
        </w:rPr>
        <w:t>S</w:t>
      </w:r>
      <w:r w:rsidR="00190182" w:rsidRPr="00D54E79">
        <w:rPr>
          <w:sz w:val="20"/>
          <w:szCs w:val="20"/>
        </w:rPr>
        <w:t>24</w:t>
      </w:r>
      <w:r w:rsidRPr="00D54E79">
        <w:rPr>
          <w:sz w:val="20"/>
          <w:szCs w:val="20"/>
        </w:rPr>
        <w:t>)</w:t>
      </w:r>
    </w:p>
    <w:p w:rsidR="00722A3A" w:rsidRPr="00D54E79" w:rsidRDefault="00722A3A" w:rsidP="00722A3A">
      <w:pPr>
        <w:spacing w:line="360" w:lineRule="auto"/>
        <w:jc w:val="both"/>
        <w:rPr>
          <w:sz w:val="20"/>
          <w:szCs w:val="20"/>
        </w:rPr>
      </w:pPr>
      <w:r w:rsidRPr="00D54E79">
        <w:rPr>
          <w:sz w:val="20"/>
          <w:szCs w:val="20"/>
        </w:rPr>
        <w:t xml:space="preserve">Then, </w:t>
      </w:r>
    </w:p>
    <w:p w:rsidR="00722A3A" w:rsidRPr="00D54E79" w:rsidRDefault="00722A3A" w:rsidP="00722A3A">
      <w:pPr>
        <w:spacing w:line="360" w:lineRule="auto"/>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2</m:t>
            </m:r>
          </m:num>
          <m:den>
            <m:r>
              <w:rPr>
                <w:rFonts w:ascii="Cambria Math" w:hAnsi="Cambria Math"/>
                <w:sz w:val="20"/>
                <w:szCs w:val="20"/>
              </w:rPr>
              <m:t>K</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den>
        </m:f>
      </m:oMath>
      <w:r w:rsidRPr="00D54E79">
        <w:rPr>
          <w:sz w:val="20"/>
          <w:szCs w:val="20"/>
        </w:rPr>
        <w:t xml:space="preserve">  </w:t>
      </w:r>
      <m:oMath>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3μ</m:t>
            </m:r>
          </m:num>
          <m:den>
            <m:r>
              <w:rPr>
                <w:rFonts w:ascii="Cambria Math" w:hAnsi="Cambria Math"/>
                <w:sz w:val="20"/>
                <w:szCs w:val="20"/>
              </w:rPr>
              <m:t>4</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B</m:t>
                </m:r>
              </m:sub>
            </m:sSub>
            <m:r>
              <w:rPr>
                <w:rFonts w:ascii="Cambria Math" w:hAnsi="Cambria Math"/>
                <w:sz w:val="20"/>
                <w:szCs w:val="20"/>
              </w:rPr>
              <m:t>T</m:t>
            </m:r>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190182" w:rsidRPr="00D54E79">
        <w:rPr>
          <w:sz w:val="20"/>
          <w:szCs w:val="20"/>
        </w:rPr>
        <w:t>(</w:t>
      </w:r>
      <w:r w:rsidR="00DA5FA5" w:rsidRPr="00D54E79">
        <w:rPr>
          <w:sz w:val="20"/>
          <w:szCs w:val="20"/>
        </w:rPr>
        <w:t>S</w:t>
      </w:r>
      <w:r w:rsidR="00190182" w:rsidRPr="00D54E79">
        <w:rPr>
          <w:sz w:val="20"/>
          <w:szCs w:val="20"/>
        </w:rPr>
        <w:t>25</w:t>
      </w:r>
      <w:r w:rsidRPr="00D54E79">
        <w:rPr>
          <w:sz w:val="20"/>
          <w:szCs w:val="20"/>
        </w:rPr>
        <w:t>)</w:t>
      </w:r>
      <w:r w:rsidRPr="00D54E79">
        <w:rPr>
          <w:sz w:val="20"/>
          <w:szCs w:val="20"/>
        </w:rPr>
        <w:tab/>
        <w:t xml:space="preserve"> </w:t>
      </w:r>
    </w:p>
    <w:p w:rsidR="00722A3A" w:rsidRPr="00D54E79" w:rsidRDefault="00722A3A" w:rsidP="00722A3A">
      <w:pPr>
        <w:spacing w:line="360" w:lineRule="auto"/>
        <w:ind w:firstLine="720"/>
        <w:jc w:val="both"/>
        <w:rPr>
          <w:sz w:val="20"/>
          <w:szCs w:val="20"/>
        </w:rPr>
      </w:pPr>
      <w:proofErr w:type="gramStart"/>
      <w:r w:rsidRPr="00D54E79">
        <w:rPr>
          <w:sz w:val="20"/>
          <w:szCs w:val="20"/>
        </w:rPr>
        <w:t>where</w:t>
      </w:r>
      <w:proofErr w:type="gramEnd"/>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oMath>
      <w:r w:rsidRPr="00D54E79">
        <w:rPr>
          <w:sz w:val="20"/>
          <w:szCs w:val="20"/>
        </w:rPr>
        <w:t xml:space="preserve"> is the characteristic time, also known as the coagu</w:t>
      </w:r>
      <w:proofErr w:type="spellStart"/>
      <w:r w:rsidRPr="00D54E79">
        <w:rPr>
          <w:sz w:val="20"/>
          <w:szCs w:val="20"/>
        </w:rPr>
        <w:t>lation</w:t>
      </w:r>
      <w:proofErr w:type="spellEnd"/>
      <w:r w:rsidRPr="00D54E79">
        <w:rPr>
          <w:sz w:val="20"/>
          <w:szCs w:val="20"/>
        </w:rPr>
        <w:t xml:space="preserve"> time.  The characteristic time shows the time it takes each particle concentration to halve </w:t>
      </w:r>
      <w:r w:rsidRPr="00D54E79">
        <w:rPr>
          <w:sz w:val="20"/>
          <w:szCs w:val="20"/>
        </w:rPr>
        <w:fldChar w:fldCharType="begin"/>
      </w:r>
      <w:r w:rsidR="00907C98" w:rsidRPr="00D54E79">
        <w:rPr>
          <w:sz w:val="20"/>
          <w:szCs w:val="20"/>
        </w:rPr>
        <w:instrText xml:space="preserve"> ADDIN EN.CITE &lt;EndNote&gt;&lt;Cite&gt;&lt;Author&gt;Obiora-Okafo&lt;/Author&gt;&lt;Year&gt;2018&lt;/Year&gt;&lt;RecNum&gt;8277&lt;/RecNum&gt;&lt;DisplayText&gt;(Obiora-Okafo and Onukwuli 2018)&lt;/DisplayText&gt;&lt;record&gt;&lt;rec-number&gt;8277&lt;/rec-number&gt;&lt;foreign-keys&gt;&lt;key app="EN" db-id="swfp9tr2ke5xebetf21paew1xwpsz2zvprwt" timestamp="1603129917"&gt;8277&lt;/key&gt;&lt;/foreign-keys&gt;&lt;ref-type name="Journal Article"&gt;17&lt;/ref-type&gt;&lt;contributors&gt;&lt;authors&gt;&lt;author&gt;Obiora-Okafo, I. A.&lt;/author&gt;&lt;author&gt;Onukwuli, O. D. &lt;/author&gt;&lt;/authors&gt;&lt;/contributors&gt;&lt;titles&gt;&lt;title&gt;Characterization and optimization of spectrophotometric colour removal from dye containing wastewater by coagulation-flocculation&lt;/title&gt;&lt;secondary-title&gt;Pol. J. Chem. Tech.&lt;/secondary-title&gt;&lt;/titles&gt;&lt;periodical&gt;&lt;full-title&gt;Pol. J. Chem. Tech.&lt;/full-title&gt;&lt;/periodical&gt;&lt;pages&gt;49-59&lt;/pages&gt;&lt;volume&gt;20&lt;/volume&gt;&lt;dates&gt;&lt;year&gt;2018&lt;/year&gt;&lt;/dates&gt;&lt;urls&gt;&lt;/urls&gt;&lt;electronic-resource-num&gt;http://dx.doi.org/10.2478/pjct-2018-0054&lt;/electronic-resource-num&gt;&lt;/record&gt;&lt;/Cite&gt;&lt;/EndNote&gt;</w:instrText>
      </w:r>
      <w:r w:rsidRPr="00D54E79">
        <w:rPr>
          <w:sz w:val="20"/>
          <w:szCs w:val="20"/>
        </w:rPr>
        <w:fldChar w:fldCharType="separate"/>
      </w:r>
      <w:r w:rsidR="00907C98" w:rsidRPr="00D54E79">
        <w:rPr>
          <w:noProof/>
          <w:sz w:val="20"/>
          <w:szCs w:val="20"/>
        </w:rPr>
        <w:t>(</w:t>
      </w:r>
      <w:hyperlink w:anchor="_ENREF_21" w:tooltip="Obiora-Okafo, 2018 #8277" w:history="1">
        <w:r w:rsidR="00AD6939" w:rsidRPr="00D54E79">
          <w:rPr>
            <w:noProof/>
            <w:sz w:val="20"/>
            <w:szCs w:val="20"/>
          </w:rPr>
          <w:t>Obiora-Okafo and Onukwuli 2018</w:t>
        </w:r>
      </w:hyperlink>
      <w:r w:rsidR="00907C98" w:rsidRPr="00D54E79">
        <w:rPr>
          <w:noProof/>
          <w:sz w:val="20"/>
          <w:szCs w:val="20"/>
        </w:rPr>
        <w:t>)</w:t>
      </w:r>
      <w:r w:rsidRPr="00D54E79">
        <w:rPr>
          <w:sz w:val="20"/>
          <w:szCs w:val="20"/>
        </w:rPr>
        <w:fldChar w:fldCharType="end"/>
      </w:r>
      <w:r w:rsidRPr="00D54E79">
        <w:rPr>
          <w:sz w:val="20"/>
          <w:szCs w:val="20"/>
        </w:rPr>
        <w:t xml:space="preserve">. Later stages of flocculation involves the formation of singlet, doublets, triplets, quadruplet, etc., thus, number of </w:t>
      </w:r>
      <w:r w:rsidRPr="00D54E79">
        <w:rPr>
          <w:i/>
          <w:sz w:val="20"/>
          <w:szCs w:val="20"/>
        </w:rPr>
        <w:t>k</w:t>
      </w:r>
      <w:r w:rsidRPr="00D54E79">
        <w:rPr>
          <w:sz w:val="20"/>
          <w:szCs w:val="20"/>
        </w:rPr>
        <w:t xml:space="preserve"> - </w:t>
      </w:r>
      <w:proofErr w:type="spellStart"/>
      <w:r w:rsidRPr="00D54E79">
        <w:rPr>
          <w:sz w:val="20"/>
          <w:szCs w:val="20"/>
        </w:rPr>
        <w:t>mers</w:t>
      </w:r>
      <w:proofErr w:type="spellEnd"/>
      <w:r w:rsidRPr="00D54E79">
        <w:rPr>
          <w:sz w:val="20"/>
          <w:szCs w:val="20"/>
        </w:rPr>
        <w:t xml:space="preserve">, could be solved using  </w:t>
      </w:r>
      <w:r w:rsidR="00190182" w:rsidRPr="00D54E79">
        <w:rPr>
          <w:b/>
          <w:sz w:val="20"/>
          <w:szCs w:val="20"/>
        </w:rPr>
        <w:t>Eq. (</w:t>
      </w:r>
      <w:r w:rsidR="00DA5FA5" w:rsidRPr="00D54E79">
        <w:rPr>
          <w:b/>
          <w:sz w:val="20"/>
          <w:szCs w:val="20"/>
        </w:rPr>
        <w:t>S</w:t>
      </w:r>
      <w:r w:rsidR="00190182" w:rsidRPr="00D54E79">
        <w:rPr>
          <w:b/>
          <w:sz w:val="20"/>
          <w:szCs w:val="20"/>
        </w:rPr>
        <w:t>24</w:t>
      </w:r>
      <w:r w:rsidRPr="00D54E79">
        <w:rPr>
          <w:b/>
          <w:sz w:val="20"/>
          <w:szCs w:val="20"/>
        </w:rPr>
        <w:t xml:space="preserve">) </w:t>
      </w:r>
      <w:r w:rsidRPr="00D54E79">
        <w:rPr>
          <w:sz w:val="20"/>
          <w:szCs w:val="20"/>
        </w:rPr>
        <w:t>to give</w:t>
      </w:r>
      <w:r w:rsidR="00190182" w:rsidRPr="00D54E79">
        <w:rPr>
          <w:b/>
          <w:sz w:val="20"/>
          <w:szCs w:val="20"/>
        </w:rPr>
        <w:t xml:space="preserve"> Eq. (</w:t>
      </w:r>
      <w:r w:rsidR="00DA5FA5" w:rsidRPr="00D54E79">
        <w:rPr>
          <w:b/>
          <w:sz w:val="20"/>
          <w:szCs w:val="20"/>
        </w:rPr>
        <w:t>S</w:t>
      </w:r>
      <w:r w:rsidR="00190182" w:rsidRPr="00D54E79">
        <w:rPr>
          <w:b/>
          <w:sz w:val="20"/>
          <w:szCs w:val="20"/>
        </w:rPr>
        <w:t>26</w:t>
      </w:r>
      <w:r w:rsidRPr="00D54E79">
        <w:rPr>
          <w:b/>
          <w:sz w:val="20"/>
          <w:szCs w:val="20"/>
        </w:rPr>
        <w:t xml:space="preserve">) - </w:t>
      </w:r>
      <w:r w:rsidR="00190182" w:rsidRPr="00D54E79">
        <w:rPr>
          <w:b/>
          <w:sz w:val="20"/>
          <w:szCs w:val="20"/>
        </w:rPr>
        <w:t>(</w:t>
      </w:r>
      <w:r w:rsidR="00DA5FA5" w:rsidRPr="00D54E79">
        <w:rPr>
          <w:b/>
          <w:sz w:val="20"/>
          <w:szCs w:val="20"/>
        </w:rPr>
        <w:t>S</w:t>
      </w:r>
      <w:r w:rsidR="00190182" w:rsidRPr="00D54E79">
        <w:rPr>
          <w:b/>
          <w:sz w:val="20"/>
          <w:szCs w:val="20"/>
        </w:rPr>
        <w:t>29</w:t>
      </w:r>
      <w:r w:rsidRPr="00D54E79">
        <w:rPr>
          <w:b/>
          <w:sz w:val="20"/>
          <w:szCs w:val="20"/>
        </w:rPr>
        <w:t xml:space="preserve">) </w:t>
      </w:r>
      <w:r w:rsidRPr="00D54E79">
        <w:rPr>
          <w:sz w:val="20"/>
          <w:szCs w:val="20"/>
        </w:rPr>
        <w:t xml:space="preserve"> for each scenario </w:t>
      </w:r>
      <w:r w:rsidRPr="00D54E79">
        <w:rPr>
          <w:sz w:val="20"/>
          <w:szCs w:val="20"/>
        </w:rPr>
        <w:fldChar w:fldCharType="begin"/>
      </w:r>
      <w:r w:rsidR="00907C98" w:rsidRPr="00D54E79">
        <w:rPr>
          <w:sz w:val="20"/>
          <w:szCs w:val="20"/>
        </w:rPr>
        <w:instrText xml:space="preserve"> ADDIN EN.CITE &lt;EndNote&gt;&lt;Cite&gt;&lt;Author&gt;Van Zanten&lt;/Author&gt;&lt;Year&gt;1992&lt;/Year&gt;&lt;RecNum&gt;9289&lt;/RecNum&gt;&lt;DisplayText&gt;(Stechemesser and Dobiáš 2005; Van Zanten and Elimelech 1992)&lt;/DisplayText&gt;&lt;record&gt;&lt;rec-number&gt;9289&lt;/rec-number&gt;&lt;foreign-keys&gt;&lt;key app="EN" db-id="swfp9tr2ke5xebetf21paew1xwpsz2zvprwt" timestamp="1617618532"&gt;9289&lt;/key&gt;&lt;/foreign-keys&gt;&lt;ref-type name="Journal Article"&gt;17&lt;/ref-type&gt;&lt;contributors&gt;&lt;authors&gt;&lt;author&gt;Van Zanten, John H&lt;/author&gt;&lt;author&gt;Elimelech, Menachem&lt;/author&gt;&lt;/authors&gt;&lt;/contributors&gt;&lt;titles&gt;&lt;title&gt;Determination of absolute coagulation rate constants by multiangle light scattering&lt;/title&gt;&lt;secondary-title&gt;Journal of Colloid and interface Science&lt;/secondary-title&gt;&lt;/titles&gt;&lt;periodical&gt;&lt;full-title&gt;Journal of Colloid and Interface Science&lt;/full-title&gt;&lt;/periodical&gt;&lt;pages&gt;1-7&lt;/pages&gt;&lt;volume&gt;154&lt;/volume&gt;&lt;number&gt;1&lt;/number&gt;&lt;dates&gt;&lt;year&gt;1992&lt;/year&gt;&lt;/dates&gt;&lt;isbn&gt;0021-9797&lt;/isbn&gt;&lt;urls&gt;&lt;/urls&gt;&lt;/record&gt;&lt;/Cite&gt;&lt;Cite&gt;&lt;Author&gt;Stechemesser&lt;/Author&gt;&lt;Year&gt;2005&lt;/Year&gt;&lt;RecNum&gt;52&lt;/RecNum&gt;&lt;record&gt;&lt;rec-number&gt;52&lt;/rec-number&gt;&lt;foreign-keys&gt;&lt;key app="EN" db-id="59twrrteke5zt8ex9flvxrdgtezwf9tverva" timestamp="1620278349"&gt;52&lt;/key&gt;&lt;/foreign-keys&gt;&lt;ref-type name="Book"&gt;6&lt;/ref-type&gt;&lt;contributors&gt;&lt;authors&gt;&lt;author&gt;Stechemesser, Hansjoachim&lt;/author&gt;&lt;author&gt;Dobiáš, Bohuslav&lt;/author&gt;&lt;/authors&gt;&lt;tertiary-authors&gt;&lt;author&gt; Stechemesser, H.; Dobiáš, B.&lt;/author&gt;&lt;/tertiary-authors&gt;&lt;/contributors&gt;&lt;titles&gt;&lt;title&gt;Coagulation and flocculation&lt;/title&gt;&lt;/titles&gt;&lt;dates&gt;&lt;year&gt;2005&lt;/year&gt;&lt;/dates&gt;&lt;pub-location&gt; USA&lt;/pub-location&gt;&lt;publisher&gt;Taylor &amp;amp; Francis&lt;/publisher&gt;&lt;isbn&gt;1574444557&lt;/isbn&gt;&lt;urls&gt;&lt;/urls&gt;&lt;/record&gt;&lt;/Cite&gt;&lt;/EndNote&gt;</w:instrText>
      </w:r>
      <w:r w:rsidRPr="00D54E79">
        <w:rPr>
          <w:sz w:val="20"/>
          <w:szCs w:val="20"/>
        </w:rPr>
        <w:fldChar w:fldCharType="separate"/>
      </w:r>
      <w:r w:rsidR="00907C98" w:rsidRPr="00D54E79">
        <w:rPr>
          <w:noProof/>
          <w:sz w:val="20"/>
          <w:szCs w:val="20"/>
        </w:rPr>
        <w:t>(</w:t>
      </w:r>
      <w:hyperlink w:anchor="_ENREF_31" w:tooltip="Stechemesser, 2005 #52" w:history="1">
        <w:r w:rsidR="00AD6939" w:rsidRPr="00D54E79">
          <w:rPr>
            <w:noProof/>
            <w:sz w:val="20"/>
            <w:szCs w:val="20"/>
          </w:rPr>
          <w:t>Stechemesser and Dobiáš 2005</w:t>
        </w:r>
      </w:hyperlink>
      <w:r w:rsidR="00907C98" w:rsidRPr="00D54E79">
        <w:rPr>
          <w:noProof/>
          <w:sz w:val="20"/>
          <w:szCs w:val="20"/>
        </w:rPr>
        <w:t xml:space="preserve">; </w:t>
      </w:r>
      <w:hyperlink w:anchor="_ENREF_35" w:tooltip="Van Zanten, 1992 #9289" w:history="1">
        <w:r w:rsidR="00AD6939" w:rsidRPr="00D54E79">
          <w:rPr>
            <w:noProof/>
            <w:sz w:val="20"/>
            <w:szCs w:val="20"/>
          </w:rPr>
          <w:t>Van Zanten and Elimelech 1992</w:t>
        </w:r>
      </w:hyperlink>
      <w:r w:rsidR="00907C98" w:rsidRPr="00D54E79">
        <w:rPr>
          <w:noProof/>
          <w:sz w:val="20"/>
          <w:szCs w:val="20"/>
        </w:rPr>
        <w:t>)</w:t>
      </w:r>
      <w:r w:rsidRPr="00D54E79">
        <w:rPr>
          <w:sz w:val="20"/>
          <w:szCs w:val="20"/>
        </w:rPr>
        <w:fldChar w:fldCharType="end"/>
      </w:r>
      <w:r w:rsidRPr="00D54E79">
        <w:rPr>
          <w:sz w:val="20"/>
          <w:szCs w:val="20"/>
        </w:rPr>
        <w:t xml:space="preserve">.                      </w:t>
      </w:r>
    </w:p>
    <w:p w:rsidR="00722A3A" w:rsidRPr="00D54E79" w:rsidRDefault="00722A3A" w:rsidP="00722A3A">
      <w:pPr>
        <w:spacing w:line="360" w:lineRule="auto"/>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1</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num>
          <m:den>
            <m:r>
              <w:rPr>
                <w:rFonts w:ascii="Cambria Math" w:hAnsi="Cambria Math"/>
                <w:sz w:val="20"/>
                <w:szCs w:val="20"/>
              </w:rPr>
              <m:t>(1+</m:t>
            </m:r>
            <m:f>
              <m:fPr>
                <m:ctrlPr>
                  <w:rPr>
                    <w:rFonts w:ascii="Cambria Math" w:hAnsi="Cambria Math"/>
                    <w:i/>
                    <w:sz w:val="20"/>
                    <w:szCs w:val="20"/>
                  </w:rPr>
                </m:ctrlPr>
              </m:fPr>
              <m:num>
                <m:r>
                  <w:rPr>
                    <w:rFonts w:ascii="Cambria Math" w:hAnsi="Cambria Math"/>
                    <w:sz w:val="20"/>
                    <w:szCs w:val="20"/>
                  </w:rPr>
                  <m:t>t</m:t>
                </m:r>
              </m:num>
              <m:den>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den>
            </m:f>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2</m:t>
                </m:r>
              </m:sup>
            </m:sSup>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DA5FA5" w:rsidRPr="00D54E79">
        <w:rPr>
          <w:sz w:val="20"/>
          <w:szCs w:val="20"/>
        </w:rPr>
        <w:t>S</w:t>
      </w:r>
      <w:r w:rsidRPr="00D54E79">
        <w:rPr>
          <w:sz w:val="20"/>
          <w:szCs w:val="20"/>
        </w:rPr>
        <w:t>2</w:t>
      </w:r>
      <w:r w:rsidR="00190182" w:rsidRPr="00D54E79">
        <w:rPr>
          <w:sz w:val="20"/>
          <w:szCs w:val="20"/>
        </w:rPr>
        <w:t>6</w:t>
      </w:r>
      <w:r w:rsidRPr="00D54E79">
        <w:rPr>
          <w:sz w:val="20"/>
          <w:szCs w:val="20"/>
        </w:rPr>
        <w:t>)</w:t>
      </w:r>
      <w:r w:rsidRPr="00D54E79">
        <w:rPr>
          <w:sz w:val="20"/>
          <w:szCs w:val="20"/>
        </w:rPr>
        <w:tab/>
      </w:r>
      <w:r w:rsidRPr="00D54E79">
        <w:rPr>
          <w:sz w:val="20"/>
          <w:szCs w:val="20"/>
        </w:rPr>
        <w:tab/>
      </w:r>
    </w:p>
    <w:p w:rsidR="00722A3A" w:rsidRPr="00D54E79" w:rsidRDefault="00722A3A" w:rsidP="00722A3A">
      <w:pPr>
        <w:spacing w:line="360" w:lineRule="auto"/>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2</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t</m:t>
                </m:r>
              </m:num>
              <m:den>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den>
            </m:f>
            <m:r>
              <w:rPr>
                <w:rFonts w:ascii="Cambria Math" w:hAnsi="Cambria Math"/>
                <w:sz w:val="20"/>
                <w:szCs w:val="20"/>
              </w:rPr>
              <m:t>)</m:t>
            </m:r>
          </m:num>
          <m:den>
            <m:r>
              <w:rPr>
                <w:rFonts w:ascii="Cambria Math" w:hAnsi="Cambria Math"/>
                <w:sz w:val="20"/>
                <w:szCs w:val="20"/>
              </w:rPr>
              <m:t>(1+</m:t>
            </m:r>
            <m:f>
              <m:fPr>
                <m:ctrlPr>
                  <w:rPr>
                    <w:rFonts w:ascii="Cambria Math" w:hAnsi="Cambria Math"/>
                    <w:i/>
                    <w:sz w:val="20"/>
                    <w:szCs w:val="20"/>
                  </w:rPr>
                </m:ctrlPr>
              </m:fPr>
              <m:num>
                <m:r>
                  <w:rPr>
                    <w:rFonts w:ascii="Cambria Math" w:hAnsi="Cambria Math"/>
                    <w:sz w:val="20"/>
                    <w:szCs w:val="20"/>
                  </w:rPr>
                  <m:t>t</m:t>
                </m:r>
              </m:num>
              <m:den>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den>
            </m:f>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3</m:t>
                </m:r>
              </m:sup>
            </m:sSup>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190182" w:rsidRPr="00D54E79">
        <w:rPr>
          <w:sz w:val="20"/>
          <w:szCs w:val="20"/>
        </w:rPr>
        <w:t>(</w:t>
      </w:r>
      <w:r w:rsidR="00DA5FA5" w:rsidRPr="00D54E79">
        <w:rPr>
          <w:sz w:val="20"/>
          <w:szCs w:val="20"/>
        </w:rPr>
        <w:t>S</w:t>
      </w:r>
      <w:r w:rsidR="00190182" w:rsidRPr="00D54E79">
        <w:rPr>
          <w:sz w:val="20"/>
          <w:szCs w:val="20"/>
        </w:rPr>
        <w:t>27</w:t>
      </w:r>
      <w:r w:rsidRPr="00D54E79">
        <w:rPr>
          <w:sz w:val="20"/>
          <w:szCs w:val="20"/>
        </w:rPr>
        <w:t>)</w:t>
      </w:r>
      <w:r w:rsidRPr="00D54E79">
        <w:rPr>
          <w:sz w:val="20"/>
          <w:szCs w:val="20"/>
        </w:rPr>
        <w:tab/>
      </w:r>
    </w:p>
    <w:p w:rsidR="00722A3A" w:rsidRPr="00D54E79" w:rsidRDefault="00722A3A" w:rsidP="00722A3A">
      <w:pPr>
        <w:spacing w:line="360" w:lineRule="auto"/>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3</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t</m:t>
                </m:r>
              </m:num>
              <m:den>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den>
            </m:f>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2</m:t>
                </m:r>
              </m:sup>
            </m:sSup>
          </m:num>
          <m:den>
            <m:r>
              <w:rPr>
                <w:rFonts w:ascii="Cambria Math" w:hAnsi="Cambria Math"/>
                <w:sz w:val="20"/>
                <w:szCs w:val="20"/>
              </w:rPr>
              <m:t>(1+</m:t>
            </m:r>
            <m:f>
              <m:fPr>
                <m:ctrlPr>
                  <w:rPr>
                    <w:rFonts w:ascii="Cambria Math" w:hAnsi="Cambria Math"/>
                    <w:i/>
                    <w:sz w:val="20"/>
                    <w:szCs w:val="20"/>
                  </w:rPr>
                </m:ctrlPr>
              </m:fPr>
              <m:num>
                <m:r>
                  <w:rPr>
                    <w:rFonts w:ascii="Cambria Math" w:hAnsi="Cambria Math"/>
                    <w:sz w:val="20"/>
                    <w:szCs w:val="20"/>
                  </w:rPr>
                  <m:t>t</m:t>
                </m:r>
              </m:num>
              <m:den>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den>
            </m:f>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4</m:t>
                </m:r>
              </m:sup>
            </m:sSup>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190182" w:rsidRPr="00D54E79">
        <w:rPr>
          <w:sz w:val="20"/>
          <w:szCs w:val="20"/>
        </w:rPr>
        <w:t>(</w:t>
      </w:r>
      <w:r w:rsidR="00DA5FA5" w:rsidRPr="00D54E79">
        <w:rPr>
          <w:sz w:val="20"/>
          <w:szCs w:val="20"/>
        </w:rPr>
        <w:t>S</w:t>
      </w:r>
      <w:r w:rsidR="00190182" w:rsidRPr="00D54E79">
        <w:rPr>
          <w:sz w:val="20"/>
          <w:szCs w:val="20"/>
        </w:rPr>
        <w:t>28</w:t>
      </w:r>
      <w:r w:rsidRPr="00D54E79">
        <w:rPr>
          <w:sz w:val="20"/>
          <w:szCs w:val="20"/>
        </w:rPr>
        <w:t>)</w:t>
      </w:r>
      <w:r w:rsidRPr="00D54E79">
        <w:rPr>
          <w:sz w:val="20"/>
          <w:szCs w:val="20"/>
        </w:rPr>
        <w:tab/>
      </w:r>
    </w:p>
    <w:p w:rsidR="00722A3A" w:rsidRPr="00D54E79" w:rsidRDefault="00722A3A" w:rsidP="00722A3A">
      <w:pPr>
        <w:spacing w:line="360" w:lineRule="auto"/>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4</m:t>
            </m:r>
          </m:sub>
        </m:sSub>
        <m:r>
          <w:rPr>
            <w:rFonts w:ascii="Cambria Math" w:hAnsi="Cambria Math"/>
            <w:sz w:val="20"/>
            <w:szCs w:val="20"/>
          </w:rPr>
          <m:t>=</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t</m:t>
                </m:r>
              </m:num>
              <m:den>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den>
            </m:f>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3</m:t>
                </m:r>
              </m:sup>
            </m:sSup>
          </m:num>
          <m:den>
            <m:r>
              <w:rPr>
                <w:rFonts w:ascii="Cambria Math" w:hAnsi="Cambria Math"/>
                <w:sz w:val="20"/>
                <w:szCs w:val="20"/>
              </w:rPr>
              <m:t>(1+</m:t>
            </m:r>
            <m:f>
              <m:fPr>
                <m:ctrlPr>
                  <w:rPr>
                    <w:rFonts w:ascii="Cambria Math" w:hAnsi="Cambria Math"/>
                    <w:i/>
                    <w:sz w:val="20"/>
                    <w:szCs w:val="20"/>
                  </w:rPr>
                </m:ctrlPr>
              </m:fPr>
              <m:num>
                <m:r>
                  <w:rPr>
                    <w:rFonts w:ascii="Cambria Math" w:hAnsi="Cambria Math"/>
                    <w:sz w:val="20"/>
                    <w:szCs w:val="20"/>
                  </w:rPr>
                  <m:t>t</m:t>
                </m:r>
              </m:num>
              <m:den>
                <m:sSub>
                  <m:sSubPr>
                    <m:ctrlPr>
                      <w:rPr>
                        <w:rFonts w:ascii="Cambria Math" w:hAnsi="Cambria Math"/>
                        <w:i/>
                        <w:sz w:val="20"/>
                        <w:szCs w:val="20"/>
                      </w:rPr>
                    </m:ctrlPr>
                  </m:sSubPr>
                  <m:e>
                    <m:r>
                      <w:rPr>
                        <w:rFonts w:ascii="Cambria Math" w:hAnsi="Cambria Math"/>
                        <w:sz w:val="20"/>
                        <w:szCs w:val="20"/>
                      </w:rPr>
                      <m:t>T</m:t>
                    </m:r>
                  </m:e>
                  <m:sub>
                    <m:r>
                      <w:rPr>
                        <w:rFonts w:ascii="Cambria Math" w:hAnsi="Cambria Math"/>
                        <w:sz w:val="20"/>
                        <w:szCs w:val="20"/>
                      </w:rPr>
                      <m:t>ag</m:t>
                    </m:r>
                  </m:sub>
                </m:sSub>
              </m:den>
            </m:f>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5</m:t>
                </m:r>
              </m:sup>
            </m:sSup>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DA5FA5" w:rsidRPr="00D54E79">
        <w:rPr>
          <w:sz w:val="20"/>
          <w:szCs w:val="20"/>
        </w:rPr>
        <w:t>S</w:t>
      </w:r>
      <w:r w:rsidR="00190182" w:rsidRPr="00D54E79">
        <w:rPr>
          <w:sz w:val="20"/>
          <w:szCs w:val="20"/>
        </w:rPr>
        <w:t>29</w:t>
      </w:r>
      <w:r w:rsidRPr="00D54E79">
        <w:rPr>
          <w:sz w:val="20"/>
          <w:szCs w:val="20"/>
        </w:rPr>
        <w:t>)</w:t>
      </w:r>
    </w:p>
    <w:p w:rsidR="00722A3A" w:rsidRPr="00D54E79" w:rsidRDefault="00312D16" w:rsidP="00722A3A">
      <w:pPr>
        <w:pStyle w:val="Heading2"/>
        <w:rPr>
          <w:bCs/>
          <w:sz w:val="20"/>
          <w:szCs w:val="20"/>
        </w:rPr>
      </w:pPr>
      <w:bookmarkStart w:id="2" w:name="_Toc68524977"/>
      <w:r w:rsidRPr="00D54E79">
        <w:rPr>
          <w:sz w:val="20"/>
          <w:szCs w:val="20"/>
        </w:rPr>
        <w:t xml:space="preserve">S2. </w:t>
      </w:r>
      <w:r w:rsidR="00722A3A" w:rsidRPr="00D54E79">
        <w:rPr>
          <w:sz w:val="20"/>
          <w:szCs w:val="20"/>
        </w:rPr>
        <w:t xml:space="preserve">Equation </w:t>
      </w:r>
      <w:r w:rsidR="00190182" w:rsidRPr="00D54E79">
        <w:rPr>
          <w:sz w:val="20"/>
          <w:szCs w:val="20"/>
        </w:rPr>
        <w:t xml:space="preserve">governing the mathematical modelling of particle transfer </w:t>
      </w:r>
      <w:bookmarkEnd w:id="2"/>
    </w:p>
    <w:p w:rsidR="00722A3A" w:rsidRPr="00D54E79" w:rsidRDefault="00722A3A" w:rsidP="00722A3A">
      <w:pPr>
        <w:autoSpaceDE w:val="0"/>
        <w:autoSpaceDN w:val="0"/>
        <w:adjustRightInd w:val="0"/>
        <w:spacing w:line="360" w:lineRule="auto"/>
        <w:ind w:firstLine="720"/>
        <w:jc w:val="both"/>
        <w:rPr>
          <w:rFonts w:eastAsia="TimesNewRoman"/>
          <w:sz w:val="20"/>
          <w:szCs w:val="20"/>
        </w:rPr>
      </w:pPr>
      <w:r w:rsidRPr="00D54E79">
        <w:rPr>
          <w:sz w:val="20"/>
          <w:szCs w:val="20"/>
        </w:rPr>
        <w:t>Colloidal particles are brought into interactions following definite manners by Brownian diffusion (</w:t>
      </w:r>
      <w:proofErr w:type="spellStart"/>
      <w:r w:rsidRPr="00D54E79">
        <w:rPr>
          <w:sz w:val="20"/>
          <w:szCs w:val="20"/>
        </w:rPr>
        <w:t>peri</w:t>
      </w:r>
      <w:proofErr w:type="spellEnd"/>
      <w:r w:rsidRPr="00D54E79">
        <w:rPr>
          <w:sz w:val="20"/>
          <w:szCs w:val="20"/>
        </w:rPr>
        <w:t>-kinetic agglomeration); hydrodynamic (</w:t>
      </w:r>
      <w:proofErr w:type="spellStart"/>
      <w:r w:rsidRPr="00D54E79">
        <w:rPr>
          <w:sz w:val="20"/>
          <w:szCs w:val="20"/>
        </w:rPr>
        <w:t>orthokinetic</w:t>
      </w:r>
      <w:proofErr w:type="spellEnd"/>
      <w:r w:rsidRPr="00D54E79">
        <w:rPr>
          <w:sz w:val="20"/>
          <w:szCs w:val="20"/>
        </w:rPr>
        <w:t xml:space="preserve"> agglomeration) and differential sedimentation as illustrated in </w:t>
      </w:r>
      <w:r w:rsidR="00190182" w:rsidRPr="00D54E79">
        <w:rPr>
          <w:b/>
          <w:sz w:val="20"/>
          <w:szCs w:val="20"/>
        </w:rPr>
        <w:t>Fig. S1</w:t>
      </w:r>
      <w:r w:rsidRPr="00D54E79">
        <w:rPr>
          <w:sz w:val="20"/>
          <w:szCs w:val="20"/>
        </w:rPr>
        <w:t xml:space="preserve"> </w:t>
      </w:r>
      <w:r w:rsidRPr="00D54E79">
        <w:rPr>
          <w:sz w:val="20"/>
          <w:szCs w:val="20"/>
        </w:rPr>
        <w:fldChar w:fldCharType="begin"/>
      </w:r>
      <w:r w:rsidR="00907C98" w:rsidRPr="00D54E79">
        <w:rPr>
          <w:sz w:val="20"/>
          <w:szCs w:val="20"/>
        </w:rPr>
        <w:instrText xml:space="preserve"> ADDIN EN.CITE &lt;EndNote&gt;&lt;Cite&gt;&lt;Author&gt;Ghernaout&lt;/Author&gt;&lt;Year&gt;2015&lt;/Year&gt;&lt;RecNum&gt;16&lt;/RecNum&gt;&lt;DisplayText&gt;(Ghernaout et al. 2015)&lt;/DisplayText&gt;&lt;record&gt;&lt;rec-number&gt;16&lt;/rec-number&gt;&lt;foreign-keys&gt;&lt;key app="EN" db-id="59twrrteke5zt8ex9flvxrdgtezwf9tverva" timestamp="1618231179"&gt;16&lt;/key&gt;&lt;/foreign-keys&gt;&lt;ref-type name="Journal Article"&gt;17&lt;/ref-type&gt;&lt;contributors&gt;&lt;authors&gt;&lt;author&gt;Ghernaout, Djamel&lt;/author&gt;&lt;author&gt;Al-Ghonamy, Abdulaziz Ibraheem&lt;/author&gt;&lt;author&gt;Boucherit, Ahmed&lt;/author&gt;&lt;author&gt;Ghernaout, Badiaa&lt;/author&gt;&lt;author&gt;Naceur, Mohamed Wahib&lt;/author&gt;&lt;author&gt;Ait Messaoudene, N&lt;/author&gt;&lt;author&gt;Aichouni, Mohamed&lt;/author&gt;&lt;author&gt;Mahjoubi, Ammar Abdallah&lt;/author&gt;&lt;author&gt;Elboughdiri, Noureddine Ali&lt;/author&gt;&lt;/authors&gt;&lt;/contributors&gt;&lt;titles&gt;&lt;title&gt;Brownian motion and coagulation process&lt;/title&gt;&lt;secondary-title&gt;American Journal of Environmental Protection&lt;/secondary-title&gt;&lt;/titles&gt;&lt;periodical&gt;&lt;full-title&gt;American Journal of Environmental Protection&lt;/full-title&gt;&lt;/periodical&gt;&lt;pages&gt;1-15&lt;/pages&gt;&lt;volume&gt;4&lt;/volume&gt;&lt;number&gt;5-1&lt;/number&gt;&lt;dates&gt;&lt;year&gt;2015&lt;/year&gt;&lt;/dates&gt;&lt;urls&gt;&lt;/urls&gt;&lt;electronic-resource-num&gt;doi: 10.11648/j.ajeps.s.2015040501.11 &lt;/electronic-resource-num&gt;&lt;/record&gt;&lt;/Cite&gt;&lt;/EndNote&gt;</w:instrText>
      </w:r>
      <w:r w:rsidRPr="00D54E79">
        <w:rPr>
          <w:sz w:val="20"/>
          <w:szCs w:val="20"/>
        </w:rPr>
        <w:fldChar w:fldCharType="separate"/>
      </w:r>
      <w:r w:rsidR="00907C98" w:rsidRPr="00D54E79">
        <w:rPr>
          <w:noProof/>
          <w:sz w:val="20"/>
          <w:szCs w:val="20"/>
        </w:rPr>
        <w:t>(</w:t>
      </w:r>
      <w:hyperlink w:anchor="_ENREF_9" w:tooltip="Ghernaout, 2015 #16" w:history="1">
        <w:r w:rsidR="00AD6939" w:rsidRPr="00D54E79">
          <w:rPr>
            <w:noProof/>
            <w:sz w:val="20"/>
            <w:szCs w:val="20"/>
          </w:rPr>
          <w:t>Ghernaout et al. 2015</w:t>
        </w:r>
      </w:hyperlink>
      <w:r w:rsidR="00907C98" w:rsidRPr="00D54E79">
        <w:rPr>
          <w:noProof/>
          <w:sz w:val="20"/>
          <w:szCs w:val="20"/>
        </w:rPr>
        <w:t>)</w:t>
      </w:r>
      <w:r w:rsidRPr="00D54E79">
        <w:rPr>
          <w:sz w:val="20"/>
          <w:szCs w:val="20"/>
        </w:rPr>
        <w:fldChar w:fldCharType="end"/>
      </w:r>
      <w:r w:rsidRPr="00D54E79">
        <w:rPr>
          <w:sz w:val="20"/>
          <w:szCs w:val="20"/>
        </w:rPr>
        <w:t xml:space="preserve">. Brownian motion of particles suspended in water moves in random motion resulting to several collisions, giving rise to thermal energy. As a result of this, collisions among particles produce </w:t>
      </w:r>
      <w:proofErr w:type="spellStart"/>
      <w:r w:rsidRPr="00D54E79">
        <w:rPr>
          <w:sz w:val="20"/>
          <w:szCs w:val="20"/>
        </w:rPr>
        <w:t>perikinetic</w:t>
      </w:r>
      <w:proofErr w:type="spellEnd"/>
      <w:r w:rsidRPr="00D54E79">
        <w:rPr>
          <w:sz w:val="20"/>
          <w:szCs w:val="20"/>
        </w:rPr>
        <w:t xml:space="preserve"> aggregation </w:t>
      </w:r>
      <w:r w:rsidRPr="00D54E79">
        <w:rPr>
          <w:sz w:val="20"/>
          <w:szCs w:val="20"/>
        </w:rPr>
        <w:fldChar w:fldCharType="begin"/>
      </w:r>
      <w:r w:rsidR="00907C98" w:rsidRPr="00D54E79">
        <w:rPr>
          <w:sz w:val="20"/>
          <w:szCs w:val="20"/>
        </w:rPr>
        <w:instrText xml:space="preserve"> ADDIN EN.CITE &lt;EndNote&gt;&lt;Cite&gt;&lt;Author&gt;Van Zanten&lt;/Author&gt;&lt;Year&gt;1992&lt;/Year&gt;&lt;RecNum&gt;54&lt;/RecNum&gt;&lt;DisplayText&gt;(Van Zanten and Elimelech 1992)&lt;/DisplayText&gt;&lt;record&gt;&lt;rec-number&gt;54&lt;/rec-number&gt;&lt;foreign-keys&gt;&lt;key app="EN" db-id="59twrrteke5zt8ex9flvxrdgtezwf9tverva" timestamp="1620278810"&gt;54&lt;/key&gt;&lt;/foreign-keys&gt;&lt;ref-type name="Journal Article"&gt;17&lt;/ref-type&gt;&lt;contributors&gt;&lt;authors&gt;&lt;author&gt;Van Zanten, John H&lt;/author&gt;&lt;author&gt;Elimelech, Menachem&lt;/author&gt;&lt;/authors&gt;&lt;/contributors&gt;&lt;titles&gt;&lt;title&gt;Determination of absolute coagulation rate constants by multiangle light scattering&lt;/title&gt;&lt;secondary-title&gt;Journal of Colloid and interface Science&lt;/secondary-title&gt;&lt;/titles&gt;&lt;periodical&gt;&lt;full-title&gt;Journal of Colloid and interface Science&lt;/full-title&gt;&lt;/periodical&gt;&lt;pages&gt;1-7&lt;/pages&gt;&lt;volume&gt;154&lt;/volume&gt;&lt;number&gt;1&lt;/number&gt;&lt;dates&gt;&lt;year&gt;1992&lt;/year&gt;&lt;/dates&gt;&lt;isbn&gt;0021-9797&lt;/isbn&gt;&lt;urls&gt;&lt;/urls&gt;&lt;electronic-resource-num&gt;https://doi.org/10.1016/0021-9797(92)90072-T&lt;/electronic-resource-num&gt;&lt;/record&gt;&lt;/Cite&gt;&lt;/EndNote&gt;</w:instrText>
      </w:r>
      <w:r w:rsidRPr="00D54E79">
        <w:rPr>
          <w:sz w:val="20"/>
          <w:szCs w:val="20"/>
        </w:rPr>
        <w:fldChar w:fldCharType="separate"/>
      </w:r>
      <w:r w:rsidR="00907C98" w:rsidRPr="00D54E79">
        <w:rPr>
          <w:noProof/>
          <w:sz w:val="20"/>
          <w:szCs w:val="20"/>
        </w:rPr>
        <w:t>(</w:t>
      </w:r>
      <w:hyperlink w:anchor="_ENREF_35" w:tooltip="Van Zanten, 1992 #9289" w:history="1">
        <w:r w:rsidR="00AD6939" w:rsidRPr="00D54E79">
          <w:rPr>
            <w:noProof/>
            <w:sz w:val="20"/>
            <w:szCs w:val="20"/>
          </w:rPr>
          <w:t>Van Zanten and Elimelech 1992</w:t>
        </w:r>
      </w:hyperlink>
      <w:r w:rsidR="00907C98" w:rsidRPr="00D54E79">
        <w:rPr>
          <w:noProof/>
          <w:sz w:val="20"/>
          <w:szCs w:val="20"/>
        </w:rPr>
        <w:t>)</w:t>
      </w:r>
      <w:r w:rsidRPr="00D54E79">
        <w:rPr>
          <w:sz w:val="20"/>
          <w:szCs w:val="20"/>
        </w:rPr>
        <w:fldChar w:fldCharType="end"/>
      </w:r>
      <w:r w:rsidRPr="00D54E79">
        <w:rPr>
          <w:sz w:val="20"/>
          <w:szCs w:val="20"/>
        </w:rPr>
        <w:t>,</w:t>
      </w:r>
      <w:r w:rsidRPr="00D54E79">
        <w:rPr>
          <w:color w:val="FF0000"/>
          <w:sz w:val="20"/>
          <w:szCs w:val="20"/>
        </w:rPr>
        <w:t xml:space="preserve"> </w:t>
      </w:r>
      <w:r w:rsidRPr="00D54E79">
        <w:rPr>
          <w:sz w:val="20"/>
          <w:szCs w:val="20"/>
        </w:rPr>
        <w:t xml:space="preserve">hence, </w:t>
      </w:r>
      <w:r w:rsidRPr="00D54E79">
        <w:rPr>
          <w:rFonts w:eastAsia="TimesNewRoman"/>
          <w:sz w:val="20"/>
          <w:szCs w:val="20"/>
        </w:rPr>
        <w:t>it is</w:t>
      </w:r>
      <w:r w:rsidRPr="00D54E79">
        <w:rPr>
          <w:sz w:val="20"/>
          <w:szCs w:val="20"/>
        </w:rPr>
        <w:t xml:space="preserve"> </w:t>
      </w:r>
      <w:r w:rsidRPr="00D54E79">
        <w:rPr>
          <w:rFonts w:eastAsia="TimesNewRoman"/>
          <w:sz w:val="20"/>
          <w:szCs w:val="20"/>
        </w:rPr>
        <w:t xml:space="preserve">more flexible to estimate the rate of the created collisions </w:t>
      </w:r>
      <w:r w:rsidRPr="00D54E79">
        <w:rPr>
          <w:rFonts w:eastAsia="TimesNewRoman"/>
          <w:sz w:val="20"/>
          <w:szCs w:val="20"/>
        </w:rPr>
        <w:fldChar w:fldCharType="begin"/>
      </w:r>
      <w:r w:rsidR="00907C98" w:rsidRPr="00D54E79">
        <w:rPr>
          <w:rFonts w:eastAsia="TimesNewRoman"/>
          <w:sz w:val="20"/>
          <w:szCs w:val="20"/>
        </w:rPr>
        <w:instrText xml:space="preserve"> ADDIN EN.CITE &lt;EndNote&gt;&lt;Cite&gt;&lt;Author&gt;Gregory&lt;/Author&gt;&lt;Year&gt;2006&lt;/Year&gt;&lt;RecNum&gt;23&lt;/RecNum&gt;&lt;DisplayText&gt;(Gregory 2006)&lt;/DisplayText&gt;&lt;record&gt;&lt;rec-number&gt;23&lt;/rec-number&gt;&lt;foreign-keys&gt;&lt;key app="EN" db-id="59twrrteke5zt8ex9flvxrdgtezwf9tverva" timestamp="1618335094"&gt;23&lt;/key&gt;&lt;/foreign-keys&gt;&lt;ref-type name="Book"&gt;6&lt;/ref-type&gt;&lt;contributors&gt;&lt;authors&gt;&lt;author&gt;J. Gregory&lt;/author&gt;&lt;/authors&gt;&lt;/contributors&gt;&lt;titles&gt;&lt;title&gt;Particles in water, properties and processes&lt;/title&gt;&lt;/titles&gt;&lt;dates&gt;&lt;year&gt;2006&lt;/year&gt;&lt;/dates&gt;&lt;pub-location&gt;Boca Raton&lt;/pub-location&gt;&lt;publisher&gt;CRC&amp;#xD;Press (Taylor &amp;amp; Francis)&lt;/publisher&gt;&lt;urls&gt;&lt;/urls&gt;&lt;/record&gt;&lt;/Cite&gt;&lt;/EndNote&gt;</w:instrText>
      </w:r>
      <w:r w:rsidRPr="00D54E79">
        <w:rPr>
          <w:rFonts w:eastAsia="TimesNewRoman"/>
          <w:sz w:val="20"/>
          <w:szCs w:val="20"/>
        </w:rPr>
        <w:fldChar w:fldCharType="separate"/>
      </w:r>
      <w:r w:rsidR="00907C98" w:rsidRPr="00D54E79">
        <w:rPr>
          <w:rFonts w:eastAsia="TimesNewRoman"/>
          <w:noProof/>
          <w:sz w:val="20"/>
          <w:szCs w:val="20"/>
        </w:rPr>
        <w:t>(</w:t>
      </w:r>
      <w:hyperlink w:anchor="_ENREF_10" w:tooltip="Gregory, 2006 #23" w:history="1">
        <w:r w:rsidR="00AD6939" w:rsidRPr="00D54E79">
          <w:rPr>
            <w:rFonts w:eastAsia="TimesNewRoman"/>
            <w:noProof/>
            <w:sz w:val="20"/>
            <w:szCs w:val="20"/>
          </w:rPr>
          <w:t>Gregory 2006</w:t>
        </w:r>
      </w:hyperlink>
      <w:r w:rsidR="00907C98" w:rsidRPr="00D54E79">
        <w:rPr>
          <w:rFonts w:eastAsia="TimesNewRoman"/>
          <w:noProof/>
          <w:sz w:val="20"/>
          <w:szCs w:val="20"/>
        </w:rPr>
        <w:t>)</w:t>
      </w:r>
      <w:r w:rsidRPr="00D54E79">
        <w:rPr>
          <w:rFonts w:eastAsia="TimesNewRoman"/>
          <w:sz w:val="20"/>
          <w:szCs w:val="20"/>
        </w:rPr>
        <w:fldChar w:fldCharType="end"/>
      </w:r>
      <w:r w:rsidRPr="00D54E79">
        <w:rPr>
          <w:rFonts w:eastAsia="TimesNewRoman"/>
          <w:sz w:val="20"/>
          <w:szCs w:val="20"/>
        </w:rPr>
        <w:t>. Therefore, it is apparent that Brownian cluster has less capacity to form larger aggregates.</w:t>
      </w:r>
      <w:r w:rsidRPr="00D54E79">
        <w:rPr>
          <w:sz w:val="20"/>
          <w:szCs w:val="20"/>
        </w:rPr>
        <w:t xml:space="preserve"> </w:t>
      </w:r>
      <w:r w:rsidRPr="00D54E79">
        <w:rPr>
          <w:rFonts w:eastAsia="TimesNewRoman"/>
          <w:sz w:val="20"/>
          <w:szCs w:val="20"/>
        </w:rPr>
        <w:t>Practically, flocculation</w:t>
      </w:r>
      <w:r w:rsidRPr="00D54E79">
        <w:rPr>
          <w:sz w:val="20"/>
          <w:szCs w:val="20"/>
        </w:rPr>
        <w:t xml:space="preserve"> </w:t>
      </w:r>
      <w:r w:rsidRPr="00D54E79">
        <w:rPr>
          <w:rFonts w:eastAsia="TimesNewRoman"/>
          <w:sz w:val="20"/>
          <w:szCs w:val="20"/>
        </w:rPr>
        <w:t>progressions are frequently accomplished under some conditions where</w:t>
      </w:r>
      <w:r w:rsidRPr="00D54E79">
        <w:rPr>
          <w:sz w:val="20"/>
          <w:szCs w:val="20"/>
        </w:rPr>
        <w:t xml:space="preserve"> </w:t>
      </w:r>
      <w:r w:rsidRPr="00D54E79">
        <w:rPr>
          <w:rFonts w:eastAsia="TimesNewRoman"/>
          <w:sz w:val="20"/>
          <w:szCs w:val="20"/>
        </w:rPr>
        <w:t xml:space="preserve">the suspension is under the act of some definite amount of </w:t>
      </w:r>
      <w:r w:rsidRPr="00D54E79">
        <w:rPr>
          <w:rFonts w:eastAsia="TimesNewRoman,Italic"/>
          <w:iCs/>
          <w:sz w:val="20"/>
          <w:szCs w:val="20"/>
        </w:rPr>
        <w:t xml:space="preserve">shear </w:t>
      </w:r>
      <w:r w:rsidRPr="00D54E79">
        <w:rPr>
          <w:rFonts w:eastAsia="TimesNewRoman"/>
          <w:sz w:val="20"/>
          <w:szCs w:val="20"/>
        </w:rPr>
        <w:t xml:space="preserve">, such as by flow or stirring </w:t>
      </w:r>
      <w:r w:rsidRPr="00D54E79">
        <w:rPr>
          <w:rFonts w:eastAsia="TimesNewRoman"/>
          <w:sz w:val="20"/>
          <w:szCs w:val="20"/>
        </w:rPr>
        <w:fldChar w:fldCharType="begin"/>
      </w:r>
      <w:r w:rsidR="00907C98" w:rsidRPr="00D54E79">
        <w:rPr>
          <w:rFonts w:eastAsia="TimesNewRoman"/>
          <w:sz w:val="20"/>
          <w:szCs w:val="20"/>
        </w:rPr>
        <w:instrText xml:space="preserve"> ADDIN EN.CITE &lt;EndNote&gt;&lt;Cite&gt;&lt;Author&gt;Thomas&lt;/Author&gt;&lt;Year&gt;1999&lt;/Year&gt;&lt;RecNum&gt;230&lt;/RecNum&gt;&lt;DisplayText&gt;(Thomas et al. 1999)&lt;/DisplayText&gt;&lt;record&gt;&lt;rec-number&gt;230&lt;/rec-number&gt;&lt;foreign-keys&gt;&lt;key app="EN" db-id="59twrrteke5zt8ex9flvxrdgtezwf9tverva" timestamp="1630445060"&gt;230&lt;/key&gt;&lt;/foreign-keys&gt;&lt;ref-type name="Journal Article"&gt;17&lt;/ref-type&gt;&lt;contributors&gt;&lt;authors&gt;&lt;author&gt;Thomas, DN&lt;/author&gt;&lt;author&gt;Judd, SJ&lt;/author&gt;&lt;author&gt;Fawcett, N&lt;/author&gt;&lt;/authors&gt;&lt;/contributors&gt;&lt;titles&gt;&lt;title&gt;Flocculation modelling: a review&lt;/title&gt;&lt;secondary-title&gt;Water research&lt;/secondary-title&gt;&lt;/titles&gt;&lt;periodical&gt;&lt;full-title&gt;Water research&lt;/full-title&gt;&lt;/periodical&gt;&lt;pages&gt;1579-1592&lt;/pages&gt;&lt;volume&gt;33&lt;/volume&gt;&lt;number&gt;7&lt;/number&gt;&lt;dates&gt;&lt;year&gt;1999&lt;/year&gt;&lt;/dates&gt;&lt;isbn&gt;0043-1354&lt;/isbn&gt;&lt;urls&gt;&lt;/urls&gt;&lt;electronic-resource-num&gt;https://doi.org/10.1016/S0043-1354(98)00392-3&lt;/electronic-resource-num&gt;&lt;/record&gt;&lt;/Cite&gt;&lt;/EndNote&gt;</w:instrText>
      </w:r>
      <w:r w:rsidRPr="00D54E79">
        <w:rPr>
          <w:rFonts w:eastAsia="TimesNewRoman"/>
          <w:sz w:val="20"/>
          <w:szCs w:val="20"/>
        </w:rPr>
        <w:fldChar w:fldCharType="separate"/>
      </w:r>
      <w:r w:rsidR="00907C98" w:rsidRPr="00D54E79">
        <w:rPr>
          <w:rFonts w:eastAsia="TimesNewRoman"/>
          <w:noProof/>
          <w:sz w:val="20"/>
          <w:szCs w:val="20"/>
        </w:rPr>
        <w:t>(</w:t>
      </w:r>
      <w:hyperlink w:anchor="_ENREF_33" w:tooltip="Thomas, 1999 #230" w:history="1">
        <w:r w:rsidR="00AD6939" w:rsidRPr="00D54E79">
          <w:rPr>
            <w:rFonts w:eastAsia="TimesNewRoman"/>
            <w:noProof/>
            <w:sz w:val="20"/>
            <w:szCs w:val="20"/>
          </w:rPr>
          <w:t>Thomas et al. 1999</w:t>
        </w:r>
      </w:hyperlink>
      <w:r w:rsidR="00907C98" w:rsidRPr="00D54E79">
        <w:rPr>
          <w:rFonts w:eastAsia="TimesNewRoman"/>
          <w:noProof/>
          <w:sz w:val="20"/>
          <w:szCs w:val="20"/>
        </w:rPr>
        <w:t>)</w:t>
      </w:r>
      <w:r w:rsidRPr="00D54E79">
        <w:rPr>
          <w:rFonts w:eastAsia="TimesNewRoman"/>
          <w:sz w:val="20"/>
          <w:szCs w:val="20"/>
        </w:rPr>
        <w:fldChar w:fldCharType="end"/>
      </w:r>
      <w:r w:rsidRPr="00D54E79">
        <w:rPr>
          <w:rFonts w:eastAsia="TimesNewRoman"/>
          <w:sz w:val="20"/>
          <w:szCs w:val="20"/>
        </w:rPr>
        <w:t xml:space="preserve">. Then, this application may generate greater influence on the rate of particle collisions, resulting to </w:t>
      </w:r>
      <w:proofErr w:type="spellStart"/>
      <w:r w:rsidRPr="00D54E79">
        <w:rPr>
          <w:rFonts w:eastAsia="TimesNewRoman,Italic"/>
          <w:iCs/>
          <w:sz w:val="20"/>
          <w:szCs w:val="20"/>
        </w:rPr>
        <w:t>orthokinetic</w:t>
      </w:r>
      <w:proofErr w:type="spellEnd"/>
      <w:r w:rsidRPr="00D54E79">
        <w:rPr>
          <w:rFonts w:eastAsia="TimesNewRoman,Italic"/>
          <w:iCs/>
          <w:sz w:val="20"/>
          <w:szCs w:val="20"/>
        </w:rPr>
        <w:t xml:space="preserve"> agglomeration </w:t>
      </w:r>
      <w:r w:rsidRPr="00D54E79">
        <w:rPr>
          <w:rFonts w:eastAsia="TimesNewRoman,Italic"/>
          <w:iCs/>
          <w:sz w:val="20"/>
          <w:szCs w:val="20"/>
        </w:rPr>
        <w:fldChar w:fldCharType="begin"/>
      </w:r>
      <w:r w:rsidR="00907C98" w:rsidRPr="00D54E79">
        <w:rPr>
          <w:rFonts w:eastAsia="TimesNewRoman,Italic"/>
          <w:iCs/>
          <w:sz w:val="20"/>
          <w:szCs w:val="20"/>
        </w:rPr>
        <w:instrText xml:space="preserve"> ADDIN EN.CITE &lt;EndNote&gt;&lt;Cite&gt;&lt;Author&gt;Bal&lt;/Author&gt;&lt;Year&gt;2020&lt;/Year&gt;&lt;RecNum&gt;231&lt;/RecNum&gt;&lt;DisplayText&gt;(Bal 2020)&lt;/DisplayText&gt;&lt;record&gt;&lt;rec-number&gt;231&lt;/rec-number&gt;&lt;foreign-keys&gt;&lt;key app="EN" db-id="59twrrteke5zt8ex9flvxrdgtezwf9tverva" timestamp="1630445918"&gt;231&lt;/key&gt;&lt;/foreign-keys&gt;&lt;ref-type name="Journal Article"&gt;17&lt;/ref-type&gt;&lt;contributors&gt;&lt;authors&gt;&lt;author&gt;Bal, Vivekananda&lt;/author&gt;&lt;/authors&gt;&lt;/contributors&gt;&lt;titles&gt;&lt;title&gt;Coagulation behavior of spherical particles embedded in laminar shear flow in presence of DLVO-and non-DLVO forces&lt;/title&gt;&lt;secondary-title&gt;Journal of colloid and interface science&lt;/secondary-title&gt;&lt;/titles&gt;&lt;periodical&gt;&lt;full-title&gt;Journal of Colloid and interface Science&lt;/full-title&gt;&lt;/periodical&gt;&lt;pages&gt;170-181&lt;/pages&gt;&lt;volume&gt;564&lt;/volume&gt;&lt;dates&gt;&lt;year&gt;2020&lt;/year&gt;&lt;/dates&gt;&lt;isbn&gt;0021-9797&lt;/isbn&gt;&lt;urls&gt;&lt;/urls&gt;&lt;electronic-resource-num&gt;https://doi.org/10.1016/j.jcis.2019.12.119&lt;/electronic-resource-num&gt;&lt;/record&gt;&lt;/Cite&gt;&lt;/EndNote&gt;</w:instrText>
      </w:r>
      <w:r w:rsidRPr="00D54E79">
        <w:rPr>
          <w:rFonts w:eastAsia="TimesNewRoman,Italic"/>
          <w:iCs/>
          <w:sz w:val="20"/>
          <w:szCs w:val="20"/>
        </w:rPr>
        <w:fldChar w:fldCharType="separate"/>
      </w:r>
      <w:r w:rsidR="00907C98" w:rsidRPr="00D54E79">
        <w:rPr>
          <w:rFonts w:eastAsia="TimesNewRoman,Italic"/>
          <w:iCs/>
          <w:noProof/>
          <w:sz w:val="20"/>
          <w:szCs w:val="20"/>
        </w:rPr>
        <w:t>(</w:t>
      </w:r>
      <w:hyperlink w:anchor="_ENREF_2" w:tooltip="Bal, 2020 #231" w:history="1">
        <w:r w:rsidR="00AD6939" w:rsidRPr="00D54E79">
          <w:rPr>
            <w:rFonts w:eastAsia="TimesNewRoman,Italic"/>
            <w:iCs/>
            <w:noProof/>
            <w:sz w:val="20"/>
            <w:szCs w:val="20"/>
          </w:rPr>
          <w:t>Bal 2020</w:t>
        </w:r>
      </w:hyperlink>
      <w:r w:rsidR="00907C98" w:rsidRPr="00D54E79">
        <w:rPr>
          <w:rFonts w:eastAsia="TimesNewRoman,Italic"/>
          <w:iCs/>
          <w:noProof/>
          <w:sz w:val="20"/>
          <w:szCs w:val="20"/>
        </w:rPr>
        <w:t>)</w:t>
      </w:r>
      <w:r w:rsidRPr="00D54E79">
        <w:rPr>
          <w:rFonts w:eastAsia="TimesNewRoman,Italic"/>
          <w:iCs/>
          <w:sz w:val="20"/>
          <w:szCs w:val="20"/>
        </w:rPr>
        <w:fldChar w:fldCharType="end"/>
      </w:r>
      <w:r w:rsidRPr="00D54E79">
        <w:rPr>
          <w:rFonts w:eastAsia="TimesNewRoman"/>
          <w:sz w:val="20"/>
          <w:szCs w:val="20"/>
        </w:rPr>
        <w:t>. As a result, the principal theoretical perception to</w:t>
      </w:r>
      <w:r w:rsidRPr="00D54E79">
        <w:rPr>
          <w:rFonts w:eastAsia="TimesNewRoman,Italic"/>
          <w:i/>
          <w:iCs/>
          <w:sz w:val="20"/>
          <w:szCs w:val="20"/>
        </w:rPr>
        <w:t xml:space="preserve"> </w:t>
      </w:r>
      <w:r w:rsidRPr="00D54E79">
        <w:rPr>
          <w:rFonts w:eastAsia="TimesNewRoman"/>
          <w:sz w:val="20"/>
          <w:szCs w:val="20"/>
        </w:rPr>
        <w:t xml:space="preserve">this theory was a product of </w:t>
      </w:r>
      <w:proofErr w:type="spellStart"/>
      <w:r w:rsidRPr="00D54E79">
        <w:rPr>
          <w:rFonts w:eastAsia="TimesNewRoman"/>
          <w:sz w:val="20"/>
          <w:szCs w:val="20"/>
        </w:rPr>
        <w:lastRenderedPageBreak/>
        <w:t>Smoluchowski’s</w:t>
      </w:r>
      <w:proofErr w:type="spellEnd"/>
      <w:r w:rsidRPr="00D54E79">
        <w:rPr>
          <w:rFonts w:eastAsia="TimesNewRoman"/>
          <w:sz w:val="20"/>
          <w:szCs w:val="20"/>
        </w:rPr>
        <w:t xml:space="preserve"> studies </w:t>
      </w:r>
      <w:r w:rsidRPr="00D54E79">
        <w:rPr>
          <w:rFonts w:eastAsia="TimesNewRoman"/>
          <w:sz w:val="20"/>
          <w:szCs w:val="20"/>
        </w:rPr>
        <w:fldChar w:fldCharType="begin"/>
      </w:r>
      <w:r w:rsidR="00907C98" w:rsidRPr="00D54E79">
        <w:rPr>
          <w:rFonts w:eastAsia="TimesNewRoman"/>
          <w:sz w:val="20"/>
          <w:szCs w:val="20"/>
        </w:rPr>
        <w:instrText xml:space="preserve"> ADDIN EN.CITE &lt;EndNote&gt;&lt;Cite&gt;&lt;Author&gt;Schick&lt;/Author&gt;&lt;Year&gt;2005&lt;/Year&gt;&lt;RecNum&gt;216&lt;/RecNum&gt;&lt;DisplayText&gt;(Schick and Hubbard 2005)&lt;/DisplayText&gt;&lt;record&gt;&lt;rec-number&gt;216&lt;/rec-number&gt;&lt;foreign-keys&gt;&lt;key app="EN" db-id="59twrrteke5zt8ex9flvxrdgtezwf9tverva" timestamp="1630399456"&gt;216&lt;/key&gt;&lt;/foreign-keys&gt;&lt;ref-type name="Journal Article"&gt;17&lt;/ref-type&gt;&lt;contributors&gt;&lt;authors&gt;&lt;author&gt;Schick, MJ&lt;/author&gt;&lt;author&gt;Hubbard, AT&lt;/author&gt;&lt;/authors&gt;&lt;/contributors&gt;&lt;titles&gt;&lt;title&gt;Coagulation and flocculation: Experimental and modelling studies, structure formation in dispersed systems&lt;/title&gt;&lt;secondary-title&gt;Taylor &amp;amp; Francis Group, LLC. Surfactant Science Series&lt;/secondary-title&gt;&lt;/titles&gt;&lt;periodical&gt;&lt;full-title&gt;Taylor &amp;amp; Francis Group, LLC. Surfactant Science Series&lt;/full-title&gt;&lt;/periodical&gt;&lt;pages&gt;162-813&lt;/pages&gt;&lt;volume&gt;126&lt;/volume&gt;&lt;dates&gt;&lt;year&gt;2005&lt;/year&gt;&lt;/dates&gt;&lt;urls&gt;&lt;/urls&gt;&lt;/record&gt;&lt;/Cite&gt;&lt;/EndNote&gt;</w:instrText>
      </w:r>
      <w:r w:rsidRPr="00D54E79">
        <w:rPr>
          <w:rFonts w:eastAsia="TimesNewRoman"/>
          <w:sz w:val="20"/>
          <w:szCs w:val="20"/>
        </w:rPr>
        <w:fldChar w:fldCharType="separate"/>
      </w:r>
      <w:r w:rsidR="00907C98" w:rsidRPr="00D54E79">
        <w:rPr>
          <w:rFonts w:eastAsia="TimesNewRoman"/>
          <w:noProof/>
          <w:sz w:val="20"/>
          <w:szCs w:val="20"/>
        </w:rPr>
        <w:t>(</w:t>
      </w:r>
      <w:hyperlink w:anchor="_ENREF_29" w:tooltip="Schick, 2005 #216" w:history="1">
        <w:r w:rsidR="00AD6939" w:rsidRPr="00D54E79">
          <w:rPr>
            <w:rFonts w:eastAsia="TimesNewRoman"/>
            <w:noProof/>
            <w:sz w:val="20"/>
            <w:szCs w:val="20"/>
          </w:rPr>
          <w:t>Schick and Hubbard 2005</w:t>
        </w:r>
      </w:hyperlink>
      <w:r w:rsidR="00907C98" w:rsidRPr="00D54E79">
        <w:rPr>
          <w:rFonts w:eastAsia="TimesNewRoman"/>
          <w:noProof/>
          <w:sz w:val="20"/>
          <w:szCs w:val="20"/>
        </w:rPr>
        <w:t>)</w:t>
      </w:r>
      <w:r w:rsidRPr="00D54E79">
        <w:rPr>
          <w:rFonts w:eastAsia="TimesNewRoman"/>
          <w:sz w:val="20"/>
          <w:szCs w:val="20"/>
        </w:rPr>
        <w:fldChar w:fldCharType="end"/>
      </w:r>
      <w:r w:rsidRPr="00D54E79">
        <w:rPr>
          <w:rFonts w:eastAsia="TimesNewRoman"/>
          <w:sz w:val="20"/>
          <w:szCs w:val="20"/>
        </w:rPr>
        <w:t xml:space="preserve">, together with their studies on </w:t>
      </w:r>
      <w:proofErr w:type="spellStart"/>
      <w:r w:rsidRPr="00D54E79">
        <w:rPr>
          <w:rFonts w:eastAsia="TimesNewRoman"/>
          <w:sz w:val="20"/>
          <w:szCs w:val="20"/>
        </w:rPr>
        <w:t>perikinetic</w:t>
      </w:r>
      <w:proofErr w:type="spellEnd"/>
      <w:r w:rsidRPr="00D54E79">
        <w:rPr>
          <w:rFonts w:eastAsia="TimesNewRoman,Italic"/>
          <w:i/>
          <w:iCs/>
          <w:sz w:val="20"/>
          <w:szCs w:val="20"/>
        </w:rPr>
        <w:t xml:space="preserve"> </w:t>
      </w:r>
      <w:r w:rsidRPr="00D54E79">
        <w:rPr>
          <w:rFonts w:eastAsia="TimesNewRoman"/>
          <w:sz w:val="20"/>
          <w:szCs w:val="20"/>
        </w:rPr>
        <w:t xml:space="preserve">agglomeration. In </w:t>
      </w:r>
      <w:proofErr w:type="spellStart"/>
      <w:r w:rsidRPr="00D54E79">
        <w:rPr>
          <w:rFonts w:eastAsia="TimesNewRoman"/>
          <w:sz w:val="20"/>
          <w:szCs w:val="20"/>
        </w:rPr>
        <w:t>orthokinetic</w:t>
      </w:r>
      <w:proofErr w:type="spellEnd"/>
      <w:r w:rsidRPr="00D54E79">
        <w:rPr>
          <w:rFonts w:eastAsia="TimesNewRoman"/>
          <w:sz w:val="20"/>
          <w:szCs w:val="20"/>
        </w:rPr>
        <w:t xml:space="preserve"> collisions,</w:t>
      </w:r>
      <w:r w:rsidRPr="00D54E79">
        <w:rPr>
          <w:rFonts w:eastAsia="TimesNewRoman,Italic"/>
          <w:i/>
          <w:iCs/>
          <w:sz w:val="20"/>
          <w:szCs w:val="20"/>
        </w:rPr>
        <w:t xml:space="preserve"> </w:t>
      </w:r>
      <w:proofErr w:type="spellStart"/>
      <w:r w:rsidRPr="00D54E79">
        <w:rPr>
          <w:rFonts w:eastAsia="TimesNewRoman"/>
          <w:sz w:val="20"/>
          <w:szCs w:val="20"/>
        </w:rPr>
        <w:t>Smoluchowski</w:t>
      </w:r>
      <w:proofErr w:type="spellEnd"/>
      <w:r w:rsidRPr="00D54E79">
        <w:rPr>
          <w:rFonts w:eastAsia="TimesNewRoman"/>
          <w:sz w:val="20"/>
          <w:szCs w:val="20"/>
        </w:rPr>
        <w:t xml:space="preserve"> worked on spherical particles in</w:t>
      </w:r>
      <w:r w:rsidRPr="00D54E79">
        <w:rPr>
          <w:rFonts w:eastAsia="TimesNewRoman,Italic"/>
          <w:i/>
          <w:iCs/>
          <w:sz w:val="20"/>
          <w:szCs w:val="20"/>
        </w:rPr>
        <w:t xml:space="preserve"> </w:t>
      </w:r>
      <w:r w:rsidRPr="00D54E79">
        <w:rPr>
          <w:rFonts w:eastAsia="TimesNewRoman,Italic"/>
          <w:iCs/>
          <w:sz w:val="20"/>
          <w:szCs w:val="20"/>
        </w:rPr>
        <w:t>uniform and laminar movement</w:t>
      </w:r>
      <w:r w:rsidRPr="00D54E79">
        <w:rPr>
          <w:rFonts w:eastAsia="TimesNewRoman"/>
          <w:sz w:val="20"/>
          <w:szCs w:val="20"/>
        </w:rPr>
        <w:t xml:space="preserve">. </w:t>
      </w:r>
    </w:p>
    <w:p w:rsidR="00722A3A" w:rsidRPr="00D54E79" w:rsidRDefault="00722A3A" w:rsidP="00722A3A">
      <w:pPr>
        <w:autoSpaceDE w:val="0"/>
        <w:autoSpaceDN w:val="0"/>
        <w:adjustRightInd w:val="0"/>
        <w:spacing w:line="360" w:lineRule="auto"/>
        <w:jc w:val="both"/>
        <w:rPr>
          <w:rFonts w:eastAsia="GulliverRM"/>
          <w:color w:val="000000"/>
          <w:sz w:val="20"/>
          <w:szCs w:val="20"/>
        </w:rPr>
      </w:pPr>
      <w:r w:rsidRPr="00D54E79">
        <w:rPr>
          <w:rFonts w:eastAsia="GulliverRM"/>
          <w:color w:val="000000"/>
          <w:sz w:val="20"/>
          <w:szCs w:val="20"/>
        </w:rPr>
        <w:t xml:space="preserve">               </w:t>
      </w:r>
      <w:r w:rsidRPr="00D54E79">
        <w:rPr>
          <w:noProof/>
          <w:sz w:val="20"/>
          <w:szCs w:val="20"/>
          <w:lang w:val="en-GB" w:eastAsia="en-GB"/>
        </w:rPr>
        <w:drawing>
          <wp:inline distT="0" distB="0" distL="0" distR="0" wp14:anchorId="2A13F082" wp14:editId="59FE6CF0">
            <wp:extent cx="5086350" cy="27146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086350" cy="2714625"/>
                    </a:xfrm>
                    <a:prstGeom prst="rect">
                      <a:avLst/>
                    </a:prstGeom>
                  </pic:spPr>
                </pic:pic>
              </a:graphicData>
            </a:graphic>
          </wp:inline>
        </w:drawing>
      </w:r>
    </w:p>
    <w:p w:rsidR="00722A3A" w:rsidRPr="00D54E79" w:rsidRDefault="00722A3A" w:rsidP="00722A3A">
      <w:pPr>
        <w:autoSpaceDE w:val="0"/>
        <w:autoSpaceDN w:val="0"/>
        <w:adjustRightInd w:val="0"/>
        <w:spacing w:line="360" w:lineRule="auto"/>
        <w:jc w:val="both"/>
        <w:rPr>
          <w:rFonts w:eastAsia="TimesNewRoman,Italic"/>
          <w:iCs/>
          <w:sz w:val="20"/>
          <w:szCs w:val="20"/>
        </w:rPr>
      </w:pPr>
      <w:r w:rsidRPr="00D54E79">
        <w:rPr>
          <w:rFonts w:eastAsiaTheme="minorEastAsia"/>
          <w:b/>
          <w:bCs/>
          <w:iCs/>
          <w:sz w:val="20"/>
          <w:szCs w:val="20"/>
        </w:rPr>
        <w:t>Fig.</w:t>
      </w:r>
      <w:r w:rsidR="00190182" w:rsidRPr="00D54E79">
        <w:rPr>
          <w:rFonts w:eastAsiaTheme="minorEastAsia"/>
          <w:b/>
          <w:bCs/>
          <w:iCs/>
          <w:sz w:val="20"/>
          <w:szCs w:val="20"/>
        </w:rPr>
        <w:t xml:space="preserve"> S1</w:t>
      </w:r>
      <w:r w:rsidRPr="00D54E79">
        <w:rPr>
          <w:rFonts w:eastAsia="TimesNewRoman,Italic"/>
          <w:iCs/>
          <w:sz w:val="20"/>
          <w:szCs w:val="20"/>
        </w:rPr>
        <w:t>. Spherical particle collision transport sho</w:t>
      </w:r>
      <w:r w:rsidR="004F648D" w:rsidRPr="00D54E79">
        <w:rPr>
          <w:rFonts w:eastAsia="TimesNewRoman,Italic"/>
          <w:iCs/>
          <w:sz w:val="20"/>
          <w:szCs w:val="20"/>
        </w:rPr>
        <w:t>wing: (a) diffusion through B</w:t>
      </w:r>
      <w:r w:rsidRPr="00D54E79">
        <w:rPr>
          <w:rFonts w:eastAsia="TimesNewRoman,Italic"/>
          <w:iCs/>
          <w:sz w:val="20"/>
          <w:szCs w:val="20"/>
        </w:rPr>
        <w:t>rownian movement; (b) hydrodynamic movement; and (c) differential settling.</w:t>
      </w:r>
    </w:p>
    <w:p w:rsidR="00722A3A" w:rsidRPr="00D54E79" w:rsidRDefault="00722A3A" w:rsidP="00722A3A">
      <w:pPr>
        <w:autoSpaceDE w:val="0"/>
        <w:autoSpaceDN w:val="0"/>
        <w:adjustRightInd w:val="0"/>
        <w:spacing w:line="360" w:lineRule="auto"/>
        <w:ind w:firstLine="720"/>
        <w:jc w:val="both"/>
        <w:rPr>
          <w:rFonts w:eastAsia="GulliverRM"/>
          <w:color w:val="000000"/>
          <w:sz w:val="20"/>
          <w:szCs w:val="20"/>
        </w:rPr>
      </w:pPr>
    </w:p>
    <w:p w:rsidR="00722A3A" w:rsidRPr="00D54E79" w:rsidRDefault="00722A3A" w:rsidP="00722A3A">
      <w:pPr>
        <w:autoSpaceDE w:val="0"/>
        <w:autoSpaceDN w:val="0"/>
        <w:adjustRightInd w:val="0"/>
        <w:spacing w:line="360" w:lineRule="auto"/>
        <w:ind w:firstLine="720"/>
        <w:jc w:val="both"/>
        <w:rPr>
          <w:sz w:val="20"/>
          <w:szCs w:val="20"/>
        </w:rPr>
      </w:pPr>
      <w:r w:rsidRPr="00D54E79">
        <w:rPr>
          <w:rFonts w:eastAsia="GulliverRM"/>
          <w:color w:val="000000"/>
          <w:sz w:val="20"/>
          <w:szCs w:val="20"/>
        </w:rPr>
        <w:t xml:space="preserve">This study shows that the model equation examined describe the mode of particle transfer in the direction of the adsorbing particles which is prompted by coagulation-flocculation </w:t>
      </w:r>
      <w:r w:rsidRPr="00D54E79">
        <w:rPr>
          <w:rFonts w:eastAsia="GulliverRM"/>
          <w:color w:val="000000"/>
          <w:sz w:val="20"/>
          <w:szCs w:val="20"/>
        </w:rPr>
        <w:fldChar w:fldCharType="begin"/>
      </w:r>
      <w:r w:rsidR="00907C98" w:rsidRPr="00D54E79">
        <w:rPr>
          <w:rFonts w:eastAsia="GulliverRM"/>
          <w:color w:val="000000"/>
          <w:sz w:val="20"/>
          <w:szCs w:val="20"/>
        </w:rPr>
        <w:instrText xml:space="preserve"> ADDIN EN.CITE &lt;EndNote&gt;&lt;Cite&gt;&lt;Author&gt;Jimoda&lt;/Author&gt;&lt;Year&gt;2013&lt;/Year&gt;&lt;RecNum&gt;22&lt;/RecNum&gt;&lt;DisplayText&gt;(Jimoda et al. 2013)&lt;/DisplayText&gt;&lt;record&gt;&lt;rec-number&gt;22&lt;/rec-number&gt;&lt;foreign-keys&gt;&lt;key app="EN" db-id="59twrrteke5zt8ex9flvxrdgtezwf9tverva" timestamp="1618328893"&gt;22&lt;/key&gt;&lt;/foreign-keys&gt;&lt;ref-type name="Journal Article"&gt;17&lt;/ref-type&gt;&lt;contributors&gt;&lt;authors&gt;&lt;author&gt;Jimoda, LA&lt;/author&gt;&lt;author&gt;Oke, EO&lt;/author&gt;&lt;author&gt;Salam, KK&lt;/author&gt;&lt;/authors&gt;&lt;/contributors&gt;&lt;titles&gt;&lt;title&gt;Modelling of mass transfer rate during bio coagulation-flocculation of coal-rich wastewater&lt;/title&gt;&lt;secondary-title&gt;J. Sci. Res. Rep&lt;/secondary-title&gt;&lt;/titles&gt;&lt;periodical&gt;&lt;full-title&gt;J. Sci. Res. Rep&lt;/full-title&gt;&lt;/periodical&gt;&lt;pages&gt;376-390&lt;/pages&gt;&lt;volume&gt;2&lt;/volume&gt;&lt;number&gt;1&lt;/number&gt;&lt;dates&gt;&lt;year&gt;2013&lt;/year&gt;&lt;/dates&gt;&lt;urls&gt;&lt;/urls&gt;&lt;/record&gt;&lt;/Cite&gt;&lt;/EndNote&gt;</w:instrText>
      </w:r>
      <w:r w:rsidRPr="00D54E79">
        <w:rPr>
          <w:rFonts w:eastAsia="GulliverRM"/>
          <w:color w:val="000000"/>
          <w:sz w:val="20"/>
          <w:szCs w:val="20"/>
        </w:rPr>
        <w:fldChar w:fldCharType="separate"/>
      </w:r>
      <w:r w:rsidR="00907C98" w:rsidRPr="00D54E79">
        <w:rPr>
          <w:rFonts w:eastAsia="GulliverRM"/>
          <w:noProof/>
          <w:color w:val="000000"/>
          <w:sz w:val="20"/>
          <w:szCs w:val="20"/>
        </w:rPr>
        <w:t>(</w:t>
      </w:r>
      <w:hyperlink w:anchor="_ENREF_13" w:tooltip="Jimoda, 2013 #22" w:history="1">
        <w:r w:rsidR="00AD6939" w:rsidRPr="00D54E79">
          <w:rPr>
            <w:rFonts w:eastAsia="GulliverRM"/>
            <w:noProof/>
            <w:color w:val="000000"/>
            <w:sz w:val="20"/>
            <w:szCs w:val="20"/>
          </w:rPr>
          <w:t>Jimoda et al. 2013</w:t>
        </w:r>
      </w:hyperlink>
      <w:r w:rsidR="00907C98" w:rsidRPr="00D54E79">
        <w:rPr>
          <w:rFonts w:eastAsia="GulliverRM"/>
          <w:noProof/>
          <w:color w:val="000000"/>
          <w:sz w:val="20"/>
          <w:szCs w:val="20"/>
        </w:rPr>
        <w:t>)</w:t>
      </w:r>
      <w:r w:rsidRPr="00D54E79">
        <w:rPr>
          <w:rFonts w:eastAsia="GulliverRM"/>
          <w:color w:val="000000"/>
          <w:sz w:val="20"/>
          <w:szCs w:val="20"/>
        </w:rPr>
        <w:fldChar w:fldCharType="end"/>
      </w:r>
      <w:r w:rsidRPr="00D54E79">
        <w:rPr>
          <w:sz w:val="20"/>
          <w:szCs w:val="20"/>
        </w:rPr>
        <w:t xml:space="preserve">. Going through the model, the following assumptions were well thought-out; the basis of the model was directed and drawn from Fick’s law, angular symmetry occurs for the particles, assuming a simple homogeneous system, assuming a one-dimensional particle transfer happens, assuming an isothermal process, neglecting an external opposition to particle movement. </w:t>
      </w:r>
    </w:p>
    <w:p w:rsidR="00722A3A" w:rsidRPr="00D54E79" w:rsidRDefault="00722A3A" w:rsidP="00722A3A">
      <w:pPr>
        <w:autoSpaceDE w:val="0"/>
        <w:autoSpaceDN w:val="0"/>
        <w:adjustRightInd w:val="0"/>
        <w:spacing w:line="360" w:lineRule="auto"/>
        <w:ind w:firstLine="720"/>
        <w:jc w:val="both"/>
        <w:rPr>
          <w:sz w:val="20"/>
          <w:szCs w:val="20"/>
        </w:rPr>
      </w:pPr>
      <w:r w:rsidRPr="00D54E79">
        <w:rPr>
          <w:sz w:val="20"/>
          <w:szCs w:val="20"/>
        </w:rPr>
        <w:t xml:space="preserve">The diffusion coefficient, </w:t>
      </w:r>
      <m:oMath>
        <m:r>
          <w:rPr>
            <w:rFonts w:ascii="Cambria Math" w:eastAsia="MTMI" w:hAnsi="Cambria Math"/>
            <w:sz w:val="20"/>
            <w:szCs w:val="20"/>
          </w:rPr>
          <m:t>D</m:t>
        </m:r>
      </m:oMath>
      <w:r w:rsidRPr="00D54E79">
        <w:rPr>
          <w:sz w:val="20"/>
          <w:szCs w:val="20"/>
        </w:rPr>
        <w:t xml:space="preserve"> is a relevant transport property in studying colloidal particle which represents the function of Brownian movement on particle transfer. Therefore, associating it through Fick’s law is shown in </w:t>
      </w:r>
      <w:r w:rsidR="00190182" w:rsidRPr="00D54E79">
        <w:rPr>
          <w:b/>
          <w:sz w:val="20"/>
          <w:szCs w:val="20"/>
        </w:rPr>
        <w:t>Eq. (</w:t>
      </w:r>
      <w:r w:rsidR="00BD133F" w:rsidRPr="00D54E79">
        <w:rPr>
          <w:b/>
          <w:sz w:val="20"/>
          <w:szCs w:val="20"/>
        </w:rPr>
        <w:t>S</w:t>
      </w:r>
      <w:r w:rsidR="00190182" w:rsidRPr="00D54E79">
        <w:rPr>
          <w:b/>
          <w:sz w:val="20"/>
          <w:szCs w:val="20"/>
        </w:rPr>
        <w:t>30</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&lt;EndNote&gt;&lt;Cite&gt;&lt;Author&gt;Coulson&lt;/Author&gt;&lt;Year&gt;2008&lt;/Year&gt;&lt;RecNum&gt;9284&lt;/RecNum&gt;&lt;DisplayText&gt;(Coulson and Richardson 2008)&lt;/DisplayText&gt;&lt;record&gt;&lt;rec-number&gt;9284&lt;/rec-number&gt;&lt;foreign-keys&gt;&lt;key app="EN" db-id="swfp9tr2ke5xebetf21paew1xwpsz2zvprwt" timestamp="1617618261"&gt;9284&lt;/key&gt;&lt;/foreign-keys&gt;&lt;ref-type name="Book"&gt;6&lt;/ref-type&gt;&lt;contributors&gt;&lt;authors&gt;&lt;author&gt;Coulson, J.M.&lt;/author&gt;&lt;author&gt;Richardson, J.F.&lt;/author&gt;&lt;/authors&gt;&lt;/contributors&gt;&lt;titles&gt;&lt;title&gt;2008. Fluid flow, Heat transfer and mass transfer&lt;/title&gt;&lt;/titles&gt;&lt;section&gt;617 – 630&lt;/section&gt;&lt;dates&gt;&lt;year&gt;2008&lt;/year&gt;&lt;/dates&gt;&lt;pub-location&gt;6th Ed. Elsevier Butter Worth Heinemann&lt;/pub-location&gt;&lt;urls&gt;&lt;/urls&gt;&lt;/record&gt;&lt;/Cite&gt;&lt;/EndNote&gt;</w:instrText>
      </w:r>
      <w:r w:rsidRPr="00D54E79">
        <w:rPr>
          <w:sz w:val="20"/>
          <w:szCs w:val="20"/>
        </w:rPr>
        <w:fldChar w:fldCharType="separate"/>
      </w:r>
      <w:r w:rsidR="00907C98" w:rsidRPr="00D54E79">
        <w:rPr>
          <w:noProof/>
          <w:sz w:val="20"/>
          <w:szCs w:val="20"/>
        </w:rPr>
        <w:t>(</w:t>
      </w:r>
      <w:hyperlink w:anchor="_ENREF_6" w:tooltip="Coulson, 2008 #9284" w:history="1">
        <w:r w:rsidR="00AD6939" w:rsidRPr="00D54E79">
          <w:rPr>
            <w:noProof/>
            <w:sz w:val="20"/>
            <w:szCs w:val="20"/>
          </w:rPr>
          <w:t>Coulson and Richardson 2008</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tabs>
          <w:tab w:val="left" w:pos="7662"/>
        </w:tabs>
        <w:autoSpaceDE w:val="0"/>
        <w:autoSpaceDN w:val="0"/>
        <w:adjustRightInd w:val="0"/>
        <w:spacing w:line="360" w:lineRule="auto"/>
        <w:jc w:val="both"/>
        <w:rPr>
          <w:sz w:val="20"/>
          <w:szCs w:val="20"/>
        </w:rPr>
      </w:pPr>
      <w:r w:rsidRPr="00D54E79">
        <w:rPr>
          <w:sz w:val="20"/>
          <w:szCs w:val="20"/>
        </w:rPr>
        <w:t xml:space="preserve">                                          </w:t>
      </w:r>
      <m:oMath>
        <m:r>
          <w:rPr>
            <w:rFonts w:ascii="Cambria Math" w:hAnsi="Cambria Math"/>
            <w:sz w:val="20"/>
            <w:szCs w:val="20"/>
          </w:rPr>
          <m:t>I=-D</m:t>
        </m:r>
        <m:f>
          <m:fPr>
            <m:ctrlPr>
              <w:rPr>
                <w:rFonts w:ascii="Cambria Math" w:hAnsi="Cambria Math"/>
                <w:i/>
                <w:sz w:val="20"/>
                <w:szCs w:val="20"/>
              </w:rPr>
            </m:ctrlPr>
          </m:fPr>
          <m:num>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num>
          <m:den>
            <m:sSub>
              <m:sSubPr>
                <m:ctrlPr>
                  <w:rPr>
                    <w:rFonts w:ascii="Cambria Math" w:hAnsi="Cambria Math"/>
                    <w:i/>
                    <w:sz w:val="20"/>
                    <w:szCs w:val="20"/>
                  </w:rPr>
                </m:ctrlPr>
              </m:sSubPr>
              <m:e>
                <m:r>
                  <w:rPr>
                    <w:rFonts w:ascii="Cambria Math" w:hAnsi="Cambria Math"/>
                    <w:sz w:val="20"/>
                    <w:szCs w:val="20"/>
                  </w:rPr>
                  <m:t>∂</m:t>
                </m:r>
              </m:e>
              <m:sub>
                <m:r>
                  <w:rPr>
                    <w:rFonts w:ascii="Cambria Math" w:hAnsi="Cambria Math"/>
                    <w:sz w:val="20"/>
                    <w:szCs w:val="20"/>
                  </w:rPr>
                  <m:t>r</m:t>
                </m:r>
              </m:sub>
            </m:sSub>
          </m:den>
        </m:f>
      </m:oMath>
      <w:r w:rsidRPr="00D54E79">
        <w:rPr>
          <w:sz w:val="20"/>
          <w:szCs w:val="20"/>
        </w:rPr>
        <w:t xml:space="preserve"> </w:t>
      </w:r>
      <w:r w:rsidRPr="00D54E79">
        <w:rPr>
          <w:sz w:val="20"/>
          <w:szCs w:val="20"/>
        </w:rPr>
        <w:tab/>
      </w:r>
      <w:r w:rsidR="00190182" w:rsidRPr="00D54E79">
        <w:rPr>
          <w:sz w:val="20"/>
          <w:szCs w:val="20"/>
        </w:rPr>
        <w:t>(</w:t>
      </w:r>
      <w:r w:rsidR="00BD133F" w:rsidRPr="00D54E79">
        <w:rPr>
          <w:sz w:val="20"/>
          <w:szCs w:val="20"/>
        </w:rPr>
        <w:t>S</w:t>
      </w:r>
      <w:r w:rsidR="00190182" w:rsidRPr="00D54E79">
        <w:rPr>
          <w:sz w:val="20"/>
          <w:szCs w:val="20"/>
        </w:rPr>
        <w:t>30</w:t>
      </w:r>
      <w:r w:rsidRPr="00D54E79">
        <w:rPr>
          <w:sz w:val="20"/>
          <w:szCs w:val="20"/>
        </w:rPr>
        <w:t xml:space="preserve">)  </w:t>
      </w:r>
    </w:p>
    <w:p w:rsidR="00722A3A" w:rsidRPr="00D54E79" w:rsidRDefault="00722A3A" w:rsidP="00722A3A">
      <w:pPr>
        <w:autoSpaceDE w:val="0"/>
        <w:autoSpaceDN w:val="0"/>
        <w:adjustRightInd w:val="0"/>
        <w:spacing w:line="360" w:lineRule="auto"/>
        <w:ind w:firstLine="720"/>
        <w:jc w:val="both"/>
        <w:rPr>
          <w:sz w:val="20"/>
          <w:szCs w:val="20"/>
        </w:rPr>
      </w:pPr>
      <w:proofErr w:type="gramStart"/>
      <w:r w:rsidRPr="00D54E79">
        <w:rPr>
          <w:sz w:val="20"/>
          <w:szCs w:val="20"/>
        </w:rPr>
        <w:t>where</w:t>
      </w:r>
      <w:proofErr w:type="gramEnd"/>
      <w:r w:rsidRPr="00D54E79">
        <w:rPr>
          <w:sz w:val="20"/>
          <w:szCs w:val="20"/>
        </w:rPr>
        <w:t xml:space="preserve"> </w:t>
      </w:r>
      <m:oMath>
        <m:r>
          <w:rPr>
            <w:rFonts w:ascii="Cambria Math" w:hAnsi="Cambria Math"/>
            <w:sz w:val="20"/>
            <w:szCs w:val="20"/>
          </w:rPr>
          <m:t>I</m:t>
        </m:r>
      </m:oMath>
      <w:r w:rsidRPr="00D54E79">
        <w:rPr>
          <w:sz w:val="20"/>
          <w:szCs w:val="20"/>
        </w:rPr>
        <w:t xml:space="preserve"> represents the diffusive flux of the particle,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oMath>
      <w:r w:rsidRPr="00D54E79">
        <w:rPr>
          <w:sz w:val="20"/>
          <w:szCs w:val="20"/>
        </w:rPr>
        <w:t xml:space="preserve"> is particle concentration and  </w:t>
      </w:r>
      <m:oMath>
        <m:f>
          <m:fPr>
            <m:ctrlPr>
              <w:rPr>
                <w:rFonts w:ascii="Cambria Math" w:hAnsi="Cambria Math"/>
                <w:i/>
                <w:sz w:val="20"/>
                <w:szCs w:val="20"/>
              </w:rPr>
            </m:ctrlPr>
          </m:fPr>
          <m:num>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num>
          <m:den>
            <m:sSub>
              <m:sSubPr>
                <m:ctrlPr>
                  <w:rPr>
                    <w:rFonts w:ascii="Cambria Math" w:hAnsi="Cambria Math"/>
                    <w:i/>
                    <w:sz w:val="20"/>
                    <w:szCs w:val="20"/>
                  </w:rPr>
                </m:ctrlPr>
              </m:sSubPr>
              <m:e>
                <m:r>
                  <w:rPr>
                    <w:rFonts w:ascii="Cambria Math" w:hAnsi="Cambria Math"/>
                    <w:sz w:val="20"/>
                    <w:szCs w:val="20"/>
                  </w:rPr>
                  <m:t>∂</m:t>
                </m:r>
              </m:e>
              <m:sub>
                <m:r>
                  <w:rPr>
                    <w:rFonts w:ascii="Cambria Math" w:hAnsi="Cambria Math"/>
                    <w:sz w:val="20"/>
                    <w:szCs w:val="20"/>
                  </w:rPr>
                  <m:t>r</m:t>
                </m:r>
              </m:sub>
            </m:sSub>
          </m:den>
        </m:f>
      </m:oMath>
      <w:r w:rsidRPr="00D54E79">
        <w:rPr>
          <w:sz w:val="20"/>
          <w:szCs w:val="20"/>
        </w:rPr>
        <w:t xml:space="preserve"> is concentration gradient. Brownian motion-controlled diffusion is associated with the movement of particle starting from higher concentrated region to a lower concentrated region </w:t>
      </w:r>
      <w:r w:rsidRPr="00D54E79">
        <w:rPr>
          <w:sz w:val="20"/>
          <w:szCs w:val="20"/>
        </w:rPr>
        <w:fldChar w:fldCharType="begin"/>
      </w:r>
      <w:r w:rsidR="00907C98" w:rsidRPr="00D54E79">
        <w:rPr>
          <w:sz w:val="20"/>
          <w:szCs w:val="20"/>
        </w:rPr>
        <w:instrText xml:space="preserve"> ADDIN EN.CITE &lt;EndNote&gt;&lt;Cite&gt;&lt;Author&gt;Yu&lt;/Author&gt;&lt;Year&gt;2012&lt;/Year&gt;&lt;RecNum&gt;229&lt;/RecNum&gt;&lt;DisplayText&gt;(Yu et al. 2012)&lt;/DisplayText&gt;&lt;record&gt;&lt;rec-number&gt;229&lt;/rec-number&gt;&lt;foreign-keys&gt;&lt;key app="EN" db-id="59twrrteke5zt8ex9flvxrdgtezwf9tverva" timestamp="1630444572"&gt;229&lt;/key&gt;&lt;/foreign-keys&gt;&lt;ref-type name="Journal Article"&gt;17&lt;/ref-type&gt;&lt;contributors&gt;&lt;authors&gt;&lt;author&gt;Yu, Wen-zheng&lt;/author&gt;&lt;author&gt;Liu, Ting&lt;/author&gt;&lt;author&gt;Gregory, John&lt;/author&gt;&lt;author&gt;Li, Gui-bai&lt;/author&gt;&lt;author&gt;Liu, Hui-juan&lt;/author&gt;&lt;author&gt;Qu, Jiu-hui&lt;/author&gt;&lt;/authors&gt;&lt;/contributors&gt;&lt;titles&gt;&lt;title&gt;Aggregation of nano-sized alum–humic primary particles&lt;/title&gt;&lt;secondary-title&gt;Separation and purification technology&lt;/secondary-title&gt;&lt;/titles&gt;&lt;periodical&gt;&lt;full-title&gt;Separation and purification technology&lt;/full-title&gt;&lt;/periodical&gt;&lt;pages&gt;44-49&lt;/pages&gt;&lt;volume&gt;99&lt;/volume&gt;&lt;dates&gt;&lt;year&gt;2012&lt;/year&gt;&lt;/dates&gt;&lt;isbn&gt;1383-5866&lt;/isbn&gt;&lt;urls&gt;&lt;/urls&gt;&lt;electronic-resource-num&gt;https://doi.org/10.1016/j.seppur.2012.08.017&lt;/electronic-resource-num&gt;&lt;/record&gt;&lt;/Cite&gt;&lt;/EndNote&gt;</w:instrText>
      </w:r>
      <w:r w:rsidRPr="00D54E79">
        <w:rPr>
          <w:sz w:val="20"/>
          <w:szCs w:val="20"/>
        </w:rPr>
        <w:fldChar w:fldCharType="separate"/>
      </w:r>
      <w:r w:rsidR="00907C98" w:rsidRPr="00D54E79">
        <w:rPr>
          <w:noProof/>
          <w:sz w:val="20"/>
          <w:szCs w:val="20"/>
        </w:rPr>
        <w:t>(</w:t>
      </w:r>
      <w:hyperlink w:anchor="_ENREF_36" w:tooltip="Yu, 2012 #229" w:history="1">
        <w:r w:rsidR="00AD6939" w:rsidRPr="00D54E79">
          <w:rPr>
            <w:noProof/>
            <w:sz w:val="20"/>
            <w:szCs w:val="20"/>
          </w:rPr>
          <w:t>Yu et al. 2012</w:t>
        </w:r>
      </w:hyperlink>
      <w:r w:rsidR="00907C98" w:rsidRPr="00D54E79">
        <w:rPr>
          <w:noProof/>
          <w:sz w:val="20"/>
          <w:szCs w:val="20"/>
        </w:rPr>
        <w:t>)</w:t>
      </w:r>
      <w:r w:rsidRPr="00D54E79">
        <w:rPr>
          <w:sz w:val="20"/>
          <w:szCs w:val="20"/>
        </w:rPr>
        <w:fldChar w:fldCharType="end"/>
      </w:r>
      <w:r w:rsidRPr="00D54E79">
        <w:rPr>
          <w:sz w:val="20"/>
          <w:szCs w:val="20"/>
        </w:rPr>
        <w:t xml:space="preserve">. Then, a spherical particle movement taking note of a microscopic system is shown in </w:t>
      </w:r>
      <w:r w:rsidRPr="00D54E79">
        <w:rPr>
          <w:b/>
          <w:sz w:val="20"/>
          <w:szCs w:val="20"/>
        </w:rPr>
        <w:t xml:space="preserve">Fig. </w:t>
      </w:r>
      <w:r w:rsidR="00190182" w:rsidRPr="00D54E79">
        <w:rPr>
          <w:b/>
          <w:sz w:val="20"/>
          <w:szCs w:val="20"/>
        </w:rPr>
        <w:t>S2</w:t>
      </w:r>
      <w:r w:rsidRPr="00D54E79">
        <w:rPr>
          <w:sz w:val="20"/>
          <w:szCs w:val="20"/>
        </w:rPr>
        <w:t xml:space="preserve">. Hence,  taking a measureable balance over a spherical shell, the basic differential balance for mass transfer is achieved </w:t>
      </w:r>
      <w:r w:rsidRPr="00D54E79">
        <w:rPr>
          <w:sz w:val="20"/>
          <w:szCs w:val="20"/>
        </w:rPr>
        <w:fldChar w:fldCharType="begin"/>
      </w:r>
      <w:r w:rsidR="00907C98" w:rsidRPr="00D54E79">
        <w:rPr>
          <w:sz w:val="20"/>
          <w:szCs w:val="20"/>
        </w:rPr>
        <w:instrText xml:space="preserve"> ADDIN EN.CITE &lt;EndNote&gt;&lt;Cite&gt;&lt;Author&gt;Jimoda&lt;/Author&gt;&lt;Year&gt;2013&lt;/Year&gt;&lt;RecNum&gt;22&lt;/RecNum&gt;&lt;DisplayText&gt;(Jimoda et al. 2013)&lt;/DisplayText&gt;&lt;record&gt;&lt;rec-number&gt;22&lt;/rec-number&gt;&lt;foreign-keys&gt;&lt;key app="EN" db-id="59twrrteke5zt8ex9flvxrdgtezwf9tverva" timestamp="1618328893"&gt;22&lt;/key&gt;&lt;/foreign-keys&gt;&lt;ref-type name="Journal Article"&gt;17&lt;/ref-type&gt;&lt;contributors&gt;&lt;authors&gt;&lt;author&gt;Jimoda, LA&lt;/author&gt;&lt;author&gt;Oke, EO&lt;/author&gt;&lt;author&gt;Salam, KK&lt;/author&gt;&lt;/authors&gt;&lt;/contributors&gt;&lt;titles&gt;&lt;title&gt;Modelling of mass transfer rate during bio coagulation-flocculation of coal-rich wastewater&lt;/title&gt;&lt;secondary-title&gt;J. Sci. Res. Rep&lt;/secondary-title&gt;&lt;/titles&gt;&lt;periodical&gt;&lt;full-title&gt;J. Sci. Res. Rep&lt;/full-title&gt;&lt;/periodical&gt;&lt;pages&gt;376-390&lt;/pages&gt;&lt;volume&gt;2&lt;/volume&gt;&lt;number&gt;1&lt;/number&gt;&lt;dates&gt;&lt;year&gt;2013&lt;/year&gt;&lt;/dates&gt;&lt;urls&gt;&lt;/urls&gt;&lt;/record&gt;&lt;/Cite&gt;&lt;/EndNote&gt;</w:instrText>
      </w:r>
      <w:r w:rsidRPr="00D54E79">
        <w:rPr>
          <w:sz w:val="20"/>
          <w:szCs w:val="20"/>
        </w:rPr>
        <w:fldChar w:fldCharType="separate"/>
      </w:r>
      <w:r w:rsidR="00907C98" w:rsidRPr="00D54E79">
        <w:rPr>
          <w:noProof/>
          <w:sz w:val="20"/>
          <w:szCs w:val="20"/>
        </w:rPr>
        <w:t>(</w:t>
      </w:r>
      <w:hyperlink w:anchor="_ENREF_13" w:tooltip="Jimoda, 2013 #22" w:history="1">
        <w:r w:rsidR="00AD6939" w:rsidRPr="00D54E79">
          <w:rPr>
            <w:noProof/>
            <w:sz w:val="20"/>
            <w:szCs w:val="20"/>
          </w:rPr>
          <w:t>Jimoda et al. 2013</w:t>
        </w:r>
      </w:hyperlink>
      <w:r w:rsidR="00907C98" w:rsidRPr="00D54E79">
        <w:rPr>
          <w:noProof/>
          <w:sz w:val="20"/>
          <w:szCs w:val="20"/>
        </w:rPr>
        <w:t>)</w:t>
      </w:r>
      <w:r w:rsidRPr="00D54E79">
        <w:rPr>
          <w:sz w:val="20"/>
          <w:szCs w:val="20"/>
        </w:rPr>
        <w:fldChar w:fldCharType="end"/>
      </w:r>
      <w:r w:rsidRPr="00D54E79">
        <w:rPr>
          <w:sz w:val="20"/>
          <w:szCs w:val="20"/>
        </w:rPr>
        <w:t>.</w:t>
      </w:r>
    </w:p>
    <w:tbl>
      <w:tblPr>
        <w:tblStyle w:val="PlainTable41"/>
        <w:tblW w:w="0" w:type="auto"/>
        <w:tblLook w:val="04A0" w:firstRow="1" w:lastRow="0" w:firstColumn="1" w:lastColumn="0" w:noHBand="0" w:noVBand="1"/>
      </w:tblPr>
      <w:tblGrid>
        <w:gridCol w:w="3243"/>
        <w:gridCol w:w="2689"/>
        <w:gridCol w:w="3094"/>
      </w:tblGrid>
      <w:tr w:rsidR="00722A3A" w:rsidRPr="00D54E79" w:rsidTr="002F00F9">
        <w:trPr>
          <w:cnfStyle w:val="100000000000" w:firstRow="1" w:lastRow="0" w:firstColumn="0" w:lastColumn="0" w:oddVBand="0" w:evenVBand="0" w:oddHBand="0" w:evenHBand="0" w:firstRowFirstColumn="0" w:firstRowLastColumn="0" w:lastRowFirstColumn="0" w:lastRowLastColumn="0"/>
          <w:trHeight w:val="1250"/>
        </w:trPr>
        <w:tc>
          <w:tcPr>
            <w:cnfStyle w:val="001000000000" w:firstRow="0" w:lastRow="0" w:firstColumn="1" w:lastColumn="0" w:oddVBand="0" w:evenVBand="0" w:oddHBand="0" w:evenHBand="0" w:firstRowFirstColumn="0" w:firstRowLastColumn="0" w:lastRowFirstColumn="0" w:lastRowLastColumn="0"/>
            <w:tcW w:w="3528" w:type="dxa"/>
            <w:shd w:val="clear" w:color="auto" w:fill="auto"/>
          </w:tcPr>
          <w:p w:rsidR="00722A3A" w:rsidRPr="00D54E79" w:rsidRDefault="00722A3A" w:rsidP="002F00F9">
            <w:pPr>
              <w:autoSpaceDE w:val="0"/>
              <w:autoSpaceDN w:val="0"/>
              <w:adjustRightInd w:val="0"/>
              <w:spacing w:line="360" w:lineRule="auto"/>
              <w:jc w:val="both"/>
              <w:rPr>
                <w:sz w:val="20"/>
                <w:szCs w:val="20"/>
              </w:rPr>
            </w:pPr>
            <w:r w:rsidRPr="00D54E79">
              <w:rPr>
                <w:noProof/>
                <w:sz w:val="20"/>
                <w:szCs w:val="20"/>
                <w:lang w:val="en-GB" w:eastAsia="en-GB"/>
              </w:rPr>
              <mc:AlternateContent>
                <mc:Choice Requires="wpg">
                  <w:drawing>
                    <wp:anchor distT="0" distB="0" distL="114300" distR="114300" simplePos="0" relativeHeight="251659264" behindDoc="0" locked="0" layoutInCell="1" allowOverlap="1" wp14:anchorId="10A6187E" wp14:editId="4F06636D">
                      <wp:simplePos x="0" y="0"/>
                      <wp:positionH relativeFrom="column">
                        <wp:posOffset>2040255</wp:posOffset>
                      </wp:positionH>
                      <wp:positionV relativeFrom="paragraph">
                        <wp:posOffset>126365</wp:posOffset>
                      </wp:positionV>
                      <wp:extent cx="2038350" cy="446405"/>
                      <wp:effectExtent l="0" t="0" r="57150" b="10795"/>
                      <wp:wrapNone/>
                      <wp:docPr id="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8350" cy="446405"/>
                                <a:chOff x="3260" y="6983"/>
                                <a:chExt cx="2079" cy="855"/>
                              </a:xfrm>
                            </wpg:grpSpPr>
                            <wps:wsp>
                              <wps:cNvPr id="11" name="AutoShape 3"/>
                              <wps:cNvCnPr>
                                <a:cxnSpLocks noChangeShapeType="1"/>
                              </wps:cNvCnPr>
                              <wps:spPr bwMode="auto">
                                <a:xfrm>
                                  <a:off x="3260" y="7383"/>
                                  <a:ext cx="585" cy="1"/>
                                </a:xfrm>
                                <a:prstGeom prst="straightConnector1">
                                  <a:avLst/>
                                </a:prstGeom>
                                <a:ln>
                                  <a:headEnd/>
                                  <a:tailEnd type="triangle" w="med" len="med"/>
                                </a:ln>
                                <a:extLst/>
                              </wps:spPr>
                              <wps:style>
                                <a:lnRef idx="2">
                                  <a:schemeClr val="accent6">
                                    <a:shade val="50000"/>
                                  </a:schemeClr>
                                </a:lnRef>
                                <a:fillRef idx="1002">
                                  <a:schemeClr val="dk2"/>
                                </a:fillRef>
                                <a:effectRef idx="0">
                                  <a:schemeClr val="accent6"/>
                                </a:effectRef>
                                <a:fontRef idx="minor">
                                  <a:schemeClr val="lt1"/>
                                </a:fontRef>
                              </wps:style>
                              <wps:bodyPr/>
                            </wps:wsp>
                            <wps:wsp>
                              <wps:cNvPr id="12" name="Oval 4"/>
                              <wps:cNvSpPr>
                                <a:spLocks noChangeArrowheads="1"/>
                              </wps:cNvSpPr>
                              <wps:spPr bwMode="auto">
                                <a:xfrm>
                                  <a:off x="3845" y="6983"/>
                                  <a:ext cx="937" cy="855"/>
                                </a:xfrm>
                                <a:prstGeom prst="ellipse">
                                  <a:avLst/>
                                </a:prstGeom>
                                <a:ln>
                                  <a:headEnd/>
                                  <a:tailEnd/>
                                </a:ln>
                              </wps:spPr>
                              <wps:style>
                                <a:lnRef idx="2">
                                  <a:schemeClr val="accent6">
                                    <a:shade val="50000"/>
                                  </a:schemeClr>
                                </a:lnRef>
                                <a:fillRef idx="1002">
                                  <a:schemeClr val="dk2"/>
                                </a:fillRef>
                                <a:effectRef idx="0">
                                  <a:schemeClr val="accent6"/>
                                </a:effectRef>
                                <a:fontRef idx="minor">
                                  <a:schemeClr val="lt1"/>
                                </a:fontRef>
                              </wps:style>
                              <wps:bodyPr rot="0" vert="horz" wrap="square" lIns="91440" tIns="45720" rIns="91440" bIns="45720" anchor="t" anchorCtr="0" upright="1">
                                <a:noAutofit/>
                              </wps:bodyPr>
                            </wps:wsp>
                            <wps:wsp>
                              <wps:cNvPr id="13" name="AutoShape 5"/>
                              <wps:cNvCnPr>
                                <a:cxnSpLocks noChangeShapeType="1"/>
                              </wps:cNvCnPr>
                              <wps:spPr bwMode="auto">
                                <a:xfrm>
                                  <a:off x="4795" y="7383"/>
                                  <a:ext cx="544" cy="0"/>
                                </a:xfrm>
                                <a:prstGeom prst="straightConnector1">
                                  <a:avLst/>
                                </a:prstGeom>
                                <a:ln>
                                  <a:headEnd/>
                                  <a:tailEnd type="triangle" w="med" len="med"/>
                                </a:ln>
                                <a:extLst/>
                              </wps:spPr>
                              <wps:style>
                                <a:lnRef idx="2">
                                  <a:schemeClr val="accent6">
                                    <a:shade val="50000"/>
                                  </a:schemeClr>
                                </a:lnRef>
                                <a:fillRef idx="1002">
                                  <a:schemeClr val="dk2"/>
                                </a:fillRef>
                                <a:effectRef idx="0">
                                  <a:schemeClr val="accent6"/>
                                </a:effectRef>
                                <a:fontRef idx="minor">
                                  <a:schemeClr val="lt1"/>
                                </a:fontRef>
                              </wps:style>
                              <wps:bodyPr/>
                            </wps:wsp>
                          </wpg:wgp>
                        </a:graphicData>
                      </a:graphic>
                      <wp14:sizeRelH relativeFrom="page">
                        <wp14:pctWidth>0</wp14:pctWidth>
                      </wp14:sizeRelH>
                      <wp14:sizeRelV relativeFrom="page">
                        <wp14:pctHeight>0</wp14:pctHeight>
                      </wp14:sizeRelV>
                    </wp:anchor>
                  </w:drawing>
                </mc:Choice>
                <mc:Fallback>
                  <w:pict>
                    <v:group w14:anchorId="7BB540E2" id="Group 2" o:spid="_x0000_s1026" style="position:absolute;margin-left:160.65pt;margin-top:9.95pt;width:160.5pt;height:35.15pt;z-index:251659264" coordorigin="3260,6983" coordsize="2079,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">
                      <v:shapetype id="_x0000_t32" coordsize="21600,21600" o:spt="32" o:oned="t" path="m,l21600,21600e" filled="f">
                        <v:path arrowok="t" fillok="f" o:connecttype="none"/>
                        <o:lock v:ext="edit" shapetype="t"/>
                      </v:shapetype>
                      <v:shape id="AutoShape 3" o:spid="_x0000_s1027" type="#_x0000_t32" style="position:absolute;left:3260;top:7383;width:585;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nDkMAAAADbAAAADwAAAGRycy9kb3ducmV2LnhtbERPTWvCQBC9C/6HZQq9SJ3EgpjoGqwg&#10;9OKhau9DdsyGZmdDdqvpv+8Khd7m8T5nU42uUzceQutFQz7PQLHU3rTSaLicDy8rUCGSGOq8sIYf&#10;DlBtp5MNlcbf5YNvp9ioFCKhJA02xr5EDLVlR2Hue5bEXf3gKCY4NGgGuqdw1+Eiy5boqJXUYKnn&#10;veX66/TtNIyz4rjERfH2unfBogkHweJT6+encbcGFXmM/+I/97tJ83N4/JIOwO0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UZw5DAAAAA2wAAAA8AAAAAAAAAAAAAAAAA&#10;oQIAAGRycy9kb3ducmV2LnhtbFBLBQYAAAAABAAEAPkAAACOAwAAAAA=&#10;" filled="t" fillcolor="#4a5c74 [3058]" strokecolor="#375623 [1609]" strokeweight="1pt">
                        <v:stroke endarrow="block" joinstyle="miter"/>
                      </v:shape>
                      <v:oval id="Oval 4" o:spid="_x0000_s1028" style="position:absolute;left:3845;top:6983;width:937;height:8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5SxcEA&#10;AADbAAAADwAAAGRycy9kb3ducmV2LnhtbERP3WrCMBS+H/gO4Qi7m+nKqNoZiwiCNxus+gDH5tgU&#10;m5PQRO18+mUw2N35+H7PqhptL240hM6xgtdZBoK4cbrjVsHxsHtZgAgRWWPvmBR8U4BqPXlaYand&#10;nb/oVsdWpBAOJSowMfpSytAYshhmzhMn7uwGizHBoZV6wHsKt73Ms6yQFjtODQY9bQ01l/pqFZz8&#10;vLnMpTkVu48ufPq35eNxXCr1PB037yAijfFf/Ofe6zQ/h99f0gFy/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OUsXBAAAA2wAAAA8AAAAAAAAAAAAAAAAAmAIAAGRycy9kb3du&#10;cmV2LnhtbFBLBQYAAAAABAAEAPUAAACGAwAAAAA=&#10;" fillcolor="#4a5c74 [3058]" strokecolor="#375623 [1609]" strokeweight="1pt">
                        <v:stroke joinstyle="miter"/>
                      </v:oval>
                      <v:shape id="AutoShape 5" o:spid="_x0000_s1029" type="#_x0000_t32" style="position:absolute;left:4795;top:7383;width:54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of4fMAAAADbAAAADwAAAGRycy9kb3ducmV2LnhtbERPTWvCQBC9F/wPyxR6KXViBDHRNWhA&#10;6KWHqr0P2TEbmp0N2a2m/75bKPQ2j/c522pyvbrxGDovGhbzDBRL400nrYbL+fiyBhUiiaHeC2v4&#10;5gDVbvawpdL4u7zz7RRblUIklKTBxjiUiKGx7CjM/cCSuKsfHcUExxbNSPcU7nrMs2yFjjpJDZYG&#10;ri03n6cvp2F6Lt5WmBeHZe2CRROOgsWH1k+P034DKvIU/8V/7leT5i/h95d0AO5+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qH+HzAAAAA2wAAAA8AAAAAAAAAAAAAAAAA&#10;oQIAAGRycy9kb3ducmV2LnhtbFBLBQYAAAAABAAEAPkAAACOAwAAAAA=&#10;" filled="t" fillcolor="#4a5c74 [3058]" strokecolor="#375623 [1609]" strokeweight="1pt">
                        <v:stroke endarrow="block" joinstyle="miter"/>
                      </v:shape>
                    </v:group>
                  </w:pict>
                </mc:Fallback>
              </mc:AlternateContent>
            </w:r>
          </w:p>
          <w:p w:rsidR="00722A3A" w:rsidRPr="00D54E79" w:rsidRDefault="00722A3A" w:rsidP="002F00F9">
            <w:pPr>
              <w:autoSpaceDE w:val="0"/>
              <w:autoSpaceDN w:val="0"/>
              <w:adjustRightInd w:val="0"/>
              <w:spacing w:line="360" w:lineRule="auto"/>
              <w:jc w:val="both"/>
              <w:rPr>
                <w:sz w:val="20"/>
                <w:szCs w:val="20"/>
              </w:rPr>
            </w:pPr>
            <w:r w:rsidRPr="00D54E79">
              <w:rPr>
                <w:sz w:val="20"/>
                <w:szCs w:val="20"/>
              </w:rPr>
              <w:t xml:space="preserve">                                          </w:t>
            </w:r>
            <m:oMath>
              <m:r>
                <m:rPr>
                  <m:sty m:val="bi"/>
                </m:rPr>
                <w:rPr>
                  <w:rFonts w:ascii="Cambria Math" w:hAnsi="Cambria Math"/>
                  <w:sz w:val="20"/>
                  <w:szCs w:val="20"/>
                </w:rPr>
                <m:t>i</m:t>
              </m:r>
              <m:r>
                <m:rPr>
                  <m:sty m:val="bi"/>
                </m:rPr>
                <w:rPr>
                  <w:rFonts w:ascii="Cambria Math" w:hAnsi="Cambria Math"/>
                  <w:sz w:val="20"/>
                  <w:szCs w:val="20"/>
                </w:rPr>
                <m:t>4</m:t>
              </m:r>
              <m:r>
                <m:rPr>
                  <m:sty m:val="bi"/>
                </m:rPr>
                <w:rPr>
                  <w:rFonts w:ascii="Cambria Math" w:hAnsi="Cambria Math"/>
                  <w:sz w:val="20"/>
                  <w:szCs w:val="20"/>
                </w:rPr>
                <m:t>π</m:t>
              </m:r>
              <m:sSup>
                <m:sSupPr>
                  <m:ctrlPr>
                    <w:rPr>
                      <w:rFonts w:ascii="Cambria Math" w:hAnsi="Cambria Math"/>
                      <w:i/>
                      <w:sz w:val="20"/>
                      <w:szCs w:val="20"/>
                    </w:rPr>
                  </m:ctrlPr>
                </m:sSupPr>
                <m:e>
                  <m:r>
                    <m:rPr>
                      <m:sty m:val="bi"/>
                    </m:rPr>
                    <w:rPr>
                      <w:rFonts w:ascii="Cambria Math" w:hAnsi="Cambria Math"/>
                      <w:sz w:val="20"/>
                      <w:szCs w:val="20"/>
                    </w:rPr>
                    <m:t>r</m:t>
                  </m:r>
                </m:e>
                <m:sup>
                  <m:r>
                    <m:rPr>
                      <m:sty m:val="bi"/>
                    </m:rPr>
                    <w:rPr>
                      <w:rFonts w:ascii="Cambria Math" w:hAnsi="Cambria Math"/>
                      <w:sz w:val="20"/>
                      <w:szCs w:val="20"/>
                    </w:rPr>
                    <m:t>2</m:t>
                  </m:r>
                </m:sup>
              </m:sSup>
            </m:oMath>
          </w:p>
        </w:tc>
        <w:tc>
          <w:tcPr>
            <w:tcW w:w="2970" w:type="dxa"/>
            <w:shd w:val="clear" w:color="auto" w:fill="auto"/>
          </w:tcPr>
          <w:p w:rsidR="00722A3A" w:rsidRPr="00D54E79" w:rsidRDefault="00722A3A" w:rsidP="002F00F9">
            <w:pPr>
              <w:autoSpaceDE w:val="0"/>
              <w:autoSpaceDN w:val="0"/>
              <w:adjustRightInd w:val="0"/>
              <w:spacing w:line="360" w:lineRule="auto"/>
              <w:jc w:val="both"/>
              <w:cnfStyle w:val="100000000000" w:firstRow="1" w:lastRow="0" w:firstColumn="0" w:lastColumn="0" w:oddVBand="0" w:evenVBand="0" w:oddHBand="0" w:evenHBand="0" w:firstRowFirstColumn="0" w:firstRowLastColumn="0" w:lastRowFirstColumn="0" w:lastRowLastColumn="0"/>
              <w:rPr>
                <w:sz w:val="20"/>
                <w:szCs w:val="20"/>
              </w:rPr>
            </w:pPr>
          </w:p>
        </w:tc>
        <w:tc>
          <w:tcPr>
            <w:tcW w:w="3321" w:type="dxa"/>
            <w:shd w:val="clear" w:color="auto" w:fill="auto"/>
          </w:tcPr>
          <w:p w:rsidR="00722A3A" w:rsidRPr="00D54E79" w:rsidRDefault="00722A3A" w:rsidP="002F00F9">
            <w:pPr>
              <w:autoSpaceDE w:val="0"/>
              <w:autoSpaceDN w:val="0"/>
              <w:adjustRightInd w:val="0"/>
              <w:spacing w:line="360" w:lineRule="auto"/>
              <w:jc w:val="both"/>
              <w:cnfStyle w:val="100000000000" w:firstRow="1" w:lastRow="0" w:firstColumn="0" w:lastColumn="0" w:oddVBand="0" w:evenVBand="0" w:oddHBand="0" w:evenHBand="0" w:firstRowFirstColumn="0" w:firstRowLastColumn="0" w:lastRowFirstColumn="0" w:lastRowLastColumn="0"/>
              <w:rPr>
                <w:sz w:val="20"/>
                <w:szCs w:val="20"/>
              </w:rPr>
            </w:pPr>
          </w:p>
          <w:p w:rsidR="00722A3A" w:rsidRPr="00D54E79" w:rsidRDefault="00722A3A" w:rsidP="002F00F9">
            <w:pPr>
              <w:autoSpaceDE w:val="0"/>
              <w:autoSpaceDN w:val="0"/>
              <w:adjustRightInd w:val="0"/>
              <w:spacing w:line="360" w:lineRule="auto"/>
              <w:jc w:val="both"/>
              <w:cnfStyle w:val="100000000000" w:firstRow="1" w:lastRow="0" w:firstColumn="0" w:lastColumn="0" w:oddVBand="0" w:evenVBand="0" w:oddHBand="0" w:evenHBand="0" w:firstRowFirstColumn="0" w:firstRowLastColumn="0" w:lastRowFirstColumn="0" w:lastRowLastColumn="0"/>
              <w:rPr>
                <w:sz w:val="20"/>
                <w:szCs w:val="20"/>
              </w:rPr>
            </w:pPr>
            <m:oMathPara>
              <m:oMathParaPr>
                <m:jc m:val="left"/>
              </m:oMathParaPr>
              <m:oMath>
                <m:r>
                  <m:rPr>
                    <m:sty m:val="bi"/>
                  </m:rPr>
                  <w:rPr>
                    <w:rFonts w:ascii="Cambria Math" w:hAnsi="Cambria Math"/>
                    <w:sz w:val="20"/>
                    <w:szCs w:val="20"/>
                  </w:rPr>
                  <m:t>i+</m:t>
                </m:r>
                <m:f>
                  <m:fPr>
                    <m:ctrlPr>
                      <w:rPr>
                        <w:rFonts w:ascii="Cambria Math" w:hAnsi="Cambria Math"/>
                        <w:i/>
                        <w:sz w:val="20"/>
                        <w:szCs w:val="20"/>
                      </w:rPr>
                    </m:ctrlPr>
                  </m:fPr>
                  <m:num>
                    <m:sSub>
                      <m:sSubPr>
                        <m:ctrlPr>
                          <w:rPr>
                            <w:rFonts w:ascii="Cambria Math" w:hAnsi="Cambria Math"/>
                            <w:i/>
                            <w:sz w:val="20"/>
                            <w:szCs w:val="20"/>
                          </w:rPr>
                        </m:ctrlPr>
                      </m:sSubPr>
                      <m:e>
                        <m:r>
                          <m:rPr>
                            <m:sty m:val="bi"/>
                          </m:rPr>
                          <w:rPr>
                            <w:rFonts w:ascii="Cambria Math" w:hAnsi="Cambria Math"/>
                            <w:sz w:val="20"/>
                            <w:szCs w:val="20"/>
                          </w:rPr>
                          <m:t>∂</m:t>
                        </m:r>
                      </m:e>
                      <m:sub>
                        <m:r>
                          <m:rPr>
                            <m:sty m:val="bi"/>
                          </m:rPr>
                          <w:rPr>
                            <w:rFonts w:ascii="Cambria Math" w:hAnsi="Cambria Math"/>
                            <w:sz w:val="20"/>
                            <w:szCs w:val="20"/>
                          </w:rPr>
                          <m:t>i</m:t>
                        </m:r>
                      </m:sub>
                    </m:sSub>
                  </m:num>
                  <m:den>
                    <m:sSub>
                      <m:sSubPr>
                        <m:ctrlPr>
                          <w:rPr>
                            <w:rFonts w:ascii="Cambria Math" w:hAnsi="Cambria Math"/>
                            <w:i/>
                            <w:sz w:val="20"/>
                            <w:szCs w:val="20"/>
                          </w:rPr>
                        </m:ctrlPr>
                      </m:sSubPr>
                      <m:e>
                        <m:r>
                          <m:rPr>
                            <m:sty m:val="bi"/>
                          </m:rPr>
                          <w:rPr>
                            <w:rFonts w:ascii="Cambria Math" w:hAnsi="Cambria Math"/>
                            <w:sz w:val="20"/>
                            <w:szCs w:val="20"/>
                          </w:rPr>
                          <m:t>∂</m:t>
                        </m:r>
                      </m:e>
                      <m:sub>
                        <m:r>
                          <m:rPr>
                            <m:sty m:val="bi"/>
                          </m:rPr>
                          <w:rPr>
                            <w:rFonts w:ascii="Cambria Math" w:hAnsi="Cambria Math"/>
                            <w:sz w:val="20"/>
                            <w:szCs w:val="20"/>
                          </w:rPr>
                          <m:t>r</m:t>
                        </m:r>
                      </m:sub>
                    </m:sSub>
                  </m:den>
                </m:f>
                <m:r>
                  <m:rPr>
                    <m:sty m:val="b"/>
                  </m:rPr>
                  <w:rPr>
                    <w:rFonts w:ascii="Cambria Math" w:hAnsi="Cambria Math"/>
                    <w:sz w:val="20"/>
                    <w:szCs w:val="20"/>
                  </w:rPr>
                  <m:t>4</m:t>
                </m:r>
                <m:r>
                  <m:rPr>
                    <m:sty m:val="bi"/>
                  </m:rPr>
                  <w:rPr>
                    <w:rFonts w:ascii="Cambria Math" w:hAnsi="Cambria Math"/>
                    <w:sz w:val="20"/>
                    <w:szCs w:val="20"/>
                  </w:rPr>
                  <m:t>π</m:t>
                </m:r>
                <m:sSup>
                  <m:sSupPr>
                    <m:ctrlPr>
                      <w:rPr>
                        <w:rFonts w:ascii="Cambria Math" w:hAnsi="Cambria Math"/>
                        <w:i/>
                        <w:sz w:val="20"/>
                        <w:szCs w:val="20"/>
                      </w:rPr>
                    </m:ctrlPr>
                  </m:sSupPr>
                  <m:e>
                    <m:r>
                      <m:rPr>
                        <m:sty m:val="bi"/>
                      </m:rPr>
                      <w:rPr>
                        <w:rFonts w:ascii="Cambria Math" w:hAnsi="Cambria Math"/>
                        <w:sz w:val="20"/>
                        <w:szCs w:val="20"/>
                      </w:rPr>
                      <m:t>r</m:t>
                    </m:r>
                  </m:e>
                  <m:sup>
                    <m:r>
                      <m:rPr>
                        <m:sty m:val="bi"/>
                      </m:rPr>
                      <w:rPr>
                        <w:rFonts w:ascii="Cambria Math" w:hAnsi="Cambria Math"/>
                        <w:sz w:val="20"/>
                        <w:szCs w:val="20"/>
                      </w:rPr>
                      <m:t>2</m:t>
                    </m:r>
                  </m:sup>
                </m:sSup>
              </m:oMath>
            </m:oMathPara>
          </w:p>
        </w:tc>
      </w:tr>
    </w:tbl>
    <w:p w:rsidR="00722A3A" w:rsidRPr="00D54E79" w:rsidRDefault="00722A3A" w:rsidP="00722A3A">
      <w:pPr>
        <w:autoSpaceDE w:val="0"/>
        <w:autoSpaceDN w:val="0"/>
        <w:adjustRightInd w:val="0"/>
        <w:spacing w:line="360" w:lineRule="auto"/>
        <w:rPr>
          <w:sz w:val="20"/>
          <w:szCs w:val="20"/>
        </w:rPr>
      </w:pPr>
      <w:r w:rsidRPr="00D54E79">
        <w:rPr>
          <w:sz w:val="20"/>
          <w:szCs w:val="20"/>
        </w:rPr>
        <w:t xml:space="preserve">                                  </w:t>
      </w:r>
      <w:r w:rsidRPr="00D54E79">
        <w:rPr>
          <w:b/>
          <w:sz w:val="20"/>
          <w:szCs w:val="20"/>
        </w:rPr>
        <w:t xml:space="preserve">Fig. </w:t>
      </w:r>
      <w:r w:rsidR="00190182" w:rsidRPr="00D54E79">
        <w:rPr>
          <w:b/>
          <w:sz w:val="20"/>
          <w:szCs w:val="20"/>
        </w:rPr>
        <w:t>S2</w:t>
      </w:r>
      <w:r w:rsidRPr="00D54E79">
        <w:rPr>
          <w:b/>
          <w:sz w:val="20"/>
          <w:szCs w:val="20"/>
        </w:rPr>
        <w:t>.</w:t>
      </w:r>
      <w:r w:rsidRPr="00D54E79">
        <w:rPr>
          <w:sz w:val="20"/>
          <w:szCs w:val="20"/>
        </w:rPr>
        <w:t xml:space="preserve"> A microscopic system for the spherical particle transfer </w:t>
      </w:r>
    </w:p>
    <w:p w:rsidR="00722A3A" w:rsidRPr="00D54E79" w:rsidRDefault="00722A3A" w:rsidP="00722A3A">
      <w:pPr>
        <w:autoSpaceDE w:val="0"/>
        <w:autoSpaceDN w:val="0"/>
        <w:adjustRightInd w:val="0"/>
        <w:spacing w:line="360" w:lineRule="auto"/>
        <w:jc w:val="both"/>
        <w:rPr>
          <w:sz w:val="20"/>
          <w:szCs w:val="20"/>
        </w:rPr>
      </w:pP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Time rate of change of particles = mass inflow of particles       </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lastRenderedPageBreak/>
        <w:t xml:space="preserve">                                                      - </w:t>
      </w:r>
      <w:proofErr w:type="gramStart"/>
      <w:r w:rsidRPr="00D54E79">
        <w:rPr>
          <w:sz w:val="20"/>
          <w:szCs w:val="20"/>
        </w:rPr>
        <w:t>mass</w:t>
      </w:r>
      <w:proofErr w:type="gramEnd"/>
      <w:r w:rsidRPr="00D54E79">
        <w:rPr>
          <w:sz w:val="20"/>
          <w:szCs w:val="20"/>
        </w:rPr>
        <w:t xml:space="preserve"> efflux particles</w:t>
      </w:r>
      <w:r w:rsidRPr="00D54E79">
        <w:rPr>
          <w:sz w:val="20"/>
          <w:szCs w:val="20"/>
        </w:rPr>
        <w:tab/>
      </w:r>
      <w:r w:rsidR="00190182" w:rsidRPr="00D54E79">
        <w:rPr>
          <w:sz w:val="20"/>
          <w:szCs w:val="20"/>
        </w:rPr>
        <w:tab/>
      </w:r>
      <w:r w:rsidR="00190182" w:rsidRPr="00D54E79">
        <w:rPr>
          <w:sz w:val="20"/>
          <w:szCs w:val="20"/>
        </w:rPr>
        <w:tab/>
        <w:t>(</w:t>
      </w:r>
      <w:r w:rsidR="00BD133F" w:rsidRPr="00D54E79">
        <w:rPr>
          <w:sz w:val="20"/>
          <w:szCs w:val="20"/>
        </w:rPr>
        <w:t>S</w:t>
      </w:r>
      <w:r w:rsidR="00190182" w:rsidRPr="00D54E79">
        <w:rPr>
          <w:sz w:val="20"/>
          <w:szCs w:val="20"/>
        </w:rPr>
        <w:t>31</w:t>
      </w:r>
      <w:r w:rsidRPr="00D54E79">
        <w:rPr>
          <w:sz w:val="20"/>
          <w:szCs w:val="20"/>
        </w:rPr>
        <w:t>)</w:t>
      </w:r>
    </w:p>
    <w:p w:rsidR="00722A3A" w:rsidRPr="00D54E79" w:rsidRDefault="00722A3A" w:rsidP="00722A3A">
      <w:pPr>
        <w:autoSpaceDE w:val="0"/>
        <w:autoSpaceDN w:val="0"/>
        <w:adjustRightInd w:val="0"/>
        <w:spacing w:line="360" w:lineRule="auto"/>
        <w:jc w:val="both"/>
        <w:rPr>
          <w:b/>
          <w:sz w:val="20"/>
          <w:szCs w:val="20"/>
        </w:rPr>
      </w:pPr>
      <w:r w:rsidRPr="00D54E79">
        <w:rPr>
          <w:sz w:val="20"/>
          <w:szCs w:val="20"/>
        </w:rPr>
        <w:tab/>
      </w:r>
      <w:r w:rsidRPr="00D54E79">
        <w:rPr>
          <w:sz w:val="20"/>
          <w:szCs w:val="20"/>
        </w:rPr>
        <w:tab/>
      </w:r>
      <w:r w:rsidRPr="00D54E79">
        <w:rPr>
          <w:sz w:val="20"/>
          <w:szCs w:val="20"/>
        </w:rPr>
        <w:tab/>
      </w:r>
      <w:r w:rsidRPr="00D54E79">
        <w:rPr>
          <w:sz w:val="20"/>
          <w:szCs w:val="20"/>
        </w:rPr>
        <w:tab/>
        <w:t xml:space="preserve">   </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Representing</w:t>
      </w:r>
      <w:r w:rsidRPr="00D54E79">
        <w:rPr>
          <w:b/>
          <w:sz w:val="20"/>
          <w:szCs w:val="20"/>
        </w:rPr>
        <w:t xml:space="preserve"> </w:t>
      </w:r>
      <w:r w:rsidR="00190182" w:rsidRPr="00D54E79">
        <w:rPr>
          <w:b/>
          <w:sz w:val="20"/>
          <w:szCs w:val="20"/>
        </w:rPr>
        <w:t>Eq. (</w:t>
      </w:r>
      <w:r w:rsidR="00BD133F" w:rsidRPr="00D54E79">
        <w:rPr>
          <w:b/>
          <w:sz w:val="20"/>
          <w:szCs w:val="20"/>
        </w:rPr>
        <w:t>S</w:t>
      </w:r>
      <w:r w:rsidR="00190182" w:rsidRPr="00D54E79">
        <w:rPr>
          <w:b/>
          <w:sz w:val="20"/>
          <w:szCs w:val="20"/>
        </w:rPr>
        <w:t>31</w:t>
      </w:r>
      <w:r w:rsidRPr="00D54E79">
        <w:rPr>
          <w:b/>
          <w:sz w:val="20"/>
          <w:szCs w:val="20"/>
        </w:rPr>
        <w:t>)</w:t>
      </w:r>
      <w:r w:rsidRPr="00D54E79">
        <w:rPr>
          <w:sz w:val="20"/>
          <w:szCs w:val="20"/>
        </w:rPr>
        <w:t xml:space="preserve"> mathematically, gives </w:t>
      </w:r>
      <w:r w:rsidR="00190182" w:rsidRPr="00D54E79">
        <w:rPr>
          <w:b/>
          <w:sz w:val="20"/>
          <w:szCs w:val="20"/>
        </w:rPr>
        <w:t>Eq. (</w:t>
      </w:r>
      <w:r w:rsidR="00BD133F" w:rsidRPr="00D54E79">
        <w:rPr>
          <w:b/>
          <w:sz w:val="20"/>
          <w:szCs w:val="20"/>
        </w:rPr>
        <w:t>S</w:t>
      </w:r>
      <w:r w:rsidR="00190182" w:rsidRPr="00D54E79">
        <w:rPr>
          <w:b/>
          <w:sz w:val="20"/>
          <w:szCs w:val="20"/>
        </w:rPr>
        <w:t>32</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&lt;EndNote&gt;&lt;Cite&gt;&lt;Author&gt;Jimoda&lt;/Author&gt;&lt;Year&gt;2013&lt;/Year&gt;&lt;RecNum&gt;22&lt;/RecNum&gt;&lt;DisplayText&gt;(Jimoda et al. 2013)&lt;/DisplayText&gt;&lt;record&gt;&lt;rec-number&gt;22&lt;/rec-number&gt;&lt;foreign-keys&gt;&lt;key app="EN" db-id="59twrrteke5zt8ex9flvxrdgtezwf9tverva" timestamp="1618328893"&gt;22&lt;/key&gt;&lt;/foreign-keys&gt;&lt;ref-type name="Journal Article"&gt;17&lt;/ref-type&gt;&lt;contributors&gt;&lt;authors&gt;&lt;author&gt;Jimoda, LA&lt;/author&gt;&lt;author&gt;Oke, EO&lt;/author&gt;&lt;author&gt;Salam, KK&lt;/author&gt;&lt;/authors&gt;&lt;/contributors&gt;&lt;titles&gt;&lt;title&gt;Modelling of mass transfer rate during bio coagulation-flocculation of coal-rich wastewater&lt;/title&gt;&lt;secondary-title&gt;J. Sci. Res. Rep&lt;/secondary-title&gt;&lt;/titles&gt;&lt;periodical&gt;&lt;full-title&gt;J. Sci. Res. Rep&lt;/full-title&gt;&lt;/periodical&gt;&lt;pages&gt;376-390&lt;/pages&gt;&lt;volume&gt;2&lt;/volume&gt;&lt;number&gt;1&lt;/number&gt;&lt;dates&gt;&lt;year&gt;2013&lt;/year&gt;&lt;/dates&gt;&lt;urls&gt;&lt;/urls&gt;&lt;/record&gt;&lt;/Cite&gt;&lt;/EndNote&gt;</w:instrText>
      </w:r>
      <w:r w:rsidRPr="00D54E79">
        <w:rPr>
          <w:sz w:val="20"/>
          <w:szCs w:val="20"/>
        </w:rPr>
        <w:fldChar w:fldCharType="separate"/>
      </w:r>
      <w:r w:rsidR="00907C98" w:rsidRPr="00D54E79">
        <w:rPr>
          <w:noProof/>
          <w:sz w:val="20"/>
          <w:szCs w:val="20"/>
        </w:rPr>
        <w:t>(</w:t>
      </w:r>
      <w:hyperlink w:anchor="_ENREF_13" w:tooltip="Jimoda, 2013 #22" w:history="1">
        <w:r w:rsidR="00AD6939" w:rsidRPr="00D54E79">
          <w:rPr>
            <w:noProof/>
            <w:sz w:val="20"/>
            <w:szCs w:val="20"/>
          </w:rPr>
          <w:t>Jimoda et al. 2013</w:t>
        </w:r>
      </w:hyperlink>
      <w:r w:rsidR="00907C98" w:rsidRPr="00D54E79">
        <w:rPr>
          <w:noProof/>
          <w:sz w:val="20"/>
          <w:szCs w:val="20"/>
        </w:rPr>
        <w:t>)</w:t>
      </w:r>
      <w:r w:rsidRPr="00D54E79">
        <w:rPr>
          <w:sz w:val="20"/>
          <w:szCs w:val="20"/>
        </w:rPr>
        <w:fldChar w:fldCharType="end"/>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                               </w:t>
      </w:r>
      <m:oMath>
        <m:f>
          <m:fPr>
            <m:ctrlPr>
              <w:rPr>
                <w:rFonts w:ascii="Cambria Math" w:hAnsi="Cambria Math"/>
                <w:i/>
                <w:sz w:val="20"/>
                <w:szCs w:val="20"/>
              </w:rPr>
            </m:ctrlPr>
          </m:fPr>
          <m:num>
            <m:r>
              <w:rPr>
                <w:rFonts w:ascii="Cambria Math" w:hAnsi="Cambria Math"/>
                <w:sz w:val="20"/>
                <w:szCs w:val="20"/>
              </w:rPr>
              <m:t>∂</m:t>
            </m:r>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e>
            </m:d>
            <m:r>
              <w:rPr>
                <w:rFonts w:ascii="Cambria Math" w:hAnsi="Cambria Math"/>
                <w:sz w:val="20"/>
                <w:szCs w:val="20"/>
              </w:rPr>
              <m:t>4π</m:t>
            </m:r>
            <m:sSup>
              <m:sSupPr>
                <m:ctrlPr>
                  <w:rPr>
                    <w:rFonts w:ascii="Cambria Math" w:hAnsi="Cambria Math"/>
                    <w:i/>
                    <w:sz w:val="20"/>
                    <w:szCs w:val="20"/>
                  </w:rPr>
                </m:ctrlPr>
              </m:sSupPr>
              <m:e>
                <m:r>
                  <w:rPr>
                    <w:rFonts w:ascii="Cambria Math" w:hAnsi="Cambria Math"/>
                    <w:sz w:val="20"/>
                    <w:szCs w:val="20"/>
                  </w:rPr>
                  <m:t>r</m:t>
                </m:r>
              </m:e>
              <m:sup>
                <m:r>
                  <w:rPr>
                    <w:rFonts w:ascii="Cambria Math" w:hAnsi="Cambria Math"/>
                    <w:sz w:val="20"/>
                    <w:szCs w:val="20"/>
                  </w:rPr>
                  <m:t>2</m:t>
                </m:r>
              </m:sup>
            </m:sSup>
          </m:num>
          <m:den>
            <m:r>
              <w:rPr>
                <w:rFonts w:ascii="Cambria Math" w:hAnsi="Cambria Math"/>
                <w:sz w:val="20"/>
                <w:szCs w:val="20"/>
              </w:rPr>
              <m:t>∂t</m:t>
            </m:r>
          </m:den>
        </m:f>
        <m:r>
          <w:rPr>
            <w:rFonts w:ascii="Cambria Math" w:hAnsi="Cambria Math"/>
            <w:sz w:val="20"/>
            <w:szCs w:val="20"/>
          </w:rPr>
          <m:t>=i4π</m:t>
        </m:r>
        <m:sSup>
          <m:sSupPr>
            <m:ctrlPr>
              <w:rPr>
                <w:rFonts w:ascii="Cambria Math" w:hAnsi="Cambria Math"/>
                <w:i/>
                <w:sz w:val="20"/>
                <w:szCs w:val="20"/>
              </w:rPr>
            </m:ctrlPr>
          </m:sSupPr>
          <m:e>
            <m:r>
              <w:rPr>
                <w:rFonts w:ascii="Cambria Math" w:hAnsi="Cambria Math"/>
                <w:sz w:val="20"/>
                <w:szCs w:val="20"/>
              </w:rPr>
              <m:t>r</m:t>
            </m:r>
          </m:e>
          <m:sup>
            <m:r>
              <w:rPr>
                <w:rFonts w:ascii="Cambria Math" w:hAnsi="Cambria Math"/>
                <w:sz w:val="20"/>
                <w:szCs w:val="20"/>
              </w:rPr>
              <m:t>2</m:t>
            </m:r>
          </m:sup>
        </m:sSup>
        <m:r>
          <w:rPr>
            <w:rFonts w:ascii="Cambria Math" w:hAnsi="Cambria Math"/>
            <w:sz w:val="20"/>
            <w:szCs w:val="20"/>
          </w:rPr>
          <m:t>-</m:t>
        </m:r>
        <m:d>
          <m:dPr>
            <m:ctrlPr>
              <w:rPr>
                <w:rFonts w:ascii="Cambria Math" w:hAnsi="Cambria Math"/>
                <w:i/>
                <w:sz w:val="20"/>
                <w:szCs w:val="20"/>
              </w:rPr>
            </m:ctrlPr>
          </m:dPr>
          <m:e>
            <m:r>
              <w:rPr>
                <w:rFonts w:ascii="Cambria Math" w:hAnsi="Cambria Math"/>
                <w:sz w:val="20"/>
                <w:szCs w:val="20"/>
              </w:rPr>
              <m:t>i+</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m:t>
                    </m:r>
                  </m:e>
                  <m:sub>
                    <m:r>
                      <w:rPr>
                        <w:rFonts w:ascii="Cambria Math" w:hAnsi="Cambria Math"/>
                        <w:sz w:val="20"/>
                        <w:szCs w:val="20"/>
                      </w:rPr>
                      <m:t>i</m:t>
                    </m:r>
                  </m:sub>
                </m:sSub>
              </m:num>
              <m:den>
                <m:sSub>
                  <m:sSubPr>
                    <m:ctrlPr>
                      <w:rPr>
                        <w:rFonts w:ascii="Cambria Math" w:hAnsi="Cambria Math"/>
                        <w:i/>
                        <w:sz w:val="20"/>
                        <w:szCs w:val="20"/>
                      </w:rPr>
                    </m:ctrlPr>
                  </m:sSubPr>
                  <m:e>
                    <m:r>
                      <w:rPr>
                        <w:rFonts w:ascii="Cambria Math" w:hAnsi="Cambria Math"/>
                        <w:sz w:val="20"/>
                        <w:szCs w:val="20"/>
                      </w:rPr>
                      <m:t>∂</m:t>
                    </m:r>
                  </m:e>
                  <m:sub>
                    <m:r>
                      <w:rPr>
                        <w:rFonts w:ascii="Cambria Math" w:hAnsi="Cambria Math"/>
                        <w:sz w:val="20"/>
                        <w:szCs w:val="20"/>
                      </w:rPr>
                      <m:t>r</m:t>
                    </m:r>
                  </m:sub>
                </m:sSub>
              </m:den>
            </m:f>
          </m:e>
        </m:d>
        <m:r>
          <w:rPr>
            <w:rFonts w:ascii="Cambria Math" w:hAnsi="Cambria Math"/>
            <w:sz w:val="20"/>
            <w:szCs w:val="20"/>
          </w:rPr>
          <m:t>4π</m:t>
        </m:r>
        <m:sSup>
          <m:sSupPr>
            <m:ctrlPr>
              <w:rPr>
                <w:rFonts w:ascii="Cambria Math" w:hAnsi="Cambria Math"/>
                <w:i/>
                <w:sz w:val="20"/>
                <w:szCs w:val="20"/>
              </w:rPr>
            </m:ctrlPr>
          </m:sSupPr>
          <m:e>
            <m:r>
              <w:rPr>
                <w:rFonts w:ascii="Cambria Math" w:hAnsi="Cambria Math"/>
                <w:sz w:val="20"/>
                <w:szCs w:val="20"/>
              </w:rPr>
              <m:t>r</m:t>
            </m:r>
          </m:e>
          <m:sup>
            <m:r>
              <w:rPr>
                <w:rFonts w:ascii="Cambria Math" w:hAnsi="Cambria Math"/>
                <w:sz w:val="20"/>
                <w:szCs w:val="20"/>
              </w:rPr>
              <m:t>2</m:t>
            </m:r>
          </m:sup>
        </m:sSup>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00190182" w:rsidRPr="00D54E79">
        <w:rPr>
          <w:sz w:val="20"/>
          <w:szCs w:val="20"/>
        </w:rPr>
        <w:t>(</w:t>
      </w:r>
      <w:r w:rsidR="00BD133F" w:rsidRPr="00D54E79">
        <w:rPr>
          <w:sz w:val="20"/>
          <w:szCs w:val="20"/>
        </w:rPr>
        <w:t>S</w:t>
      </w:r>
      <w:r w:rsidR="00190182" w:rsidRPr="00D54E79">
        <w:rPr>
          <w:sz w:val="20"/>
          <w:szCs w:val="20"/>
        </w:rPr>
        <w:t>32</w:t>
      </w:r>
      <w:r w:rsidRPr="00D54E79">
        <w:rPr>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Simplifying </w:t>
      </w:r>
      <w:r w:rsidR="00190182" w:rsidRPr="00D54E79">
        <w:rPr>
          <w:b/>
          <w:sz w:val="20"/>
          <w:szCs w:val="20"/>
        </w:rPr>
        <w:t>Eq. (</w:t>
      </w:r>
      <w:r w:rsidR="00BD133F" w:rsidRPr="00D54E79">
        <w:rPr>
          <w:b/>
          <w:sz w:val="20"/>
          <w:szCs w:val="20"/>
        </w:rPr>
        <w:t>S</w:t>
      </w:r>
      <w:r w:rsidR="00190182" w:rsidRPr="00D54E79">
        <w:rPr>
          <w:b/>
          <w:sz w:val="20"/>
          <w:szCs w:val="20"/>
        </w:rPr>
        <w:t>32</w:t>
      </w:r>
      <w:r w:rsidRPr="00D54E79">
        <w:rPr>
          <w:b/>
          <w:sz w:val="20"/>
          <w:szCs w:val="20"/>
        </w:rPr>
        <w:t>)</w:t>
      </w:r>
      <w:r w:rsidRPr="00D54E79">
        <w:rPr>
          <w:sz w:val="20"/>
          <w:szCs w:val="20"/>
        </w:rPr>
        <w:t xml:space="preserve"> gives </w:t>
      </w:r>
      <w:r w:rsidR="00190182" w:rsidRPr="00D54E79">
        <w:rPr>
          <w:b/>
          <w:sz w:val="20"/>
          <w:szCs w:val="20"/>
        </w:rPr>
        <w:t>Eq. (</w:t>
      </w:r>
      <w:r w:rsidR="00BD133F" w:rsidRPr="00D54E79">
        <w:rPr>
          <w:b/>
          <w:sz w:val="20"/>
          <w:szCs w:val="20"/>
        </w:rPr>
        <w:t>S</w:t>
      </w:r>
      <w:r w:rsidR="00190182" w:rsidRPr="00D54E79">
        <w:rPr>
          <w:b/>
          <w:sz w:val="20"/>
          <w:szCs w:val="20"/>
        </w:rPr>
        <w:t>33</w:t>
      </w:r>
      <w:r w:rsidRPr="00D54E79">
        <w:rPr>
          <w:b/>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                               </w:t>
      </w:r>
      <m:oMath>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r</m:t>
                </m:r>
              </m:e>
              <m:sup>
                <m:r>
                  <w:rPr>
                    <w:rFonts w:ascii="Cambria Math" w:hAnsi="Cambria Math"/>
                    <w:sz w:val="20"/>
                    <w:szCs w:val="20"/>
                  </w:rPr>
                  <m:t>2</m:t>
                </m:r>
              </m:sup>
            </m:sSup>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num>
          <m:den>
            <m:r>
              <w:rPr>
                <w:rFonts w:ascii="Cambria Math" w:hAnsi="Cambria Math"/>
                <w:sz w:val="20"/>
                <w:szCs w:val="20"/>
              </w:rPr>
              <m:t>∂t</m:t>
            </m:r>
          </m:den>
        </m:f>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r</m:t>
            </m:r>
          </m:e>
          <m:sup>
            <m:r>
              <w:rPr>
                <w:rFonts w:ascii="Cambria Math" w:hAnsi="Cambria Math"/>
                <w:sz w:val="20"/>
                <w:szCs w:val="20"/>
              </w:rPr>
              <m:t>2</m:t>
            </m:r>
          </m:sup>
        </m:sSup>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m:t>
                </m:r>
              </m:e>
              <m:sub>
                <m:r>
                  <w:rPr>
                    <w:rFonts w:ascii="Cambria Math" w:hAnsi="Cambria Math"/>
                    <w:sz w:val="20"/>
                    <w:szCs w:val="20"/>
                  </w:rPr>
                  <m:t>i</m:t>
                </m:r>
              </m:sub>
            </m:sSub>
          </m:num>
          <m:den>
            <m:sSub>
              <m:sSubPr>
                <m:ctrlPr>
                  <w:rPr>
                    <w:rFonts w:ascii="Cambria Math" w:hAnsi="Cambria Math"/>
                    <w:i/>
                    <w:sz w:val="20"/>
                    <w:szCs w:val="20"/>
                  </w:rPr>
                </m:ctrlPr>
              </m:sSubPr>
              <m:e>
                <m:r>
                  <w:rPr>
                    <w:rFonts w:ascii="Cambria Math" w:hAnsi="Cambria Math"/>
                    <w:sz w:val="20"/>
                    <w:szCs w:val="20"/>
                  </w:rPr>
                  <m:t>∂</m:t>
                </m:r>
              </m:e>
              <m:sub>
                <m:r>
                  <w:rPr>
                    <w:rFonts w:ascii="Cambria Math" w:hAnsi="Cambria Math"/>
                    <w:sz w:val="20"/>
                    <w:szCs w:val="20"/>
                  </w:rPr>
                  <m:t>r</m:t>
                </m:r>
              </m:sub>
            </m:sSub>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190182" w:rsidRPr="00D54E79">
        <w:rPr>
          <w:sz w:val="20"/>
          <w:szCs w:val="20"/>
        </w:rPr>
        <w:t>(</w:t>
      </w:r>
      <w:r w:rsidR="00BD133F" w:rsidRPr="00D54E79">
        <w:rPr>
          <w:sz w:val="20"/>
          <w:szCs w:val="20"/>
        </w:rPr>
        <w:t>S</w:t>
      </w:r>
      <w:r w:rsidR="00190182" w:rsidRPr="00D54E79">
        <w:rPr>
          <w:sz w:val="20"/>
          <w:szCs w:val="20"/>
        </w:rPr>
        <w:t>33</w:t>
      </w:r>
      <w:r w:rsidRPr="00D54E79">
        <w:rPr>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Joining </w:t>
      </w:r>
      <w:r w:rsidR="00190182" w:rsidRPr="00D54E79">
        <w:rPr>
          <w:b/>
          <w:sz w:val="20"/>
          <w:szCs w:val="20"/>
        </w:rPr>
        <w:t>Eq. (</w:t>
      </w:r>
      <w:r w:rsidR="00BD133F" w:rsidRPr="00D54E79">
        <w:rPr>
          <w:b/>
          <w:sz w:val="20"/>
          <w:szCs w:val="20"/>
        </w:rPr>
        <w:t>S</w:t>
      </w:r>
      <w:r w:rsidR="00190182" w:rsidRPr="00D54E79">
        <w:rPr>
          <w:b/>
          <w:sz w:val="20"/>
          <w:szCs w:val="20"/>
        </w:rPr>
        <w:t>33</w:t>
      </w:r>
      <w:r w:rsidRPr="00D54E79">
        <w:rPr>
          <w:b/>
          <w:sz w:val="20"/>
          <w:szCs w:val="20"/>
        </w:rPr>
        <w:t>)</w:t>
      </w:r>
      <w:r w:rsidRPr="00D54E79">
        <w:rPr>
          <w:sz w:val="20"/>
          <w:szCs w:val="20"/>
        </w:rPr>
        <w:t xml:space="preserve"> with </w:t>
      </w:r>
      <w:r w:rsidR="00190182" w:rsidRPr="00D54E79">
        <w:rPr>
          <w:b/>
          <w:sz w:val="20"/>
          <w:szCs w:val="20"/>
        </w:rPr>
        <w:t>Eq. (</w:t>
      </w:r>
      <w:r w:rsidR="00BD133F" w:rsidRPr="00D54E79">
        <w:rPr>
          <w:b/>
          <w:sz w:val="20"/>
          <w:szCs w:val="20"/>
        </w:rPr>
        <w:t>S</w:t>
      </w:r>
      <w:r w:rsidR="00190182" w:rsidRPr="00D54E79">
        <w:rPr>
          <w:b/>
          <w:sz w:val="20"/>
          <w:szCs w:val="20"/>
        </w:rPr>
        <w:t>30</w:t>
      </w:r>
      <w:r w:rsidRPr="00D54E79">
        <w:rPr>
          <w:b/>
          <w:sz w:val="20"/>
          <w:szCs w:val="20"/>
        </w:rPr>
        <w:t>)</w:t>
      </w:r>
      <w:r w:rsidRPr="00D54E79">
        <w:rPr>
          <w:sz w:val="20"/>
          <w:szCs w:val="20"/>
        </w:rPr>
        <w:t xml:space="preserve"> gives</w:t>
      </w:r>
      <w:r w:rsidRPr="00D54E79">
        <w:rPr>
          <w:color w:val="FF0000"/>
          <w:sz w:val="20"/>
          <w:szCs w:val="20"/>
        </w:rPr>
        <w:t xml:space="preserve"> </w:t>
      </w:r>
      <w:r w:rsidR="00190182" w:rsidRPr="00D54E79">
        <w:rPr>
          <w:b/>
          <w:sz w:val="20"/>
          <w:szCs w:val="20"/>
        </w:rPr>
        <w:t>Eq. (</w:t>
      </w:r>
      <w:r w:rsidR="00BD133F" w:rsidRPr="00D54E79">
        <w:rPr>
          <w:b/>
          <w:sz w:val="20"/>
          <w:szCs w:val="20"/>
        </w:rPr>
        <w:t>S</w:t>
      </w:r>
      <w:r w:rsidR="00190182" w:rsidRPr="00D54E79">
        <w:rPr>
          <w:b/>
          <w:sz w:val="20"/>
          <w:szCs w:val="20"/>
        </w:rPr>
        <w:t>34</w:t>
      </w:r>
      <w:r w:rsidRPr="00D54E79">
        <w:rPr>
          <w:b/>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                               </w:t>
      </w:r>
      <m:oMath>
        <m:f>
          <m:fPr>
            <m:ctrlPr>
              <w:rPr>
                <w:rFonts w:ascii="Cambria Math" w:hAnsi="Cambria Math"/>
                <w:i/>
                <w:sz w:val="20"/>
                <w:szCs w:val="20"/>
              </w:rPr>
            </m:ctrlPr>
          </m:fPr>
          <m:num>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num>
          <m:den>
            <m:r>
              <w:rPr>
                <w:rFonts w:ascii="Cambria Math" w:hAnsi="Cambria Math"/>
                <w:sz w:val="20"/>
                <w:szCs w:val="20"/>
              </w:rPr>
              <m:t>∂t</m:t>
            </m:r>
          </m:den>
        </m:f>
        <m:r>
          <w:rPr>
            <w:rFonts w:ascii="Cambria Math" w:hAnsi="Cambria Math"/>
            <w:sz w:val="20"/>
            <w:szCs w:val="20"/>
          </w:rPr>
          <m:t>=D</m:t>
        </m:r>
        <m:f>
          <m:fPr>
            <m:ctrlPr>
              <w:rPr>
                <w:rFonts w:ascii="Cambria Math" w:hAnsi="Cambria Math"/>
                <w:i/>
                <w:sz w:val="20"/>
                <w:szCs w:val="20"/>
              </w:rPr>
            </m:ctrlPr>
          </m:fPr>
          <m:num>
            <m:r>
              <w:rPr>
                <w:rFonts w:ascii="Cambria Math" w:hAnsi="Cambria Math"/>
                <w:sz w:val="20"/>
                <w:szCs w:val="20"/>
              </w:rPr>
              <m:t>1</m:t>
            </m:r>
          </m:num>
          <m:den>
            <m:sSup>
              <m:sSupPr>
                <m:ctrlPr>
                  <w:rPr>
                    <w:rFonts w:ascii="Cambria Math" w:hAnsi="Cambria Math"/>
                    <w:i/>
                    <w:sz w:val="20"/>
                    <w:szCs w:val="20"/>
                  </w:rPr>
                </m:ctrlPr>
              </m:sSupPr>
              <m:e>
                <m:r>
                  <w:rPr>
                    <w:rFonts w:ascii="Cambria Math" w:hAnsi="Cambria Math"/>
                    <w:sz w:val="20"/>
                    <w:szCs w:val="20"/>
                  </w:rPr>
                  <m:t>r</m:t>
                </m:r>
              </m:e>
              <m:sup>
                <m:r>
                  <w:rPr>
                    <w:rFonts w:ascii="Cambria Math" w:hAnsi="Cambria Math"/>
                    <w:sz w:val="20"/>
                    <w:szCs w:val="20"/>
                  </w:rPr>
                  <m:t>2</m:t>
                </m:r>
              </m:sup>
            </m:sSup>
          </m:den>
        </m:f>
        <m:f>
          <m:fPr>
            <m:ctrlPr>
              <w:rPr>
                <w:rFonts w:ascii="Cambria Math" w:hAnsi="Cambria Math"/>
                <w:i/>
                <w:sz w:val="20"/>
                <w:szCs w:val="20"/>
              </w:rPr>
            </m:ctrlPr>
          </m:fPr>
          <m:num>
            <m:r>
              <w:rPr>
                <w:rFonts w:ascii="Cambria Math" w:hAnsi="Cambria Math"/>
                <w:sz w:val="20"/>
                <w:szCs w:val="20"/>
              </w:rPr>
              <m:t>∂</m:t>
            </m:r>
          </m:num>
          <m:den>
            <m:sSub>
              <m:sSubPr>
                <m:ctrlPr>
                  <w:rPr>
                    <w:rFonts w:ascii="Cambria Math" w:hAnsi="Cambria Math"/>
                    <w:i/>
                    <w:sz w:val="20"/>
                    <w:szCs w:val="20"/>
                  </w:rPr>
                </m:ctrlPr>
              </m:sSubPr>
              <m:e>
                <m:r>
                  <w:rPr>
                    <w:rFonts w:ascii="Cambria Math" w:hAnsi="Cambria Math"/>
                    <w:sz w:val="20"/>
                    <w:szCs w:val="20"/>
                  </w:rPr>
                  <m:t>∂</m:t>
                </m:r>
              </m:e>
              <m:sub>
                <m:r>
                  <w:rPr>
                    <w:rFonts w:ascii="Cambria Math" w:hAnsi="Cambria Math"/>
                    <w:sz w:val="20"/>
                    <w:szCs w:val="20"/>
                  </w:rPr>
                  <m:t>r</m:t>
                </m:r>
              </m:sub>
            </m:sSub>
          </m:den>
        </m:f>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r</m:t>
            </m:r>
          </m:e>
          <m:sup>
            <m:r>
              <w:rPr>
                <w:rFonts w:ascii="Cambria Math" w:hAnsi="Cambria Math"/>
                <w:sz w:val="20"/>
                <w:szCs w:val="20"/>
              </w:rPr>
              <m:t>2</m:t>
            </m:r>
          </m:sup>
        </m:sSup>
        <m:f>
          <m:fPr>
            <m:ctrlPr>
              <w:rPr>
                <w:rFonts w:ascii="Cambria Math" w:hAnsi="Cambria Math"/>
                <w:i/>
                <w:sz w:val="20"/>
                <w:szCs w:val="20"/>
              </w:rPr>
            </m:ctrlPr>
          </m:fPr>
          <m:num>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num>
          <m:den>
            <m:sSub>
              <m:sSubPr>
                <m:ctrlPr>
                  <w:rPr>
                    <w:rFonts w:ascii="Cambria Math" w:hAnsi="Cambria Math"/>
                    <w:i/>
                    <w:sz w:val="20"/>
                    <w:szCs w:val="20"/>
                  </w:rPr>
                </m:ctrlPr>
              </m:sSubPr>
              <m:e>
                <m:r>
                  <w:rPr>
                    <w:rFonts w:ascii="Cambria Math" w:hAnsi="Cambria Math"/>
                    <w:sz w:val="20"/>
                    <w:szCs w:val="20"/>
                  </w:rPr>
                  <m:t>∂</m:t>
                </m:r>
              </m:e>
              <m:sub>
                <m:r>
                  <w:rPr>
                    <w:rFonts w:ascii="Cambria Math" w:hAnsi="Cambria Math"/>
                    <w:sz w:val="20"/>
                    <w:szCs w:val="20"/>
                  </w:rPr>
                  <m:t>r</m:t>
                </m:r>
              </m:sub>
            </m:sSub>
          </m:den>
        </m:f>
        <m:r>
          <w:rPr>
            <w:rFonts w:ascii="Cambria Math" w:hAnsi="Cambria Math"/>
            <w:sz w:val="20"/>
            <w:szCs w:val="20"/>
          </w:rPr>
          <m:t>)</m:t>
        </m:r>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w:t>
      </w:r>
      <w:r w:rsidR="00BD133F" w:rsidRPr="00D54E79">
        <w:rPr>
          <w:sz w:val="20"/>
          <w:szCs w:val="20"/>
        </w:rPr>
        <w:t>S</w:t>
      </w:r>
      <w:r w:rsidRPr="00D54E79">
        <w:rPr>
          <w:sz w:val="20"/>
          <w:szCs w:val="20"/>
        </w:rPr>
        <w:t>3</w:t>
      </w:r>
      <w:r w:rsidR="00190182" w:rsidRPr="00D54E79">
        <w:rPr>
          <w:sz w:val="20"/>
          <w:szCs w:val="20"/>
        </w:rPr>
        <w:t>4</w:t>
      </w:r>
      <w:r w:rsidRPr="00D54E79">
        <w:rPr>
          <w:sz w:val="20"/>
          <w:szCs w:val="20"/>
        </w:rPr>
        <w:t>)</w:t>
      </w:r>
    </w:p>
    <w:p w:rsidR="00722A3A" w:rsidRPr="00D54E79" w:rsidRDefault="00722A3A" w:rsidP="00722A3A">
      <w:pPr>
        <w:autoSpaceDE w:val="0"/>
        <w:autoSpaceDN w:val="0"/>
        <w:adjustRightInd w:val="0"/>
        <w:spacing w:line="360" w:lineRule="auto"/>
        <w:jc w:val="both"/>
        <w:rPr>
          <w:b/>
          <w:sz w:val="20"/>
          <w:szCs w:val="20"/>
        </w:rPr>
      </w:pPr>
      <w:proofErr w:type="gramStart"/>
      <w:r w:rsidRPr="00D54E79">
        <w:rPr>
          <w:sz w:val="20"/>
          <w:szCs w:val="20"/>
        </w:rPr>
        <w:t>where</w:t>
      </w:r>
      <w:proofErr w:type="gramEnd"/>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oMath>
      <w:r w:rsidRPr="00D54E79">
        <w:rPr>
          <w:sz w:val="20"/>
          <w:szCs w:val="20"/>
        </w:rPr>
        <w:t xml:space="preserve"> is the number of particle concentration; </w:t>
      </w:r>
      <m:oMath>
        <m:r>
          <w:rPr>
            <w:rFonts w:ascii="Cambria Math" w:hAnsi="Cambria Math"/>
            <w:sz w:val="20"/>
            <w:szCs w:val="20"/>
          </w:rPr>
          <m:t>i,</m:t>
        </m:r>
      </m:oMath>
      <w:r w:rsidRPr="00D54E79">
        <w:rPr>
          <w:sz w:val="20"/>
          <w:szCs w:val="20"/>
        </w:rPr>
        <w:t xml:space="preserve"> and </w:t>
      </w:r>
      <m:oMath>
        <m:r>
          <w:rPr>
            <w:rFonts w:ascii="Cambria Math" w:hAnsi="Cambria Math"/>
            <w:sz w:val="20"/>
            <w:szCs w:val="20"/>
          </w:rPr>
          <m:t>r</m:t>
        </m:r>
      </m:oMath>
      <w:r w:rsidRPr="00D54E79">
        <w:rPr>
          <w:sz w:val="20"/>
          <w:szCs w:val="20"/>
        </w:rPr>
        <w:t xml:space="preserve"> is the radius of the sphere. The equation describing the rate of particle movement during the coagulation-flocculation process is a partial differential equation (</w:t>
      </w:r>
      <w:r w:rsidRPr="00D54E79">
        <w:rPr>
          <w:b/>
          <w:sz w:val="20"/>
          <w:szCs w:val="20"/>
        </w:rPr>
        <w:t>Eq. (</w:t>
      </w:r>
      <w:r w:rsidR="00BD133F" w:rsidRPr="00D54E79">
        <w:rPr>
          <w:b/>
          <w:sz w:val="20"/>
          <w:szCs w:val="20"/>
        </w:rPr>
        <w:t>S</w:t>
      </w:r>
      <w:r w:rsidRPr="00D54E79">
        <w:rPr>
          <w:b/>
          <w:sz w:val="20"/>
          <w:szCs w:val="20"/>
        </w:rPr>
        <w:t>3</w:t>
      </w:r>
      <w:r w:rsidR="00190182" w:rsidRPr="00D54E79">
        <w:rPr>
          <w:b/>
          <w:sz w:val="20"/>
          <w:szCs w:val="20"/>
        </w:rPr>
        <w:t>4</w:t>
      </w:r>
      <w:r w:rsidRPr="00D54E79">
        <w:rPr>
          <w:b/>
          <w:sz w:val="20"/>
          <w:szCs w:val="20"/>
        </w:rPr>
        <w:t>)</w:t>
      </w:r>
      <w:r w:rsidRPr="00D54E79">
        <w:rPr>
          <w:sz w:val="20"/>
          <w:szCs w:val="20"/>
        </w:rPr>
        <w:t>).</w:t>
      </w:r>
      <w:r w:rsidRPr="00D54E79">
        <w:rPr>
          <w:b/>
          <w:sz w:val="20"/>
          <w:szCs w:val="20"/>
        </w:rPr>
        <w:t xml:space="preserve"> </w:t>
      </w:r>
      <w:r w:rsidRPr="00D54E79">
        <w:rPr>
          <w:sz w:val="20"/>
          <w:szCs w:val="20"/>
        </w:rPr>
        <w:t xml:space="preserve">It is also related to spherical mass transfer according to </w:t>
      </w:r>
      <w:hyperlink w:anchor="_ENREF_6" w:tooltip="Coulson, 2008 #9284" w:history="1">
        <w:r w:rsidR="00AD6939" w:rsidRPr="00D54E79">
          <w:rPr>
            <w:sz w:val="20"/>
            <w:szCs w:val="20"/>
          </w:rPr>
          <w:fldChar w:fldCharType="begin"/>
        </w:r>
        <w:r w:rsidR="00AD6939" w:rsidRPr="00D54E79">
          <w:rPr>
            <w:sz w:val="20"/>
            <w:szCs w:val="20"/>
          </w:rPr>
          <w:instrText xml:space="preserve"> ADDIN EN.CITE &lt;EndNote&gt;&lt;Cite AuthorYear="1"&gt;&lt;Author&gt;Coulson&lt;/Author&gt;&lt;Year&gt;2008&lt;/Year&gt;&lt;RecNum&gt;9284&lt;/RecNum&gt;&lt;DisplayText&gt;Coulson and Richardson (2008)&lt;/DisplayText&gt;&lt;record&gt;&lt;rec-number&gt;9284&lt;/rec-number&gt;&lt;foreign-keys&gt;&lt;key app="EN" db-id="swfp9tr2ke5xebetf21paew1xwpsz2zvprwt" timestamp="1617618261"&gt;9284&lt;/key&gt;&lt;/foreign-keys&gt;&lt;ref-type name="Book"&gt;6&lt;/ref-type&gt;&lt;contributors&gt;&lt;authors&gt;&lt;author&gt;Coulson, J.M.&lt;/author&gt;&lt;author&gt;Richardson, J.F.&lt;/author&gt;&lt;/authors&gt;&lt;/contributors&gt;&lt;titles&gt;&lt;title&gt;2008. Fluid flow, Heat transfer and mass transfer&lt;/title&gt;&lt;/titles&gt;&lt;section&gt;617 – 630&lt;/section&gt;&lt;dates&gt;&lt;year&gt;2008&lt;/year&gt;&lt;/dates&gt;&lt;pub-location&gt;6th Ed. Elsevier Butter Worth Heinemann&lt;/pub-location&gt;&lt;urls&gt;&lt;/urls&gt;&lt;/record&gt;&lt;/Cite&gt;&lt;/EndNote&gt;</w:instrText>
        </w:r>
        <w:r w:rsidR="00AD6939" w:rsidRPr="00D54E79">
          <w:rPr>
            <w:sz w:val="20"/>
            <w:szCs w:val="20"/>
          </w:rPr>
          <w:fldChar w:fldCharType="separate"/>
        </w:r>
        <w:r w:rsidR="00AD6939" w:rsidRPr="00D54E79">
          <w:rPr>
            <w:noProof/>
            <w:sz w:val="20"/>
            <w:szCs w:val="20"/>
          </w:rPr>
          <w:t>Coulson and Richardson (2008)</w:t>
        </w:r>
        <w:r w:rsidR="00AD6939" w:rsidRPr="00D54E79">
          <w:rPr>
            <w:sz w:val="20"/>
            <w:szCs w:val="20"/>
          </w:rPr>
          <w:fldChar w:fldCharType="end"/>
        </w:r>
      </w:hyperlink>
      <w:r w:rsidRPr="00D54E79">
        <w:rPr>
          <w:sz w:val="20"/>
          <w:szCs w:val="20"/>
        </w:rPr>
        <w:t xml:space="preserve">. Replacing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j</m:t>
            </m:r>
          </m:sub>
        </m:sSub>
        <m:sSup>
          <m:sSupPr>
            <m:ctrlPr>
              <w:rPr>
                <w:rFonts w:ascii="Cambria Math" w:hAnsi="Cambria Math"/>
                <w:i/>
                <w:sz w:val="20"/>
                <w:szCs w:val="20"/>
              </w:rPr>
            </m:ctrlPr>
          </m:sSupPr>
          <m:e>
            <m:r>
              <w:rPr>
                <w:rFonts w:ascii="Cambria Math" w:hAnsi="Cambria Math"/>
                <w:sz w:val="20"/>
                <w:szCs w:val="20"/>
              </w:rPr>
              <m:t>r</m:t>
            </m:r>
          </m:e>
          <m:sup>
            <m:r>
              <w:rPr>
                <w:rFonts w:ascii="Cambria Math" w:hAnsi="Cambria Math"/>
                <w:sz w:val="20"/>
                <w:szCs w:val="20"/>
              </w:rPr>
              <m:t>2</m:t>
            </m:r>
          </m:sup>
        </m:sSup>
      </m:oMath>
      <w:r w:rsidRPr="00D54E79">
        <w:rPr>
          <w:sz w:val="20"/>
          <w:szCs w:val="20"/>
          <w:vertAlign w:val="superscript"/>
        </w:rPr>
        <w:t xml:space="preserve"> </w:t>
      </w:r>
      <w:proofErr w:type="gramStart"/>
      <w:r w:rsidRPr="00D54E79">
        <w:rPr>
          <w:sz w:val="20"/>
          <w:szCs w:val="20"/>
        </w:rPr>
        <w:t xml:space="preserve">for </w:t>
      </w:r>
      <w:proofErr w:type="gramEnd"/>
      <m:oMath>
        <m:r>
          <w:rPr>
            <w:rFonts w:ascii="Cambria Math" w:hAnsi="Cambria Math"/>
            <w:sz w:val="20"/>
            <w:szCs w:val="20"/>
          </w:rPr>
          <m:t>C</m:t>
        </m:r>
      </m:oMath>
      <w:r w:rsidRPr="00D54E79">
        <w:rPr>
          <w:sz w:val="20"/>
          <w:szCs w:val="20"/>
        </w:rPr>
        <w:t xml:space="preserve">, </w:t>
      </w:r>
      <w:r w:rsidRPr="00D54E79">
        <w:rPr>
          <w:b/>
          <w:sz w:val="20"/>
          <w:szCs w:val="20"/>
        </w:rPr>
        <w:t>Eq. (</w:t>
      </w:r>
      <w:r w:rsidR="00BD133F" w:rsidRPr="00D54E79">
        <w:rPr>
          <w:b/>
          <w:sz w:val="20"/>
          <w:szCs w:val="20"/>
        </w:rPr>
        <w:t>S</w:t>
      </w:r>
      <w:r w:rsidRPr="00D54E79">
        <w:rPr>
          <w:b/>
          <w:sz w:val="20"/>
          <w:szCs w:val="20"/>
        </w:rPr>
        <w:t>3</w:t>
      </w:r>
      <w:r w:rsidR="00190182" w:rsidRPr="00D54E79">
        <w:rPr>
          <w:b/>
          <w:sz w:val="20"/>
          <w:szCs w:val="20"/>
        </w:rPr>
        <w:t>4</w:t>
      </w:r>
      <w:r w:rsidRPr="00D54E79">
        <w:rPr>
          <w:b/>
          <w:sz w:val="20"/>
          <w:szCs w:val="20"/>
        </w:rPr>
        <w:t>)</w:t>
      </w:r>
      <w:r w:rsidRPr="00D54E79">
        <w:rPr>
          <w:sz w:val="20"/>
          <w:szCs w:val="20"/>
        </w:rPr>
        <w:t xml:space="preserve"> turn out to be </w:t>
      </w:r>
      <w:r w:rsidRPr="00D54E79">
        <w:rPr>
          <w:b/>
          <w:sz w:val="20"/>
          <w:szCs w:val="20"/>
        </w:rPr>
        <w:t>Eq. (</w:t>
      </w:r>
      <w:r w:rsidR="00BD133F" w:rsidRPr="00D54E79">
        <w:rPr>
          <w:b/>
          <w:sz w:val="20"/>
          <w:szCs w:val="20"/>
        </w:rPr>
        <w:t>S</w:t>
      </w:r>
      <w:r w:rsidRPr="00D54E79">
        <w:rPr>
          <w:b/>
          <w:sz w:val="20"/>
          <w:szCs w:val="20"/>
        </w:rPr>
        <w:t>3</w:t>
      </w:r>
      <w:r w:rsidR="00190182" w:rsidRPr="00D54E79">
        <w:rPr>
          <w:b/>
          <w:sz w:val="20"/>
          <w:szCs w:val="20"/>
        </w:rPr>
        <w:t>5</w:t>
      </w:r>
      <w:r w:rsidRPr="00D54E79">
        <w:rPr>
          <w:b/>
          <w:sz w:val="20"/>
          <w:szCs w:val="20"/>
        </w:rPr>
        <w:t>)</w:t>
      </w:r>
    </w:p>
    <w:p w:rsidR="00722A3A" w:rsidRPr="00D54E79" w:rsidRDefault="00722A3A" w:rsidP="00722A3A">
      <w:pPr>
        <w:autoSpaceDE w:val="0"/>
        <w:autoSpaceDN w:val="0"/>
        <w:adjustRightInd w:val="0"/>
        <w:spacing w:line="360" w:lineRule="auto"/>
        <w:jc w:val="both"/>
        <w:rPr>
          <w:rFonts w:ascii="Cambria Math" w:hAnsi="Cambria Math"/>
          <w:sz w:val="20"/>
          <w:szCs w:val="20"/>
          <w:oMath/>
        </w:rPr>
      </w:pPr>
      <w:r w:rsidRPr="00D54E79">
        <w:rPr>
          <w:sz w:val="20"/>
          <w:szCs w:val="20"/>
        </w:rPr>
        <w:t xml:space="preserve">                                </w:t>
      </w:r>
      <m:oMath>
        <m:f>
          <m:fPr>
            <m:ctrlPr>
              <w:rPr>
                <w:rFonts w:ascii="Cambria Math" w:hAnsi="Cambria Math"/>
                <w:i/>
                <w:sz w:val="20"/>
                <w:szCs w:val="20"/>
              </w:rPr>
            </m:ctrlPr>
          </m:fPr>
          <m:num>
            <m:r>
              <w:rPr>
                <w:rFonts w:ascii="Cambria Math" w:hAnsi="Cambria Math"/>
                <w:sz w:val="20"/>
                <w:szCs w:val="20"/>
              </w:rPr>
              <m:t>∂C</m:t>
            </m:r>
          </m:num>
          <m:den>
            <m:r>
              <w:rPr>
                <w:rFonts w:ascii="Cambria Math" w:hAnsi="Cambria Math"/>
                <w:sz w:val="20"/>
                <w:szCs w:val="20"/>
              </w:rPr>
              <m:t>∂t</m:t>
            </m:r>
          </m:den>
        </m:f>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m:t>
            </m:r>
          </m:num>
          <m:den>
            <m:sSub>
              <m:sSubPr>
                <m:ctrlPr>
                  <w:rPr>
                    <w:rFonts w:ascii="Cambria Math" w:hAnsi="Cambria Math"/>
                    <w:i/>
                    <w:sz w:val="20"/>
                    <w:szCs w:val="20"/>
                  </w:rPr>
                </m:ctrlPr>
              </m:sSubPr>
              <m:e>
                <m:r>
                  <w:rPr>
                    <w:rFonts w:ascii="Cambria Math" w:hAnsi="Cambria Math"/>
                    <w:sz w:val="20"/>
                    <w:szCs w:val="20"/>
                  </w:rPr>
                  <m:t>∂</m:t>
                </m:r>
              </m:e>
              <m:sub>
                <m:r>
                  <w:rPr>
                    <w:rFonts w:ascii="Cambria Math" w:hAnsi="Cambria Math"/>
                    <w:sz w:val="20"/>
                    <w:szCs w:val="20"/>
                  </w:rPr>
                  <m:t>r</m:t>
                </m:r>
              </m:sub>
            </m:sSub>
          </m:den>
        </m:f>
        <m:r>
          <w:rPr>
            <w:rFonts w:ascii="Cambria Math" w:hAnsi="Cambria Math"/>
            <w:sz w:val="20"/>
            <w:szCs w:val="20"/>
          </w:rPr>
          <m:t>D</m:t>
        </m:r>
        <m:f>
          <m:fPr>
            <m:ctrlPr>
              <w:rPr>
                <w:rFonts w:ascii="Cambria Math" w:hAnsi="Cambria Math"/>
                <w:i/>
                <w:sz w:val="20"/>
                <w:szCs w:val="20"/>
              </w:rPr>
            </m:ctrlPr>
          </m:fPr>
          <m:num>
            <m:r>
              <w:rPr>
                <w:rFonts w:ascii="Cambria Math" w:hAnsi="Cambria Math"/>
                <w:sz w:val="20"/>
                <w:szCs w:val="20"/>
              </w:rPr>
              <m:t>∂C</m:t>
            </m:r>
          </m:num>
          <m:den>
            <m:sSub>
              <m:sSubPr>
                <m:ctrlPr>
                  <w:rPr>
                    <w:rFonts w:ascii="Cambria Math" w:hAnsi="Cambria Math"/>
                    <w:i/>
                    <w:sz w:val="20"/>
                    <w:szCs w:val="20"/>
                  </w:rPr>
                </m:ctrlPr>
              </m:sSubPr>
              <m:e>
                <m:r>
                  <w:rPr>
                    <w:rFonts w:ascii="Cambria Math" w:hAnsi="Cambria Math"/>
                    <w:sz w:val="20"/>
                    <w:szCs w:val="20"/>
                  </w:rPr>
                  <m:t>∂</m:t>
                </m:r>
              </m:e>
              <m:sub>
                <m:r>
                  <w:rPr>
                    <w:rFonts w:ascii="Cambria Math" w:hAnsi="Cambria Math"/>
                    <w:sz w:val="20"/>
                    <w:szCs w:val="20"/>
                  </w:rPr>
                  <m:t>r</m:t>
                </m:r>
              </m:sub>
            </m:sSub>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BD133F" w:rsidRPr="00D54E79">
        <w:rPr>
          <w:sz w:val="20"/>
          <w:szCs w:val="20"/>
        </w:rPr>
        <w:t>S</w:t>
      </w:r>
      <w:r w:rsidRPr="00D54E79">
        <w:rPr>
          <w:sz w:val="20"/>
          <w:szCs w:val="20"/>
        </w:rPr>
        <w:t>3</w:t>
      </w:r>
      <w:r w:rsidR="00190182" w:rsidRPr="00D54E79">
        <w:rPr>
          <w:sz w:val="20"/>
          <w:szCs w:val="20"/>
        </w:rPr>
        <w:t>5</w:t>
      </w:r>
      <w:r w:rsidRPr="00D54E79">
        <w:rPr>
          <w:sz w:val="20"/>
          <w:szCs w:val="20"/>
        </w:rPr>
        <w:t>)</w:t>
      </w:r>
    </w:p>
    <w:p w:rsidR="00722A3A" w:rsidRPr="00D54E79" w:rsidRDefault="00722A3A" w:rsidP="00722A3A">
      <w:pPr>
        <w:autoSpaceDE w:val="0"/>
        <w:autoSpaceDN w:val="0"/>
        <w:adjustRightInd w:val="0"/>
        <w:spacing w:line="360" w:lineRule="auto"/>
        <w:ind w:firstLine="720"/>
        <w:jc w:val="both"/>
        <w:rPr>
          <w:sz w:val="20"/>
          <w:szCs w:val="20"/>
        </w:rPr>
      </w:pPr>
      <w:r w:rsidRPr="00D54E79">
        <w:rPr>
          <w:sz w:val="20"/>
          <w:szCs w:val="20"/>
        </w:rPr>
        <w:t xml:space="preserve">For the initial condition in </w:t>
      </w:r>
      <w:r w:rsidR="00190182" w:rsidRPr="00D54E79">
        <w:rPr>
          <w:b/>
          <w:sz w:val="20"/>
          <w:szCs w:val="20"/>
        </w:rPr>
        <w:t>Eq. (</w:t>
      </w:r>
      <w:r w:rsidR="00BD133F" w:rsidRPr="00D54E79">
        <w:rPr>
          <w:b/>
          <w:sz w:val="20"/>
          <w:szCs w:val="20"/>
        </w:rPr>
        <w:t>S</w:t>
      </w:r>
      <w:r w:rsidR="00190182" w:rsidRPr="00D54E79">
        <w:rPr>
          <w:b/>
          <w:sz w:val="20"/>
          <w:szCs w:val="20"/>
        </w:rPr>
        <w:t>36</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&lt;EndNote&gt;&lt;Cite&gt;&lt;Author&gt;Coulson&lt;/Author&gt;&lt;Year&gt;1999&lt;/Year&gt;&lt;RecNum&gt;32&lt;/RecNum&gt;&lt;DisplayText&gt;(Coulson et al. 1999)&lt;/DisplayText&gt;&lt;record&gt;&lt;rec-number&gt;32&lt;/rec-number&gt;&lt;foreign-keys&gt;&lt;key app="EN" db-id="59twrrteke5zt8ex9flvxrdgtezwf9tverva" timestamp="1619635854"&gt;32&lt;/key&gt;&lt;/foreign-keys&gt;&lt;ref-type name="Book"&gt;6&lt;/ref-type&gt;&lt;contributors&gt;&lt;authors&gt;&lt;author&gt;Coulson, John Metcalfe&lt;/author&gt;&lt;author&gt;Richardson, John Francis&lt;/author&gt;&lt;author&gt;Backhurst, John Rayner&lt;/author&gt;&lt;author&gt;Harker, John Hadlett&lt;/author&gt;&lt;/authors&gt;&lt;/contributors&gt;&lt;titles&gt;&lt;title&gt;Fluid flow, heat transfer and mass transfer&lt;/title&gt;&lt;/titles&gt;&lt;dates&gt;&lt;year&gt;1999&lt;/year&gt;&lt;/dates&gt;&lt;publisher&gt;Butterworth-Heinemann&lt;/publisher&gt;&lt;isbn&gt;0750644443&lt;/isbn&gt;&lt;urls&gt;&lt;/urls&gt;&lt;/record&gt;&lt;/Cite&gt;&lt;/EndNote&gt;</w:instrText>
      </w:r>
      <w:r w:rsidRPr="00D54E79">
        <w:rPr>
          <w:sz w:val="20"/>
          <w:szCs w:val="20"/>
        </w:rPr>
        <w:fldChar w:fldCharType="separate"/>
      </w:r>
      <w:r w:rsidR="00907C98" w:rsidRPr="00D54E79">
        <w:rPr>
          <w:noProof/>
          <w:sz w:val="20"/>
          <w:szCs w:val="20"/>
        </w:rPr>
        <w:t>(</w:t>
      </w:r>
      <w:hyperlink w:anchor="_ENREF_7" w:tooltip="Coulson, 1999 #32" w:history="1">
        <w:r w:rsidR="00AD6939" w:rsidRPr="00D54E79">
          <w:rPr>
            <w:noProof/>
            <w:sz w:val="20"/>
            <w:szCs w:val="20"/>
          </w:rPr>
          <w:t>Coulson et al. 1999</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autoSpaceDE w:val="0"/>
        <w:autoSpaceDN w:val="0"/>
        <w:adjustRightInd w:val="0"/>
        <w:spacing w:line="360" w:lineRule="auto"/>
        <w:ind w:firstLine="720"/>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r>
          <w:rPr>
            <w:rFonts w:ascii="Cambria Math" w:hAnsi="Cambria Math"/>
            <w:sz w:val="20"/>
            <w:szCs w:val="20"/>
          </w:rPr>
          <m:t xml:space="preserve"> </m:t>
        </m:r>
        <m:d>
          <m:dPr>
            <m:ctrlPr>
              <w:rPr>
                <w:rFonts w:ascii="Cambria Math" w:hAnsi="Cambria Math"/>
                <w:i/>
                <w:sz w:val="20"/>
                <w:szCs w:val="20"/>
              </w:rPr>
            </m:ctrlPr>
          </m:dPr>
          <m:e>
            <m:r>
              <w:rPr>
                <w:rFonts w:ascii="Cambria Math" w:hAnsi="Cambria Math"/>
                <w:sz w:val="20"/>
                <w:szCs w:val="20"/>
              </w:rPr>
              <m:t>t=0, r</m:t>
            </m:r>
          </m:e>
        </m:d>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io</m:t>
            </m:r>
          </m:sub>
        </m:sSub>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w:t>
      </w:r>
      <w:r w:rsidR="00BD133F" w:rsidRPr="00D54E79">
        <w:rPr>
          <w:sz w:val="20"/>
          <w:szCs w:val="20"/>
        </w:rPr>
        <w:t>S</w:t>
      </w:r>
      <w:r w:rsidRPr="00D54E79">
        <w:rPr>
          <w:sz w:val="20"/>
          <w:szCs w:val="20"/>
        </w:rPr>
        <w:t>3</w:t>
      </w:r>
      <w:r w:rsidR="00190182" w:rsidRPr="00D54E79">
        <w:rPr>
          <w:sz w:val="20"/>
          <w:szCs w:val="20"/>
        </w:rPr>
        <w:t>6</w:t>
      </w:r>
      <w:r w:rsidRPr="00D54E79">
        <w:rPr>
          <w:sz w:val="20"/>
          <w:szCs w:val="20"/>
        </w:rPr>
        <w:t>)</w:t>
      </w:r>
    </w:p>
    <w:p w:rsidR="00722A3A" w:rsidRPr="00D54E79" w:rsidRDefault="00722A3A" w:rsidP="00722A3A">
      <w:pPr>
        <w:autoSpaceDE w:val="0"/>
        <w:autoSpaceDN w:val="0"/>
        <w:adjustRightInd w:val="0"/>
        <w:spacing w:line="360" w:lineRule="auto"/>
        <w:ind w:firstLine="720"/>
        <w:jc w:val="both"/>
        <w:rPr>
          <w:sz w:val="20"/>
          <w:szCs w:val="20"/>
        </w:rPr>
      </w:pPr>
      <w:r w:rsidRPr="00D54E79">
        <w:rPr>
          <w:sz w:val="20"/>
          <w:szCs w:val="20"/>
        </w:rPr>
        <w:t xml:space="preserve">Also, the boundary conditions are </w:t>
      </w:r>
      <w:r w:rsidR="00190182" w:rsidRPr="00D54E79">
        <w:rPr>
          <w:b/>
          <w:sz w:val="20"/>
          <w:szCs w:val="20"/>
        </w:rPr>
        <w:t>Eq. (</w:t>
      </w:r>
      <w:r w:rsidR="00BD133F" w:rsidRPr="00D54E79">
        <w:rPr>
          <w:b/>
          <w:sz w:val="20"/>
          <w:szCs w:val="20"/>
        </w:rPr>
        <w:t>S</w:t>
      </w:r>
      <w:r w:rsidR="00190182" w:rsidRPr="00D54E79">
        <w:rPr>
          <w:b/>
          <w:sz w:val="20"/>
          <w:szCs w:val="20"/>
        </w:rPr>
        <w:t>37) - (</w:t>
      </w:r>
      <w:r w:rsidR="00BD133F" w:rsidRPr="00D54E79">
        <w:rPr>
          <w:b/>
          <w:sz w:val="20"/>
          <w:szCs w:val="20"/>
        </w:rPr>
        <w:t>S</w:t>
      </w:r>
      <w:r w:rsidR="00190182" w:rsidRPr="00D54E79">
        <w:rPr>
          <w:b/>
          <w:sz w:val="20"/>
          <w:szCs w:val="20"/>
        </w:rPr>
        <w:t>38</w:t>
      </w:r>
      <w:r w:rsidRPr="00D54E79">
        <w:rPr>
          <w:b/>
          <w:sz w:val="20"/>
          <w:szCs w:val="20"/>
        </w:rPr>
        <w:t>)</w:t>
      </w:r>
    </w:p>
    <w:p w:rsidR="00722A3A" w:rsidRPr="00D54E79" w:rsidRDefault="00722A3A" w:rsidP="00722A3A">
      <w:pPr>
        <w:autoSpaceDE w:val="0"/>
        <w:autoSpaceDN w:val="0"/>
        <w:adjustRightInd w:val="0"/>
        <w:spacing w:line="360" w:lineRule="auto"/>
        <w:ind w:firstLine="720"/>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r>
          <w:rPr>
            <w:rFonts w:ascii="Cambria Math" w:hAnsi="Cambria Math"/>
            <w:sz w:val="20"/>
            <w:szCs w:val="20"/>
          </w:rPr>
          <m:t xml:space="preserve"> </m:t>
        </m:r>
        <m:d>
          <m:dPr>
            <m:ctrlPr>
              <w:rPr>
                <w:rFonts w:ascii="Cambria Math" w:hAnsi="Cambria Math"/>
                <w:i/>
                <w:sz w:val="20"/>
                <w:szCs w:val="20"/>
              </w:rPr>
            </m:ctrlPr>
          </m:dPr>
          <m:e>
            <m:r>
              <w:rPr>
                <w:rFonts w:ascii="Cambria Math" w:hAnsi="Cambria Math"/>
                <w:sz w:val="20"/>
                <w:szCs w:val="20"/>
              </w:rPr>
              <m:t>r=0, t</m:t>
            </m:r>
          </m:e>
        </m:d>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io</m:t>
            </m:r>
          </m:sub>
        </m:sSub>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190182" w:rsidRPr="00D54E79">
        <w:rPr>
          <w:sz w:val="20"/>
          <w:szCs w:val="20"/>
        </w:rPr>
        <w:t>(</w:t>
      </w:r>
      <w:r w:rsidR="00BD133F" w:rsidRPr="00D54E79">
        <w:rPr>
          <w:sz w:val="20"/>
          <w:szCs w:val="20"/>
        </w:rPr>
        <w:t>S</w:t>
      </w:r>
      <w:r w:rsidR="00190182" w:rsidRPr="00D54E79">
        <w:rPr>
          <w:sz w:val="20"/>
          <w:szCs w:val="20"/>
        </w:rPr>
        <w:t>37</w:t>
      </w:r>
      <w:r w:rsidRPr="00D54E79">
        <w:rPr>
          <w:sz w:val="20"/>
          <w:szCs w:val="20"/>
        </w:rPr>
        <w:t>)</w:t>
      </w:r>
    </w:p>
    <w:p w:rsidR="00722A3A" w:rsidRPr="00D54E79" w:rsidRDefault="00722A3A" w:rsidP="00722A3A">
      <w:pPr>
        <w:autoSpaceDE w:val="0"/>
        <w:autoSpaceDN w:val="0"/>
        <w:adjustRightInd w:val="0"/>
        <w:spacing w:line="360" w:lineRule="auto"/>
        <w:ind w:firstLine="720"/>
        <w:jc w:val="both"/>
        <w:rPr>
          <w:sz w:val="20"/>
          <w:szCs w:val="20"/>
        </w:rPr>
      </w:pPr>
      <w:r w:rsidRPr="00D54E79">
        <w:rPr>
          <w:sz w:val="20"/>
          <w:szCs w:val="20"/>
        </w:rPr>
        <w:t xml:space="preserve">            </w:t>
      </w:r>
      <w:r w:rsidRPr="00D54E79">
        <w:rPr>
          <w:sz w:val="20"/>
          <w:szCs w:val="20"/>
          <w:vertAlign w:val="subscript"/>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m:t>
            </m:r>
          </m:sub>
        </m:sSub>
        <m:r>
          <w:rPr>
            <w:rFonts w:ascii="Cambria Math" w:hAnsi="Cambria Math"/>
            <w:sz w:val="20"/>
            <w:szCs w:val="20"/>
          </w:rPr>
          <m:t xml:space="preserve"> </m:t>
        </m:r>
        <m:d>
          <m:dPr>
            <m:ctrlPr>
              <w:rPr>
                <w:rFonts w:ascii="Cambria Math" w:hAnsi="Cambria Math"/>
                <w:i/>
                <w:sz w:val="20"/>
                <w:szCs w:val="20"/>
              </w:rPr>
            </m:ctrlPr>
          </m:dPr>
          <m:e>
            <m:r>
              <w:rPr>
                <w:rFonts w:ascii="Cambria Math" w:hAnsi="Cambria Math"/>
                <w:sz w:val="20"/>
                <w:szCs w:val="20"/>
              </w:rPr>
              <m:t>r=a, t</m:t>
            </m:r>
          </m:e>
        </m:d>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eo</m:t>
            </m:r>
          </m:sub>
        </m:sSub>
      </m:oMath>
      <w:r w:rsidRPr="00D54E79">
        <w:rPr>
          <w:sz w:val="20"/>
          <w:szCs w:val="20"/>
          <w:vertAlign w:val="subscript"/>
        </w:rPr>
        <w:t xml:space="preserve"> </w:t>
      </w:r>
      <w:r w:rsidRPr="00D54E79">
        <w:rPr>
          <w:sz w:val="20"/>
          <w:szCs w:val="20"/>
          <w:vertAlign w:val="subscript"/>
        </w:rPr>
        <w:tab/>
      </w:r>
      <w:r w:rsidRPr="00D54E79">
        <w:rPr>
          <w:sz w:val="20"/>
          <w:szCs w:val="20"/>
          <w:vertAlign w:val="subscript"/>
        </w:rPr>
        <w:tab/>
      </w:r>
      <w:r w:rsidRPr="00D54E79">
        <w:rPr>
          <w:sz w:val="20"/>
          <w:szCs w:val="20"/>
          <w:vertAlign w:val="subscript"/>
        </w:rPr>
        <w:tab/>
      </w:r>
      <w:r w:rsidRPr="00D54E79">
        <w:rPr>
          <w:sz w:val="20"/>
          <w:szCs w:val="20"/>
          <w:vertAlign w:val="subscript"/>
        </w:rPr>
        <w:tab/>
      </w:r>
      <w:r w:rsidRPr="00D54E79">
        <w:rPr>
          <w:sz w:val="20"/>
          <w:szCs w:val="20"/>
          <w:vertAlign w:val="subscript"/>
        </w:rPr>
        <w:tab/>
      </w:r>
      <m:oMath>
        <m:r>
          <w:rPr>
            <w:rFonts w:ascii="Cambria Math" w:hAnsi="Cambria Math"/>
            <w:sz w:val="20"/>
            <w:szCs w:val="20"/>
          </w:rPr>
          <m:t xml:space="preserve"> </m:t>
        </m:r>
      </m:oMath>
      <w:r w:rsidRPr="00D54E79">
        <w:rPr>
          <w:sz w:val="20"/>
          <w:szCs w:val="20"/>
        </w:rPr>
        <w:t xml:space="preserve">           </w:t>
      </w:r>
      <w:r w:rsidR="00190182" w:rsidRPr="00D54E79">
        <w:rPr>
          <w:sz w:val="20"/>
          <w:szCs w:val="20"/>
        </w:rPr>
        <w:t>(</w:t>
      </w:r>
      <w:r w:rsidR="00BD133F" w:rsidRPr="00D54E79">
        <w:rPr>
          <w:sz w:val="20"/>
          <w:szCs w:val="20"/>
        </w:rPr>
        <w:t>S</w:t>
      </w:r>
      <w:r w:rsidR="00190182" w:rsidRPr="00D54E79">
        <w:rPr>
          <w:sz w:val="20"/>
          <w:szCs w:val="20"/>
        </w:rPr>
        <w:t>38</w:t>
      </w:r>
      <w:r w:rsidRPr="00D54E79">
        <w:rPr>
          <w:sz w:val="20"/>
          <w:szCs w:val="20"/>
        </w:rPr>
        <w:t>)</w:t>
      </w:r>
    </w:p>
    <w:p w:rsidR="00722A3A" w:rsidRPr="00D54E79" w:rsidRDefault="00722A3A" w:rsidP="00722A3A">
      <w:pPr>
        <w:autoSpaceDE w:val="0"/>
        <w:autoSpaceDN w:val="0"/>
        <w:adjustRightInd w:val="0"/>
        <w:spacing w:line="360" w:lineRule="auto"/>
        <w:jc w:val="both"/>
        <w:rPr>
          <w:sz w:val="20"/>
          <w:szCs w:val="20"/>
        </w:rPr>
      </w:pPr>
      <w:proofErr w:type="gramStart"/>
      <w:r w:rsidRPr="00D54E79">
        <w:rPr>
          <w:sz w:val="20"/>
          <w:szCs w:val="20"/>
        </w:rPr>
        <w:t>where</w:t>
      </w:r>
      <w:proofErr w:type="gramEnd"/>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eo</m:t>
            </m:r>
          </m:sub>
        </m:sSub>
      </m:oMath>
      <w:r w:rsidRPr="00D54E79">
        <w:rPr>
          <w:sz w:val="20"/>
          <w:szCs w:val="20"/>
        </w:rPr>
        <w:t xml:space="preserve"> is the equilibrium particle concentration in the system, and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io</m:t>
            </m:r>
          </m:sub>
        </m:sSub>
      </m:oMath>
      <w:r w:rsidRPr="00D54E79">
        <w:rPr>
          <w:sz w:val="20"/>
          <w:szCs w:val="20"/>
          <w:vertAlign w:val="subscript"/>
        </w:rPr>
        <w:t xml:space="preserve"> </w:t>
      </w:r>
      <w:r w:rsidRPr="00D54E79">
        <w:rPr>
          <w:sz w:val="20"/>
          <w:szCs w:val="20"/>
        </w:rPr>
        <w:t>is the primary particle concentration.</w:t>
      </w:r>
    </w:p>
    <w:p w:rsidR="00722A3A" w:rsidRPr="00D54E79" w:rsidRDefault="00722A3A" w:rsidP="00722A3A">
      <w:pPr>
        <w:autoSpaceDE w:val="0"/>
        <w:autoSpaceDN w:val="0"/>
        <w:adjustRightInd w:val="0"/>
        <w:spacing w:line="360" w:lineRule="auto"/>
        <w:ind w:firstLine="720"/>
        <w:jc w:val="both"/>
        <w:rPr>
          <w:color w:val="8496B0" w:themeColor="text2" w:themeTint="99"/>
          <w:sz w:val="20"/>
          <w:szCs w:val="20"/>
        </w:rPr>
      </w:pPr>
      <w:r w:rsidRPr="00D54E79">
        <w:rPr>
          <w:sz w:val="20"/>
          <w:szCs w:val="20"/>
        </w:rPr>
        <w:t xml:space="preserve">Proceeding to dimensionless and </w:t>
      </w:r>
      <w:proofErr w:type="spellStart"/>
      <w:r w:rsidRPr="00D54E79">
        <w:rPr>
          <w:sz w:val="20"/>
          <w:szCs w:val="20"/>
        </w:rPr>
        <w:t>normalised</w:t>
      </w:r>
      <w:proofErr w:type="spellEnd"/>
      <w:r w:rsidRPr="00D54E79">
        <w:rPr>
          <w:sz w:val="20"/>
          <w:szCs w:val="20"/>
        </w:rPr>
        <w:t xml:space="preserve"> dependent variables and also boundary conditions, making use of the dimensionless parameters</w:t>
      </w:r>
      <w:r w:rsidR="00190182" w:rsidRPr="00D54E79">
        <w:rPr>
          <w:sz w:val="20"/>
          <w:szCs w:val="20"/>
        </w:rPr>
        <w:t xml:space="preserve"> of</w:t>
      </w:r>
      <w:r w:rsidRPr="00D54E79">
        <w:rPr>
          <w:sz w:val="20"/>
          <w:szCs w:val="20"/>
        </w:rPr>
        <w:t xml:space="preserve"> </w:t>
      </w:r>
      <w:proofErr w:type="spellStart"/>
      <w:r w:rsidRPr="00D54E79">
        <w:rPr>
          <w:b/>
          <w:sz w:val="20"/>
          <w:szCs w:val="20"/>
        </w:rPr>
        <w:t>Eqs</w:t>
      </w:r>
      <w:proofErr w:type="spellEnd"/>
      <w:r w:rsidRPr="00D54E79">
        <w:rPr>
          <w:b/>
          <w:sz w:val="20"/>
          <w:szCs w:val="20"/>
        </w:rPr>
        <w:t>. (</w:t>
      </w:r>
      <w:r w:rsidR="00BD133F" w:rsidRPr="00D54E79">
        <w:rPr>
          <w:b/>
          <w:sz w:val="20"/>
          <w:szCs w:val="20"/>
        </w:rPr>
        <w:t>S</w:t>
      </w:r>
      <w:r w:rsidR="00190182" w:rsidRPr="00D54E79">
        <w:rPr>
          <w:b/>
          <w:sz w:val="20"/>
          <w:szCs w:val="20"/>
        </w:rPr>
        <w:t>39) – (</w:t>
      </w:r>
      <w:r w:rsidR="00BD133F" w:rsidRPr="00D54E79">
        <w:rPr>
          <w:b/>
          <w:sz w:val="20"/>
          <w:szCs w:val="20"/>
        </w:rPr>
        <w:t>S</w:t>
      </w:r>
      <w:r w:rsidR="00190182" w:rsidRPr="00D54E79">
        <w:rPr>
          <w:b/>
          <w:sz w:val="20"/>
          <w:szCs w:val="20"/>
        </w:rPr>
        <w:t>41</w:t>
      </w:r>
      <w:r w:rsidRPr="00D54E79">
        <w:rPr>
          <w:b/>
          <w:sz w:val="20"/>
          <w:szCs w:val="20"/>
        </w:rPr>
        <w:t>)</w:t>
      </w:r>
      <w:r w:rsidRPr="00D54E79">
        <w:rPr>
          <w:sz w:val="20"/>
          <w:szCs w:val="20"/>
        </w:rPr>
        <w:t xml:space="preserve"> </w:t>
      </w:r>
      <w:r w:rsidRPr="00D54E79">
        <w:rPr>
          <w:sz w:val="20"/>
          <w:szCs w:val="20"/>
        </w:rPr>
        <w:fldChar w:fldCharType="begin"/>
      </w:r>
      <w:r w:rsidR="00907C98" w:rsidRPr="00D54E79">
        <w:rPr>
          <w:sz w:val="20"/>
          <w:szCs w:val="20"/>
        </w:rPr>
        <w:instrText xml:space="preserve"> ADDIN EN.CITE &lt;EndNote&gt;&lt;Cite&gt;&lt;Author&gt;Oke&lt;/Author&gt;&lt;Year&gt;2019&lt;/Year&gt;&lt;RecNum&gt;232&lt;/RecNum&gt;&lt;DisplayText&gt;(Oke et al. 2019)&lt;/DisplayText&gt;&lt;record&gt;&lt;rec-number&gt;232&lt;/rec-number&gt;&lt;foreign-keys&gt;&lt;key app="EN" db-id="59twrrteke5zt8ex9flvxrdgtezwf9tverva" timestamp="1630446231"&gt;232&lt;/key&gt;&lt;/foreign-keys&gt;&lt;ref-type name="Journal Article"&gt;17&lt;/ref-type&gt;&lt;contributors&gt;&lt;authors&gt;&lt;author&gt;Oke, Emmanuel Olusola&lt;/author&gt;&lt;author&gt;Araromi, Dauda Olurotimi&lt;/author&gt;&lt;author&gt;Jimoda, Lukuman Adekilekun&lt;/author&gt;&lt;author&gt;Adetayo Adeniran, Jamiu&lt;/author&gt;&lt;/authors&gt;&lt;/contributors&gt;&lt;titles&gt;&lt;title&gt;Kinetics and neuro-fuzzy soft computing modelling of river turbid water coag-flocculation using mango (Mangifera indica) kernel coagulant&lt;/title&gt;&lt;secondary-title&gt;Chemical Engineering Communications&lt;/secondary-title&gt;&lt;/titles&gt;&lt;periodical&gt;&lt;full-title&gt;Chemical Engineering Communications&lt;/full-title&gt;&lt;/periodical&gt;&lt;pages&gt;254-267&lt;/pages&gt;&lt;volume&gt;206&lt;/volume&gt;&lt;number&gt;2&lt;/number&gt;&lt;dates&gt;&lt;year&gt;2019&lt;/year&gt;&lt;/dates&gt;&lt;isbn&gt;0098-6445&lt;/isbn&gt;&lt;urls&gt;&lt;/urls&gt;&lt;electronic-resource-num&gt;https://doi.org/10.1080/00986445.2018.1483351&lt;/electronic-resource-num&gt;&lt;/record&gt;&lt;/Cite&gt;&lt;/EndNote&gt;</w:instrText>
      </w:r>
      <w:r w:rsidRPr="00D54E79">
        <w:rPr>
          <w:sz w:val="20"/>
          <w:szCs w:val="20"/>
        </w:rPr>
        <w:fldChar w:fldCharType="separate"/>
      </w:r>
      <w:r w:rsidR="00907C98" w:rsidRPr="00D54E79">
        <w:rPr>
          <w:noProof/>
          <w:sz w:val="20"/>
          <w:szCs w:val="20"/>
        </w:rPr>
        <w:t>(</w:t>
      </w:r>
      <w:hyperlink w:anchor="_ENREF_22" w:tooltip="Oke, 2019 #232" w:history="1">
        <w:r w:rsidR="00AD6939" w:rsidRPr="00D54E79">
          <w:rPr>
            <w:noProof/>
            <w:sz w:val="20"/>
            <w:szCs w:val="20"/>
          </w:rPr>
          <w:t>Oke et al. 2019</w:t>
        </w:r>
      </w:hyperlink>
      <w:r w:rsidR="00907C98" w:rsidRPr="00D54E79">
        <w:rPr>
          <w:noProof/>
          <w:sz w:val="20"/>
          <w:szCs w:val="20"/>
        </w:rPr>
        <w:t>)</w:t>
      </w:r>
      <w:r w:rsidRPr="00D54E79">
        <w:rPr>
          <w:sz w:val="20"/>
          <w:szCs w:val="20"/>
        </w:rPr>
        <w:fldChar w:fldCharType="end"/>
      </w:r>
      <w:r w:rsidRPr="00D54E79">
        <w:rPr>
          <w:sz w:val="20"/>
          <w:szCs w:val="20"/>
        </w:rPr>
        <w:t xml:space="preserve">. </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Position variable, </w:t>
      </w:r>
      <m:oMath>
        <m:r>
          <w:rPr>
            <w:rFonts w:ascii="Cambria Math" w:hAnsi="Cambria Math"/>
            <w:sz w:val="20"/>
            <w:szCs w:val="20"/>
          </w:rPr>
          <m:t>ƞ=</m:t>
        </m:r>
        <m:f>
          <m:fPr>
            <m:ctrlPr>
              <w:rPr>
                <w:rFonts w:ascii="Cambria Math" w:hAnsi="Cambria Math"/>
                <w:i/>
                <w:sz w:val="20"/>
                <w:szCs w:val="20"/>
              </w:rPr>
            </m:ctrlPr>
          </m:fPr>
          <m:num>
            <m:r>
              <w:rPr>
                <w:rFonts w:ascii="Cambria Math" w:hAnsi="Cambria Math"/>
                <w:sz w:val="20"/>
                <w:szCs w:val="20"/>
              </w:rPr>
              <m:t>r</m:t>
            </m:r>
          </m:num>
          <m:den>
            <m:sSub>
              <m:sSubPr>
                <m:ctrlPr>
                  <w:rPr>
                    <w:rFonts w:ascii="Cambria Math" w:hAnsi="Cambria Math"/>
                    <w:i/>
                    <w:sz w:val="20"/>
                    <w:szCs w:val="20"/>
                  </w:rPr>
                </m:ctrlPr>
              </m:sSubPr>
              <m:e>
                <m:r>
                  <w:rPr>
                    <w:rFonts w:ascii="Cambria Math" w:hAnsi="Cambria Math"/>
                    <w:sz w:val="20"/>
                    <w:szCs w:val="20"/>
                  </w:rPr>
                  <m:t>R</m:t>
                </m:r>
              </m:e>
              <m:sub>
                <m:r>
                  <w:rPr>
                    <w:rFonts w:ascii="Cambria Math" w:hAnsi="Cambria Math"/>
                    <w:sz w:val="20"/>
                    <w:szCs w:val="20"/>
                  </w:rPr>
                  <m:t>o</m:t>
                </m:r>
              </m:sub>
            </m:sSub>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Pr="00D54E79">
        <w:rPr>
          <w:sz w:val="20"/>
          <w:szCs w:val="20"/>
        </w:rPr>
        <w:tab/>
      </w:r>
      <w:r w:rsidRPr="00D54E79">
        <w:rPr>
          <w:sz w:val="20"/>
          <w:szCs w:val="20"/>
        </w:rPr>
        <w:tab/>
        <w:t>(</w:t>
      </w:r>
      <w:r w:rsidR="00BD133F" w:rsidRPr="00D54E79">
        <w:rPr>
          <w:sz w:val="20"/>
          <w:szCs w:val="20"/>
        </w:rPr>
        <w:t>S</w:t>
      </w:r>
      <w:r w:rsidR="00A01C16" w:rsidRPr="00D54E79">
        <w:rPr>
          <w:sz w:val="20"/>
          <w:szCs w:val="20"/>
        </w:rPr>
        <w:t>39</w:t>
      </w:r>
      <w:r w:rsidRPr="00D54E79">
        <w:rPr>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Time variable, </w:t>
      </w:r>
      <m:oMath>
        <m:r>
          <w:rPr>
            <w:rFonts w:ascii="Cambria Math" w:hAnsi="Cambria Math"/>
            <w:sz w:val="20"/>
            <w:szCs w:val="20"/>
          </w:rPr>
          <m:t>τ=</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1</m:t>
                </m:r>
              </m:sub>
            </m:sSub>
            <m:r>
              <w:rPr>
                <w:rFonts w:ascii="Cambria Math" w:hAnsi="Cambria Math"/>
                <w:sz w:val="20"/>
                <w:szCs w:val="20"/>
              </w:rPr>
              <m:t>t</m:t>
            </m:r>
          </m:num>
          <m:den>
            <m:sSubSup>
              <m:sSubSupPr>
                <m:ctrlPr>
                  <w:rPr>
                    <w:rFonts w:ascii="Cambria Math" w:hAnsi="Cambria Math"/>
                    <w:i/>
                    <w:sz w:val="20"/>
                    <w:szCs w:val="20"/>
                  </w:rPr>
                </m:ctrlPr>
              </m:sSubSupPr>
              <m:e>
                <m:r>
                  <w:rPr>
                    <w:rFonts w:ascii="Cambria Math" w:hAnsi="Cambria Math"/>
                    <w:sz w:val="20"/>
                    <w:szCs w:val="20"/>
                  </w:rPr>
                  <m:t>R</m:t>
                </m:r>
              </m:e>
              <m:sub>
                <m:r>
                  <w:rPr>
                    <w:rFonts w:ascii="Cambria Math" w:hAnsi="Cambria Math"/>
                    <w:sz w:val="20"/>
                    <w:szCs w:val="20"/>
                  </w:rPr>
                  <m:t>o</m:t>
                </m:r>
              </m:sub>
              <m:sup>
                <m:r>
                  <w:rPr>
                    <w:rFonts w:ascii="Cambria Math" w:hAnsi="Cambria Math"/>
                    <w:sz w:val="20"/>
                    <w:szCs w:val="20"/>
                  </w:rPr>
                  <m:t>2</m:t>
                </m:r>
              </m:sup>
            </m:sSubSup>
          </m:den>
        </m:f>
      </m:oMath>
      <w:r w:rsidRPr="00D54E79">
        <w:rPr>
          <w:sz w:val="20"/>
          <w:szCs w:val="20"/>
        </w:rPr>
        <w:tab/>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Pr="00D54E79">
        <w:rPr>
          <w:sz w:val="20"/>
          <w:szCs w:val="20"/>
        </w:rPr>
        <w:tab/>
      </w:r>
      <w:r w:rsidR="00A01C16" w:rsidRPr="00D54E79">
        <w:rPr>
          <w:sz w:val="20"/>
          <w:szCs w:val="20"/>
        </w:rPr>
        <w:t>(</w:t>
      </w:r>
      <w:r w:rsidR="00BD133F" w:rsidRPr="00D54E79">
        <w:rPr>
          <w:sz w:val="20"/>
          <w:szCs w:val="20"/>
        </w:rPr>
        <w:t>S</w:t>
      </w:r>
      <w:r w:rsidR="00A01C16" w:rsidRPr="00D54E79">
        <w:rPr>
          <w:sz w:val="20"/>
          <w:szCs w:val="20"/>
        </w:rPr>
        <w:t>40</w:t>
      </w:r>
      <w:r w:rsidRPr="00D54E79">
        <w:rPr>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Dimensionless concentration, </w:t>
      </w:r>
      <m:oMath>
        <m:r>
          <w:rPr>
            <w:rFonts w:ascii="Cambria Math" w:hAnsi="Cambria Math"/>
            <w:sz w:val="20"/>
            <w:szCs w:val="20"/>
          </w:rPr>
          <m:t>C=</m:t>
        </m:r>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t</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e</m:t>
                </m:r>
              </m:sub>
            </m:sSub>
          </m:num>
          <m:den>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e</m:t>
                </m:r>
              </m:sub>
            </m:sSub>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A01C16" w:rsidRPr="00D54E79">
        <w:rPr>
          <w:sz w:val="20"/>
          <w:szCs w:val="20"/>
        </w:rPr>
        <w:t>(</w:t>
      </w:r>
      <w:r w:rsidR="00BD133F" w:rsidRPr="00D54E79">
        <w:rPr>
          <w:sz w:val="20"/>
          <w:szCs w:val="20"/>
        </w:rPr>
        <w:t>S</w:t>
      </w:r>
      <w:r w:rsidR="00A01C16" w:rsidRPr="00D54E79">
        <w:rPr>
          <w:sz w:val="20"/>
          <w:szCs w:val="20"/>
        </w:rPr>
        <w:t>41</w:t>
      </w:r>
      <w:r w:rsidRPr="00D54E79">
        <w:rPr>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The initial and boundary condition changes, results to </w:t>
      </w:r>
      <w:r w:rsidR="00A01C16" w:rsidRPr="00D54E79">
        <w:rPr>
          <w:b/>
          <w:sz w:val="20"/>
          <w:szCs w:val="20"/>
        </w:rPr>
        <w:t>Eq. (</w:t>
      </w:r>
      <w:r w:rsidR="0025018B" w:rsidRPr="00D54E79">
        <w:rPr>
          <w:b/>
          <w:sz w:val="20"/>
          <w:szCs w:val="20"/>
        </w:rPr>
        <w:t>S</w:t>
      </w:r>
      <w:r w:rsidR="00A01C16" w:rsidRPr="00D54E79">
        <w:rPr>
          <w:b/>
          <w:sz w:val="20"/>
          <w:szCs w:val="20"/>
        </w:rPr>
        <w:t>42) – (</w:t>
      </w:r>
      <w:r w:rsidR="00BD133F" w:rsidRPr="00D54E79">
        <w:rPr>
          <w:b/>
          <w:sz w:val="20"/>
          <w:szCs w:val="20"/>
        </w:rPr>
        <w:t>S</w:t>
      </w:r>
      <w:r w:rsidR="00A01C16" w:rsidRPr="00D54E79">
        <w:rPr>
          <w:b/>
          <w:sz w:val="20"/>
          <w:szCs w:val="20"/>
        </w:rPr>
        <w:t>44</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&lt;EndNote&gt;&lt;Cite&gt;&lt;Author&gt;Coulson&lt;/Author&gt;&lt;Year&gt;1999&lt;/Year&gt;&lt;RecNum&gt;32&lt;/RecNum&gt;&lt;DisplayText&gt;(Coulson et al. 1999)&lt;/DisplayText&gt;&lt;record&gt;&lt;rec-number&gt;32&lt;/rec-number&gt;&lt;foreign-keys&gt;&lt;key app="EN" db-id="59twrrteke5zt8ex9flvxrdgtezwf9tverva" timestamp="1619635854"&gt;32&lt;/key&gt;&lt;/foreign-keys&gt;&lt;ref-type name="Book"&gt;6&lt;/ref-type&gt;&lt;contributors&gt;&lt;authors&gt;&lt;author&gt;Coulson, John Metcalfe&lt;/author&gt;&lt;author&gt;Richardson, John Francis&lt;/author&gt;&lt;author&gt;Backhurst, John Rayner&lt;/author&gt;&lt;author&gt;Harker, John Hadlett&lt;/author&gt;&lt;/authors&gt;&lt;/contributors&gt;&lt;titles&gt;&lt;title&gt;Fluid flow, heat transfer and mass transfer&lt;/title&gt;&lt;/titles&gt;&lt;dates&gt;&lt;year&gt;1999&lt;/year&gt;&lt;/dates&gt;&lt;publisher&gt;Butterworth-Heinemann&lt;/publisher&gt;&lt;isbn&gt;0750644443&lt;/isbn&gt;&lt;urls&gt;&lt;/urls&gt;&lt;/record&gt;&lt;/Cite&gt;&lt;/EndNote&gt;</w:instrText>
      </w:r>
      <w:r w:rsidRPr="00D54E79">
        <w:rPr>
          <w:sz w:val="20"/>
          <w:szCs w:val="20"/>
        </w:rPr>
        <w:fldChar w:fldCharType="separate"/>
      </w:r>
      <w:r w:rsidR="00907C98" w:rsidRPr="00D54E79">
        <w:rPr>
          <w:noProof/>
          <w:sz w:val="20"/>
          <w:szCs w:val="20"/>
        </w:rPr>
        <w:t>(</w:t>
      </w:r>
      <w:hyperlink w:anchor="_ENREF_7" w:tooltip="Coulson, 1999 #32" w:history="1">
        <w:r w:rsidR="00AD6939" w:rsidRPr="00D54E79">
          <w:rPr>
            <w:noProof/>
            <w:sz w:val="20"/>
            <w:szCs w:val="20"/>
          </w:rPr>
          <w:t>Coulson et al. 1999</w:t>
        </w:r>
      </w:hyperlink>
      <w:r w:rsidR="00907C98" w:rsidRPr="00D54E79">
        <w:rPr>
          <w:noProof/>
          <w:sz w:val="20"/>
          <w:szCs w:val="20"/>
        </w:rPr>
        <w:t>)</w:t>
      </w:r>
      <w:r w:rsidRPr="00D54E79">
        <w:rPr>
          <w:sz w:val="20"/>
          <w:szCs w:val="20"/>
        </w:rPr>
        <w:fldChar w:fldCharType="end"/>
      </w:r>
      <w:r w:rsidRPr="00D54E79">
        <w:rPr>
          <w:b/>
          <w:sz w:val="20"/>
          <w:szCs w:val="20"/>
        </w:rPr>
        <w:t>.</w:t>
      </w:r>
    </w:p>
    <w:p w:rsidR="00722A3A" w:rsidRPr="00D54E79" w:rsidRDefault="00722A3A" w:rsidP="00722A3A">
      <w:pPr>
        <w:autoSpaceDE w:val="0"/>
        <w:autoSpaceDN w:val="0"/>
        <w:adjustRightInd w:val="0"/>
        <w:spacing w:line="360" w:lineRule="auto"/>
        <w:ind w:left="2400"/>
        <w:jc w:val="both"/>
        <w:rPr>
          <w:sz w:val="20"/>
          <w:szCs w:val="20"/>
        </w:rPr>
      </w:pPr>
      <m:oMath>
        <m:r>
          <w:rPr>
            <w:rFonts w:ascii="Cambria Math" w:hAnsi="Cambria Math"/>
            <w:sz w:val="20"/>
            <w:szCs w:val="20"/>
          </w:rPr>
          <m:t>C</m:t>
        </m:r>
        <m:d>
          <m:dPr>
            <m:ctrlPr>
              <w:rPr>
                <w:rFonts w:ascii="Cambria Math" w:hAnsi="Cambria Math"/>
                <w:i/>
                <w:sz w:val="20"/>
                <w:szCs w:val="20"/>
              </w:rPr>
            </m:ctrlPr>
          </m:dPr>
          <m:e>
            <m:r>
              <w:rPr>
                <w:rFonts w:ascii="Cambria Math" w:hAnsi="Cambria Math"/>
                <w:sz w:val="20"/>
                <w:szCs w:val="20"/>
              </w:rPr>
              <m:t>τ=0, ƞ</m:t>
            </m:r>
            <m:ctrlPr>
              <w:rPr>
                <w:rFonts w:ascii="Cambria Math" w:hAnsi="Cambria Math"/>
                <w:sz w:val="20"/>
                <w:szCs w:val="20"/>
              </w:rPr>
            </m:ctrlPr>
          </m:e>
        </m:d>
        <m:r>
          <m:rPr>
            <m:sty m:val="p"/>
          </m:rPr>
          <w:rPr>
            <w:rFonts w:ascii="Cambria Math" w:hAnsi="Cambria Math"/>
            <w:sz w:val="20"/>
            <w:szCs w:val="20"/>
          </w:rPr>
          <m:t>=1</m:t>
        </m:r>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w:t>
      </w:r>
      <w:r w:rsidR="00BD133F" w:rsidRPr="00D54E79">
        <w:rPr>
          <w:sz w:val="20"/>
          <w:szCs w:val="20"/>
        </w:rPr>
        <w:t>S</w:t>
      </w:r>
      <w:r w:rsidRPr="00D54E79">
        <w:rPr>
          <w:sz w:val="20"/>
          <w:szCs w:val="20"/>
        </w:rPr>
        <w:t>4</w:t>
      </w:r>
      <w:r w:rsidR="00E33061" w:rsidRPr="00D54E79">
        <w:rPr>
          <w:sz w:val="20"/>
          <w:szCs w:val="20"/>
        </w:rPr>
        <w:t>2</w:t>
      </w:r>
      <w:r w:rsidRPr="00D54E79">
        <w:rPr>
          <w:sz w:val="20"/>
          <w:szCs w:val="20"/>
        </w:rPr>
        <w:t xml:space="preserve">)                                                 </w:t>
      </w:r>
      <m:oMath>
        <m:r>
          <w:rPr>
            <w:rFonts w:ascii="Cambria Math" w:hAnsi="Cambria Math"/>
            <w:sz w:val="20"/>
            <w:szCs w:val="20"/>
          </w:rPr>
          <m:t>C</m:t>
        </m:r>
        <m:d>
          <m:dPr>
            <m:ctrlPr>
              <w:rPr>
                <w:rFonts w:ascii="Cambria Math" w:hAnsi="Cambria Math"/>
                <w:i/>
                <w:sz w:val="20"/>
                <w:szCs w:val="20"/>
              </w:rPr>
            </m:ctrlPr>
          </m:dPr>
          <m:e>
            <m:r>
              <w:rPr>
                <w:rFonts w:ascii="Cambria Math" w:hAnsi="Cambria Math"/>
                <w:sz w:val="20"/>
                <w:szCs w:val="20"/>
              </w:rPr>
              <m:t>τ, 0</m:t>
            </m:r>
          </m:e>
        </m:d>
        <m:r>
          <w:rPr>
            <w:rFonts w:ascii="Cambria Math" w:hAnsi="Cambria Math"/>
            <w:sz w:val="20"/>
            <w:szCs w:val="20"/>
          </w:rPr>
          <m:t>=0</m:t>
        </m:r>
      </m:oMath>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E33061" w:rsidRPr="00D54E79">
        <w:rPr>
          <w:sz w:val="20"/>
          <w:szCs w:val="20"/>
        </w:rPr>
        <w:t>(</w:t>
      </w:r>
      <w:r w:rsidR="00BD133F" w:rsidRPr="00D54E79">
        <w:rPr>
          <w:sz w:val="20"/>
          <w:szCs w:val="20"/>
        </w:rPr>
        <w:t>S</w:t>
      </w:r>
      <w:r w:rsidR="00E33061" w:rsidRPr="00D54E79">
        <w:rPr>
          <w:sz w:val="20"/>
          <w:szCs w:val="20"/>
        </w:rPr>
        <w:t>43</w:t>
      </w:r>
      <w:r w:rsidRPr="00D54E79">
        <w:rPr>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                                        </w:t>
      </w:r>
      <m:oMath>
        <m:r>
          <w:rPr>
            <w:rFonts w:ascii="Cambria Math" w:hAnsi="Cambria Math"/>
            <w:sz w:val="20"/>
            <w:szCs w:val="20"/>
          </w:rPr>
          <m:t>C</m:t>
        </m:r>
        <m:d>
          <m:dPr>
            <m:ctrlPr>
              <w:rPr>
                <w:rFonts w:ascii="Cambria Math" w:hAnsi="Cambria Math"/>
                <w:i/>
                <w:sz w:val="20"/>
                <w:szCs w:val="20"/>
              </w:rPr>
            </m:ctrlPr>
          </m:dPr>
          <m:e>
            <m:r>
              <w:rPr>
                <w:rFonts w:ascii="Cambria Math" w:hAnsi="Cambria Math"/>
                <w:sz w:val="20"/>
                <w:szCs w:val="20"/>
              </w:rPr>
              <m:t>τ, 1</m:t>
            </m:r>
          </m:e>
        </m:d>
        <m:r>
          <w:rPr>
            <w:rFonts w:ascii="Cambria Math" w:hAnsi="Cambria Math"/>
            <w:sz w:val="20"/>
            <w:szCs w:val="20"/>
          </w:rPr>
          <m:t>=0</m:t>
        </m:r>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E33061" w:rsidRPr="00D54E79">
        <w:rPr>
          <w:sz w:val="20"/>
          <w:szCs w:val="20"/>
        </w:rPr>
        <w:t>(</w:t>
      </w:r>
      <w:r w:rsidR="00BD133F" w:rsidRPr="00D54E79">
        <w:rPr>
          <w:sz w:val="20"/>
          <w:szCs w:val="20"/>
        </w:rPr>
        <w:t>S</w:t>
      </w:r>
      <w:r w:rsidR="00E33061" w:rsidRPr="00D54E79">
        <w:rPr>
          <w:sz w:val="20"/>
          <w:szCs w:val="20"/>
        </w:rPr>
        <w:t>44</w:t>
      </w:r>
      <w:r w:rsidRPr="00D54E79">
        <w:rPr>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Then, substituting the dimensionless variables into</w:t>
      </w:r>
      <w:r w:rsidRPr="00D54E79">
        <w:rPr>
          <w:b/>
          <w:sz w:val="20"/>
          <w:szCs w:val="20"/>
        </w:rPr>
        <w:t xml:space="preserve"> Eq. (</w:t>
      </w:r>
      <w:r w:rsidR="0025018B" w:rsidRPr="00D54E79">
        <w:rPr>
          <w:b/>
          <w:sz w:val="20"/>
          <w:szCs w:val="20"/>
        </w:rPr>
        <w:t>S</w:t>
      </w:r>
      <w:r w:rsidRPr="00D54E79">
        <w:rPr>
          <w:b/>
          <w:sz w:val="20"/>
          <w:szCs w:val="20"/>
        </w:rPr>
        <w:t>3</w:t>
      </w:r>
      <w:r w:rsidR="00E33061" w:rsidRPr="00D54E79">
        <w:rPr>
          <w:b/>
          <w:sz w:val="20"/>
          <w:szCs w:val="20"/>
        </w:rPr>
        <w:t>5</w:t>
      </w:r>
      <w:r w:rsidRPr="00D54E79">
        <w:rPr>
          <w:b/>
          <w:sz w:val="20"/>
          <w:szCs w:val="20"/>
        </w:rPr>
        <w:t xml:space="preserve">) </w:t>
      </w:r>
      <w:r w:rsidRPr="00D54E79">
        <w:rPr>
          <w:sz w:val="20"/>
          <w:szCs w:val="20"/>
        </w:rPr>
        <w:t xml:space="preserve">results to </w:t>
      </w:r>
      <w:r w:rsidR="00E33061" w:rsidRPr="00D54E79">
        <w:rPr>
          <w:b/>
          <w:sz w:val="20"/>
          <w:szCs w:val="20"/>
        </w:rPr>
        <w:t>Eq. (</w:t>
      </w:r>
      <w:r w:rsidR="0025018B" w:rsidRPr="00D54E79">
        <w:rPr>
          <w:b/>
          <w:sz w:val="20"/>
          <w:szCs w:val="20"/>
        </w:rPr>
        <w:t>S</w:t>
      </w:r>
      <w:r w:rsidR="00E33061" w:rsidRPr="00D54E79">
        <w:rPr>
          <w:b/>
          <w:sz w:val="20"/>
          <w:szCs w:val="20"/>
        </w:rPr>
        <w:t>45</w:t>
      </w:r>
      <w:r w:rsidRPr="00D54E79">
        <w:rPr>
          <w:b/>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                                         </w:t>
      </w:r>
      <m:oMath>
        <m:f>
          <m:fPr>
            <m:ctrlPr>
              <w:rPr>
                <w:rFonts w:ascii="Cambria Math" w:hAnsi="Cambria Math"/>
                <w:i/>
                <w:sz w:val="20"/>
                <w:szCs w:val="20"/>
              </w:rPr>
            </m:ctrlPr>
          </m:fPr>
          <m:num>
            <m:r>
              <w:rPr>
                <w:rFonts w:ascii="Cambria Math" w:hAnsi="Cambria Math"/>
                <w:sz w:val="20"/>
                <w:szCs w:val="20"/>
              </w:rPr>
              <m:t>∂C</m:t>
            </m:r>
          </m:num>
          <m:den>
            <m:r>
              <w:rPr>
                <w:rFonts w:ascii="Cambria Math" w:hAnsi="Cambria Math"/>
                <w:sz w:val="20"/>
                <w:szCs w:val="20"/>
              </w:rPr>
              <m:t>∂τ</m:t>
            </m:r>
          </m:den>
        </m:f>
        <m:r>
          <w:rPr>
            <w:rFonts w:ascii="Cambria Math" w:hAnsi="Cambria Math"/>
            <w:sz w:val="20"/>
            <w:szCs w:val="20"/>
          </w:rPr>
          <m:t>=</m:t>
        </m:r>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m:t>
                </m:r>
              </m:e>
              <m:sup>
                <m:r>
                  <w:rPr>
                    <w:rFonts w:ascii="Cambria Math" w:hAnsi="Cambria Math"/>
                    <w:sz w:val="20"/>
                    <w:szCs w:val="20"/>
                  </w:rPr>
                  <m:t>2</m:t>
                </m:r>
              </m:sup>
            </m:sSup>
            <m:r>
              <w:rPr>
                <w:rFonts w:ascii="Cambria Math" w:hAnsi="Cambria Math"/>
                <w:sz w:val="20"/>
                <w:szCs w:val="20"/>
              </w:rPr>
              <m:t>C</m:t>
            </m:r>
          </m:num>
          <m:den>
            <m:r>
              <w:rPr>
                <w:rFonts w:ascii="Cambria Math" w:hAnsi="Cambria Math"/>
                <w:sz w:val="20"/>
                <w:szCs w:val="20"/>
              </w:rPr>
              <m:t>∂</m:t>
            </m:r>
            <m:sSup>
              <m:sSupPr>
                <m:ctrlPr>
                  <w:rPr>
                    <w:rFonts w:ascii="Cambria Math" w:hAnsi="Cambria Math"/>
                    <w:i/>
                    <w:sz w:val="20"/>
                    <w:szCs w:val="20"/>
                  </w:rPr>
                </m:ctrlPr>
              </m:sSupPr>
              <m:e>
                <m:r>
                  <w:rPr>
                    <w:rFonts w:ascii="Cambria Math" w:hAnsi="Cambria Math"/>
                    <w:sz w:val="20"/>
                    <w:szCs w:val="20"/>
                  </w:rPr>
                  <m:t>ƞ</m:t>
                </m:r>
              </m:e>
              <m:sup>
                <m:r>
                  <w:rPr>
                    <w:rFonts w:ascii="Cambria Math" w:hAnsi="Cambria Math"/>
                    <w:sz w:val="20"/>
                    <w:szCs w:val="20"/>
                  </w:rPr>
                  <m:t>2</m:t>
                </m:r>
              </m:sup>
            </m:sSup>
          </m:den>
        </m:f>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r>
      <w:r w:rsidR="00E33061" w:rsidRPr="00D54E79">
        <w:rPr>
          <w:sz w:val="20"/>
          <w:szCs w:val="20"/>
        </w:rPr>
        <w:t>(</w:t>
      </w:r>
      <w:r w:rsidR="0025018B" w:rsidRPr="00D54E79">
        <w:rPr>
          <w:sz w:val="20"/>
          <w:szCs w:val="20"/>
        </w:rPr>
        <w:t>S</w:t>
      </w:r>
      <w:r w:rsidR="00E33061" w:rsidRPr="00D54E79">
        <w:rPr>
          <w:sz w:val="20"/>
          <w:szCs w:val="20"/>
        </w:rPr>
        <w:t>45</w:t>
      </w:r>
      <w:r w:rsidRPr="00D54E79">
        <w:rPr>
          <w:sz w:val="20"/>
          <w:szCs w:val="20"/>
        </w:rPr>
        <w:t>)</w:t>
      </w:r>
    </w:p>
    <w:p w:rsidR="00722A3A" w:rsidRPr="00D54E79" w:rsidRDefault="00E33061" w:rsidP="00722A3A">
      <w:pPr>
        <w:autoSpaceDE w:val="0"/>
        <w:autoSpaceDN w:val="0"/>
        <w:adjustRightInd w:val="0"/>
        <w:spacing w:line="360" w:lineRule="auto"/>
        <w:jc w:val="both"/>
        <w:rPr>
          <w:sz w:val="20"/>
          <w:szCs w:val="20"/>
        </w:rPr>
      </w:pPr>
      <w:r w:rsidRPr="00D54E79">
        <w:rPr>
          <w:b/>
          <w:sz w:val="20"/>
          <w:szCs w:val="20"/>
        </w:rPr>
        <w:t>Eq. (</w:t>
      </w:r>
      <w:r w:rsidR="00BD133F" w:rsidRPr="00D54E79">
        <w:rPr>
          <w:b/>
          <w:sz w:val="20"/>
          <w:szCs w:val="20"/>
        </w:rPr>
        <w:t>S</w:t>
      </w:r>
      <w:r w:rsidRPr="00D54E79">
        <w:rPr>
          <w:b/>
          <w:sz w:val="20"/>
          <w:szCs w:val="20"/>
        </w:rPr>
        <w:t>45</w:t>
      </w:r>
      <w:r w:rsidR="00722A3A" w:rsidRPr="00D54E79">
        <w:rPr>
          <w:b/>
          <w:sz w:val="20"/>
          <w:szCs w:val="20"/>
        </w:rPr>
        <w:t xml:space="preserve">) </w:t>
      </w:r>
      <w:r w:rsidR="00722A3A" w:rsidRPr="00D54E79">
        <w:rPr>
          <w:sz w:val="20"/>
          <w:szCs w:val="20"/>
        </w:rPr>
        <w:t xml:space="preserve">predicts the speed at which particle is </w:t>
      </w:r>
      <w:r w:rsidRPr="00D54E79">
        <w:rPr>
          <w:sz w:val="20"/>
          <w:szCs w:val="20"/>
        </w:rPr>
        <w:t>transferred</w:t>
      </w:r>
      <w:r w:rsidR="00722A3A" w:rsidRPr="00D54E79">
        <w:rPr>
          <w:sz w:val="20"/>
          <w:szCs w:val="20"/>
        </w:rPr>
        <w:t xml:space="preserve"> at different operating conditions </w:t>
      </w:r>
      <w:r w:rsidR="00722A3A" w:rsidRPr="00D54E79">
        <w:rPr>
          <w:sz w:val="20"/>
          <w:szCs w:val="20"/>
        </w:rPr>
        <w:fldChar w:fldCharType="begin"/>
      </w:r>
      <w:r w:rsidR="00907C98" w:rsidRPr="00D54E79">
        <w:rPr>
          <w:sz w:val="20"/>
          <w:szCs w:val="20"/>
        </w:rPr>
        <w:instrText xml:space="preserve"> ADDIN EN.CITE &lt;EndNote&gt;&lt;Cite&gt;&lt;Author&gt;Jimoda&lt;/Author&gt;&lt;Year&gt;2013&lt;/Year&gt;&lt;RecNum&gt;22&lt;/RecNum&gt;&lt;DisplayText&gt;(Jimoda et al. 2013)&lt;/DisplayText&gt;&lt;record&gt;&lt;rec-number&gt;22&lt;/rec-number&gt;&lt;foreign-keys&gt;&lt;key app="EN" db-id="59twrrteke5zt8ex9flvxrdgtezwf9tverva" timestamp="1618328893"&gt;22&lt;/key&gt;&lt;/foreign-keys&gt;&lt;ref-type name="Journal Article"&gt;17&lt;/ref-type&gt;&lt;contributors&gt;&lt;authors&gt;&lt;author&gt;Jimoda, LA&lt;/author&gt;&lt;author&gt;Oke, EO&lt;/author&gt;&lt;author&gt;Salam, KK&lt;/author&gt;&lt;/authors&gt;&lt;/contributors&gt;&lt;titles&gt;&lt;title&gt;Modelling of mass transfer rate during bio coagulation-flocculation of coal-rich wastewater&lt;/title&gt;&lt;secondary-title&gt;J. Sci. Res. Rep&lt;/secondary-title&gt;&lt;/titles&gt;&lt;periodical&gt;&lt;full-title&gt;J. Sci. Res. Rep&lt;/full-title&gt;&lt;/periodical&gt;&lt;pages&gt;376-390&lt;/pages&gt;&lt;volume&gt;2&lt;/volume&gt;&lt;number&gt;1&lt;/number&gt;&lt;dates&gt;&lt;year&gt;2013&lt;/year&gt;&lt;/dates&gt;&lt;urls&gt;&lt;/urls&gt;&lt;/record&gt;&lt;/Cite&gt;&lt;/EndNote&gt;</w:instrText>
      </w:r>
      <w:r w:rsidR="00722A3A" w:rsidRPr="00D54E79">
        <w:rPr>
          <w:sz w:val="20"/>
          <w:szCs w:val="20"/>
        </w:rPr>
        <w:fldChar w:fldCharType="separate"/>
      </w:r>
      <w:r w:rsidR="00907C98" w:rsidRPr="00D54E79">
        <w:rPr>
          <w:noProof/>
          <w:sz w:val="20"/>
          <w:szCs w:val="20"/>
        </w:rPr>
        <w:t>(</w:t>
      </w:r>
      <w:hyperlink w:anchor="_ENREF_13" w:tooltip="Jimoda, 2013 #22" w:history="1">
        <w:r w:rsidR="00AD6939" w:rsidRPr="00D54E79">
          <w:rPr>
            <w:noProof/>
            <w:sz w:val="20"/>
            <w:szCs w:val="20"/>
          </w:rPr>
          <w:t>Jimoda et al. 2013</w:t>
        </w:r>
      </w:hyperlink>
      <w:r w:rsidR="00907C98" w:rsidRPr="00D54E79">
        <w:rPr>
          <w:noProof/>
          <w:sz w:val="20"/>
          <w:szCs w:val="20"/>
        </w:rPr>
        <w:t>)</w:t>
      </w:r>
      <w:r w:rsidR="00722A3A" w:rsidRPr="00D54E79">
        <w:rPr>
          <w:sz w:val="20"/>
          <w:szCs w:val="20"/>
        </w:rPr>
        <w:fldChar w:fldCharType="end"/>
      </w:r>
      <w:r w:rsidR="00722A3A" w:rsidRPr="00D54E79">
        <w:rPr>
          <w:sz w:val="20"/>
          <w:szCs w:val="20"/>
        </w:rPr>
        <w:t xml:space="preserve">. </w:t>
      </w:r>
    </w:p>
    <w:p w:rsidR="00722A3A" w:rsidRPr="00D54E79" w:rsidRDefault="00722A3A" w:rsidP="00722A3A">
      <w:pPr>
        <w:autoSpaceDE w:val="0"/>
        <w:autoSpaceDN w:val="0"/>
        <w:adjustRightInd w:val="0"/>
        <w:spacing w:line="360" w:lineRule="auto"/>
        <w:ind w:firstLine="720"/>
        <w:jc w:val="both"/>
        <w:rPr>
          <w:sz w:val="20"/>
          <w:szCs w:val="20"/>
        </w:rPr>
      </w:pPr>
      <w:r w:rsidRPr="00D54E79">
        <w:rPr>
          <w:sz w:val="20"/>
          <w:szCs w:val="20"/>
        </w:rPr>
        <w:t xml:space="preserve">The method of separating variables was applied in solving the partial differential, </w:t>
      </w:r>
      <w:r w:rsidR="00E33061" w:rsidRPr="00D54E79">
        <w:rPr>
          <w:b/>
          <w:sz w:val="20"/>
          <w:szCs w:val="20"/>
        </w:rPr>
        <w:t>Eq. (</w:t>
      </w:r>
      <w:r w:rsidR="0025018B" w:rsidRPr="00D54E79">
        <w:rPr>
          <w:b/>
          <w:sz w:val="20"/>
          <w:szCs w:val="20"/>
        </w:rPr>
        <w:t>S</w:t>
      </w:r>
      <w:r w:rsidR="00E33061" w:rsidRPr="00D54E79">
        <w:rPr>
          <w:b/>
          <w:sz w:val="20"/>
          <w:szCs w:val="20"/>
        </w:rPr>
        <w:t>45</w:t>
      </w:r>
      <w:r w:rsidRPr="00D54E79">
        <w:rPr>
          <w:b/>
          <w:sz w:val="20"/>
          <w:szCs w:val="20"/>
        </w:rPr>
        <w:t>)</w:t>
      </w:r>
      <w:r w:rsidRPr="00D54E79">
        <w:rPr>
          <w:sz w:val="20"/>
          <w:szCs w:val="20"/>
        </w:rPr>
        <w:t xml:space="preserve">. It involves looking for </w:t>
      </w:r>
      <w:proofErr w:type="spellStart"/>
      <w:r w:rsidRPr="00D54E79">
        <w:rPr>
          <w:sz w:val="20"/>
          <w:szCs w:val="20"/>
        </w:rPr>
        <w:t>a</w:t>
      </w:r>
      <w:proofErr w:type="spellEnd"/>
      <w:r w:rsidRPr="00D54E79">
        <w:rPr>
          <w:sz w:val="20"/>
          <w:szCs w:val="20"/>
        </w:rPr>
        <w:t xml:space="preserve"> explanation by which the time variable (</w:t>
      </w:r>
      <w:r w:rsidRPr="00D54E79">
        <w:rPr>
          <w:i/>
          <w:sz w:val="20"/>
          <w:szCs w:val="20"/>
        </w:rPr>
        <w:t>τ</w:t>
      </w:r>
      <w:r w:rsidRPr="00D54E79">
        <w:rPr>
          <w:sz w:val="20"/>
          <w:szCs w:val="20"/>
        </w:rPr>
        <w:t>) is parted from space variable (</w:t>
      </w:r>
      <m:oMath>
        <m:r>
          <w:rPr>
            <w:rFonts w:ascii="Cambria Math" w:hAnsi="Cambria Math"/>
            <w:sz w:val="20"/>
            <w:szCs w:val="20"/>
          </w:rPr>
          <m:t>ƞ</m:t>
        </m:r>
      </m:oMath>
      <w:r w:rsidRPr="00D54E79">
        <w:rPr>
          <w:sz w:val="20"/>
          <w:szCs w:val="20"/>
        </w:rPr>
        <w:t xml:space="preserve">) </w:t>
      </w:r>
      <w:r w:rsidRPr="00D54E79">
        <w:rPr>
          <w:sz w:val="20"/>
          <w:szCs w:val="20"/>
        </w:rPr>
        <w:fldChar w:fldCharType="begin"/>
      </w:r>
      <w:r w:rsidR="00907C98" w:rsidRPr="00D54E79">
        <w:rPr>
          <w:sz w:val="20"/>
          <w:szCs w:val="20"/>
        </w:rPr>
        <w:instrText xml:space="preserve"> ADDIN EN.CITE &lt;EndNote&gt;&lt;Cite&gt;&lt;Author&gt;Stroud&lt;/Author&gt;&lt;Year&gt;2003&lt;/Year&gt;&lt;RecNum&gt;9305&lt;/RecNum&gt;&lt;DisplayText&gt;(Perry and Don 2007; Stroud and Booth 2003)&lt;/DisplayText&gt;&lt;record&gt;&lt;rec-number&gt;9305&lt;/rec-number&gt;&lt;foreign-keys&gt;&lt;key app="EN" db-id="swfp9tr2ke5xebetf21paew1xwpsz2zvprwt" timestamp="1617619426"&gt;9305&lt;/key&gt;&lt;/foreign-keys&gt;&lt;ref-type name="Book"&gt;6&lt;/ref-type&gt;&lt;contributors&gt;&lt;authors&gt;&lt;author&gt;Stroud, Kenneth Arthur&lt;/author&gt;&lt;author&gt;Booth, Dexter J&lt;/author&gt;&lt;/authors&gt;&lt;/contributors&gt;&lt;titles&gt;&lt;title&gt;Advanced engineering mathematics&lt;/title&gt;&lt;/titles&gt;&lt;section&gt;415 – 434&lt;/section&gt;&lt;dates&gt;&lt;year&gt;2003&lt;/year&gt;&lt;/dates&gt;&lt;publisher&gt;Palgrave&lt;/publisher&gt;&lt;isbn&gt;1403903123&lt;/isbn&gt;&lt;urls&gt;&lt;/urls&gt;&lt;/record&gt;&lt;/Cite&gt;&lt;Cite&gt;&lt;Author&gt;Perry&lt;/Author&gt;&lt;Year&gt;2007&lt;/Year&gt;&lt;RecNum&gt;9300&lt;/RecNum&gt;&lt;record&gt;&lt;rec-number&gt;9300&lt;/rec-number&gt;&lt;foreign-keys&gt;&lt;key app="EN" db-id="swfp9tr2ke5xebetf21paew1xwpsz2zvprwt" timestamp="1617618961"&gt;9300&lt;/key&gt;&lt;/foreign-keys&gt;&lt;ref-type name="Book"&gt;6&lt;/ref-type&gt;&lt;contributors&gt;&lt;authors&gt;&lt;author&gt;Perry, H. Robert, &lt;/author&gt;&lt;author&gt;Green W. Don&lt;/author&gt;&lt;/authors&gt;&lt;/contributors&gt;&lt;titles&gt;&lt;title&gt;Perry’s Chemical Engineers’ Handbook, 8th ed.&lt;/title&gt;&lt;/titles&gt;&lt;edition&gt;7th&lt;/edition&gt;&lt;dates&gt;&lt;year&gt;2007&lt;/year&gt;&lt;/dates&gt;&lt;publisher&gt;McGraw-Hill companies Inc&lt;/publisher&gt;&lt;urls&gt;&lt;/urls&gt;&lt;/record&gt;&lt;/Cite&gt;&lt;/EndNote&gt;</w:instrText>
      </w:r>
      <w:r w:rsidRPr="00D54E79">
        <w:rPr>
          <w:sz w:val="20"/>
          <w:szCs w:val="20"/>
        </w:rPr>
        <w:fldChar w:fldCharType="separate"/>
      </w:r>
      <w:r w:rsidR="00907C98" w:rsidRPr="00D54E79">
        <w:rPr>
          <w:noProof/>
          <w:sz w:val="20"/>
          <w:szCs w:val="20"/>
        </w:rPr>
        <w:t>(</w:t>
      </w:r>
      <w:hyperlink w:anchor="_ENREF_25" w:tooltip="Perry, 2007 #9300" w:history="1">
        <w:r w:rsidR="00AD6939" w:rsidRPr="00D54E79">
          <w:rPr>
            <w:noProof/>
            <w:sz w:val="20"/>
            <w:szCs w:val="20"/>
          </w:rPr>
          <w:t>Perry and Don 2007</w:t>
        </w:r>
      </w:hyperlink>
      <w:r w:rsidR="00907C98" w:rsidRPr="00D54E79">
        <w:rPr>
          <w:noProof/>
          <w:sz w:val="20"/>
          <w:szCs w:val="20"/>
        </w:rPr>
        <w:t xml:space="preserve">; </w:t>
      </w:r>
      <w:hyperlink w:anchor="_ENREF_32" w:tooltip="Stroud, 2003 #9305" w:history="1">
        <w:r w:rsidR="00AD6939" w:rsidRPr="00D54E79">
          <w:rPr>
            <w:noProof/>
            <w:sz w:val="20"/>
            <w:szCs w:val="20"/>
          </w:rPr>
          <w:t>Stroud and Booth 2003</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color w:val="000000"/>
          <w:sz w:val="20"/>
          <w:szCs w:val="20"/>
        </w:rPr>
        <w:t xml:space="preserve">Then, reducing incomplete differential </w:t>
      </w:r>
      <w:r w:rsidRPr="00D54E79">
        <w:rPr>
          <w:b/>
          <w:color w:val="000000"/>
          <w:sz w:val="20"/>
          <w:szCs w:val="20"/>
        </w:rPr>
        <w:t>Eq. (</w:t>
      </w:r>
      <w:r w:rsidR="0025018B" w:rsidRPr="00D54E79">
        <w:rPr>
          <w:b/>
          <w:color w:val="000000"/>
          <w:sz w:val="20"/>
          <w:szCs w:val="20"/>
        </w:rPr>
        <w:t>S</w:t>
      </w:r>
      <w:r w:rsidRPr="00D54E79">
        <w:rPr>
          <w:b/>
          <w:color w:val="000000"/>
          <w:sz w:val="20"/>
          <w:szCs w:val="20"/>
        </w:rPr>
        <w:t>4</w:t>
      </w:r>
      <w:r w:rsidR="00E33061" w:rsidRPr="00D54E79">
        <w:rPr>
          <w:b/>
          <w:color w:val="000000"/>
          <w:sz w:val="20"/>
          <w:szCs w:val="20"/>
        </w:rPr>
        <w:t>5</w:t>
      </w:r>
      <w:r w:rsidRPr="00D54E79">
        <w:rPr>
          <w:b/>
          <w:color w:val="000000"/>
          <w:sz w:val="20"/>
          <w:szCs w:val="20"/>
        </w:rPr>
        <w:t>)</w:t>
      </w:r>
      <w:r w:rsidRPr="00D54E79">
        <w:rPr>
          <w:color w:val="000000"/>
          <w:sz w:val="20"/>
          <w:szCs w:val="20"/>
        </w:rPr>
        <w:t xml:space="preserve"> to normal differential equation and applying the essential boundary conditions and also substituting all dimen</w:t>
      </w:r>
      <w:r w:rsidRPr="00D54E79">
        <w:rPr>
          <w:color w:val="000000"/>
          <w:sz w:val="20"/>
          <w:szCs w:val="20"/>
        </w:rPr>
        <w:softHyphen/>
        <w:t xml:space="preserve">sionless parameters gives </w:t>
      </w:r>
      <w:r w:rsidR="00E33061" w:rsidRPr="00D54E79">
        <w:rPr>
          <w:b/>
          <w:color w:val="000000"/>
          <w:sz w:val="20"/>
          <w:szCs w:val="20"/>
        </w:rPr>
        <w:t>Eq. (</w:t>
      </w:r>
      <w:r w:rsidR="0025018B" w:rsidRPr="00D54E79">
        <w:rPr>
          <w:b/>
          <w:color w:val="000000"/>
          <w:sz w:val="20"/>
          <w:szCs w:val="20"/>
        </w:rPr>
        <w:t>S</w:t>
      </w:r>
      <w:r w:rsidR="00E33061" w:rsidRPr="00D54E79">
        <w:rPr>
          <w:b/>
          <w:color w:val="000000"/>
          <w:sz w:val="20"/>
          <w:szCs w:val="20"/>
        </w:rPr>
        <w:t>46</w:t>
      </w:r>
      <w:r w:rsidRPr="00D54E79">
        <w:rPr>
          <w:b/>
          <w:color w:val="000000"/>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lastRenderedPageBreak/>
        <w:t xml:space="preserve">                </w:t>
      </w:r>
      <m:oMath>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t</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e</m:t>
                </m:r>
              </m:sub>
            </m:sSub>
          </m:num>
          <m:den>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e</m:t>
                </m:r>
              </m:sub>
            </m:sSub>
          </m:den>
        </m:f>
        <m:r>
          <w:rPr>
            <w:rFonts w:ascii="Cambria Math" w:hAnsi="Cambria Math"/>
            <w:sz w:val="20"/>
            <w:szCs w:val="20"/>
          </w:rPr>
          <m:t>=2</m:t>
        </m:r>
        <m:nary>
          <m:naryPr>
            <m:chr m:val="∑"/>
            <m:limLoc m:val="undOvr"/>
            <m:ctrlPr>
              <w:rPr>
                <w:rFonts w:ascii="Cambria Math" w:hAnsi="Cambria Math"/>
                <w:i/>
                <w:sz w:val="20"/>
                <w:szCs w:val="20"/>
              </w:rPr>
            </m:ctrlPr>
          </m:naryPr>
          <m:sub>
            <m:r>
              <w:rPr>
                <w:rFonts w:ascii="Cambria Math" w:hAnsi="Cambria Math"/>
                <w:sz w:val="20"/>
                <w:szCs w:val="20"/>
              </w:rPr>
              <m:t>n=0</m:t>
            </m:r>
          </m:sub>
          <m:sup>
            <m:r>
              <w:rPr>
                <w:rFonts w:ascii="Cambria Math" w:hAnsi="Cambria Math"/>
                <w:sz w:val="20"/>
                <w:szCs w:val="20"/>
              </w:rPr>
              <m:t>∞</m:t>
            </m:r>
          </m:sup>
          <m:e>
            <m:f>
              <m:fPr>
                <m:ctrlPr>
                  <w:rPr>
                    <w:rFonts w:ascii="Cambria Math" w:hAnsi="Cambria Math"/>
                    <w:i/>
                    <w:sz w:val="20"/>
                    <w:szCs w:val="20"/>
                  </w:rPr>
                </m:ctrlPr>
              </m:fPr>
              <m:num>
                <m:r>
                  <w:rPr>
                    <w:rFonts w:ascii="Cambria Math" w:hAnsi="Cambria Math"/>
                    <w:sz w:val="20"/>
                    <w:szCs w:val="20"/>
                  </w:rPr>
                  <m:t>1-</m:t>
                </m:r>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nπ</m:t>
                    </m:r>
                  </m:e>
                </m:func>
              </m:num>
              <m:den>
                <m:r>
                  <w:rPr>
                    <w:rFonts w:ascii="Cambria Math" w:hAnsi="Cambria Math"/>
                    <w:sz w:val="20"/>
                    <w:szCs w:val="20"/>
                  </w:rPr>
                  <m:t>nπ</m:t>
                </m:r>
              </m:den>
            </m:f>
            <m:r>
              <m:rPr>
                <m:sty m:val="p"/>
              </m:rPr>
              <w:rPr>
                <w:rFonts w:ascii="Cambria Math" w:hAnsi="Cambria Math"/>
                <w:sz w:val="20"/>
                <w:szCs w:val="20"/>
              </w:rPr>
              <m:t xml:space="preserve">  (sinnπ</m:t>
            </m:r>
            <m:f>
              <m:fPr>
                <m:ctrlPr>
                  <w:rPr>
                    <w:rFonts w:ascii="Cambria Math" w:hAnsi="Cambria Math"/>
                    <w:sz w:val="20"/>
                    <w:szCs w:val="20"/>
                  </w:rPr>
                </m:ctrlPr>
              </m:fPr>
              <m:num>
                <m:r>
                  <m:rPr>
                    <m:sty m:val="p"/>
                  </m:rPr>
                  <w:rPr>
                    <w:rFonts w:ascii="Cambria Math" w:hAnsi="Cambria Math"/>
                    <w:sz w:val="20"/>
                    <w:szCs w:val="20"/>
                  </w:rPr>
                  <m:t>r</m:t>
                </m:r>
              </m:num>
              <m:den>
                <m:sSub>
                  <m:sSubPr>
                    <m:ctrlPr>
                      <w:rPr>
                        <w:rFonts w:ascii="Cambria Math" w:hAnsi="Cambria Math"/>
                        <w:sz w:val="20"/>
                        <w:szCs w:val="20"/>
                      </w:rPr>
                    </m:ctrlPr>
                  </m:sSubPr>
                  <m:e>
                    <m:r>
                      <m:rPr>
                        <m:sty m:val="p"/>
                      </m:rPr>
                      <w:rPr>
                        <w:rFonts w:ascii="Cambria Math" w:hAnsi="Cambria Math"/>
                        <w:sz w:val="20"/>
                        <w:szCs w:val="20"/>
                      </w:rPr>
                      <m:t>R</m:t>
                    </m:r>
                  </m:e>
                  <m:sub>
                    <m:r>
                      <m:rPr>
                        <m:sty m:val="p"/>
                      </m:rPr>
                      <w:rPr>
                        <w:rFonts w:ascii="Cambria Math" w:hAnsi="Cambria Math"/>
                        <w:sz w:val="20"/>
                        <w:szCs w:val="20"/>
                      </w:rPr>
                      <m:t>0</m:t>
                    </m:r>
                  </m:sub>
                </m:sSub>
              </m:den>
            </m:f>
          </m:e>
        </m:nary>
        <m:r>
          <w:rPr>
            <w:rFonts w:ascii="Cambria Math" w:hAnsi="Cambria Math"/>
            <w:sz w:val="20"/>
            <w:szCs w:val="20"/>
          </w:rPr>
          <m:t xml:space="preserve">) </m:t>
        </m:r>
        <m:d>
          <m:dPr>
            <m:ctrlPr>
              <w:rPr>
                <w:rFonts w:ascii="Cambria Math" w:hAnsi="Cambria Math"/>
                <w:i/>
                <w:sz w:val="20"/>
                <w:szCs w:val="20"/>
              </w:rPr>
            </m:ctrlPr>
          </m:dPr>
          <m:e>
            <m:r>
              <w:rPr>
                <w:rFonts w:ascii="Cambria Math" w:hAnsi="Cambria Math"/>
                <w:sz w:val="20"/>
                <w:szCs w:val="20"/>
              </w:rPr>
              <m:t xml:space="preserve"> </m:t>
            </m:r>
            <m:sSup>
              <m:sSupPr>
                <m:ctrlPr>
                  <w:rPr>
                    <w:rFonts w:ascii="Cambria Math" w:hAnsi="Cambria Math"/>
                    <w:i/>
                    <w:sz w:val="20"/>
                    <w:szCs w:val="20"/>
                  </w:rPr>
                </m:ctrlPr>
              </m:sSupPr>
              <m:e>
                <m:r>
                  <w:rPr>
                    <w:rFonts w:ascii="Cambria Math" w:hAnsi="Cambria Math"/>
                    <w:sz w:val="20"/>
                    <w:szCs w:val="20"/>
                  </w:rPr>
                  <m:t>e</m:t>
                </m:r>
              </m:e>
              <m:sup>
                <m:sSup>
                  <m:sSupPr>
                    <m:ctrlPr>
                      <w:rPr>
                        <w:rFonts w:ascii="Cambria Math" w:hAnsi="Cambria Math"/>
                        <w:i/>
                        <w:sz w:val="20"/>
                        <w:szCs w:val="20"/>
                      </w:rPr>
                    </m:ctrlPr>
                  </m:sSupPr>
                  <m:e>
                    <m:r>
                      <w:rPr>
                        <w:rFonts w:ascii="Cambria Math" w:hAnsi="Cambria Math"/>
                        <w:sz w:val="20"/>
                        <w:szCs w:val="20"/>
                      </w:rPr>
                      <m:t>-</m:t>
                    </m:r>
                    <m:d>
                      <m:dPr>
                        <m:ctrlPr>
                          <w:rPr>
                            <w:rFonts w:ascii="Cambria Math" w:hAnsi="Cambria Math"/>
                            <w:i/>
                            <w:sz w:val="20"/>
                            <w:szCs w:val="20"/>
                          </w:rPr>
                        </m:ctrlPr>
                      </m:dPr>
                      <m:e>
                        <m:r>
                          <w:rPr>
                            <w:rFonts w:ascii="Cambria Math" w:hAnsi="Cambria Math"/>
                            <w:sz w:val="20"/>
                            <w:szCs w:val="20"/>
                          </w:rPr>
                          <m:t>nπ</m:t>
                        </m:r>
                      </m:e>
                    </m:d>
                  </m:e>
                  <m:sup>
                    <m:r>
                      <w:rPr>
                        <w:rFonts w:ascii="Cambria Math" w:hAnsi="Cambria Math"/>
                        <w:sz w:val="20"/>
                        <w:szCs w:val="20"/>
                      </w:rPr>
                      <m:t>2</m:t>
                    </m:r>
                  </m:sup>
                </m:sSup>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1</m:t>
                        </m:r>
                      </m:sub>
                    </m:sSub>
                    <m:r>
                      <w:rPr>
                        <w:rFonts w:ascii="Cambria Math" w:hAnsi="Cambria Math"/>
                        <w:sz w:val="20"/>
                        <w:szCs w:val="20"/>
                      </w:rPr>
                      <m:t>t</m:t>
                    </m:r>
                  </m:num>
                  <m:den>
                    <m:r>
                      <w:rPr>
                        <w:rFonts w:ascii="Cambria Math" w:hAnsi="Cambria Math"/>
                        <w:sz w:val="20"/>
                        <w:szCs w:val="20"/>
                      </w:rPr>
                      <m:t>16πr</m:t>
                    </m:r>
                    <m:sSubSup>
                      <m:sSubSupPr>
                        <m:ctrlPr>
                          <w:rPr>
                            <w:rFonts w:ascii="Cambria Math" w:hAnsi="Cambria Math"/>
                            <w:i/>
                            <w:sz w:val="20"/>
                            <w:szCs w:val="20"/>
                          </w:rPr>
                        </m:ctrlPr>
                      </m:sSubSupPr>
                      <m:e>
                        <m:r>
                          <w:rPr>
                            <w:rFonts w:ascii="Cambria Math" w:hAnsi="Cambria Math"/>
                            <w:sz w:val="20"/>
                            <w:szCs w:val="20"/>
                          </w:rPr>
                          <m:t>R</m:t>
                        </m:r>
                      </m:e>
                      <m:sub>
                        <m:r>
                          <w:rPr>
                            <w:rFonts w:ascii="Cambria Math" w:hAnsi="Cambria Math"/>
                            <w:sz w:val="20"/>
                            <w:szCs w:val="20"/>
                          </w:rPr>
                          <m:t>0</m:t>
                        </m:r>
                      </m:sub>
                      <m:sup>
                        <m:r>
                          <w:rPr>
                            <w:rFonts w:ascii="Cambria Math" w:hAnsi="Cambria Math"/>
                            <w:sz w:val="20"/>
                            <w:szCs w:val="20"/>
                          </w:rPr>
                          <m:t>2</m:t>
                        </m:r>
                      </m:sup>
                    </m:sSubSup>
                  </m:den>
                </m:f>
              </m:sup>
            </m:sSup>
          </m:e>
        </m:d>
      </m:oMath>
      <w:r w:rsidRPr="00D54E79">
        <w:rPr>
          <w:sz w:val="20"/>
          <w:szCs w:val="20"/>
        </w:rPr>
        <w:t xml:space="preserve"> </w:t>
      </w:r>
      <w:r w:rsidRPr="00D54E79">
        <w:rPr>
          <w:sz w:val="20"/>
          <w:szCs w:val="20"/>
        </w:rPr>
        <w:tab/>
      </w:r>
      <w:r w:rsidRPr="00D54E79">
        <w:rPr>
          <w:sz w:val="20"/>
          <w:szCs w:val="20"/>
        </w:rPr>
        <w:tab/>
      </w:r>
      <w:r w:rsidRPr="00D54E79">
        <w:rPr>
          <w:sz w:val="20"/>
          <w:szCs w:val="20"/>
        </w:rPr>
        <w:tab/>
        <w:t>(</w:t>
      </w:r>
      <w:r w:rsidR="0025018B" w:rsidRPr="00D54E79">
        <w:rPr>
          <w:sz w:val="20"/>
          <w:szCs w:val="20"/>
        </w:rPr>
        <w:t>S</w:t>
      </w:r>
      <w:r w:rsidRPr="00D54E79">
        <w:rPr>
          <w:sz w:val="20"/>
          <w:szCs w:val="20"/>
        </w:rPr>
        <w:t>4</w:t>
      </w:r>
      <w:r w:rsidR="00E33061" w:rsidRPr="00D54E79">
        <w:rPr>
          <w:sz w:val="20"/>
          <w:szCs w:val="20"/>
        </w:rPr>
        <w:t>6</w:t>
      </w:r>
      <w:r w:rsidRPr="00D54E79">
        <w:rPr>
          <w:sz w:val="20"/>
          <w:szCs w:val="20"/>
        </w:rPr>
        <w:t xml:space="preserve">) </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Thus, expressing </w:t>
      </w:r>
      <w:r w:rsidRPr="00D54E79">
        <w:rPr>
          <w:b/>
          <w:color w:val="000000"/>
          <w:sz w:val="20"/>
          <w:szCs w:val="20"/>
        </w:rPr>
        <w:t>Eq. (</w:t>
      </w:r>
      <w:r w:rsidR="0025018B" w:rsidRPr="00D54E79">
        <w:rPr>
          <w:b/>
          <w:color w:val="000000"/>
          <w:sz w:val="20"/>
          <w:szCs w:val="20"/>
        </w:rPr>
        <w:t>S</w:t>
      </w:r>
      <w:r w:rsidRPr="00D54E79">
        <w:rPr>
          <w:b/>
          <w:color w:val="000000"/>
          <w:sz w:val="20"/>
          <w:szCs w:val="20"/>
        </w:rPr>
        <w:t>4</w:t>
      </w:r>
      <w:r w:rsidR="00E33061" w:rsidRPr="00D54E79">
        <w:rPr>
          <w:b/>
          <w:color w:val="000000"/>
          <w:sz w:val="20"/>
          <w:szCs w:val="20"/>
        </w:rPr>
        <w:t>6</w:t>
      </w:r>
      <w:r w:rsidRPr="00D54E79">
        <w:rPr>
          <w:b/>
          <w:color w:val="000000"/>
          <w:sz w:val="20"/>
          <w:szCs w:val="20"/>
        </w:rPr>
        <w:t>)</w:t>
      </w:r>
      <w:r w:rsidRPr="00D54E79">
        <w:rPr>
          <w:sz w:val="20"/>
          <w:szCs w:val="20"/>
        </w:rPr>
        <w:t xml:space="preserve"> as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t</m:t>
            </m:r>
          </m:sub>
        </m:sSub>
      </m:oMath>
      <w:r w:rsidRPr="00D54E79">
        <w:rPr>
          <w:sz w:val="20"/>
          <w:szCs w:val="20"/>
        </w:rPr>
        <w:t>, to define the concentration of particles at some process time</w:t>
      </w:r>
      <m:oMath>
        <m:r>
          <w:rPr>
            <w:rFonts w:ascii="Cambria Math" w:hAnsi="Cambria Math"/>
            <w:sz w:val="20"/>
            <w:szCs w:val="20"/>
          </w:rPr>
          <m:t xml:space="preserve"> t</m:t>
        </m:r>
      </m:oMath>
      <w:r w:rsidRPr="00D54E79">
        <w:rPr>
          <w:sz w:val="20"/>
          <w:szCs w:val="20"/>
        </w:rPr>
        <w:t xml:space="preserve">, we have </w:t>
      </w:r>
      <w:r w:rsidRPr="00D54E79">
        <w:rPr>
          <w:b/>
          <w:sz w:val="20"/>
          <w:szCs w:val="20"/>
        </w:rPr>
        <w:t>Eq. (</w:t>
      </w:r>
      <w:r w:rsidR="0025018B" w:rsidRPr="00D54E79">
        <w:rPr>
          <w:b/>
          <w:sz w:val="20"/>
          <w:szCs w:val="20"/>
        </w:rPr>
        <w:t>S</w:t>
      </w:r>
      <w:r w:rsidRPr="00D54E79">
        <w:rPr>
          <w:b/>
          <w:sz w:val="20"/>
          <w:szCs w:val="20"/>
        </w:rPr>
        <w:t>4</w:t>
      </w:r>
      <w:r w:rsidR="00E33061" w:rsidRPr="00D54E79">
        <w:rPr>
          <w:b/>
          <w:sz w:val="20"/>
          <w:szCs w:val="20"/>
        </w:rPr>
        <w:t>7</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&lt;EndNote&gt;&lt;Cite&gt;&lt;Author&gt;Jimoda&lt;/Author&gt;&lt;Year&gt;2013&lt;/Year&gt;&lt;RecNum&gt;22&lt;/RecNum&gt;&lt;DisplayText&gt;(Jimoda et al. 2013)&lt;/DisplayText&gt;&lt;record&gt;&lt;rec-number&gt;22&lt;/rec-number&gt;&lt;foreign-keys&gt;&lt;key app="EN" db-id="59twrrteke5zt8ex9flvxrdgtezwf9tverva" timestamp="1618328893"&gt;22&lt;/key&gt;&lt;/foreign-keys&gt;&lt;ref-type name="Journal Article"&gt;17&lt;/ref-type&gt;&lt;contributors&gt;&lt;authors&gt;&lt;author&gt;Jimoda, LA&lt;/author&gt;&lt;author&gt;Oke, EO&lt;/author&gt;&lt;author&gt;Salam, KK&lt;/author&gt;&lt;/authors&gt;&lt;/contributors&gt;&lt;titles&gt;&lt;title&gt;Modelling of mass transfer rate during bio coagulation-flocculation of coal-rich wastewater&lt;/title&gt;&lt;secondary-title&gt;J. Sci. Res. Rep&lt;/secondary-title&gt;&lt;/titles&gt;&lt;periodical&gt;&lt;full-title&gt;J. Sci. Res. Rep&lt;/full-title&gt;&lt;/periodical&gt;&lt;pages&gt;376-390&lt;/pages&gt;&lt;volume&gt;2&lt;/volume&gt;&lt;number&gt;1&lt;/number&gt;&lt;dates&gt;&lt;year&gt;2013&lt;/year&gt;&lt;/dates&gt;&lt;urls&gt;&lt;/urls&gt;&lt;/record&gt;&lt;/Cite&gt;&lt;/EndNote&gt;</w:instrText>
      </w:r>
      <w:r w:rsidRPr="00D54E79">
        <w:rPr>
          <w:sz w:val="20"/>
          <w:szCs w:val="20"/>
        </w:rPr>
        <w:fldChar w:fldCharType="separate"/>
      </w:r>
      <w:r w:rsidR="00907C98" w:rsidRPr="00D54E79">
        <w:rPr>
          <w:noProof/>
          <w:sz w:val="20"/>
          <w:szCs w:val="20"/>
        </w:rPr>
        <w:t>(</w:t>
      </w:r>
      <w:hyperlink w:anchor="_ENREF_13" w:tooltip="Jimoda, 2013 #22" w:history="1">
        <w:r w:rsidR="00AD6939" w:rsidRPr="00D54E79">
          <w:rPr>
            <w:noProof/>
            <w:sz w:val="20"/>
            <w:szCs w:val="20"/>
          </w:rPr>
          <w:t>Jimoda et al. 2013</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autoSpaceDE w:val="0"/>
        <w:autoSpaceDN w:val="0"/>
        <w:adjustRightInd w:val="0"/>
        <w:spacing w:line="360" w:lineRule="auto"/>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t</m:t>
            </m:r>
          </m:sub>
        </m:sSub>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e</m:t>
            </m:r>
          </m:sub>
        </m:sSub>
        <m:r>
          <w:rPr>
            <w:rFonts w:ascii="Cambria Math" w:hAnsi="Cambria Math"/>
            <w:sz w:val="20"/>
            <w:szCs w:val="20"/>
          </w:rPr>
          <m:t xml:space="preserve"> +2 (</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e</m:t>
            </m:r>
          </m:sub>
        </m:sSub>
        <m:r>
          <w:rPr>
            <w:rFonts w:ascii="Cambria Math" w:hAnsi="Cambria Math"/>
            <w:sz w:val="20"/>
            <w:szCs w:val="20"/>
          </w:rPr>
          <m:t>)</m:t>
        </m:r>
        <m:nary>
          <m:naryPr>
            <m:chr m:val="∑"/>
            <m:limLoc m:val="undOvr"/>
            <m:ctrlPr>
              <w:rPr>
                <w:rFonts w:ascii="Cambria Math" w:hAnsi="Cambria Math"/>
                <w:i/>
                <w:sz w:val="20"/>
                <w:szCs w:val="20"/>
              </w:rPr>
            </m:ctrlPr>
          </m:naryPr>
          <m:sub>
            <m:r>
              <w:rPr>
                <w:rFonts w:ascii="Cambria Math" w:hAnsi="Cambria Math"/>
                <w:sz w:val="20"/>
                <w:szCs w:val="20"/>
              </w:rPr>
              <m:t>n=0</m:t>
            </m:r>
          </m:sub>
          <m:sup>
            <m:r>
              <w:rPr>
                <w:rFonts w:ascii="Cambria Math" w:hAnsi="Cambria Math"/>
                <w:sz w:val="20"/>
                <w:szCs w:val="20"/>
              </w:rPr>
              <m:t>∞</m:t>
            </m:r>
          </m:sup>
          <m:e>
            <m:f>
              <m:fPr>
                <m:ctrlPr>
                  <w:rPr>
                    <w:rFonts w:ascii="Cambria Math" w:hAnsi="Cambria Math"/>
                    <w:i/>
                    <w:sz w:val="20"/>
                    <w:szCs w:val="20"/>
                  </w:rPr>
                </m:ctrlPr>
              </m:fPr>
              <m:num>
                <m:r>
                  <w:rPr>
                    <w:rFonts w:ascii="Cambria Math" w:hAnsi="Cambria Math"/>
                    <w:sz w:val="20"/>
                    <w:szCs w:val="20"/>
                  </w:rPr>
                  <m:t>1-</m:t>
                </m:r>
                <m:func>
                  <m:funcPr>
                    <m:ctrlPr>
                      <w:rPr>
                        <w:rFonts w:ascii="Cambria Math" w:hAnsi="Cambria Math"/>
                        <w:i/>
                        <w:sz w:val="20"/>
                        <w:szCs w:val="20"/>
                      </w:rPr>
                    </m:ctrlPr>
                  </m:funcPr>
                  <m:fName>
                    <m:r>
                      <m:rPr>
                        <m:sty m:val="p"/>
                      </m:rPr>
                      <w:rPr>
                        <w:rFonts w:ascii="Cambria Math" w:hAnsi="Cambria Math"/>
                        <w:sz w:val="20"/>
                        <w:szCs w:val="20"/>
                      </w:rPr>
                      <m:t>cos</m:t>
                    </m:r>
                  </m:fName>
                  <m:e>
                    <m:r>
                      <w:rPr>
                        <w:rFonts w:ascii="Cambria Math" w:hAnsi="Cambria Math"/>
                        <w:sz w:val="20"/>
                        <w:szCs w:val="20"/>
                      </w:rPr>
                      <m:t>nπ</m:t>
                    </m:r>
                  </m:e>
                </m:func>
              </m:num>
              <m:den>
                <m:r>
                  <w:rPr>
                    <w:rFonts w:ascii="Cambria Math" w:hAnsi="Cambria Math"/>
                    <w:sz w:val="20"/>
                    <w:szCs w:val="20"/>
                  </w:rPr>
                  <m:t>nπ</m:t>
                </m:r>
              </m:den>
            </m:f>
            <m:r>
              <m:rPr>
                <m:sty m:val="p"/>
              </m:rPr>
              <w:rPr>
                <w:rFonts w:ascii="Cambria Math" w:hAnsi="Cambria Math"/>
                <w:sz w:val="20"/>
                <w:szCs w:val="20"/>
              </w:rPr>
              <m:t xml:space="preserve">  (sinnπ</m:t>
            </m:r>
            <m:f>
              <m:fPr>
                <m:ctrlPr>
                  <w:rPr>
                    <w:rFonts w:ascii="Cambria Math" w:hAnsi="Cambria Math"/>
                    <w:sz w:val="20"/>
                    <w:szCs w:val="20"/>
                  </w:rPr>
                </m:ctrlPr>
              </m:fPr>
              <m:num>
                <m:r>
                  <m:rPr>
                    <m:sty m:val="p"/>
                  </m:rPr>
                  <w:rPr>
                    <w:rFonts w:ascii="Cambria Math" w:hAnsi="Cambria Math"/>
                    <w:sz w:val="20"/>
                    <w:szCs w:val="20"/>
                  </w:rPr>
                  <m:t>r</m:t>
                </m:r>
              </m:num>
              <m:den>
                <m:sSub>
                  <m:sSubPr>
                    <m:ctrlPr>
                      <w:rPr>
                        <w:rFonts w:ascii="Cambria Math" w:hAnsi="Cambria Math"/>
                        <w:sz w:val="20"/>
                        <w:szCs w:val="20"/>
                      </w:rPr>
                    </m:ctrlPr>
                  </m:sSubPr>
                  <m:e>
                    <m:r>
                      <m:rPr>
                        <m:sty m:val="p"/>
                      </m:rPr>
                      <w:rPr>
                        <w:rFonts w:ascii="Cambria Math" w:hAnsi="Cambria Math"/>
                        <w:sz w:val="20"/>
                        <w:szCs w:val="20"/>
                      </w:rPr>
                      <m:t>R</m:t>
                    </m:r>
                  </m:e>
                  <m:sub>
                    <m:r>
                      <m:rPr>
                        <m:sty m:val="p"/>
                      </m:rPr>
                      <w:rPr>
                        <w:rFonts w:ascii="Cambria Math" w:hAnsi="Cambria Math"/>
                        <w:sz w:val="20"/>
                        <w:szCs w:val="20"/>
                      </w:rPr>
                      <m:t>0</m:t>
                    </m:r>
                  </m:sub>
                </m:sSub>
              </m:den>
            </m:f>
          </m:e>
        </m:nary>
        <m:r>
          <w:rPr>
            <w:rFonts w:ascii="Cambria Math" w:hAnsi="Cambria Math"/>
            <w:sz w:val="20"/>
            <w:szCs w:val="20"/>
          </w:rPr>
          <m:t xml:space="preserve">) ( </m:t>
        </m:r>
        <m:sSup>
          <m:sSupPr>
            <m:ctrlPr>
              <w:rPr>
                <w:rFonts w:ascii="Cambria Math" w:hAnsi="Cambria Math"/>
                <w:i/>
                <w:sz w:val="20"/>
                <w:szCs w:val="20"/>
              </w:rPr>
            </m:ctrlPr>
          </m:sSupPr>
          <m:e>
            <m:r>
              <w:rPr>
                <w:rFonts w:ascii="Cambria Math" w:hAnsi="Cambria Math"/>
                <w:sz w:val="20"/>
                <w:szCs w:val="20"/>
              </w:rPr>
              <m:t>e</m:t>
            </m:r>
          </m:e>
          <m:sup>
            <m:sSup>
              <m:sSupPr>
                <m:ctrlPr>
                  <w:rPr>
                    <w:rFonts w:ascii="Cambria Math" w:hAnsi="Cambria Math"/>
                    <w:i/>
                    <w:sz w:val="20"/>
                    <w:szCs w:val="20"/>
                  </w:rPr>
                </m:ctrlPr>
              </m:sSupPr>
              <m:e>
                <m:r>
                  <w:rPr>
                    <w:rFonts w:ascii="Cambria Math" w:hAnsi="Cambria Math"/>
                    <w:sz w:val="20"/>
                    <w:szCs w:val="20"/>
                  </w:rPr>
                  <m:t>-</m:t>
                </m:r>
                <m:d>
                  <m:dPr>
                    <m:ctrlPr>
                      <w:rPr>
                        <w:rFonts w:ascii="Cambria Math" w:hAnsi="Cambria Math"/>
                        <w:i/>
                        <w:sz w:val="20"/>
                        <w:szCs w:val="20"/>
                      </w:rPr>
                    </m:ctrlPr>
                  </m:dPr>
                  <m:e>
                    <m:r>
                      <w:rPr>
                        <w:rFonts w:ascii="Cambria Math" w:hAnsi="Cambria Math"/>
                        <w:sz w:val="20"/>
                        <w:szCs w:val="20"/>
                      </w:rPr>
                      <m:t>nπ</m:t>
                    </m:r>
                  </m:e>
                </m:d>
              </m:e>
              <m:sup>
                <m:r>
                  <w:rPr>
                    <w:rFonts w:ascii="Cambria Math" w:hAnsi="Cambria Math"/>
                    <w:sz w:val="20"/>
                    <w:szCs w:val="20"/>
                  </w:rPr>
                  <m:t>2</m:t>
                </m:r>
              </m:sup>
            </m:sSup>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1</m:t>
                    </m:r>
                  </m:sub>
                </m:sSub>
                <m:r>
                  <w:rPr>
                    <w:rFonts w:ascii="Cambria Math" w:hAnsi="Cambria Math"/>
                    <w:sz w:val="20"/>
                    <w:szCs w:val="20"/>
                  </w:rPr>
                  <m:t>t</m:t>
                </m:r>
              </m:num>
              <m:den>
                <m:r>
                  <w:rPr>
                    <w:rFonts w:ascii="Cambria Math" w:hAnsi="Cambria Math"/>
                    <w:sz w:val="20"/>
                    <w:szCs w:val="20"/>
                  </w:rPr>
                  <m:t>16πr</m:t>
                </m:r>
                <m:sSubSup>
                  <m:sSubSupPr>
                    <m:ctrlPr>
                      <w:rPr>
                        <w:rFonts w:ascii="Cambria Math" w:hAnsi="Cambria Math"/>
                        <w:i/>
                        <w:sz w:val="20"/>
                        <w:szCs w:val="20"/>
                      </w:rPr>
                    </m:ctrlPr>
                  </m:sSubSupPr>
                  <m:e>
                    <m:r>
                      <w:rPr>
                        <w:rFonts w:ascii="Cambria Math" w:hAnsi="Cambria Math"/>
                        <w:sz w:val="20"/>
                        <w:szCs w:val="20"/>
                      </w:rPr>
                      <m:t>R</m:t>
                    </m:r>
                  </m:e>
                  <m:sub>
                    <m:r>
                      <w:rPr>
                        <w:rFonts w:ascii="Cambria Math" w:hAnsi="Cambria Math"/>
                        <w:sz w:val="20"/>
                        <w:szCs w:val="20"/>
                      </w:rPr>
                      <m:t>0</m:t>
                    </m:r>
                  </m:sub>
                  <m:sup>
                    <m:r>
                      <w:rPr>
                        <w:rFonts w:ascii="Cambria Math" w:hAnsi="Cambria Math"/>
                        <w:sz w:val="20"/>
                        <w:szCs w:val="20"/>
                      </w:rPr>
                      <m:t>2</m:t>
                    </m:r>
                  </m:sup>
                </m:sSubSup>
              </m:den>
            </m:f>
          </m:sup>
        </m:sSup>
        <m:r>
          <w:rPr>
            <w:rFonts w:ascii="Cambria Math" w:hAnsi="Cambria Math"/>
            <w:sz w:val="20"/>
            <w:szCs w:val="20"/>
          </w:rPr>
          <m:t>)</m:t>
        </m:r>
      </m:oMath>
      <w:r w:rsidRPr="00D54E79">
        <w:rPr>
          <w:sz w:val="20"/>
          <w:szCs w:val="20"/>
        </w:rPr>
        <w:tab/>
        <w:t>(</w:t>
      </w:r>
      <w:r w:rsidR="0025018B" w:rsidRPr="00D54E79">
        <w:rPr>
          <w:sz w:val="20"/>
          <w:szCs w:val="20"/>
        </w:rPr>
        <w:t>S</w:t>
      </w:r>
      <w:r w:rsidRPr="00D54E79">
        <w:rPr>
          <w:sz w:val="20"/>
          <w:szCs w:val="20"/>
        </w:rPr>
        <w:t>4</w:t>
      </w:r>
      <w:r w:rsidR="00E33061" w:rsidRPr="00D54E79">
        <w:rPr>
          <w:sz w:val="20"/>
          <w:szCs w:val="20"/>
        </w:rPr>
        <w:t>7</w:t>
      </w:r>
      <w:r w:rsidRPr="00D54E79">
        <w:rPr>
          <w:sz w:val="20"/>
          <w:szCs w:val="20"/>
        </w:rPr>
        <w:t xml:space="preserve">) </w:t>
      </w:r>
    </w:p>
    <w:p w:rsidR="00E33061" w:rsidRPr="00D54E79" w:rsidRDefault="00E33061" w:rsidP="00E33061">
      <w:pPr>
        <w:autoSpaceDE w:val="0"/>
        <w:autoSpaceDN w:val="0"/>
        <w:adjustRightInd w:val="0"/>
        <w:spacing w:line="360" w:lineRule="auto"/>
        <w:jc w:val="both"/>
        <w:rPr>
          <w:rFonts w:ascii="Cambria Math" w:hAnsi="Cambria Math"/>
          <w:sz w:val="20"/>
          <w:szCs w:val="20"/>
          <w:oMath/>
        </w:rPr>
      </w:pPr>
      <w:proofErr w:type="gramStart"/>
      <w:r w:rsidRPr="00D54E79">
        <w:rPr>
          <w:sz w:val="20"/>
          <w:szCs w:val="20"/>
        </w:rPr>
        <w:t>where</w:t>
      </w:r>
      <w:proofErr w:type="gramEnd"/>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t</m:t>
            </m:r>
          </m:sub>
        </m:sSub>
      </m:oMath>
      <w:r w:rsidRPr="00D54E79">
        <w:rPr>
          <w:sz w:val="20"/>
          <w:szCs w:val="20"/>
        </w:rPr>
        <w:t xml:space="preserve"> is the particle concentration at any process time;</w:t>
      </w:r>
      <m:oMath>
        <m:r>
          <m:rPr>
            <m:sty m:val="p"/>
          </m:rP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0</m:t>
            </m:r>
          </m:sub>
        </m:sSub>
      </m:oMath>
      <w:r w:rsidRPr="00D54E79">
        <w:rPr>
          <w:sz w:val="20"/>
          <w:szCs w:val="20"/>
        </w:rPr>
        <w:t xml:space="preserve"> is the initial particle concentration; and </w:t>
      </w:r>
      <m:oMath>
        <m:sSub>
          <m:sSubPr>
            <m:ctrlPr>
              <w:rPr>
                <w:rFonts w:ascii="Cambria Math" w:hAnsi="Cambria Math"/>
                <w:i/>
                <w:sz w:val="20"/>
                <w:szCs w:val="20"/>
              </w:rPr>
            </m:ctrlPr>
          </m:sSubPr>
          <m:e>
            <m:r>
              <w:rPr>
                <w:rFonts w:ascii="Cambria Math" w:hAnsi="Cambria Math"/>
                <w:sz w:val="20"/>
                <w:szCs w:val="20"/>
              </w:rPr>
              <m:t>C</m:t>
            </m:r>
          </m:e>
          <m:sub>
            <m:r>
              <w:rPr>
                <w:rFonts w:ascii="Cambria Math" w:hAnsi="Cambria Math"/>
                <w:sz w:val="20"/>
                <w:szCs w:val="20"/>
              </w:rPr>
              <m:t>e</m:t>
            </m:r>
          </m:sub>
        </m:sSub>
      </m:oMath>
      <w:r w:rsidRPr="00D54E79">
        <w:rPr>
          <w:sz w:val="20"/>
          <w:szCs w:val="20"/>
        </w:rPr>
        <w:t xml:space="preserve"> is the equilibrium particles concentration.</w:t>
      </w:r>
    </w:p>
    <w:p w:rsidR="00722A3A" w:rsidRPr="00D54E79" w:rsidRDefault="00722A3A" w:rsidP="00E33061">
      <w:pPr>
        <w:autoSpaceDE w:val="0"/>
        <w:autoSpaceDN w:val="0"/>
        <w:adjustRightInd w:val="0"/>
        <w:spacing w:line="360" w:lineRule="auto"/>
        <w:jc w:val="both"/>
        <w:rPr>
          <w:sz w:val="20"/>
          <w:szCs w:val="20"/>
        </w:rPr>
      </w:pPr>
      <w:r w:rsidRPr="00D54E79">
        <w:rPr>
          <w:sz w:val="20"/>
          <w:szCs w:val="20"/>
        </w:rPr>
        <w:t xml:space="preserve">As a result, </w:t>
      </w:r>
      <w:r w:rsidRPr="00D54E79">
        <w:rPr>
          <w:b/>
          <w:sz w:val="20"/>
          <w:szCs w:val="20"/>
        </w:rPr>
        <w:t>Eq. (</w:t>
      </w:r>
      <w:r w:rsidR="0025018B" w:rsidRPr="00D54E79">
        <w:rPr>
          <w:b/>
          <w:sz w:val="20"/>
          <w:szCs w:val="20"/>
        </w:rPr>
        <w:t>S</w:t>
      </w:r>
      <w:r w:rsidRPr="00D54E79">
        <w:rPr>
          <w:b/>
          <w:sz w:val="20"/>
          <w:szCs w:val="20"/>
        </w:rPr>
        <w:t>4</w:t>
      </w:r>
      <w:r w:rsidR="00E33061" w:rsidRPr="00D54E79">
        <w:rPr>
          <w:b/>
          <w:sz w:val="20"/>
          <w:szCs w:val="20"/>
        </w:rPr>
        <w:t>7</w:t>
      </w:r>
      <w:r w:rsidRPr="00D54E79">
        <w:rPr>
          <w:b/>
          <w:sz w:val="20"/>
          <w:szCs w:val="20"/>
        </w:rPr>
        <w:t xml:space="preserve">) </w:t>
      </w:r>
      <w:r w:rsidRPr="00D54E79">
        <w:rPr>
          <w:sz w:val="20"/>
          <w:szCs w:val="20"/>
        </w:rPr>
        <w:t xml:space="preserve">represents the model equation that can predict the amount of particles </w:t>
      </w:r>
      <w:proofErr w:type="spellStart"/>
      <w:r w:rsidRPr="00D54E79">
        <w:rPr>
          <w:sz w:val="20"/>
          <w:szCs w:val="20"/>
        </w:rPr>
        <w:t>transfered</w:t>
      </w:r>
      <w:proofErr w:type="spellEnd"/>
      <w:r w:rsidRPr="00D54E79">
        <w:rPr>
          <w:sz w:val="20"/>
          <w:szCs w:val="20"/>
        </w:rPr>
        <w:t xml:space="preserve"> in the system at any given time.</w:t>
      </w:r>
    </w:p>
    <w:p w:rsidR="00722A3A" w:rsidRPr="00D54E79" w:rsidRDefault="00722A3A" w:rsidP="00722A3A">
      <w:pPr>
        <w:autoSpaceDE w:val="0"/>
        <w:autoSpaceDN w:val="0"/>
        <w:adjustRightInd w:val="0"/>
        <w:spacing w:line="360" w:lineRule="auto"/>
        <w:jc w:val="both"/>
        <w:rPr>
          <w:sz w:val="20"/>
          <w:szCs w:val="20"/>
        </w:rPr>
      </w:pPr>
    </w:p>
    <w:p w:rsidR="00722A3A" w:rsidRPr="00D54E79" w:rsidRDefault="00312D16" w:rsidP="00722A3A">
      <w:pPr>
        <w:pStyle w:val="Heading2"/>
        <w:rPr>
          <w:sz w:val="20"/>
          <w:szCs w:val="20"/>
        </w:rPr>
      </w:pPr>
      <w:bookmarkStart w:id="3" w:name="_Toc68524978"/>
      <w:r w:rsidRPr="00D54E79">
        <w:rPr>
          <w:sz w:val="20"/>
          <w:szCs w:val="20"/>
        </w:rPr>
        <w:t xml:space="preserve">S3. </w:t>
      </w:r>
      <w:r w:rsidR="00722A3A" w:rsidRPr="00D54E79">
        <w:rPr>
          <w:sz w:val="20"/>
          <w:szCs w:val="20"/>
        </w:rPr>
        <w:t xml:space="preserve">Adsorption </w:t>
      </w:r>
      <w:r w:rsidR="00DA5FA5" w:rsidRPr="00D54E79">
        <w:rPr>
          <w:sz w:val="20"/>
          <w:szCs w:val="20"/>
        </w:rPr>
        <w:t xml:space="preserve">mechanism kinetics </w:t>
      </w:r>
      <w:bookmarkEnd w:id="3"/>
      <w:r w:rsidR="00DA5FA5" w:rsidRPr="00D54E79">
        <w:rPr>
          <w:sz w:val="20"/>
          <w:szCs w:val="20"/>
        </w:rPr>
        <w:t>study</w:t>
      </w:r>
    </w:p>
    <w:p w:rsidR="00722A3A" w:rsidRPr="00D54E79" w:rsidRDefault="00722A3A" w:rsidP="00722A3A">
      <w:pPr>
        <w:spacing w:line="360" w:lineRule="auto"/>
        <w:ind w:firstLine="720"/>
        <w:jc w:val="both"/>
        <w:rPr>
          <w:sz w:val="20"/>
          <w:szCs w:val="20"/>
        </w:rPr>
      </w:pPr>
      <w:r w:rsidRPr="00D54E79">
        <w:rPr>
          <w:rFonts w:eastAsia="GulliverRM"/>
          <w:color w:val="000000"/>
          <w:sz w:val="20"/>
          <w:szCs w:val="20"/>
        </w:rPr>
        <w:t xml:space="preserve">Observing at cationic nature of the polymeric coagulants, adsorption mechanism played a huge role in the coagulation-flocculation process. As a result, the study of </w:t>
      </w:r>
      <w:r w:rsidRPr="00D54E79">
        <w:rPr>
          <w:sz w:val="20"/>
          <w:szCs w:val="20"/>
        </w:rPr>
        <w:t>adsorption amount, equilibrium</w:t>
      </w:r>
      <w:r w:rsidRPr="00D54E79">
        <w:rPr>
          <w:rFonts w:eastAsia="GulliverRM"/>
          <w:color w:val="000000"/>
          <w:sz w:val="20"/>
          <w:szCs w:val="20"/>
        </w:rPr>
        <w:t xml:space="preserve"> and kinetics were determined in order to ascertain the adsorption nature of the coagulants used </w:t>
      </w:r>
      <w:r w:rsidRPr="00D54E79">
        <w:rPr>
          <w:rFonts w:eastAsia="GulliverRM"/>
          <w:color w:val="000000"/>
          <w:sz w:val="20"/>
          <w:szCs w:val="20"/>
        </w:rPr>
        <w:fldChar w:fldCharType="begin"/>
      </w:r>
      <w:r w:rsidR="00907C98" w:rsidRPr="00D54E79">
        <w:rPr>
          <w:rFonts w:eastAsia="GulliverRM"/>
          <w:color w:val="000000"/>
          <w:sz w:val="20"/>
          <w:szCs w:val="20"/>
        </w:rPr>
        <w:instrText xml:space="preserve"> ADDIN EN.CITE &lt;EndNote&gt;&lt;Cite&gt;&lt;Author&gt;Onukwuli&lt;/Author&gt;&lt;Year&gt;2019&lt;/Year&gt;&lt;RecNum&gt;10621&lt;/RecNum&gt;&lt;DisplayText&gt;(Hu et al. 2021; Onukwuli and Obiora-Okafo 2019)&lt;/DisplayText&gt;&lt;record&gt;&lt;rec-number&gt;10621&lt;/rec-number&gt;&lt;foreign-keys&gt;&lt;key app="EN" db-id="swfp9tr2ke5xebetf21paew1xwpsz2zvprwt" timestamp="1621334882"&gt;10621&lt;/key&gt;&lt;/foreign-keys&gt;&lt;ref-type name="Journal Article"&gt;17&lt;/ref-type&gt;&lt;contributors&gt;&lt;authors&gt;&lt;author&gt;Onukwuli, OD&lt;/author&gt;&lt;author&gt;Obiora-Okafo, IA&lt;/author&gt;&lt;/authors&gt;&lt;/contributors&gt;&lt;titles&gt;&lt;title&gt;Performance of polymer coagulants for colour removal from dye simulated medium: Polymer adsorption studies&lt;/title&gt;&lt;secondary-title&gt;Indian Journal of Chemical Technology&lt;/secondary-title&gt;&lt;/titles&gt;&lt;periodical&gt;&lt;full-title&gt;Indian journal of chemical technology&lt;/full-title&gt;&lt;/periodical&gt;&lt;pages&gt;205-215&lt;/pages&gt;&lt;volume&gt;26&lt;/volume&gt;&lt;dates&gt;&lt;year&gt;2019&lt;/year&gt;&lt;/dates&gt;&lt;isbn&gt;0975-0991&lt;/isbn&gt;&lt;urls&gt;&lt;/urls&gt;&lt;/record&gt;&lt;/Cite&gt;&lt;Cite&gt;&lt;Author&gt;Hu&lt;/Author&gt;&lt;Year&gt;2021&lt;/Year&gt;&lt;RecNum&gt;234&lt;/RecNum&gt;&lt;record&gt;&lt;rec-number&gt;234&lt;/rec-number&gt;&lt;foreign-keys&gt;&lt;key app="EN" db-id="59twrrteke5zt8ex9flvxrdgtezwf9tverva" timestamp="1630446668"&gt;234&lt;/key&gt;&lt;/foreign-keys&gt;&lt;ref-type name="Journal Article"&gt;17&lt;/ref-type&gt;&lt;contributors&gt;&lt;authors&gt;&lt;author&gt;Hu, Yu-ying&lt;/author&gt;&lt;author&gt;Pan, Cheng&lt;/author&gt;&lt;author&gt;Zheng, Xiaohuan&lt;/author&gt;&lt;author&gt;Hu, Fengping&lt;/author&gt;&lt;author&gt;Xu, Li&lt;/author&gt;&lt;author&gt;Xu, Gaoping&lt;/author&gt;&lt;author&gt;Jian, Yan&lt;/author&gt;&lt;author&gt;Peng, Xiaoming&lt;/author&gt;&lt;/authors&gt;&lt;/contributors&gt;&lt;titles&gt;&lt;title&gt;Prediction and optimization of adsorption properties for Cs+ on NiSiO@ NiAlFe LDHs hollow spheres from aqueous solution: Kinetics, isotherms, and BBD model&lt;/title&gt;&lt;secondary-title&gt;Journal of Hazardous Materials&lt;/secondary-title&gt;&lt;/titles&gt;&lt;periodical&gt;&lt;full-title&gt;Journal of hazardous materials&lt;/full-title&gt;&lt;/periodical&gt;&lt;pages&gt;123374&lt;/pages&gt;&lt;volume&gt;401&lt;/volume&gt;&lt;dates&gt;&lt;year&gt;2021&lt;/year&gt;&lt;/dates&gt;&lt;isbn&gt;0304-3894&lt;/isbn&gt;&lt;urls&gt;&lt;/urls&gt;&lt;electronic-resource-num&gt;https://doi.org/10.1016/j.jhazmat.2020.123374&lt;/electronic-resource-num&gt;&lt;/record&gt;&lt;/Cite&gt;&lt;/EndNote&gt;</w:instrText>
      </w:r>
      <w:r w:rsidRPr="00D54E79">
        <w:rPr>
          <w:rFonts w:eastAsia="GulliverRM"/>
          <w:color w:val="000000"/>
          <w:sz w:val="20"/>
          <w:szCs w:val="20"/>
        </w:rPr>
        <w:fldChar w:fldCharType="separate"/>
      </w:r>
      <w:r w:rsidR="00907C98" w:rsidRPr="00D54E79">
        <w:rPr>
          <w:rFonts w:eastAsia="GulliverRM"/>
          <w:noProof/>
          <w:color w:val="000000"/>
          <w:sz w:val="20"/>
          <w:szCs w:val="20"/>
        </w:rPr>
        <w:t>(</w:t>
      </w:r>
      <w:hyperlink w:anchor="_ENREF_12" w:tooltip="Hu, 2021 #234" w:history="1">
        <w:r w:rsidR="00AD6939" w:rsidRPr="00D54E79">
          <w:rPr>
            <w:rFonts w:eastAsia="GulliverRM"/>
            <w:noProof/>
            <w:color w:val="000000"/>
            <w:sz w:val="20"/>
            <w:szCs w:val="20"/>
          </w:rPr>
          <w:t>Hu et al. 2021</w:t>
        </w:r>
      </w:hyperlink>
      <w:r w:rsidR="00907C98" w:rsidRPr="00D54E79">
        <w:rPr>
          <w:rFonts w:eastAsia="GulliverRM"/>
          <w:noProof/>
          <w:color w:val="000000"/>
          <w:sz w:val="20"/>
          <w:szCs w:val="20"/>
        </w:rPr>
        <w:t xml:space="preserve">; </w:t>
      </w:r>
      <w:hyperlink w:anchor="_ENREF_23" w:tooltip="Onukwuli, 2019 #10621" w:history="1">
        <w:r w:rsidR="00AD6939" w:rsidRPr="00D54E79">
          <w:rPr>
            <w:rFonts w:eastAsia="GulliverRM"/>
            <w:noProof/>
            <w:color w:val="000000"/>
            <w:sz w:val="20"/>
            <w:szCs w:val="20"/>
          </w:rPr>
          <w:t>Onukwuli and Obiora-Okafo 2019</w:t>
        </w:r>
      </w:hyperlink>
      <w:r w:rsidR="00907C98" w:rsidRPr="00D54E79">
        <w:rPr>
          <w:rFonts w:eastAsia="GulliverRM"/>
          <w:noProof/>
          <w:color w:val="000000"/>
          <w:sz w:val="20"/>
          <w:szCs w:val="20"/>
        </w:rPr>
        <w:t>)</w:t>
      </w:r>
      <w:r w:rsidRPr="00D54E79">
        <w:rPr>
          <w:rFonts w:eastAsia="GulliverRM"/>
          <w:color w:val="000000"/>
          <w:sz w:val="20"/>
          <w:szCs w:val="20"/>
        </w:rPr>
        <w:fldChar w:fldCharType="end"/>
      </w:r>
      <w:r w:rsidRPr="00D54E79">
        <w:rPr>
          <w:rFonts w:eastAsia="GulliverRM"/>
          <w:color w:val="000000"/>
          <w:sz w:val="20"/>
          <w:szCs w:val="20"/>
        </w:rPr>
        <w:t>. Adsorption capacity or adsorption amount (</w:t>
      </w:r>
      <w:proofErr w:type="spellStart"/>
      <w:r w:rsidRPr="00D54E79">
        <w:rPr>
          <w:rFonts w:eastAsia="GulliverRM"/>
          <w:i/>
          <w:color w:val="000000"/>
          <w:sz w:val="20"/>
          <w:szCs w:val="20"/>
        </w:rPr>
        <w:t>q</w:t>
      </w:r>
      <w:r w:rsidRPr="00D54E79">
        <w:rPr>
          <w:rFonts w:eastAsia="GulliverRM"/>
          <w:i/>
          <w:color w:val="000000"/>
          <w:sz w:val="20"/>
          <w:szCs w:val="20"/>
          <w:vertAlign w:val="subscript"/>
        </w:rPr>
        <w:t>t</w:t>
      </w:r>
      <w:proofErr w:type="spellEnd"/>
      <w:r w:rsidRPr="00D54E79">
        <w:rPr>
          <w:rFonts w:eastAsia="GulliverRM"/>
          <w:color w:val="000000"/>
          <w:sz w:val="20"/>
          <w:szCs w:val="20"/>
        </w:rPr>
        <w:t>) is</w:t>
      </w:r>
      <w:r w:rsidRPr="00D54E79">
        <w:rPr>
          <w:color w:val="000000"/>
          <w:sz w:val="20"/>
          <w:szCs w:val="20"/>
        </w:rPr>
        <w:t xml:space="preserve"> used to study the extent of adsorption mechanism </w:t>
      </w:r>
      <w:r w:rsidRPr="00D54E79">
        <w:rPr>
          <w:color w:val="000000"/>
          <w:sz w:val="20"/>
          <w:szCs w:val="20"/>
        </w:rPr>
        <w:fldChar w:fldCharType="begin"/>
      </w:r>
      <w:r w:rsidR="00907C98" w:rsidRPr="00D54E79">
        <w:rPr>
          <w:color w:val="000000"/>
          <w:sz w:val="20"/>
          <w:szCs w:val="20"/>
        </w:rPr>
        <w:instrText xml:space="preserve"> ADDIN EN.CITE &lt;EndNote&gt;&lt;Cite&gt;&lt;Author&gt;Obiora-Okafo&lt;/Author&gt;&lt;Year&gt;2014&lt;/Year&gt;&lt;RecNum&gt;248&lt;/RecNum&gt;&lt;DisplayText&gt;(Obiora-Okafo et al. 2014a)&lt;/DisplayText&gt;&lt;record&gt;&lt;rec-number&gt;248&lt;/rec-number&gt;&lt;foreign-keys&gt;&lt;key app="EN" db-id="59twrrteke5zt8ex9flvxrdgtezwf9tverva" timestamp="1630582760"&gt;248&lt;/key&gt;&lt;/foreign-keys&gt;&lt;ref-type name="Journal Article"&gt;17&lt;/ref-type&gt;&lt;contributors&gt;&lt;authors&gt;&lt;author&gt;Obiora-Okafo, IA&lt;/author&gt;&lt;author&gt;Omotioma, M&lt;/author&gt;&lt;author&gt;Menkiti, MC&lt;/author&gt;&lt;author&gt;Onukwuli, OD&lt;/author&gt;&lt;/authors&gt;&lt;/contributors&gt;&lt;titles&gt;&lt;title&gt;Elimination of Micro Organic Particles from Wastewater Using Sawdust-Based Activated Carbon: Equilibrium, Kinetic and Thermodynamic Studies&lt;/title&gt;&lt;secondary-title&gt;J. of Eng. and Tech&lt;/secondary-title&gt;&lt;/titles&gt;&lt;periodical&gt;&lt;full-title&gt;J. of Eng. and Tech&lt;/full-title&gt;&lt;/periodical&gt;&lt;pages&gt;95-103&lt;/pages&gt;&lt;volume&gt;14&lt;/volume&gt;&lt;number&gt;3&lt;/number&gt;&lt;dates&gt;&lt;year&gt;2014&lt;/year&gt;&lt;/dates&gt;&lt;urls&gt;&lt;/urls&gt;&lt;/record&gt;&lt;/Cite&gt;&lt;/EndNote&gt;</w:instrText>
      </w:r>
      <w:r w:rsidRPr="00D54E79">
        <w:rPr>
          <w:color w:val="000000"/>
          <w:sz w:val="20"/>
          <w:szCs w:val="20"/>
        </w:rPr>
        <w:fldChar w:fldCharType="separate"/>
      </w:r>
      <w:r w:rsidR="00907C98" w:rsidRPr="00D54E79">
        <w:rPr>
          <w:noProof/>
          <w:color w:val="000000"/>
          <w:sz w:val="20"/>
          <w:szCs w:val="20"/>
        </w:rPr>
        <w:t>(</w:t>
      </w:r>
      <w:hyperlink w:anchor="_ENREF_17" w:tooltip="Obiora-Okafo, 2014 #248" w:history="1">
        <w:r w:rsidR="00AD6939" w:rsidRPr="00D54E79">
          <w:rPr>
            <w:noProof/>
            <w:color w:val="000000"/>
            <w:sz w:val="20"/>
            <w:szCs w:val="20"/>
          </w:rPr>
          <w:t>Obiora-Okafo et al. 2014a</w:t>
        </w:r>
      </w:hyperlink>
      <w:r w:rsidR="00907C98" w:rsidRPr="00D54E79">
        <w:rPr>
          <w:noProof/>
          <w:color w:val="000000"/>
          <w:sz w:val="20"/>
          <w:szCs w:val="20"/>
        </w:rPr>
        <w:t>)</w:t>
      </w:r>
      <w:r w:rsidRPr="00D54E79">
        <w:rPr>
          <w:color w:val="000000"/>
          <w:sz w:val="20"/>
          <w:szCs w:val="20"/>
        </w:rPr>
        <w:fldChar w:fldCharType="end"/>
      </w:r>
      <w:r w:rsidRPr="00D54E79">
        <w:rPr>
          <w:color w:val="000000"/>
          <w:sz w:val="20"/>
          <w:szCs w:val="20"/>
        </w:rPr>
        <w:t xml:space="preserve">. However, the particle elimination by coagulation-flocculation occurs via several mechanisms; first, by charge </w:t>
      </w:r>
      <w:proofErr w:type="spellStart"/>
      <w:r w:rsidRPr="00D54E79">
        <w:rPr>
          <w:color w:val="000000"/>
          <w:sz w:val="20"/>
          <w:szCs w:val="20"/>
        </w:rPr>
        <w:t>neutralisation</w:t>
      </w:r>
      <w:proofErr w:type="spellEnd"/>
      <w:r w:rsidRPr="00D54E79">
        <w:rPr>
          <w:color w:val="000000"/>
          <w:sz w:val="20"/>
          <w:szCs w:val="20"/>
        </w:rPr>
        <w:t xml:space="preserve">, which involves the </w:t>
      </w:r>
      <w:proofErr w:type="spellStart"/>
      <w:r w:rsidRPr="00D54E79">
        <w:rPr>
          <w:color w:val="000000"/>
          <w:sz w:val="20"/>
          <w:szCs w:val="20"/>
        </w:rPr>
        <w:t>destabilisation</w:t>
      </w:r>
      <w:proofErr w:type="spellEnd"/>
      <w:r w:rsidRPr="00D54E79">
        <w:rPr>
          <w:color w:val="000000"/>
          <w:sz w:val="20"/>
          <w:szCs w:val="20"/>
        </w:rPr>
        <w:t xml:space="preserve"> of hydrodynamic particles that may be governed by physic-chemical contacts between the positively charged polymer molecules (cations) and negatively charged contaminants (anions). As a result, coagulants-contaminant complexes are formed, followed by flocs growth by adsorption mechanisms. An earlier study by </w:t>
      </w:r>
      <w:hyperlink w:anchor="_ENREF_3" w:tooltip="Beltrán-Heredia, 2011 #27" w:history="1">
        <w:r w:rsidR="00AD6939" w:rsidRPr="00D54E79">
          <w:rPr>
            <w:color w:val="000000"/>
            <w:sz w:val="20"/>
            <w:szCs w:val="20"/>
          </w:rPr>
          <w:fldChar w:fldCharType="begin"/>
        </w:r>
        <w:r w:rsidR="00AD6939" w:rsidRPr="00D54E79">
          <w:rPr>
            <w:color w:val="000000"/>
            <w:sz w:val="20"/>
            <w:szCs w:val="20"/>
          </w:rPr>
          <w:instrText xml:space="preserve"> ADDIN EN.CITE &lt;EndNote&gt;&lt;Cite AuthorYear="1"&gt;&lt;Author&gt;Beltrán-Heredia&lt;/Author&gt;&lt;Year&gt;2011&lt;/Year&gt;&lt;RecNum&gt;27&lt;/RecNum&gt;&lt;DisplayText&gt;Beltrán-Heredia et al. (2011)&lt;/DisplayText&gt;&lt;record&gt;&lt;rec-number&gt;27&lt;/rec-number&gt;&lt;foreign-keys&gt;&lt;key app="EN" db-id="59twrrteke5zt8ex9flvxrdgtezwf9tverva" timestamp="1618348605"&gt;27&lt;/key&gt;&lt;/foreign-keys&gt;&lt;ref-type name="Journal Article"&gt;17&lt;/ref-type&gt;&lt;contributors&gt;&lt;authors&gt;&lt;author&gt;Beltrán-Heredia, José&lt;/author&gt;&lt;author&gt;Sánchez-Martín, J&lt;/author&gt;&lt;author&gt;Dávila-Acedo, MA&lt;/author&gt;&lt;/authors&gt;&lt;/contributors&gt;&lt;titles&gt;&lt;title&gt;Optimization of the synthesis of a new coagulant from a tannin extract&lt;/title&gt;&lt;secondary-title&gt;Journal of Hazardous materials&lt;/secondary-title&gt;&lt;/titles&gt;&lt;periodical&gt;&lt;full-title&gt;Journal of hazardous materials&lt;/full-title&gt;&lt;/periodical&gt;&lt;pages&gt;1704-1712&lt;/pages&gt;&lt;volume&gt;186&lt;/volume&gt;&lt;number&gt;2-3&lt;/number&gt;&lt;dates&gt;&lt;year&gt;2011&lt;/year&gt;&lt;/dates&gt;&lt;isbn&gt;0304-3894&lt;/isbn&gt;&lt;urls&gt;&lt;/urls&gt;&lt;electronic-resource-num&gt;https://doi.org/10.1016/j.jhazmat.2010.12.075&lt;/electronic-resource-num&gt;&lt;/record&gt;&lt;/Cite&gt;&lt;/EndNote&gt;</w:instrText>
        </w:r>
        <w:r w:rsidR="00AD6939" w:rsidRPr="00D54E79">
          <w:rPr>
            <w:color w:val="000000"/>
            <w:sz w:val="20"/>
            <w:szCs w:val="20"/>
          </w:rPr>
          <w:fldChar w:fldCharType="separate"/>
        </w:r>
        <w:r w:rsidR="00AD6939" w:rsidRPr="00D54E79">
          <w:rPr>
            <w:noProof/>
            <w:color w:val="000000"/>
            <w:sz w:val="20"/>
            <w:szCs w:val="20"/>
          </w:rPr>
          <w:t>Beltrán-Heredia et al. (2011)</w:t>
        </w:r>
        <w:r w:rsidR="00AD6939" w:rsidRPr="00D54E79">
          <w:rPr>
            <w:color w:val="000000"/>
            <w:sz w:val="20"/>
            <w:szCs w:val="20"/>
          </w:rPr>
          <w:fldChar w:fldCharType="end"/>
        </w:r>
      </w:hyperlink>
      <w:r w:rsidRPr="00D54E79">
        <w:rPr>
          <w:color w:val="000000"/>
          <w:sz w:val="20"/>
          <w:szCs w:val="20"/>
        </w:rPr>
        <w:t xml:space="preserve">, found the adsorption capacity, </w:t>
      </w:r>
      <m:oMath>
        <m:sSub>
          <m:sSubPr>
            <m:ctrlPr>
              <w:rPr>
                <w:rFonts w:ascii="Cambria Math" w:hAnsi="Cambria Math"/>
                <w:i/>
                <w:sz w:val="20"/>
                <w:szCs w:val="20"/>
              </w:rPr>
            </m:ctrlPr>
          </m:sSubPr>
          <m:e>
            <m:r>
              <w:rPr>
                <w:rFonts w:ascii="Cambria Math" w:hAnsi="Cambria Math"/>
                <w:sz w:val="20"/>
                <w:szCs w:val="20"/>
              </w:rPr>
              <m:t>q</m:t>
            </m:r>
          </m:e>
          <m:sub>
            <m:r>
              <w:rPr>
                <w:rFonts w:ascii="Cambria Math" w:hAnsi="Cambria Math"/>
                <w:sz w:val="20"/>
                <w:szCs w:val="20"/>
              </w:rPr>
              <m:t xml:space="preserve">t </m:t>
            </m:r>
          </m:sub>
        </m:sSub>
      </m:oMath>
      <w:r w:rsidRPr="00D54E79">
        <w:rPr>
          <w:color w:val="FF0000"/>
          <w:sz w:val="20"/>
          <w:szCs w:val="20"/>
        </w:rPr>
        <w:t xml:space="preserve"> </w:t>
      </w:r>
      <w:r w:rsidRPr="00D54E79">
        <w:rPr>
          <w:color w:val="000000"/>
          <w:sz w:val="20"/>
          <w:szCs w:val="20"/>
        </w:rPr>
        <w:t xml:space="preserve">a suitable evaluation parameter for analyzing the extent of flocs growth. Particle </w:t>
      </w:r>
      <w:r w:rsidRPr="00D54E79">
        <w:rPr>
          <w:sz w:val="20"/>
          <w:szCs w:val="20"/>
        </w:rPr>
        <w:t xml:space="preserve">adsorption capacity at any given time was solved according to </w:t>
      </w:r>
      <w:r w:rsidRPr="00D54E79">
        <w:rPr>
          <w:b/>
          <w:sz w:val="20"/>
          <w:szCs w:val="20"/>
        </w:rPr>
        <w:t>Eq. (</w:t>
      </w:r>
      <w:r w:rsidR="0025018B" w:rsidRPr="00D54E79">
        <w:rPr>
          <w:b/>
          <w:sz w:val="20"/>
          <w:szCs w:val="20"/>
        </w:rPr>
        <w:t>S</w:t>
      </w:r>
      <w:r w:rsidR="00E33061" w:rsidRPr="00D54E79">
        <w:rPr>
          <w:b/>
          <w:sz w:val="20"/>
          <w:szCs w:val="20"/>
        </w:rPr>
        <w:t>4</w:t>
      </w:r>
      <w:r w:rsidR="0025018B" w:rsidRPr="00D54E79">
        <w:rPr>
          <w:b/>
          <w:sz w:val="20"/>
          <w:szCs w:val="20"/>
        </w:rPr>
        <w:t>8</w:t>
      </w:r>
      <w:r w:rsidRPr="00D54E79">
        <w:rPr>
          <w:b/>
          <w:sz w:val="20"/>
          <w:szCs w:val="20"/>
        </w:rPr>
        <w:t xml:space="preserve">) </w:t>
      </w:r>
      <w:r w:rsidRPr="00D54E79">
        <w:rPr>
          <w:sz w:val="20"/>
          <w:szCs w:val="20"/>
        </w:rPr>
        <w:fldChar w:fldCharType="begin"/>
      </w:r>
      <w:r w:rsidR="00907C98" w:rsidRPr="00D54E79">
        <w:rPr>
          <w:sz w:val="20"/>
          <w:szCs w:val="20"/>
        </w:rPr>
        <w:instrText xml:space="preserve"> ADDIN EN.CITE &lt;EndNote&gt;&lt;Cite&gt;&lt;Author&gt;Chowdhury&lt;/Author&gt;&lt;Year&gt;2021&lt;/Year&gt;&lt;RecNum&gt;36&lt;/RecNum&gt;&lt;DisplayText&gt;(Chowdhury et al. 2021)&lt;/DisplayText&gt;&lt;record&gt;&lt;rec-number&gt;36&lt;/rec-number&gt;&lt;foreign-keys&gt;&lt;key app="EN" db-id="59twrrteke5zt8ex9flvxrdgtezwf9tverva" timestamp="1619637151"&gt;36&lt;/key&gt;&lt;/foreign-keys&gt;&lt;ref-type name="Journal Article"&gt;17&lt;/ref-type&gt;&lt;contributors&gt;&lt;authors&gt;&lt;author&gt;Chowdhury, Arif&lt;/author&gt;&lt;author&gt;Kumari, Sunita&lt;/author&gt;&lt;author&gt;Khan, Afaq Ahmad&lt;/author&gt;&lt;author&gt;Chandra, M Ravi&lt;/author&gt;&lt;author&gt;Hussain, Sahid&lt;/author&gt;&lt;/authors&gt;&lt;/contributors&gt;&lt;titles&gt;&lt;title&gt;Activated carbon loaded with Ni-Co-S nanoparticle for superior adsorption capacity of antibiotics and dye from wastewater: kinetics and isotherms&lt;/title&gt;&lt;secondary-title&gt;Colloids and Surfaces A: Physicochemical and Engineering Aspects&lt;/secondary-title&gt;&lt;/titles&gt;&lt;periodical&gt;&lt;full-title&gt;Colloids and Surfaces A: Physicochemical and Engineering Aspects&lt;/full-title&gt;&lt;/periodical&gt;&lt;pages&gt;125868&lt;/pages&gt;&lt;volume&gt;611&lt;/volume&gt;&lt;dates&gt;&lt;year&gt;2021&lt;/year&gt;&lt;/dates&gt;&lt;isbn&gt;0927-7757&lt;/isbn&gt;&lt;urls&gt;&lt;/urls&gt;&lt;electronic-resource-num&gt;https://doi.org/10.1016/j.colsurfa.2020.125868&lt;/electronic-resource-num&gt;&lt;/record&gt;&lt;/Cite&gt;&lt;/EndNote&gt;</w:instrText>
      </w:r>
      <w:r w:rsidRPr="00D54E79">
        <w:rPr>
          <w:sz w:val="20"/>
          <w:szCs w:val="20"/>
        </w:rPr>
        <w:fldChar w:fldCharType="separate"/>
      </w:r>
      <w:r w:rsidR="00907C98" w:rsidRPr="00D54E79">
        <w:rPr>
          <w:noProof/>
          <w:sz w:val="20"/>
          <w:szCs w:val="20"/>
        </w:rPr>
        <w:t>(</w:t>
      </w:r>
      <w:hyperlink w:anchor="_ENREF_5" w:tooltip="Chowdhury, 2021 #36" w:history="1">
        <w:r w:rsidR="00AD6939" w:rsidRPr="00D54E79">
          <w:rPr>
            <w:noProof/>
            <w:sz w:val="20"/>
            <w:szCs w:val="20"/>
          </w:rPr>
          <w:t>Chowdhury et al. 2021</w:t>
        </w:r>
      </w:hyperlink>
      <w:r w:rsidR="00907C98" w:rsidRPr="00D54E79">
        <w:rPr>
          <w:noProof/>
          <w:sz w:val="20"/>
          <w:szCs w:val="20"/>
        </w:rPr>
        <w:t>)</w:t>
      </w:r>
      <w:r w:rsidRPr="00D54E79">
        <w:rPr>
          <w:sz w:val="20"/>
          <w:szCs w:val="20"/>
        </w:rPr>
        <w:fldChar w:fldCharType="end"/>
      </w:r>
      <w:r w:rsidRPr="00D54E79">
        <w:rPr>
          <w:sz w:val="20"/>
          <w:szCs w:val="20"/>
        </w:rPr>
        <w:t>.</w:t>
      </w:r>
    </w:p>
    <w:p w:rsidR="00722A3A" w:rsidRPr="00D54E79" w:rsidRDefault="00722A3A" w:rsidP="00722A3A">
      <w:pPr>
        <w:pStyle w:val="ListParagraph"/>
        <w:autoSpaceDE w:val="0"/>
        <w:autoSpaceDN w:val="0"/>
        <w:adjustRightInd w:val="0"/>
        <w:spacing w:after="0" w:line="360" w:lineRule="auto"/>
        <w:ind w:left="482"/>
        <w:rPr>
          <w:rFonts w:ascii="Times New Roman" w:hAnsi="Times New Roman" w:cs="Times New Roman"/>
          <w:sz w:val="20"/>
          <w:szCs w:val="20"/>
        </w:rPr>
      </w:pPr>
      <w:r w:rsidRPr="00D54E79">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 xml:space="preserve">t </m:t>
            </m:r>
          </m:sub>
        </m:sSub>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mg</m:t>
            </m:r>
          </m:num>
          <m:den>
            <m:r>
              <w:rPr>
                <w:rFonts w:ascii="Cambria Math" w:hAnsi="Cambria Math" w:cs="Times New Roman"/>
                <w:sz w:val="20"/>
                <w:szCs w:val="20"/>
              </w:rPr>
              <m:t>g</m:t>
            </m:r>
          </m:den>
        </m:f>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o</m:t>
                </m: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C</m:t>
                </m:r>
              </m:e>
              <m:sub>
                <m:r>
                  <w:rPr>
                    <w:rFonts w:ascii="Cambria Math" w:hAnsi="Cambria Math" w:cs="Times New Roman"/>
                    <w:sz w:val="20"/>
                    <w:szCs w:val="20"/>
                  </w:rPr>
                  <m:t>t</m:t>
                </m:r>
              </m:sub>
            </m:sSub>
            <m:r>
              <w:rPr>
                <w:rFonts w:ascii="Cambria Math" w:hAnsi="Cambria Math" w:cs="Times New Roman"/>
                <w:sz w:val="20"/>
                <w:szCs w:val="20"/>
              </w:rPr>
              <m:t>) V</m:t>
            </m:r>
          </m:num>
          <m:den>
            <m:r>
              <w:rPr>
                <w:rFonts w:ascii="Cambria Math" w:hAnsi="Cambria Math" w:cs="Times New Roman"/>
                <w:sz w:val="20"/>
                <w:szCs w:val="20"/>
              </w:rPr>
              <m:t>M</m:t>
            </m:r>
          </m:den>
        </m:f>
      </m:oMath>
      <w:r w:rsidRPr="00D54E79">
        <w:rPr>
          <w:rFonts w:ascii="Times New Roman" w:hAnsi="Times New Roman" w:cs="Times New Roman"/>
          <w:sz w:val="20"/>
          <w:szCs w:val="20"/>
        </w:rPr>
        <w:t xml:space="preserve"> </w:t>
      </w:r>
      <w:r w:rsidRPr="00D54E79">
        <w:rPr>
          <w:rFonts w:ascii="Times New Roman" w:hAnsi="Times New Roman" w:cs="Times New Roman"/>
          <w:sz w:val="20"/>
          <w:szCs w:val="20"/>
        </w:rPr>
        <w:tab/>
      </w:r>
      <w:r w:rsidRPr="00D54E79">
        <w:rPr>
          <w:rFonts w:ascii="Times New Roman" w:hAnsi="Times New Roman" w:cs="Times New Roman"/>
          <w:sz w:val="20"/>
          <w:szCs w:val="20"/>
        </w:rPr>
        <w:tab/>
      </w:r>
      <w:r w:rsidRPr="00D54E79">
        <w:rPr>
          <w:rFonts w:ascii="Times New Roman" w:hAnsi="Times New Roman" w:cs="Times New Roman"/>
          <w:sz w:val="20"/>
          <w:szCs w:val="20"/>
        </w:rPr>
        <w:tab/>
      </w:r>
      <w:r w:rsidRPr="00D54E79">
        <w:rPr>
          <w:rFonts w:ascii="Times New Roman" w:hAnsi="Times New Roman" w:cs="Times New Roman"/>
          <w:sz w:val="20"/>
          <w:szCs w:val="20"/>
        </w:rPr>
        <w:tab/>
      </w:r>
      <w:r w:rsidRPr="00D54E79">
        <w:rPr>
          <w:rFonts w:ascii="Times New Roman" w:hAnsi="Times New Roman" w:cs="Times New Roman"/>
          <w:sz w:val="20"/>
          <w:szCs w:val="20"/>
        </w:rPr>
        <w:tab/>
      </w:r>
      <w:r w:rsidRPr="00D54E79">
        <w:rPr>
          <w:rFonts w:ascii="Times New Roman" w:hAnsi="Times New Roman" w:cs="Times New Roman"/>
          <w:sz w:val="20"/>
          <w:szCs w:val="20"/>
        </w:rPr>
        <w:tab/>
        <w:t>(</w:t>
      </w:r>
      <w:r w:rsidR="0025018B" w:rsidRPr="00D54E79">
        <w:rPr>
          <w:rFonts w:ascii="Times New Roman" w:hAnsi="Times New Roman" w:cs="Times New Roman"/>
          <w:sz w:val="20"/>
          <w:szCs w:val="20"/>
        </w:rPr>
        <w:t>S48</w:t>
      </w:r>
      <w:r w:rsidRPr="00D54E79">
        <w:rPr>
          <w:rFonts w:ascii="Times New Roman" w:hAnsi="Times New Roman" w:cs="Times New Roman"/>
          <w:sz w:val="20"/>
          <w:szCs w:val="20"/>
        </w:rPr>
        <w:t>)</w:t>
      </w:r>
    </w:p>
    <w:p w:rsidR="00722A3A" w:rsidRPr="00D54E79" w:rsidRDefault="00722A3A" w:rsidP="00722A3A">
      <w:pPr>
        <w:autoSpaceDE w:val="0"/>
        <w:autoSpaceDN w:val="0"/>
        <w:adjustRightInd w:val="0"/>
        <w:spacing w:line="360" w:lineRule="auto"/>
        <w:rPr>
          <w:sz w:val="20"/>
          <w:szCs w:val="20"/>
        </w:rPr>
      </w:pPr>
      <w:proofErr w:type="gramStart"/>
      <w:r w:rsidRPr="00D54E79">
        <w:rPr>
          <w:sz w:val="20"/>
          <w:szCs w:val="20"/>
        </w:rPr>
        <w:t>where</w:t>
      </w:r>
      <w:proofErr w:type="gramEnd"/>
      <w:r w:rsidRPr="00D54E79">
        <w:rPr>
          <w:sz w:val="20"/>
          <w:szCs w:val="20"/>
        </w:rPr>
        <w:t xml:space="preserve"> </w:t>
      </w:r>
      <w:r w:rsidRPr="00D54E79">
        <w:rPr>
          <w:i/>
          <w:sz w:val="20"/>
          <w:szCs w:val="20"/>
        </w:rPr>
        <w:t>V</w:t>
      </w:r>
      <w:r w:rsidRPr="00D54E79">
        <w:rPr>
          <w:sz w:val="20"/>
          <w:szCs w:val="20"/>
        </w:rPr>
        <w:t xml:space="preserve"> is the solution volume (L), and </w:t>
      </w:r>
      <w:r w:rsidRPr="00D54E79">
        <w:rPr>
          <w:i/>
          <w:sz w:val="20"/>
          <w:szCs w:val="20"/>
        </w:rPr>
        <w:t>M</w:t>
      </w:r>
      <w:r w:rsidRPr="00D54E79">
        <w:rPr>
          <w:sz w:val="20"/>
          <w:szCs w:val="20"/>
        </w:rPr>
        <w:t xml:space="preserve"> is the mass of the coagulant (mgL</w:t>
      </w:r>
      <w:r w:rsidRPr="00D54E79">
        <w:rPr>
          <w:sz w:val="20"/>
          <w:szCs w:val="20"/>
          <w:vertAlign w:val="superscript"/>
        </w:rPr>
        <w:t>-1</w:t>
      </w:r>
      <w:r w:rsidRPr="00D54E79">
        <w:rPr>
          <w:sz w:val="20"/>
          <w:szCs w:val="20"/>
        </w:rPr>
        <w:t xml:space="preserve">). </w:t>
      </w:r>
    </w:p>
    <w:p w:rsidR="00722A3A" w:rsidRPr="00D54E79" w:rsidRDefault="00722A3A" w:rsidP="00722A3A">
      <w:pPr>
        <w:autoSpaceDE w:val="0"/>
        <w:autoSpaceDN w:val="0"/>
        <w:adjustRightInd w:val="0"/>
        <w:spacing w:line="360" w:lineRule="auto"/>
        <w:ind w:firstLine="720"/>
        <w:jc w:val="both"/>
        <w:rPr>
          <w:sz w:val="20"/>
          <w:szCs w:val="20"/>
        </w:rPr>
      </w:pPr>
      <w:r w:rsidRPr="00D54E79">
        <w:rPr>
          <w:rFonts w:eastAsia="GulliverRM"/>
          <w:sz w:val="20"/>
          <w:szCs w:val="20"/>
        </w:rPr>
        <w:t xml:space="preserve">In order to study the rate at which the particles are transferred before adsorbing to the polymer surfaces, adsorption kinetics were studied. The study gives insight of the governing </w:t>
      </w:r>
      <w:r w:rsidRPr="00D54E79">
        <w:rPr>
          <w:rFonts w:eastAsia="GulliverRM"/>
          <w:color w:val="000000"/>
          <w:sz w:val="20"/>
          <w:szCs w:val="20"/>
        </w:rPr>
        <w:t xml:space="preserve">mechanism of the process which governs mass transfer and the process time </w:t>
      </w:r>
      <w:r w:rsidRPr="00D54E79">
        <w:rPr>
          <w:rFonts w:eastAsia="GulliverRM"/>
          <w:color w:val="000000"/>
          <w:sz w:val="20"/>
          <w:szCs w:val="20"/>
        </w:rPr>
        <w:fldChar w:fldCharType="begin"/>
      </w:r>
      <w:r w:rsidR="00907C98" w:rsidRPr="00D54E79">
        <w:rPr>
          <w:rFonts w:eastAsia="GulliverRM"/>
          <w:color w:val="000000"/>
          <w:sz w:val="20"/>
          <w:szCs w:val="20"/>
        </w:rPr>
        <w:instrText xml:space="preserve"> ADDIN EN.CITE &lt;EndNote&gt;&lt;Cite&gt;&lt;Author&gt;Zhang&lt;/Author&gt;&lt;Year&gt;2011&lt;/Year&gt;&lt;RecNum&gt;235&lt;/RecNum&gt;&lt;DisplayText&gt;(Zhang et al. 2011)&lt;/DisplayText&gt;&lt;record&gt;&lt;rec-number&gt;235&lt;/rec-number&gt;&lt;foreign-keys&gt;&lt;key app="EN" db-id="59twrrteke5zt8ex9flvxrdgtezwf9tverva" timestamp="1630447344"&gt;235&lt;/key&gt;&lt;/foreign-keys&gt;&lt;ref-type name="Journal Article"&gt;17&lt;/ref-type&gt;&lt;contributors&gt;&lt;authors&gt;&lt;author&gt;Zhang, Tao&lt;/author&gt;&lt;author&gt;Li, Qiurong&lt;/author&gt;&lt;author&gt;Liu, Yao&lt;/author&gt;&lt;author&gt;Duan, Yali&lt;/author&gt;&lt;author&gt;Zhang, Wanyue&lt;/author&gt;&lt;/authors&gt;&lt;/contributors&gt;&lt;titles&gt;&lt;title&gt;Equilibrium and kinetics studies of fluoride ions adsorption on CeO2/Al2O3 composites pretreated with non-thermal plasma&lt;/title&gt;&lt;secondary-title&gt;Chemical engineering journal&lt;/secondary-title&gt;&lt;/titles&gt;&lt;periodical&gt;&lt;full-title&gt;Chemical Engineering Journal&lt;/full-title&gt;&lt;/periodical&gt;&lt;pages&gt;665-671&lt;/pages&gt;&lt;volume&gt;168&lt;/volume&gt;&lt;number&gt;2&lt;/number&gt;&lt;dates&gt;&lt;year&gt;2011&lt;/year&gt;&lt;/dates&gt;&lt;isbn&gt;1385-8947&lt;/isbn&gt;&lt;urls&gt;&lt;/urls&gt;&lt;electronic-resource-num&gt;https://doi.org/10.1016/j.cej.2011.01.054&lt;/electronic-resource-num&gt;&lt;/record&gt;&lt;/Cite&gt;&lt;/EndNote&gt;</w:instrText>
      </w:r>
      <w:r w:rsidRPr="00D54E79">
        <w:rPr>
          <w:rFonts w:eastAsia="GulliverRM"/>
          <w:color w:val="000000"/>
          <w:sz w:val="20"/>
          <w:szCs w:val="20"/>
        </w:rPr>
        <w:fldChar w:fldCharType="separate"/>
      </w:r>
      <w:r w:rsidR="00907C98" w:rsidRPr="00D54E79">
        <w:rPr>
          <w:rFonts w:eastAsia="GulliverRM"/>
          <w:noProof/>
          <w:color w:val="000000"/>
          <w:sz w:val="20"/>
          <w:szCs w:val="20"/>
        </w:rPr>
        <w:t>(</w:t>
      </w:r>
      <w:hyperlink w:anchor="_ENREF_37" w:tooltip="Zhang, 2011 #235" w:history="1">
        <w:r w:rsidR="00AD6939" w:rsidRPr="00D54E79">
          <w:rPr>
            <w:rFonts w:eastAsia="GulliverRM"/>
            <w:noProof/>
            <w:color w:val="000000"/>
            <w:sz w:val="20"/>
            <w:szCs w:val="20"/>
          </w:rPr>
          <w:t>Zhang et al. 2011</w:t>
        </w:r>
      </w:hyperlink>
      <w:r w:rsidR="00907C98" w:rsidRPr="00D54E79">
        <w:rPr>
          <w:rFonts w:eastAsia="GulliverRM"/>
          <w:noProof/>
          <w:color w:val="000000"/>
          <w:sz w:val="20"/>
          <w:szCs w:val="20"/>
        </w:rPr>
        <w:t>)</w:t>
      </w:r>
      <w:r w:rsidRPr="00D54E79">
        <w:rPr>
          <w:rFonts w:eastAsia="GulliverRM"/>
          <w:color w:val="000000"/>
          <w:sz w:val="20"/>
          <w:szCs w:val="20"/>
        </w:rPr>
        <w:fldChar w:fldCharType="end"/>
      </w:r>
      <w:r w:rsidRPr="00D54E79">
        <w:rPr>
          <w:rFonts w:eastAsia="GulliverRM"/>
          <w:sz w:val="20"/>
          <w:szCs w:val="20"/>
        </w:rPr>
        <w:t>.</w:t>
      </w:r>
      <w:r w:rsidRPr="00D54E79">
        <w:rPr>
          <w:rFonts w:eastAsia="GulliverRM"/>
          <w:color w:val="000000"/>
          <w:sz w:val="20"/>
          <w:szCs w:val="20"/>
        </w:rPr>
        <w:t xml:space="preserve"> Following the adsorption studies, </w:t>
      </w:r>
      <w:r w:rsidRPr="00D54E79">
        <w:rPr>
          <w:sz w:val="20"/>
          <w:szCs w:val="20"/>
        </w:rPr>
        <w:t xml:space="preserve">the kinetic data were deduced using </w:t>
      </w:r>
      <w:r w:rsidR="00DA5FA5" w:rsidRPr="00D54E79">
        <w:rPr>
          <w:sz w:val="20"/>
          <w:szCs w:val="20"/>
        </w:rPr>
        <w:t>pseudo-</w:t>
      </w:r>
      <w:r w:rsidRPr="00D54E79">
        <w:rPr>
          <w:sz w:val="20"/>
          <w:szCs w:val="20"/>
        </w:rPr>
        <w:t xml:space="preserve">first-order model, </w:t>
      </w:r>
      <w:r w:rsidR="00DA5FA5" w:rsidRPr="00D54E79">
        <w:rPr>
          <w:sz w:val="20"/>
          <w:szCs w:val="20"/>
        </w:rPr>
        <w:t>p</w:t>
      </w:r>
      <w:r w:rsidRPr="00D54E79">
        <w:rPr>
          <w:sz w:val="20"/>
          <w:szCs w:val="20"/>
        </w:rPr>
        <w:t>seudo</w:t>
      </w:r>
      <w:r w:rsidR="00DA5FA5" w:rsidRPr="00D54E79">
        <w:rPr>
          <w:sz w:val="20"/>
          <w:szCs w:val="20"/>
        </w:rPr>
        <w:t>-</w:t>
      </w:r>
      <w:r w:rsidRPr="00D54E79">
        <w:rPr>
          <w:sz w:val="20"/>
          <w:szCs w:val="20"/>
        </w:rPr>
        <w:t xml:space="preserve">second-order model and </w:t>
      </w:r>
      <w:proofErr w:type="spellStart"/>
      <w:r w:rsidRPr="00D54E79">
        <w:rPr>
          <w:sz w:val="20"/>
          <w:szCs w:val="20"/>
        </w:rPr>
        <w:t>Elovich</w:t>
      </w:r>
      <w:proofErr w:type="spellEnd"/>
      <w:r w:rsidRPr="00D54E79">
        <w:rPr>
          <w:sz w:val="20"/>
          <w:szCs w:val="20"/>
        </w:rPr>
        <w:t xml:space="preserve"> models.</w:t>
      </w:r>
    </w:p>
    <w:p w:rsidR="00722A3A" w:rsidRPr="00D54E79" w:rsidRDefault="00722A3A" w:rsidP="00722A3A">
      <w:pPr>
        <w:autoSpaceDE w:val="0"/>
        <w:autoSpaceDN w:val="0"/>
        <w:adjustRightInd w:val="0"/>
        <w:spacing w:line="360" w:lineRule="auto"/>
        <w:ind w:firstLine="720"/>
        <w:jc w:val="both"/>
        <w:rPr>
          <w:rFonts w:eastAsia="GulliverRM"/>
          <w:color w:val="000000"/>
          <w:sz w:val="20"/>
          <w:szCs w:val="20"/>
        </w:rPr>
      </w:pPr>
      <w:r w:rsidRPr="00D54E79">
        <w:rPr>
          <w:sz w:val="20"/>
          <w:szCs w:val="20"/>
        </w:rPr>
        <w:t>P</w:t>
      </w:r>
      <w:r w:rsidR="00DA5FA5" w:rsidRPr="00D54E79">
        <w:rPr>
          <w:sz w:val="20"/>
          <w:szCs w:val="20"/>
        </w:rPr>
        <w:t>seudo-</w:t>
      </w:r>
      <w:r w:rsidRPr="00D54E79">
        <w:rPr>
          <w:sz w:val="20"/>
          <w:szCs w:val="20"/>
        </w:rPr>
        <w:t xml:space="preserve">first-order model equation as initially proposed by Lagergren is in the form of </w:t>
      </w:r>
      <w:r w:rsidR="00E33061" w:rsidRPr="00D54E79">
        <w:rPr>
          <w:b/>
          <w:sz w:val="20"/>
          <w:szCs w:val="20"/>
        </w:rPr>
        <w:t>Eq. (</w:t>
      </w:r>
      <w:r w:rsidR="0025018B" w:rsidRPr="00D54E79">
        <w:rPr>
          <w:b/>
          <w:sz w:val="20"/>
          <w:szCs w:val="20"/>
        </w:rPr>
        <w:t>S49</w:t>
      </w:r>
      <w:r w:rsidRPr="00D54E79">
        <w:rPr>
          <w:b/>
          <w:sz w:val="20"/>
          <w:szCs w:val="20"/>
        </w:rPr>
        <w:t>)</w:t>
      </w:r>
      <w:r w:rsidRPr="00D54E79">
        <w:rPr>
          <w:sz w:val="20"/>
          <w:szCs w:val="20"/>
        </w:rPr>
        <w:t xml:space="preserve"> </w:t>
      </w:r>
      <w:r w:rsidRPr="00D54E79">
        <w:rPr>
          <w:sz w:val="20"/>
          <w:szCs w:val="20"/>
        </w:rPr>
        <w:fldChar w:fldCharType="begin"/>
      </w:r>
      <w:r w:rsidR="00907C98" w:rsidRPr="00D54E79">
        <w:rPr>
          <w:sz w:val="20"/>
          <w:szCs w:val="20"/>
        </w:rPr>
        <w:instrText xml:space="preserve"> ADDIN EN.CITE &lt;EndNote&gt;&lt;Cite&gt;&lt;Author&gt;Qiu&lt;/Author&gt;&lt;Year&gt;2009&lt;/Year&gt;&lt;RecNum&gt;222&lt;/RecNum&gt;&lt;DisplayText&gt;(Qiu et al. 2009)&lt;/DisplayText&gt;&lt;record&gt;&lt;rec-number&gt;222&lt;/rec-number&gt;&lt;foreign-keys&gt;&lt;key app="EN" db-id="59twrrteke5zt8ex9flvxrdgtezwf9tverva" timestamp="1630403303"&gt;222&lt;/key&gt;&lt;/foreign-keys&gt;&lt;ref-type name="Journal Article"&gt;17&lt;/ref-type&gt;&lt;contributors&gt;&lt;authors&gt;&lt;author&gt;Qiu, Hui&lt;/author&gt;&lt;author&gt;Lv, Lu&lt;/author&gt;&lt;author&gt;Pan, Bing-cai&lt;/author&gt;&lt;author&gt;Zhang, Qing-jian&lt;/author&gt;&lt;author&gt;Zhang, Wei-ming&lt;/author&gt;&lt;author&gt;Zhang, Quan-xing&lt;/author&gt;&lt;/authors&gt;&lt;/contributors&gt;&lt;titles&gt;&lt;title&gt;Critical review in adsorption kinetic models&lt;/title&gt;&lt;secondary-title&gt;Journal of Zhejiang University-Science A&lt;/secondary-title&gt;&lt;/titles&gt;&lt;periodical&gt;&lt;full-title&gt;Journal of Zhejiang University-Science A&lt;/full-title&gt;&lt;/periodical&gt;&lt;pages&gt;716-724&lt;/pages&gt;&lt;volume&gt;10&lt;/volume&gt;&lt;number&gt;5&lt;/number&gt;&lt;dates&gt;&lt;year&gt;2009&lt;/year&gt;&lt;/dates&gt;&lt;isbn&gt;1862-1775&lt;/isbn&gt;&lt;urls&gt;&lt;/urls&gt;&lt;electronic-resource-num&gt;https://doi.org/10.1631/jzus.A0820524&lt;/electronic-resource-num&gt;&lt;/record&gt;&lt;/Cite&gt;&lt;/EndNote&gt;</w:instrText>
      </w:r>
      <w:r w:rsidRPr="00D54E79">
        <w:rPr>
          <w:sz w:val="20"/>
          <w:szCs w:val="20"/>
        </w:rPr>
        <w:fldChar w:fldCharType="separate"/>
      </w:r>
      <w:r w:rsidR="00907C98" w:rsidRPr="00D54E79">
        <w:rPr>
          <w:noProof/>
          <w:sz w:val="20"/>
          <w:szCs w:val="20"/>
        </w:rPr>
        <w:t>(</w:t>
      </w:r>
      <w:hyperlink w:anchor="_ENREF_27" w:tooltip="Qiu, 2009 #222" w:history="1">
        <w:r w:rsidR="00AD6939" w:rsidRPr="00D54E79">
          <w:rPr>
            <w:noProof/>
            <w:sz w:val="20"/>
            <w:szCs w:val="20"/>
          </w:rPr>
          <w:t>Qiu et al. 2009</w:t>
        </w:r>
      </w:hyperlink>
      <w:r w:rsidR="00907C98" w:rsidRPr="00D54E79">
        <w:rPr>
          <w:noProof/>
          <w:sz w:val="20"/>
          <w:szCs w:val="20"/>
        </w:rPr>
        <w:t>)</w:t>
      </w:r>
      <w:r w:rsidRPr="00D54E79">
        <w:rPr>
          <w:sz w:val="20"/>
          <w:szCs w:val="20"/>
        </w:rPr>
        <w:fldChar w:fldCharType="end"/>
      </w:r>
      <w:r w:rsidRPr="00D54E79">
        <w:rPr>
          <w:sz w:val="20"/>
          <w:szCs w:val="20"/>
        </w:rPr>
        <w:t xml:space="preserve">. </w:t>
      </w:r>
    </w:p>
    <w:p w:rsidR="00722A3A" w:rsidRPr="00D54E79" w:rsidRDefault="00722A3A" w:rsidP="00722A3A">
      <w:pPr>
        <w:pStyle w:val="ListParagraph"/>
        <w:tabs>
          <w:tab w:val="left" w:pos="2250"/>
        </w:tabs>
        <w:spacing w:after="0" w:line="360" w:lineRule="auto"/>
        <w:ind w:left="480" w:hanging="480"/>
        <w:rPr>
          <w:rFonts w:ascii="Times New Roman" w:hAnsi="Times New Roman" w:cs="Times New Roman"/>
          <w:sz w:val="20"/>
          <w:szCs w:val="20"/>
        </w:rPr>
      </w:pPr>
      <w:r w:rsidRPr="00D54E79">
        <w:rPr>
          <w:rFonts w:ascii="Times New Roman" w:hAnsi="Times New Roman" w:cs="Times New Roman"/>
          <w:sz w:val="20"/>
          <w:szCs w:val="20"/>
        </w:rPr>
        <w:t xml:space="preserve">                        </w:t>
      </w:r>
      <m:oMath>
        <m:r>
          <m:rPr>
            <m:sty m:val="p"/>
          </m:rPr>
          <w:rPr>
            <w:rFonts w:ascii="Cambria Math" w:hAnsi="Cambria Math" w:cs="Times New Roman"/>
            <w:sz w:val="20"/>
            <w:szCs w:val="20"/>
          </w:rPr>
          <m:t>log⁡</m:t>
        </m:r>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e</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t</m:t>
            </m:r>
          </m:sub>
        </m:sSub>
        <m:r>
          <w:rPr>
            <w:rFonts w:ascii="Cambria Math" w:hAnsi="Cambria Math" w:cs="Times New Roman"/>
            <w:sz w:val="20"/>
            <w:szCs w:val="20"/>
          </w:rPr>
          <m:t>)=log</m:t>
        </m:r>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e</m:t>
            </m:r>
          </m:sub>
        </m:sSub>
        <m:r>
          <w:rPr>
            <w:rFonts w:ascii="Cambria Math" w:hAnsi="Cambria Math" w:cs="Times New Roman"/>
            <w:sz w:val="20"/>
            <w:szCs w:val="20"/>
          </w:rPr>
          <m:t>-</m:t>
        </m:r>
        <m:f>
          <m:fPr>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f1</m:t>
                </m:r>
              </m:sub>
            </m:sSub>
          </m:num>
          <m:den>
            <m:r>
              <w:rPr>
                <w:rFonts w:ascii="Cambria Math" w:hAnsi="Cambria Math" w:cs="Times New Roman"/>
                <w:sz w:val="20"/>
                <w:szCs w:val="20"/>
              </w:rPr>
              <m:t>2.303t</m:t>
            </m:r>
          </m:den>
        </m:f>
      </m:oMath>
      <w:r w:rsidRPr="00D54E79">
        <w:rPr>
          <w:rFonts w:ascii="Times New Roman" w:hAnsi="Times New Roman" w:cs="Times New Roman"/>
          <w:sz w:val="20"/>
          <w:szCs w:val="20"/>
        </w:rPr>
        <w:t xml:space="preserve"> </w:t>
      </w:r>
      <w:r w:rsidRPr="00D54E79">
        <w:rPr>
          <w:rFonts w:ascii="Times New Roman" w:hAnsi="Times New Roman" w:cs="Times New Roman"/>
          <w:sz w:val="20"/>
          <w:szCs w:val="20"/>
        </w:rPr>
        <w:tab/>
      </w:r>
      <w:r w:rsidRPr="00D54E79">
        <w:rPr>
          <w:rFonts w:ascii="Times New Roman" w:hAnsi="Times New Roman" w:cs="Times New Roman"/>
          <w:sz w:val="20"/>
          <w:szCs w:val="20"/>
        </w:rPr>
        <w:tab/>
      </w:r>
      <w:r w:rsidRPr="00D54E79">
        <w:rPr>
          <w:rFonts w:ascii="Times New Roman" w:hAnsi="Times New Roman" w:cs="Times New Roman"/>
          <w:sz w:val="20"/>
          <w:szCs w:val="20"/>
        </w:rPr>
        <w:tab/>
        <w:t xml:space="preserve">    (</w:t>
      </w:r>
      <w:r w:rsidR="0025018B" w:rsidRPr="00D54E79">
        <w:rPr>
          <w:rFonts w:ascii="Times New Roman" w:hAnsi="Times New Roman" w:cs="Times New Roman"/>
          <w:sz w:val="20"/>
          <w:szCs w:val="20"/>
        </w:rPr>
        <w:t>S49</w:t>
      </w:r>
      <w:r w:rsidRPr="00D54E79">
        <w:rPr>
          <w:rFonts w:ascii="Times New Roman" w:hAnsi="Times New Roman" w:cs="Times New Roman"/>
          <w:sz w:val="20"/>
          <w:szCs w:val="20"/>
        </w:rPr>
        <w:t>)</w:t>
      </w:r>
    </w:p>
    <w:p w:rsidR="00722A3A" w:rsidRPr="00D54E79" w:rsidRDefault="00722A3A" w:rsidP="00722A3A">
      <w:pPr>
        <w:pStyle w:val="ListParagraph"/>
        <w:tabs>
          <w:tab w:val="left" w:pos="2250"/>
        </w:tabs>
        <w:spacing w:after="0" w:line="360" w:lineRule="auto"/>
        <w:ind w:left="0"/>
        <w:jc w:val="both"/>
        <w:rPr>
          <w:rFonts w:ascii="Times New Roman" w:hAnsi="Times New Roman" w:cs="Times New Roman"/>
          <w:sz w:val="20"/>
          <w:szCs w:val="20"/>
        </w:rPr>
      </w:pPr>
      <w:proofErr w:type="gramStart"/>
      <w:r w:rsidRPr="00D54E79">
        <w:rPr>
          <w:rFonts w:ascii="Times New Roman" w:hAnsi="Times New Roman" w:cs="Times New Roman"/>
          <w:sz w:val="20"/>
          <w:szCs w:val="20"/>
        </w:rPr>
        <w:t>where</w:t>
      </w:r>
      <w:proofErr w:type="gramEnd"/>
      <w:r w:rsidRPr="00D54E79">
        <w:rPr>
          <w:rFonts w:ascii="Times New Roman" w:hAnsi="Times New Roman" w:cs="Times New Roman"/>
          <w:sz w:val="20"/>
          <w:szCs w:val="20"/>
        </w:rPr>
        <w:t xml:space="preserve"> </w:t>
      </w:r>
      <w:proofErr w:type="spellStart"/>
      <w:r w:rsidRPr="00D54E79">
        <w:rPr>
          <w:rFonts w:ascii="Times New Roman" w:hAnsi="Times New Roman" w:cs="Times New Roman"/>
          <w:i/>
          <w:sz w:val="20"/>
          <w:szCs w:val="20"/>
        </w:rPr>
        <w:t>q</w:t>
      </w:r>
      <w:r w:rsidRPr="00D54E79">
        <w:rPr>
          <w:rFonts w:ascii="Times New Roman" w:hAnsi="Times New Roman" w:cs="Times New Roman"/>
          <w:i/>
          <w:sz w:val="20"/>
          <w:szCs w:val="20"/>
          <w:vertAlign w:val="subscript"/>
        </w:rPr>
        <w:t>t</w:t>
      </w:r>
      <w:proofErr w:type="spellEnd"/>
      <w:r w:rsidRPr="00D54E79">
        <w:rPr>
          <w:rFonts w:ascii="Times New Roman" w:hAnsi="Times New Roman" w:cs="Times New Roman"/>
          <w:sz w:val="20"/>
          <w:szCs w:val="20"/>
        </w:rPr>
        <w:t xml:space="preserve"> is the adsorbate amount adsorbed at any time </w:t>
      </w:r>
      <w:r w:rsidRPr="00D54E79">
        <w:rPr>
          <w:rFonts w:ascii="Times New Roman" w:hAnsi="Times New Roman" w:cs="Times New Roman"/>
          <w:i/>
          <w:sz w:val="20"/>
          <w:szCs w:val="20"/>
        </w:rPr>
        <w:t>t</w:t>
      </w:r>
      <w:r w:rsidRPr="00D54E79">
        <w:rPr>
          <w:rFonts w:ascii="Times New Roman" w:hAnsi="Times New Roman" w:cs="Times New Roman"/>
          <w:sz w:val="20"/>
          <w:szCs w:val="20"/>
        </w:rPr>
        <w:t xml:space="preserve"> (mg</w:t>
      </w:r>
      <w:r w:rsidRPr="00D54E79">
        <w:rPr>
          <w:rFonts w:ascii="Times New Roman" w:eastAsia="GulliverRM" w:hAnsi="Times New Roman" w:cs="Times New Roman"/>
          <w:color w:val="000000"/>
          <w:sz w:val="20"/>
          <w:szCs w:val="20"/>
        </w:rPr>
        <w:t xml:space="preserve"> g</w:t>
      </w:r>
      <w:r w:rsidRPr="00D54E79">
        <w:rPr>
          <w:rFonts w:ascii="Times New Roman" w:eastAsia="GulliverRM" w:hAnsi="Times New Roman" w:cs="Times New Roman"/>
          <w:color w:val="000000"/>
          <w:sz w:val="20"/>
          <w:szCs w:val="20"/>
          <w:vertAlign w:val="superscript"/>
        </w:rPr>
        <w:t>-1</w:t>
      </w:r>
      <w:r w:rsidRPr="00D54E79">
        <w:rPr>
          <w:rFonts w:ascii="Times New Roman" w:hAnsi="Times New Roman" w:cs="Times New Roman"/>
          <w:sz w:val="20"/>
          <w:szCs w:val="20"/>
        </w:rPr>
        <w:t xml:space="preserve">), </w:t>
      </w:r>
      <w:proofErr w:type="spellStart"/>
      <w:r w:rsidRPr="00D54E79">
        <w:rPr>
          <w:rFonts w:ascii="Times New Roman" w:hAnsi="Times New Roman" w:cs="Times New Roman"/>
          <w:i/>
          <w:sz w:val="20"/>
          <w:szCs w:val="20"/>
        </w:rPr>
        <w:t>q</w:t>
      </w:r>
      <w:r w:rsidRPr="00D54E79">
        <w:rPr>
          <w:rFonts w:ascii="Times New Roman" w:hAnsi="Times New Roman" w:cs="Times New Roman"/>
          <w:i/>
          <w:sz w:val="20"/>
          <w:szCs w:val="20"/>
          <w:vertAlign w:val="subscript"/>
        </w:rPr>
        <w:t>e</w:t>
      </w:r>
      <w:proofErr w:type="spellEnd"/>
      <w:r w:rsidRPr="00D54E79">
        <w:rPr>
          <w:rFonts w:ascii="Times New Roman" w:hAnsi="Times New Roman" w:cs="Times New Roman"/>
          <w:sz w:val="20"/>
          <w:szCs w:val="20"/>
        </w:rPr>
        <w:t xml:space="preserve"> is the equilibrium adsorption capacity (mg/g), </w:t>
      </w:r>
      <m:oMath>
        <m:sSub>
          <m:sSubPr>
            <m:ctrlPr>
              <w:rPr>
                <w:rFonts w:ascii="Cambria Math" w:hAnsi="Cambria Math" w:cs="Times New Roman"/>
                <w:i/>
                <w:sz w:val="20"/>
                <w:szCs w:val="20"/>
              </w:rPr>
            </m:ctrlPr>
          </m:sSubPr>
          <m:e>
            <m:r>
              <w:rPr>
                <w:rFonts w:ascii="Cambria Math" w:hAnsi="Cambria Math" w:cs="Times New Roman"/>
                <w:sz w:val="20"/>
                <w:szCs w:val="20"/>
              </w:rPr>
              <m:t>k</m:t>
            </m:r>
          </m:e>
          <m:sub>
            <m:r>
              <w:rPr>
                <w:rFonts w:ascii="Cambria Math" w:hAnsi="Cambria Math" w:cs="Times New Roman"/>
                <w:sz w:val="20"/>
                <w:szCs w:val="20"/>
              </w:rPr>
              <m:t>f1</m:t>
            </m:r>
          </m:sub>
        </m:sSub>
      </m:oMath>
      <w:r w:rsidRPr="00D54E79">
        <w:rPr>
          <w:rFonts w:ascii="Times New Roman" w:hAnsi="Times New Roman" w:cs="Times New Roman"/>
          <w:sz w:val="20"/>
          <w:szCs w:val="20"/>
        </w:rPr>
        <w:t xml:space="preserve"> is the rate constant for Pseudo first-order kinetics (min</w:t>
      </w:r>
      <w:r w:rsidRPr="00D54E79">
        <w:rPr>
          <w:rFonts w:ascii="Times New Roman" w:hAnsi="Times New Roman" w:cs="Times New Roman"/>
          <w:sz w:val="20"/>
          <w:szCs w:val="20"/>
          <w:vertAlign w:val="superscript"/>
        </w:rPr>
        <w:t>-1</w:t>
      </w:r>
      <w:r w:rsidRPr="00D54E79">
        <w:rPr>
          <w:rFonts w:ascii="Times New Roman" w:hAnsi="Times New Roman" w:cs="Times New Roman"/>
          <w:sz w:val="20"/>
          <w:szCs w:val="20"/>
        </w:rPr>
        <w:t xml:space="preserve">), and </w:t>
      </w:r>
      <w:r w:rsidRPr="00D54E79">
        <w:rPr>
          <w:rFonts w:ascii="Times New Roman" w:hAnsi="Times New Roman" w:cs="Times New Roman"/>
          <w:i/>
          <w:sz w:val="20"/>
          <w:szCs w:val="20"/>
        </w:rPr>
        <w:t>t</w:t>
      </w:r>
      <w:r w:rsidRPr="00D54E79">
        <w:rPr>
          <w:rFonts w:ascii="Times New Roman" w:hAnsi="Times New Roman" w:cs="Times New Roman"/>
          <w:sz w:val="20"/>
          <w:szCs w:val="20"/>
        </w:rPr>
        <w:t xml:space="preserve"> is the process time (min).</w:t>
      </w:r>
    </w:p>
    <w:p w:rsidR="00722A3A" w:rsidRPr="00D54E79" w:rsidRDefault="00722A3A" w:rsidP="00722A3A">
      <w:pPr>
        <w:pStyle w:val="ListParagraph"/>
        <w:tabs>
          <w:tab w:val="left" w:pos="2250"/>
        </w:tabs>
        <w:spacing w:after="0" w:line="360" w:lineRule="auto"/>
        <w:ind w:left="0"/>
        <w:jc w:val="both"/>
        <w:rPr>
          <w:rFonts w:ascii="Times New Roman" w:hAnsi="Times New Roman" w:cs="Times New Roman"/>
          <w:sz w:val="20"/>
          <w:szCs w:val="20"/>
        </w:rPr>
      </w:pPr>
      <w:r w:rsidRPr="00D54E79">
        <w:rPr>
          <w:rFonts w:ascii="Times New Roman" w:hAnsi="Times New Roman" w:cs="Times New Roman"/>
          <w:sz w:val="20"/>
          <w:szCs w:val="20"/>
        </w:rPr>
        <w:t xml:space="preserve">             Pseudo second-order </w:t>
      </w:r>
      <w:r w:rsidRPr="00D54E79">
        <w:rPr>
          <w:rFonts w:ascii="Times New Roman" w:hAnsi="Times New Roman" w:cs="Times New Roman"/>
          <w:sz w:val="20"/>
          <w:szCs w:val="20"/>
        </w:rPr>
        <w:fldChar w:fldCharType="begin"/>
      </w:r>
      <w:r w:rsidR="00907C98" w:rsidRPr="00D54E79">
        <w:rPr>
          <w:rFonts w:ascii="Times New Roman" w:hAnsi="Times New Roman" w:cs="Times New Roman"/>
          <w:sz w:val="20"/>
          <w:szCs w:val="20"/>
        </w:rPr>
        <w:instrText xml:space="preserve"> ADDIN EN.CITE &lt;EndNote&gt;&lt;Cite&gt;&lt;Author&gt;Ho&lt;/Author&gt;&lt;Year&gt;1999&lt;/Year&gt;&lt;RecNum&gt;2748&lt;/RecNum&gt;&lt;DisplayText&gt;(Ho and McKay 1999)&lt;/DisplayText&gt;&lt;record&gt;&lt;rec-number&gt;2748&lt;/rec-number&gt;&lt;foreign-keys&gt;&lt;key app="EN" db-id="swfp9tr2ke5xebetf21paew1xwpsz2zvprwt" timestamp="1564136928"&gt;2748&lt;/key&gt;&lt;/foreign-keys&gt;&lt;ref-type name="Journal Article"&gt;17&lt;/ref-type&gt;&lt;contributors&gt;&lt;authors&gt;&lt;author&gt;Ho, Y.S.&lt;/author&gt;&lt;author&gt;G. McKay&lt;/author&gt;&lt;/authors&gt;&lt;/contributors&gt;&lt;titles&gt;&lt;title&gt;Pseudo-second order model for sorption processes&lt;/title&gt;&lt;secondary-title&gt;Process Biochemistry&lt;/secondary-title&gt;&lt;/titles&gt;&lt;periodical&gt;&lt;full-title&gt;Process Biochemistry&lt;/full-title&gt;&lt;/periodical&gt;&lt;pages&gt;451–465&lt;/pages&gt;&lt;volume&gt;34&lt;/volume&gt;&lt;dates&gt;&lt;year&gt;1999&lt;/year&gt;&lt;/dates&gt;&lt;urls&gt;&lt;/urls&gt;&lt;electronic-resource-num&gt;http://dx.doi.org/10.1016/S0032-9592(98)00112-5&lt;/electronic-resource-num&gt;&lt;/record&gt;&lt;/Cite&gt;&lt;/EndNote&gt;</w:instrText>
      </w:r>
      <w:r w:rsidRPr="00D54E79">
        <w:rPr>
          <w:rFonts w:ascii="Times New Roman" w:hAnsi="Times New Roman" w:cs="Times New Roman"/>
          <w:sz w:val="20"/>
          <w:szCs w:val="20"/>
        </w:rPr>
        <w:fldChar w:fldCharType="separate"/>
      </w:r>
      <w:r w:rsidR="00907C98" w:rsidRPr="00D54E79">
        <w:rPr>
          <w:rFonts w:ascii="Times New Roman" w:hAnsi="Times New Roman" w:cs="Times New Roman"/>
          <w:noProof/>
          <w:sz w:val="20"/>
          <w:szCs w:val="20"/>
        </w:rPr>
        <w:t>(</w:t>
      </w:r>
      <w:hyperlink w:anchor="_ENREF_11" w:tooltip="Ho, 1999 #2748" w:history="1">
        <w:r w:rsidR="00AD6939" w:rsidRPr="00D54E79">
          <w:rPr>
            <w:rFonts w:ascii="Times New Roman" w:hAnsi="Times New Roman" w:cs="Times New Roman"/>
            <w:noProof/>
            <w:sz w:val="20"/>
            <w:szCs w:val="20"/>
          </w:rPr>
          <w:t>Ho and McKay 1999</w:t>
        </w:r>
      </w:hyperlink>
      <w:r w:rsidR="00907C98" w:rsidRPr="00D54E79">
        <w:rPr>
          <w:rFonts w:ascii="Times New Roman" w:hAnsi="Times New Roman" w:cs="Times New Roman"/>
          <w:noProof/>
          <w:sz w:val="20"/>
          <w:szCs w:val="20"/>
        </w:rPr>
        <w:t>)</w:t>
      </w:r>
      <w:r w:rsidRPr="00D54E79">
        <w:rPr>
          <w:rFonts w:ascii="Times New Roman" w:hAnsi="Times New Roman" w:cs="Times New Roman"/>
          <w:sz w:val="20"/>
          <w:szCs w:val="20"/>
        </w:rPr>
        <w:fldChar w:fldCharType="end"/>
      </w:r>
      <w:r w:rsidRPr="00D54E79">
        <w:rPr>
          <w:rFonts w:ascii="Times New Roman" w:hAnsi="Times New Roman" w:cs="Times New Roman"/>
          <w:sz w:val="20"/>
          <w:szCs w:val="20"/>
        </w:rPr>
        <w:t xml:space="preserve"> equation as represented in </w:t>
      </w:r>
      <w:r w:rsidRPr="00D54E79">
        <w:rPr>
          <w:rFonts w:ascii="Times New Roman" w:hAnsi="Times New Roman" w:cs="Times New Roman"/>
          <w:b/>
          <w:sz w:val="20"/>
          <w:szCs w:val="20"/>
        </w:rPr>
        <w:t>Eq. (</w:t>
      </w:r>
      <w:r w:rsidR="0025018B" w:rsidRPr="00D54E79">
        <w:rPr>
          <w:rFonts w:ascii="Times New Roman" w:hAnsi="Times New Roman" w:cs="Times New Roman"/>
          <w:b/>
          <w:sz w:val="20"/>
          <w:szCs w:val="20"/>
        </w:rPr>
        <w:t>S50</w:t>
      </w:r>
      <w:r w:rsidRPr="00D54E79">
        <w:rPr>
          <w:rFonts w:ascii="Times New Roman" w:hAnsi="Times New Roman" w:cs="Times New Roman"/>
          <w:b/>
          <w:sz w:val="20"/>
          <w:szCs w:val="20"/>
        </w:rPr>
        <w:t>)</w:t>
      </w:r>
      <w:r w:rsidRPr="00D54E79">
        <w:rPr>
          <w:rFonts w:ascii="Times New Roman" w:hAnsi="Times New Roman" w:cs="Times New Roman"/>
          <w:sz w:val="20"/>
          <w:szCs w:val="20"/>
        </w:rPr>
        <w:t>,</w:t>
      </w:r>
      <w:r w:rsidRPr="00D54E79">
        <w:rPr>
          <w:rFonts w:ascii="Times New Roman" w:hAnsi="Times New Roman" w:cs="Times New Roman"/>
          <w:b/>
          <w:sz w:val="20"/>
          <w:szCs w:val="20"/>
        </w:rPr>
        <w:t xml:space="preserve"> </w:t>
      </w:r>
      <w:r w:rsidRPr="00D54E79">
        <w:rPr>
          <w:rFonts w:ascii="Times New Roman" w:hAnsi="Times New Roman" w:cs="Times New Roman"/>
          <w:sz w:val="20"/>
          <w:szCs w:val="20"/>
        </w:rPr>
        <w:t>usually</w:t>
      </w:r>
      <w:r w:rsidRPr="00D54E79">
        <w:rPr>
          <w:rFonts w:ascii="Times New Roman" w:hAnsi="Times New Roman" w:cs="Times New Roman"/>
          <w:b/>
          <w:sz w:val="20"/>
          <w:szCs w:val="20"/>
        </w:rPr>
        <w:t xml:space="preserve"> </w:t>
      </w:r>
      <w:r w:rsidRPr="00D54E79">
        <w:rPr>
          <w:rFonts w:ascii="Times New Roman" w:hAnsi="Times New Roman" w:cs="Times New Roman"/>
          <w:sz w:val="20"/>
          <w:szCs w:val="20"/>
        </w:rPr>
        <w:t>predicts the particle behaviour throughout the process having chemisorption as the measure rate controlling step.</w:t>
      </w:r>
    </w:p>
    <w:p w:rsidR="00722A3A" w:rsidRPr="00D54E79" w:rsidRDefault="00722A3A" w:rsidP="00722A3A">
      <w:pPr>
        <w:tabs>
          <w:tab w:val="left" w:pos="2250"/>
        </w:tabs>
        <w:spacing w:line="360" w:lineRule="auto"/>
        <w:rPr>
          <w:sz w:val="20"/>
          <w:szCs w:val="20"/>
        </w:rPr>
      </w:pPr>
      <w:r w:rsidRPr="00D54E79">
        <w:rPr>
          <w:rFonts w:eastAsiaTheme="minorEastAsia"/>
          <w:sz w:val="20"/>
          <w:szCs w:val="20"/>
        </w:rPr>
        <w:t xml:space="preserve">                        </w:t>
      </w:r>
      <m:oMath>
        <m:f>
          <m:fPr>
            <m:ctrlPr>
              <w:rPr>
                <w:rFonts w:ascii="Cambria Math" w:hAnsi="Cambria Math"/>
                <w:i/>
                <w:sz w:val="20"/>
                <w:szCs w:val="20"/>
              </w:rPr>
            </m:ctrlPr>
          </m:fPr>
          <m:num>
            <m:r>
              <w:rPr>
                <w:rFonts w:ascii="Cambria Math" w:hAnsi="Cambria Math"/>
                <w:sz w:val="20"/>
                <w:szCs w:val="20"/>
              </w:rPr>
              <m:t>t</m:t>
            </m:r>
          </m:num>
          <m:den>
            <m:sSub>
              <m:sSubPr>
                <m:ctrlPr>
                  <w:rPr>
                    <w:rFonts w:ascii="Cambria Math" w:hAnsi="Cambria Math"/>
                    <w:i/>
                    <w:sz w:val="20"/>
                    <w:szCs w:val="20"/>
                  </w:rPr>
                </m:ctrlPr>
              </m:sSubPr>
              <m:e>
                <m:r>
                  <w:rPr>
                    <w:rFonts w:ascii="Cambria Math" w:hAnsi="Cambria Math"/>
                    <w:sz w:val="20"/>
                    <w:szCs w:val="20"/>
                  </w:rPr>
                  <m:t>q</m:t>
                </m:r>
              </m:e>
              <m:sub>
                <m:r>
                  <w:rPr>
                    <w:rFonts w:ascii="Cambria Math" w:hAnsi="Cambria Math"/>
                    <w:sz w:val="20"/>
                    <w:szCs w:val="20"/>
                  </w:rPr>
                  <m:t>t</m:t>
                </m:r>
              </m:sub>
            </m:sSub>
          </m:den>
        </m:f>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2</m:t>
                </m:r>
              </m:sub>
            </m:sSub>
            <m:sSub>
              <m:sSubPr>
                <m:ctrlPr>
                  <w:rPr>
                    <w:rFonts w:ascii="Cambria Math" w:hAnsi="Cambria Math"/>
                    <w:i/>
                    <w:sz w:val="20"/>
                    <w:szCs w:val="20"/>
                  </w:rPr>
                </m:ctrlPr>
              </m:sSubPr>
              <m:e>
                <m:r>
                  <w:rPr>
                    <w:rFonts w:ascii="Cambria Math" w:hAnsi="Cambria Math"/>
                    <w:sz w:val="20"/>
                    <w:szCs w:val="20"/>
                  </w:rPr>
                  <m:t>q</m:t>
                </m:r>
              </m:e>
              <m:sub>
                <m:r>
                  <w:rPr>
                    <w:rFonts w:ascii="Cambria Math" w:hAnsi="Cambria Math"/>
                    <w:sz w:val="20"/>
                    <w:szCs w:val="20"/>
                  </w:rPr>
                  <m:t>e</m:t>
                </m:r>
              </m:sub>
            </m:sSub>
          </m:den>
        </m:f>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qe</m:t>
            </m:r>
          </m:den>
        </m:f>
        <m:r>
          <w:rPr>
            <w:rFonts w:ascii="Cambria Math" w:hAnsi="Cambria Math"/>
            <w:sz w:val="20"/>
            <w:szCs w:val="20"/>
          </w:rPr>
          <m:t xml:space="preserve"> t</m:t>
        </m:r>
      </m:oMath>
      <w:r w:rsidRPr="00D54E79">
        <w:rPr>
          <w:sz w:val="20"/>
          <w:szCs w:val="20"/>
        </w:rPr>
        <w:t xml:space="preserve">  </w:t>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25018B" w:rsidRPr="00D54E79">
        <w:rPr>
          <w:sz w:val="20"/>
          <w:szCs w:val="20"/>
        </w:rPr>
        <w:t>S50</w:t>
      </w:r>
      <w:r w:rsidRPr="00D54E79">
        <w:rPr>
          <w:sz w:val="20"/>
          <w:szCs w:val="20"/>
        </w:rPr>
        <w:t>)</w:t>
      </w:r>
    </w:p>
    <w:p w:rsidR="00722A3A" w:rsidRPr="00D54E79" w:rsidRDefault="00722A3A" w:rsidP="00722A3A">
      <w:pPr>
        <w:tabs>
          <w:tab w:val="left" w:pos="2250"/>
        </w:tabs>
        <w:spacing w:line="360" w:lineRule="auto"/>
        <w:jc w:val="both"/>
        <w:rPr>
          <w:sz w:val="20"/>
          <w:szCs w:val="20"/>
        </w:rPr>
      </w:pPr>
      <w:proofErr w:type="gramStart"/>
      <w:r w:rsidRPr="00D54E79">
        <w:rPr>
          <w:sz w:val="20"/>
          <w:szCs w:val="20"/>
        </w:rPr>
        <w:t>where</w:t>
      </w:r>
      <w:proofErr w:type="gramEnd"/>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2</m:t>
            </m:r>
          </m:sub>
        </m:sSub>
        <m:r>
          <w:rPr>
            <w:rFonts w:ascii="Cambria Math" w:hAnsi="Cambria Math"/>
            <w:sz w:val="20"/>
            <w:szCs w:val="20"/>
          </w:rPr>
          <m:t xml:space="preserve"> </m:t>
        </m:r>
      </m:oMath>
      <w:r w:rsidRPr="00D54E79">
        <w:rPr>
          <w:sz w:val="20"/>
          <w:szCs w:val="20"/>
        </w:rPr>
        <w:t>is rate constant for the second-order (gmg</w:t>
      </w:r>
      <w:r w:rsidRPr="00D54E79">
        <w:rPr>
          <w:sz w:val="20"/>
          <w:szCs w:val="20"/>
          <w:vertAlign w:val="superscript"/>
        </w:rPr>
        <w:t>-1</w:t>
      </w:r>
      <w:r w:rsidRPr="00D54E79">
        <w:rPr>
          <w:sz w:val="20"/>
          <w:szCs w:val="20"/>
        </w:rPr>
        <w:t>min</w:t>
      </w:r>
      <w:r w:rsidRPr="00D54E79">
        <w:rPr>
          <w:sz w:val="20"/>
          <w:szCs w:val="20"/>
          <w:vertAlign w:val="superscript"/>
        </w:rPr>
        <w:t>-1</w:t>
      </w:r>
      <w:r w:rsidRPr="00D54E79">
        <w:rPr>
          <w:sz w:val="20"/>
          <w:szCs w:val="20"/>
        </w:rPr>
        <w:t xml:space="preserve">). Then, the adsorption rate, </w:t>
      </w:r>
      <w:r w:rsidRPr="00D54E79">
        <w:rPr>
          <w:i/>
          <w:sz w:val="20"/>
          <w:szCs w:val="20"/>
        </w:rPr>
        <w:t xml:space="preserve">h </w:t>
      </w:r>
      <w:r w:rsidRPr="00D54E79">
        <w:rPr>
          <w:sz w:val="20"/>
          <w:szCs w:val="20"/>
        </w:rPr>
        <w:t>at the onset (mg</w:t>
      </w:r>
      <w:r w:rsidRPr="00D54E79">
        <w:rPr>
          <w:sz w:val="20"/>
          <w:szCs w:val="20"/>
          <w:vertAlign w:val="superscript"/>
        </w:rPr>
        <w:t>-1</w:t>
      </w:r>
      <w:r w:rsidRPr="00D54E79">
        <w:rPr>
          <w:sz w:val="20"/>
          <w:szCs w:val="20"/>
        </w:rPr>
        <w:t xml:space="preserve"> min</w:t>
      </w:r>
      <w:r w:rsidRPr="00D54E79">
        <w:rPr>
          <w:sz w:val="20"/>
          <w:szCs w:val="20"/>
          <w:vertAlign w:val="superscript"/>
        </w:rPr>
        <w:t>-1</w:t>
      </w:r>
      <w:r w:rsidRPr="00D54E79">
        <w:rPr>
          <w:sz w:val="20"/>
          <w:szCs w:val="20"/>
        </w:rPr>
        <w:t xml:space="preserve">), shown as </w:t>
      </w:r>
      <w:r w:rsidRPr="00D54E79">
        <w:rPr>
          <w:b/>
          <w:sz w:val="20"/>
          <w:szCs w:val="20"/>
        </w:rPr>
        <w:t>Eq. (</w:t>
      </w:r>
      <w:r w:rsidR="0025018B" w:rsidRPr="00D54E79">
        <w:rPr>
          <w:b/>
          <w:sz w:val="20"/>
          <w:szCs w:val="20"/>
        </w:rPr>
        <w:t>S51</w:t>
      </w:r>
      <w:r w:rsidRPr="00D54E79">
        <w:rPr>
          <w:b/>
          <w:sz w:val="20"/>
          <w:szCs w:val="20"/>
        </w:rPr>
        <w:t>)</w:t>
      </w:r>
      <w:r w:rsidRPr="00D54E79">
        <w:rPr>
          <w:sz w:val="20"/>
          <w:szCs w:val="20"/>
        </w:rPr>
        <w:t>.</w:t>
      </w:r>
    </w:p>
    <w:p w:rsidR="00722A3A" w:rsidRPr="00D54E79" w:rsidRDefault="00722A3A" w:rsidP="00722A3A">
      <w:pPr>
        <w:tabs>
          <w:tab w:val="left" w:pos="2250"/>
        </w:tabs>
        <w:spacing w:line="360" w:lineRule="auto"/>
        <w:rPr>
          <w:sz w:val="20"/>
          <w:szCs w:val="20"/>
        </w:rPr>
      </w:pPr>
      <w:r w:rsidRPr="00D54E79">
        <w:rPr>
          <w:sz w:val="20"/>
          <w:szCs w:val="20"/>
        </w:rPr>
        <w:lastRenderedPageBreak/>
        <w:t xml:space="preserve">                      </w:t>
      </w:r>
      <m:oMath>
        <m:r>
          <w:rPr>
            <w:rFonts w:ascii="Cambria Math" w:hAnsi="Cambria Math"/>
            <w:sz w:val="20"/>
            <w:szCs w:val="20"/>
          </w:rPr>
          <m:t xml:space="preserve"> h=</m:t>
        </m:r>
        <m:sSub>
          <m:sSubPr>
            <m:ctrlPr>
              <w:rPr>
                <w:rFonts w:ascii="Cambria Math" w:hAnsi="Cambria Math"/>
                <w:i/>
                <w:sz w:val="20"/>
                <w:szCs w:val="20"/>
              </w:rPr>
            </m:ctrlPr>
          </m:sSubPr>
          <m:e>
            <m:r>
              <w:rPr>
                <w:rFonts w:ascii="Cambria Math" w:hAnsi="Cambria Math"/>
                <w:sz w:val="20"/>
                <w:szCs w:val="20"/>
              </w:rPr>
              <m:t>k</m:t>
            </m:r>
          </m:e>
          <m:sub>
            <m:r>
              <w:rPr>
                <w:rFonts w:ascii="Cambria Math" w:hAnsi="Cambria Math"/>
                <w:sz w:val="20"/>
                <w:szCs w:val="20"/>
              </w:rPr>
              <m:t>2</m:t>
            </m:r>
          </m:sub>
        </m:sSub>
        <m:sSubSup>
          <m:sSubSupPr>
            <m:ctrlPr>
              <w:rPr>
                <w:rFonts w:ascii="Cambria Math" w:hAnsi="Cambria Math"/>
                <w:i/>
                <w:sz w:val="20"/>
                <w:szCs w:val="20"/>
              </w:rPr>
            </m:ctrlPr>
          </m:sSubSupPr>
          <m:e>
            <m:r>
              <w:rPr>
                <w:rFonts w:ascii="Cambria Math" w:hAnsi="Cambria Math"/>
                <w:sz w:val="20"/>
                <w:szCs w:val="20"/>
              </w:rPr>
              <m:t>q</m:t>
            </m:r>
          </m:e>
          <m:sub>
            <m:r>
              <w:rPr>
                <w:rFonts w:ascii="Cambria Math" w:hAnsi="Cambria Math"/>
                <w:sz w:val="20"/>
                <w:szCs w:val="20"/>
              </w:rPr>
              <m:t>e</m:t>
            </m:r>
          </m:sub>
          <m:sup>
            <m:r>
              <w:rPr>
                <w:rFonts w:ascii="Cambria Math" w:hAnsi="Cambria Math"/>
                <w:sz w:val="20"/>
                <w:szCs w:val="20"/>
              </w:rPr>
              <m:t>2</m:t>
            </m:r>
          </m:sup>
        </m:sSubSup>
      </m:oMath>
      <w:r w:rsidRPr="00D54E79">
        <w:rPr>
          <w:sz w:val="20"/>
          <w:szCs w:val="20"/>
        </w:rPr>
        <w:tab/>
        <w:t xml:space="preserve"> </w:t>
      </w:r>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25018B" w:rsidRPr="00D54E79">
        <w:rPr>
          <w:sz w:val="20"/>
          <w:szCs w:val="20"/>
        </w:rPr>
        <w:t>S51</w:t>
      </w:r>
      <w:r w:rsidRPr="00D54E79">
        <w:rPr>
          <w:sz w:val="20"/>
          <w:szCs w:val="20"/>
        </w:rPr>
        <w:t>)</w:t>
      </w:r>
    </w:p>
    <w:p w:rsidR="00722A3A" w:rsidRPr="00D54E79" w:rsidRDefault="00722A3A" w:rsidP="00722A3A">
      <w:pPr>
        <w:tabs>
          <w:tab w:val="left" w:pos="2250"/>
        </w:tabs>
        <w:spacing w:line="360" w:lineRule="auto"/>
        <w:ind w:firstLine="810"/>
        <w:jc w:val="both"/>
        <w:rPr>
          <w:sz w:val="20"/>
          <w:szCs w:val="20"/>
        </w:rPr>
      </w:pPr>
      <w:r w:rsidRPr="00D54E79">
        <w:rPr>
          <w:sz w:val="20"/>
          <w:szCs w:val="20"/>
        </w:rPr>
        <w:t xml:space="preserve">Then, </w:t>
      </w:r>
      <w:proofErr w:type="spellStart"/>
      <w:r w:rsidRPr="00D54E79">
        <w:rPr>
          <w:sz w:val="20"/>
          <w:szCs w:val="20"/>
        </w:rPr>
        <w:t>Elovich</w:t>
      </w:r>
      <w:proofErr w:type="spellEnd"/>
      <w:r w:rsidRPr="00D54E79">
        <w:rPr>
          <w:sz w:val="20"/>
          <w:szCs w:val="20"/>
        </w:rPr>
        <w:t xml:space="preserve"> kinetic </w:t>
      </w:r>
      <w:r w:rsidRPr="00D54E79">
        <w:rPr>
          <w:sz w:val="20"/>
          <w:szCs w:val="20"/>
        </w:rPr>
        <w:fldChar w:fldCharType="begin">
          <w:fldData xml:space="preserve">PEVuZE5vdGU+PENpdGU+PEF1dGhvcj5PYmlvcmEtT2thZm88L0F1dGhvcj48WWVhcj4yMDIwPC9Z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</w:fldData>
        </w:fldChar>
      </w:r>
      <w:r w:rsidR="00907C98" w:rsidRPr="00D54E79">
        <w:rPr>
          <w:sz w:val="20"/>
          <w:szCs w:val="20"/>
        </w:rPr>
        <w:instrText xml:space="preserve"> ADDIN EN.CITE </w:instrText>
      </w:r>
      <w:r w:rsidR="00907C98" w:rsidRPr="00D54E79">
        <w:rPr>
          <w:sz w:val="20"/>
          <w:szCs w:val="20"/>
        </w:rPr>
        <w:fldChar w:fldCharType="begin">
          <w:fldData xml:space="preserve">PEVuZE5vdGU+PENpdGU+PEF1dGhvcj5PYmlvcmEtT2thZm88L0F1dGhvcj48WWVhcj4yMDIwPC9Z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</w:fldData>
        </w:fldChar>
      </w:r>
      <w:r w:rsidR="00907C98" w:rsidRPr="00D54E79">
        <w:rPr>
          <w:sz w:val="20"/>
          <w:szCs w:val="20"/>
        </w:rPr>
        <w:instrText xml:space="preserve"> ADDIN EN.CITE.DATA </w:instrText>
      </w:r>
      <w:r w:rsidR="00907C98" w:rsidRPr="00D54E79">
        <w:rPr>
          <w:sz w:val="20"/>
          <w:szCs w:val="20"/>
        </w:rPr>
      </w:r>
      <w:r w:rsidR="00907C98" w:rsidRPr="00D54E79">
        <w:rPr>
          <w:sz w:val="20"/>
          <w:szCs w:val="20"/>
        </w:rPr>
        <w:fldChar w:fldCharType="end"/>
      </w:r>
      <w:r w:rsidRPr="00D54E79">
        <w:rPr>
          <w:sz w:val="20"/>
          <w:szCs w:val="20"/>
        </w:rPr>
        <w:fldChar w:fldCharType="separate"/>
      </w:r>
      <w:r w:rsidR="00907C98" w:rsidRPr="00D54E79">
        <w:rPr>
          <w:noProof/>
          <w:sz w:val="20"/>
          <w:szCs w:val="20"/>
        </w:rPr>
        <w:t>(</w:t>
      </w:r>
      <w:hyperlink w:anchor="_ENREF_19" w:tooltip="Obiora-Okafo, 2020 #213" w:history="1">
        <w:r w:rsidR="00AD6939" w:rsidRPr="00D54E79">
          <w:rPr>
            <w:noProof/>
            <w:sz w:val="20"/>
            <w:szCs w:val="20"/>
          </w:rPr>
          <w:t>Obiora-Okafo et al. 2020</w:t>
        </w:r>
      </w:hyperlink>
      <w:r w:rsidR="00907C98" w:rsidRPr="00D54E79">
        <w:rPr>
          <w:noProof/>
          <w:sz w:val="20"/>
          <w:szCs w:val="20"/>
        </w:rPr>
        <w:t xml:space="preserve">; </w:t>
      </w:r>
      <w:hyperlink w:anchor="_ENREF_28" w:tooltip="Saravanan, 2021 #223" w:history="1">
        <w:r w:rsidR="00AD6939" w:rsidRPr="00D54E79">
          <w:rPr>
            <w:noProof/>
            <w:sz w:val="20"/>
            <w:szCs w:val="20"/>
          </w:rPr>
          <w:t>Saravanan et al. 2021</w:t>
        </w:r>
      </w:hyperlink>
      <w:r w:rsidR="00907C98" w:rsidRPr="00D54E79">
        <w:rPr>
          <w:noProof/>
          <w:sz w:val="20"/>
          <w:szCs w:val="20"/>
        </w:rPr>
        <w:t>)</w:t>
      </w:r>
      <w:r w:rsidRPr="00D54E79">
        <w:rPr>
          <w:sz w:val="20"/>
          <w:szCs w:val="20"/>
        </w:rPr>
        <w:fldChar w:fldCharType="end"/>
      </w:r>
      <w:r w:rsidRPr="00D54E79">
        <w:rPr>
          <w:sz w:val="20"/>
          <w:szCs w:val="20"/>
        </w:rPr>
        <w:t xml:space="preserve"> model is among the useful models explaining chemisorption developments. It is defined as </w:t>
      </w:r>
      <w:r w:rsidRPr="00D54E79">
        <w:rPr>
          <w:b/>
          <w:sz w:val="20"/>
          <w:szCs w:val="20"/>
        </w:rPr>
        <w:t>Eq. (</w:t>
      </w:r>
      <w:r w:rsidR="0025018B" w:rsidRPr="00D54E79">
        <w:rPr>
          <w:b/>
          <w:sz w:val="20"/>
          <w:szCs w:val="20"/>
        </w:rPr>
        <w:t>S</w:t>
      </w:r>
      <w:r w:rsidR="00E33061" w:rsidRPr="00D54E79">
        <w:rPr>
          <w:b/>
          <w:sz w:val="20"/>
          <w:szCs w:val="20"/>
        </w:rPr>
        <w:t>5</w:t>
      </w:r>
      <w:r w:rsidR="0025018B" w:rsidRPr="00D54E79">
        <w:rPr>
          <w:b/>
          <w:sz w:val="20"/>
          <w:szCs w:val="20"/>
        </w:rPr>
        <w:t>2</w:t>
      </w:r>
      <w:r w:rsidRPr="00D54E79">
        <w:rPr>
          <w:b/>
          <w:sz w:val="20"/>
          <w:szCs w:val="20"/>
        </w:rPr>
        <w:t>)</w:t>
      </w:r>
      <w:r w:rsidRPr="00D54E79">
        <w:rPr>
          <w:sz w:val="20"/>
          <w:szCs w:val="20"/>
        </w:rPr>
        <w:t>.</w:t>
      </w:r>
    </w:p>
    <w:p w:rsidR="00722A3A" w:rsidRPr="00D54E79" w:rsidRDefault="00722A3A" w:rsidP="00722A3A">
      <w:pPr>
        <w:tabs>
          <w:tab w:val="left" w:pos="2250"/>
        </w:tabs>
        <w:spacing w:line="360" w:lineRule="auto"/>
        <w:jc w:val="both"/>
        <w:rPr>
          <w:sz w:val="20"/>
          <w:szCs w:val="20"/>
        </w:rPr>
      </w:pPr>
      <w:r w:rsidRPr="00D54E79">
        <w:rPr>
          <w:sz w:val="20"/>
          <w:szCs w:val="20"/>
        </w:rPr>
        <w:t xml:space="preserve">                     </w:t>
      </w:r>
      <m:oMath>
        <m:sSub>
          <m:sSubPr>
            <m:ctrlPr>
              <w:rPr>
                <w:rFonts w:ascii="Cambria Math" w:hAnsi="Cambria Math"/>
                <w:i/>
                <w:sz w:val="20"/>
                <w:szCs w:val="20"/>
              </w:rPr>
            </m:ctrlPr>
          </m:sSubPr>
          <m:e>
            <m:r>
              <w:rPr>
                <w:rFonts w:ascii="Cambria Math" w:hAnsi="Cambria Math"/>
                <w:sz w:val="20"/>
                <w:szCs w:val="20"/>
              </w:rPr>
              <m:t xml:space="preserve"> q</m:t>
            </m:r>
          </m:e>
          <m:sub>
            <m:r>
              <w:rPr>
                <w:rFonts w:ascii="Cambria Math" w:hAnsi="Cambria Math"/>
                <w:sz w:val="20"/>
                <w:szCs w:val="20"/>
              </w:rPr>
              <m:t>t</m:t>
            </m:r>
          </m:sub>
        </m:sSub>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β</m:t>
            </m:r>
          </m:den>
        </m:f>
        <m:func>
          <m:funcPr>
            <m:ctrlPr>
              <w:rPr>
                <w:rFonts w:ascii="Cambria Math" w:hAnsi="Cambria Math"/>
                <w:sz w:val="20"/>
                <w:szCs w:val="20"/>
              </w:rPr>
            </m:ctrlPr>
          </m:funcPr>
          <m:fName>
            <m:r>
              <m:rPr>
                <m:sty m:val="p"/>
              </m:rPr>
              <w:rPr>
                <w:rFonts w:ascii="Cambria Math" w:hAnsi="Cambria Math"/>
                <w:sz w:val="20"/>
                <w:szCs w:val="20"/>
              </w:rPr>
              <m:t>ln</m:t>
            </m:r>
          </m:fName>
          <m:e>
            <m:d>
              <m:dPr>
                <m:ctrlPr>
                  <w:rPr>
                    <w:rFonts w:ascii="Cambria Math" w:hAnsi="Cambria Math"/>
                    <w:i/>
                    <w:sz w:val="20"/>
                    <w:szCs w:val="20"/>
                  </w:rPr>
                </m:ctrlPr>
              </m:dPr>
              <m:e>
                <m:r>
                  <w:rPr>
                    <w:rFonts w:ascii="Cambria Math" w:hAnsi="Cambria Math"/>
                    <w:sz w:val="20"/>
                    <w:szCs w:val="20"/>
                  </w:rPr>
                  <m:t>αβ</m:t>
                </m:r>
              </m:e>
            </m:d>
            <m:ctrlPr>
              <w:rPr>
                <w:rFonts w:ascii="Cambria Math" w:hAnsi="Cambria Math"/>
                <w:i/>
                <w:sz w:val="20"/>
                <w:szCs w:val="20"/>
              </w:rPr>
            </m:ctrlPr>
          </m:e>
        </m:func>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β</m:t>
            </m:r>
          </m:den>
        </m:f>
        <m:func>
          <m:funcPr>
            <m:ctrlPr>
              <w:rPr>
                <w:rFonts w:ascii="Cambria Math" w:hAnsi="Cambria Math"/>
                <w:i/>
                <w:sz w:val="20"/>
                <w:szCs w:val="20"/>
              </w:rPr>
            </m:ctrlPr>
          </m:funcPr>
          <m:fName>
            <m:r>
              <m:rPr>
                <m:sty m:val="p"/>
              </m:rPr>
              <w:rPr>
                <w:rFonts w:ascii="Cambria Math" w:hAnsi="Cambria Math"/>
                <w:sz w:val="20"/>
                <w:szCs w:val="20"/>
              </w:rPr>
              <m:t>ln</m:t>
            </m:r>
          </m:fName>
          <m:e>
            <m:r>
              <w:rPr>
                <w:rFonts w:ascii="Cambria Math" w:hAnsi="Cambria Math"/>
                <w:sz w:val="20"/>
                <w:szCs w:val="20"/>
              </w:rPr>
              <m:t>t</m:t>
            </m:r>
          </m:e>
        </m:func>
        <m:r>
          <w:rPr>
            <w:rFonts w:ascii="Cambria Math" w:hAnsi="Cambria Math"/>
            <w:sz w:val="20"/>
            <w:szCs w:val="20"/>
          </w:rPr>
          <m:t xml:space="preserve"> </m:t>
        </m:r>
      </m:oMath>
      <w:r w:rsidRPr="00D54E79">
        <w:rPr>
          <w:sz w:val="20"/>
          <w:szCs w:val="20"/>
        </w:rPr>
        <w:tab/>
      </w:r>
      <w:r w:rsidRPr="00D54E79">
        <w:rPr>
          <w:sz w:val="20"/>
          <w:szCs w:val="20"/>
        </w:rPr>
        <w:tab/>
      </w:r>
      <w:r w:rsidRPr="00D54E79">
        <w:rPr>
          <w:sz w:val="20"/>
          <w:szCs w:val="20"/>
        </w:rPr>
        <w:tab/>
      </w:r>
      <w:r w:rsidRPr="00D54E79">
        <w:rPr>
          <w:sz w:val="20"/>
          <w:szCs w:val="20"/>
        </w:rPr>
        <w:tab/>
      </w:r>
      <w:r w:rsidRPr="00D54E79">
        <w:rPr>
          <w:sz w:val="20"/>
          <w:szCs w:val="20"/>
        </w:rPr>
        <w:tab/>
        <w:t xml:space="preserve">       (</w:t>
      </w:r>
      <w:r w:rsidR="0025018B" w:rsidRPr="00D54E79">
        <w:rPr>
          <w:sz w:val="20"/>
          <w:szCs w:val="20"/>
        </w:rPr>
        <w:t>S52</w:t>
      </w:r>
      <w:r w:rsidRPr="00D54E79">
        <w:rPr>
          <w:sz w:val="20"/>
          <w:szCs w:val="20"/>
        </w:rPr>
        <w:t>)</w:t>
      </w:r>
    </w:p>
    <w:p w:rsidR="00722A3A" w:rsidRPr="00D54E79" w:rsidRDefault="00722A3A" w:rsidP="00722A3A">
      <w:pPr>
        <w:tabs>
          <w:tab w:val="left" w:pos="2250"/>
        </w:tabs>
        <w:spacing w:line="360" w:lineRule="auto"/>
        <w:jc w:val="both"/>
        <w:rPr>
          <w:sz w:val="20"/>
          <w:szCs w:val="20"/>
        </w:rPr>
      </w:pPr>
      <w:proofErr w:type="gramStart"/>
      <w:r w:rsidRPr="00D54E79">
        <w:rPr>
          <w:sz w:val="20"/>
          <w:szCs w:val="20"/>
        </w:rPr>
        <w:t>where</w:t>
      </w:r>
      <w:proofErr w:type="gramEnd"/>
      <w:r w:rsidRPr="00D54E79">
        <w:rPr>
          <w:sz w:val="20"/>
          <w:szCs w:val="20"/>
        </w:rPr>
        <w:t xml:space="preserve"> </w:t>
      </w:r>
      <w:r w:rsidRPr="00D54E79">
        <w:rPr>
          <w:i/>
          <w:sz w:val="20"/>
          <w:szCs w:val="20"/>
        </w:rPr>
        <w:t>α</w:t>
      </w:r>
      <w:r w:rsidRPr="00D54E79">
        <w:rPr>
          <w:sz w:val="20"/>
          <w:szCs w:val="20"/>
        </w:rPr>
        <w:t xml:space="preserve"> is the early sorption rate (mgg</w:t>
      </w:r>
      <w:r w:rsidRPr="00D54E79">
        <w:rPr>
          <w:sz w:val="20"/>
          <w:szCs w:val="20"/>
          <w:vertAlign w:val="superscript"/>
        </w:rPr>
        <w:t>-1</w:t>
      </w:r>
      <w:r w:rsidRPr="00D54E79">
        <w:rPr>
          <w:sz w:val="20"/>
          <w:szCs w:val="20"/>
        </w:rPr>
        <w:t>min</w:t>
      </w:r>
      <w:r w:rsidRPr="00D54E79">
        <w:rPr>
          <w:sz w:val="20"/>
          <w:szCs w:val="20"/>
          <w:vertAlign w:val="superscript"/>
        </w:rPr>
        <w:t>-1</w:t>
      </w:r>
      <w:r w:rsidRPr="00D54E79">
        <w:rPr>
          <w:sz w:val="20"/>
          <w:szCs w:val="20"/>
        </w:rPr>
        <w:t xml:space="preserve">) and </w:t>
      </w:r>
      <w:r w:rsidRPr="00D54E79">
        <w:rPr>
          <w:i/>
          <w:sz w:val="20"/>
          <w:szCs w:val="20"/>
        </w:rPr>
        <w:t>β</w:t>
      </w:r>
      <w:r w:rsidRPr="00D54E79">
        <w:rPr>
          <w:sz w:val="20"/>
          <w:szCs w:val="20"/>
        </w:rPr>
        <w:t xml:space="preserve"> is the amount of external coverage and also the energy of activation for chemisorption (gmg</w:t>
      </w:r>
      <w:r w:rsidRPr="00D54E79">
        <w:rPr>
          <w:sz w:val="20"/>
          <w:szCs w:val="20"/>
          <w:vertAlign w:val="superscript"/>
        </w:rPr>
        <w:t>-1</w:t>
      </w:r>
      <w:r w:rsidRPr="00D54E79">
        <w:rPr>
          <w:sz w:val="20"/>
          <w:szCs w:val="20"/>
        </w:rPr>
        <w:t>). The value of (</w:t>
      </w:r>
      <m:oMath>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β</m:t>
            </m:r>
          </m:den>
        </m:f>
      </m:oMath>
      <w:r w:rsidRPr="00D54E79">
        <w:rPr>
          <w:sz w:val="20"/>
          <w:szCs w:val="20"/>
        </w:rPr>
        <w:t xml:space="preserve">) shows the available number of adsorption sites whereas </w:t>
      </w:r>
      <m:oMath>
        <m:f>
          <m:fPr>
            <m:ctrlPr>
              <w:rPr>
                <w:rFonts w:ascii="Cambria Math" w:hAnsi="Cambria Math"/>
                <w:i/>
                <w:sz w:val="20"/>
                <w:szCs w:val="20"/>
              </w:rPr>
            </m:ctrlPr>
          </m:fPr>
          <m:num>
            <m:r>
              <w:rPr>
                <w:rFonts w:ascii="Cambria Math" w:hAnsi="Cambria Math"/>
                <w:sz w:val="20"/>
                <w:szCs w:val="20"/>
              </w:rPr>
              <m:t>1</m:t>
            </m:r>
          </m:num>
          <m:den>
            <m:r>
              <w:rPr>
                <w:rFonts w:ascii="Cambria Math" w:hAnsi="Cambria Math"/>
                <w:sz w:val="20"/>
                <w:szCs w:val="20"/>
              </w:rPr>
              <m:t>β</m:t>
            </m:r>
          </m:den>
        </m:f>
        <m:func>
          <m:funcPr>
            <m:ctrlPr>
              <w:rPr>
                <w:rFonts w:ascii="Cambria Math" w:hAnsi="Cambria Math"/>
                <w:i/>
                <w:sz w:val="20"/>
                <w:szCs w:val="20"/>
              </w:rPr>
            </m:ctrlPr>
          </m:funcPr>
          <m:fName>
            <m:r>
              <w:rPr>
                <w:rFonts w:ascii="Cambria Math" w:hAnsi="Cambria Math"/>
                <w:sz w:val="20"/>
                <w:szCs w:val="20"/>
              </w:rPr>
              <m:t>ln</m:t>
            </m:r>
          </m:fName>
          <m:e>
            <m:d>
              <m:dPr>
                <m:ctrlPr>
                  <w:rPr>
                    <w:rFonts w:ascii="Cambria Math" w:hAnsi="Cambria Math"/>
                    <w:i/>
                    <w:sz w:val="20"/>
                    <w:szCs w:val="20"/>
                  </w:rPr>
                </m:ctrlPr>
              </m:dPr>
              <m:e>
                <m:r>
                  <w:rPr>
                    <w:rFonts w:ascii="Cambria Math" w:hAnsi="Cambria Math"/>
                    <w:sz w:val="20"/>
                    <w:szCs w:val="20"/>
                  </w:rPr>
                  <m:t>αβ</m:t>
                </m:r>
              </m:e>
            </m:d>
          </m:e>
        </m:func>
      </m:oMath>
      <w:r w:rsidRPr="00D54E79">
        <w:rPr>
          <w:sz w:val="20"/>
          <w:szCs w:val="20"/>
        </w:rPr>
        <w:t xml:space="preserve"> indicates the adsorption amount. </w:t>
      </w:r>
      <w:r w:rsidRPr="00D54E79">
        <w:rPr>
          <w:rFonts w:eastAsia="GulliverRM"/>
          <w:sz w:val="20"/>
          <w:szCs w:val="20"/>
        </w:rPr>
        <w:t xml:space="preserve">The appropriateness of the kinetics models to define the process of adsorption was certified by the </w:t>
      </w:r>
      <w:proofErr w:type="spellStart"/>
      <w:r w:rsidRPr="00D54E79">
        <w:rPr>
          <w:rFonts w:eastAsia="GulliverRM"/>
          <w:sz w:val="20"/>
          <w:szCs w:val="20"/>
        </w:rPr>
        <w:t>normalised</w:t>
      </w:r>
      <w:proofErr w:type="spellEnd"/>
      <w:r w:rsidRPr="00D54E79">
        <w:rPr>
          <w:rFonts w:eastAsia="GulliverRM"/>
          <w:sz w:val="20"/>
          <w:szCs w:val="20"/>
        </w:rPr>
        <w:t xml:space="preserve"> standard deviation, </w:t>
      </w:r>
      <w:proofErr w:type="spellStart"/>
      <w:r w:rsidRPr="00D54E79">
        <w:rPr>
          <w:i/>
          <w:sz w:val="20"/>
          <w:szCs w:val="20"/>
        </w:rPr>
        <w:t>Δq</w:t>
      </w:r>
      <w:proofErr w:type="spellEnd"/>
      <w:r w:rsidRPr="00D54E79">
        <w:rPr>
          <w:sz w:val="20"/>
          <w:szCs w:val="20"/>
        </w:rPr>
        <w:t xml:space="preserve"> (%), </w:t>
      </w:r>
      <w:r w:rsidRPr="00D54E79">
        <w:rPr>
          <w:rFonts w:eastAsia="GulliverRM"/>
          <w:sz w:val="20"/>
          <w:szCs w:val="20"/>
        </w:rPr>
        <w:t xml:space="preserve">given by </w:t>
      </w:r>
      <w:r w:rsidRPr="00D54E79">
        <w:rPr>
          <w:b/>
          <w:sz w:val="20"/>
          <w:szCs w:val="20"/>
        </w:rPr>
        <w:t>Eq. (</w:t>
      </w:r>
      <w:r w:rsidR="0025018B" w:rsidRPr="00D54E79">
        <w:rPr>
          <w:b/>
          <w:sz w:val="20"/>
          <w:szCs w:val="20"/>
        </w:rPr>
        <w:t>S53</w:t>
      </w:r>
      <w:r w:rsidRPr="00D54E79">
        <w:rPr>
          <w:b/>
          <w:sz w:val="20"/>
          <w:szCs w:val="20"/>
        </w:rPr>
        <w:t>)</w:t>
      </w:r>
      <w:r w:rsidRPr="00D54E79">
        <w:rPr>
          <w:rFonts w:eastAsia="GulliverRM"/>
          <w:sz w:val="20"/>
          <w:szCs w:val="20"/>
        </w:rPr>
        <w:t xml:space="preserve"> </w:t>
      </w:r>
      <w:r w:rsidRPr="00D54E79">
        <w:rPr>
          <w:rFonts w:eastAsia="GulliverRM"/>
          <w:sz w:val="20"/>
          <w:szCs w:val="20"/>
        </w:rPr>
        <w:fldChar w:fldCharType="begin"/>
      </w:r>
      <w:r w:rsidR="00907C98" w:rsidRPr="00D54E79">
        <w:rPr>
          <w:rFonts w:eastAsia="GulliverRM"/>
          <w:sz w:val="20"/>
          <w:szCs w:val="20"/>
        </w:rPr>
        <w:instrText xml:space="preserve"> ADDIN EN.CITE &lt;EndNote&gt;&lt;Cite&gt;&lt;Author&gt;Obiora-Okafo&lt;/Author&gt;&lt;Year&gt;2014&lt;/Year&gt;&lt;RecNum&gt;37&lt;/RecNum&gt;&lt;DisplayText&gt;(Obiora-Okafo et al. 2014b)&lt;/DisplayText&gt;&lt;record&gt;&lt;rec-number&gt;37&lt;/rec-number&gt;&lt;foreign-keys&gt;&lt;key app="EN" db-id="59twrrteke5zt8ex9flvxrdgtezwf9tverva" timestamp="1619638265"&gt;37&lt;/key&gt;&lt;/foreign-keys&gt;&lt;ref-type name="Journal Article"&gt;17&lt;/ref-type&gt;&lt;contributors&gt;&lt;authors&gt;&lt;author&gt;Obiora-Okafo, IA&lt;/author&gt;&lt;author&gt;Omotioma, M&lt;/author&gt;&lt;author&gt;Menkiti, MC&lt;/author&gt;&lt;author&gt;Onukwuli, OD&lt;/author&gt;&lt;/authors&gt;&lt;/contributors&gt;&lt;titles&gt;&lt;title&gt;Elimination of Micro Organic Particles from Wastewater Using Sawdust-Based Activated Carbon: Equilibrium, Kinetic and Thermodynamic Studies&lt;/title&gt;&lt;secondary-title&gt;Int. J. Engr. &amp;amp;Techn&lt;/secondary-title&gt;&lt;/titles&gt;&lt;periodical&gt;&lt;full-title&gt;Int. J. Engr. &amp;amp;Techn&lt;/full-title&gt;&lt;/periodical&gt;&lt;pages&gt;95-102&lt;/pages&gt;&lt;volume&gt;14&lt;/volume&gt;&lt;number&gt;3&lt;/number&gt;&lt;dates&gt;&lt;year&gt;2014&lt;/year&gt;&lt;/dates&gt;&lt;urls&gt;&lt;/urls&gt;&lt;/record&gt;&lt;/Cite&gt;&lt;/EndNote&gt;</w:instrText>
      </w:r>
      <w:r w:rsidRPr="00D54E79">
        <w:rPr>
          <w:rFonts w:eastAsia="GulliverRM"/>
          <w:sz w:val="20"/>
          <w:szCs w:val="20"/>
        </w:rPr>
        <w:fldChar w:fldCharType="separate"/>
      </w:r>
      <w:r w:rsidR="00907C98" w:rsidRPr="00D54E79">
        <w:rPr>
          <w:rFonts w:eastAsia="GulliverRM"/>
          <w:noProof/>
          <w:sz w:val="20"/>
          <w:szCs w:val="20"/>
        </w:rPr>
        <w:t>(</w:t>
      </w:r>
      <w:hyperlink w:anchor="_ENREF_18" w:tooltip="Obiora-Okafo, 2014 #37" w:history="1">
        <w:r w:rsidR="00AD6939" w:rsidRPr="00D54E79">
          <w:rPr>
            <w:rFonts w:eastAsia="GulliverRM"/>
            <w:noProof/>
            <w:sz w:val="20"/>
            <w:szCs w:val="20"/>
          </w:rPr>
          <w:t>Obiora-Okafo et al. 2014b</w:t>
        </w:r>
      </w:hyperlink>
      <w:r w:rsidR="00907C98" w:rsidRPr="00D54E79">
        <w:rPr>
          <w:rFonts w:eastAsia="GulliverRM"/>
          <w:noProof/>
          <w:sz w:val="20"/>
          <w:szCs w:val="20"/>
        </w:rPr>
        <w:t>)</w:t>
      </w:r>
      <w:r w:rsidRPr="00D54E79">
        <w:rPr>
          <w:rFonts w:eastAsia="GulliverRM"/>
          <w:sz w:val="20"/>
          <w:szCs w:val="20"/>
        </w:rPr>
        <w:fldChar w:fldCharType="end"/>
      </w:r>
      <w:r w:rsidRPr="00D54E79">
        <w:rPr>
          <w:rFonts w:eastAsia="GulliverRM"/>
          <w:sz w:val="20"/>
          <w:szCs w:val="20"/>
        </w:rPr>
        <w:t>.</w:t>
      </w:r>
    </w:p>
    <w:p w:rsidR="00722A3A" w:rsidRPr="00D54E79" w:rsidRDefault="00722A3A" w:rsidP="00722A3A">
      <w:pPr>
        <w:tabs>
          <w:tab w:val="left" w:pos="2670"/>
        </w:tabs>
        <w:autoSpaceDE w:val="0"/>
        <w:autoSpaceDN w:val="0"/>
        <w:adjustRightInd w:val="0"/>
        <w:spacing w:line="360" w:lineRule="auto"/>
        <w:jc w:val="both"/>
        <w:rPr>
          <w:sz w:val="20"/>
          <w:szCs w:val="20"/>
        </w:rPr>
      </w:pPr>
      <w:r w:rsidRPr="00D54E79">
        <w:rPr>
          <w:sz w:val="20"/>
          <w:szCs w:val="20"/>
        </w:rPr>
        <w:t xml:space="preserve">                      </w:t>
      </w:r>
      <m:oMath>
        <m:r>
          <w:rPr>
            <w:rFonts w:ascii="Cambria Math" w:hAnsi="Cambria Math"/>
            <w:sz w:val="20"/>
            <w:szCs w:val="20"/>
          </w:rPr>
          <m:t>∆q(%)=100</m:t>
        </m:r>
        <m:rad>
          <m:radPr>
            <m:degHide m:val="1"/>
            <m:ctrlPr>
              <w:rPr>
                <w:rFonts w:ascii="Cambria Math" w:hAnsi="Cambria Math"/>
                <w:i/>
                <w:sz w:val="20"/>
                <w:szCs w:val="20"/>
              </w:rPr>
            </m:ctrlPr>
          </m:radPr>
          <m:deg/>
          <m:e>
            <m:f>
              <m:fPr>
                <m:ctrlPr>
                  <w:rPr>
                    <w:rFonts w:ascii="Cambria Math" w:hAnsi="Cambria Math"/>
                    <w:i/>
                    <w:sz w:val="20"/>
                    <w:szCs w:val="20"/>
                  </w:rPr>
                </m:ctrlPr>
              </m:fPr>
              <m:num>
                <m:sSup>
                  <m:sSupPr>
                    <m:ctrlPr>
                      <w:rPr>
                        <w:rFonts w:ascii="Cambria Math" w:hAnsi="Cambria Math"/>
                        <w:i/>
                        <w:sz w:val="20"/>
                        <w:szCs w:val="20"/>
                      </w:rPr>
                    </m:ctrlPr>
                  </m:sSupPr>
                  <m:e>
                    <m:r>
                      <w:rPr>
                        <w:rFonts w:ascii="Cambria Math" w:hAnsi="Cambria Math"/>
                        <w:sz w:val="20"/>
                        <w:szCs w:val="20"/>
                      </w:rPr>
                      <m:t>∑</m:t>
                    </m:r>
                    <m:d>
                      <m:dPr>
                        <m:begChr m:val="["/>
                        <m:endChr m:val="]"/>
                        <m:ctrlPr>
                          <w:rPr>
                            <w:rFonts w:ascii="Cambria Math" w:hAnsi="Cambria Math"/>
                            <w:i/>
                            <w:sz w:val="20"/>
                            <w:szCs w:val="20"/>
                          </w:rPr>
                        </m:ctrlPr>
                      </m:dPr>
                      <m:e>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q</m:t>
                                </m:r>
                              </m:e>
                              <m:sub>
                                <m:r>
                                  <w:rPr>
                                    <w:rFonts w:ascii="Cambria Math" w:hAnsi="Cambria Math"/>
                                    <w:sz w:val="20"/>
                                    <w:szCs w:val="20"/>
                                  </w:rPr>
                                  <m:t>exp</m:t>
                                </m:r>
                              </m:sub>
                            </m:sSub>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rPr>
                                  <m:t>q</m:t>
                                </m:r>
                              </m:e>
                              <m:sub>
                                <m:r>
                                  <w:rPr>
                                    <w:rFonts w:ascii="Cambria Math" w:hAnsi="Cambria Math"/>
                                    <w:sz w:val="20"/>
                                    <w:szCs w:val="20"/>
                                  </w:rPr>
                                  <m:t>cal</m:t>
                                </m:r>
                              </m:sub>
                            </m:sSub>
                          </m:e>
                        </m:d>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q</m:t>
                            </m:r>
                          </m:e>
                          <m:sub>
                            <m:r>
                              <w:rPr>
                                <w:rFonts w:ascii="Cambria Math" w:hAnsi="Cambria Math"/>
                                <w:sz w:val="20"/>
                                <w:szCs w:val="20"/>
                              </w:rPr>
                              <m:t>exp</m:t>
                            </m:r>
                          </m:sub>
                        </m:sSub>
                      </m:e>
                    </m:d>
                  </m:e>
                  <m:sup>
                    <m:r>
                      <w:rPr>
                        <w:rFonts w:ascii="Cambria Math" w:hAnsi="Cambria Math"/>
                        <w:sz w:val="20"/>
                        <w:szCs w:val="20"/>
                      </w:rPr>
                      <m:t>2</m:t>
                    </m:r>
                  </m:sup>
                </m:sSup>
              </m:num>
              <m:den>
                <m:sSub>
                  <m:sSubPr>
                    <m:ctrlPr>
                      <w:rPr>
                        <w:rFonts w:ascii="Cambria Math" w:hAnsi="Cambria Math"/>
                        <w:i/>
                        <w:sz w:val="20"/>
                        <w:szCs w:val="20"/>
                      </w:rPr>
                    </m:ctrlPr>
                  </m:sSubPr>
                  <m:e>
                    <m:r>
                      <w:rPr>
                        <w:rFonts w:ascii="Cambria Math" w:hAnsi="Cambria Math"/>
                        <w:sz w:val="20"/>
                        <w:szCs w:val="20"/>
                      </w:rPr>
                      <m:t>d</m:t>
                    </m:r>
                  </m:e>
                  <m:sub>
                    <m:r>
                      <w:rPr>
                        <w:rFonts w:ascii="Cambria Math" w:hAnsi="Cambria Math"/>
                        <w:sz w:val="20"/>
                        <w:szCs w:val="20"/>
                      </w:rPr>
                      <m:t>f</m:t>
                    </m:r>
                  </m:sub>
                </m:sSub>
              </m:den>
            </m:f>
          </m:e>
        </m:rad>
      </m:oMath>
      <w:r w:rsidRPr="00D54E79">
        <w:rPr>
          <w:sz w:val="20"/>
          <w:szCs w:val="20"/>
        </w:rPr>
        <w:tab/>
      </w:r>
      <w:r w:rsidRPr="00D54E79">
        <w:rPr>
          <w:sz w:val="20"/>
          <w:szCs w:val="20"/>
        </w:rPr>
        <w:tab/>
        <w:t xml:space="preserve"> </w:t>
      </w:r>
      <w:r w:rsidRPr="00D54E79">
        <w:rPr>
          <w:sz w:val="20"/>
          <w:szCs w:val="20"/>
        </w:rPr>
        <w:tab/>
        <w:t>(</w:t>
      </w:r>
      <w:r w:rsidR="0025018B" w:rsidRPr="00D54E79">
        <w:rPr>
          <w:sz w:val="20"/>
          <w:szCs w:val="20"/>
        </w:rPr>
        <w:t>S53</w:t>
      </w:r>
      <w:r w:rsidRPr="00D54E79">
        <w:rPr>
          <w:sz w:val="20"/>
          <w:szCs w:val="20"/>
        </w:rPr>
        <w:t>)</w:t>
      </w:r>
    </w:p>
    <w:p w:rsidR="00907C98" w:rsidRPr="00D54E79" w:rsidRDefault="00722A3A" w:rsidP="00860DF3">
      <w:pPr>
        <w:autoSpaceDE w:val="0"/>
        <w:autoSpaceDN w:val="0"/>
        <w:adjustRightInd w:val="0"/>
        <w:spacing w:line="360" w:lineRule="auto"/>
        <w:jc w:val="both"/>
        <w:rPr>
          <w:rFonts w:eastAsia="GulliverRM"/>
          <w:color w:val="000000"/>
          <w:sz w:val="20"/>
          <w:szCs w:val="20"/>
        </w:rPr>
      </w:pPr>
      <w:proofErr w:type="gramStart"/>
      <w:r w:rsidRPr="00D54E79">
        <w:rPr>
          <w:sz w:val="20"/>
          <w:szCs w:val="20"/>
        </w:rPr>
        <w:t>w</w:t>
      </w:r>
      <w:r w:rsidRPr="00D54E79">
        <w:rPr>
          <w:rFonts w:eastAsia="GulliverRM"/>
          <w:color w:val="000000"/>
          <w:sz w:val="20"/>
          <w:szCs w:val="20"/>
        </w:rPr>
        <w:t>here</w:t>
      </w:r>
      <w:proofErr w:type="gramEnd"/>
      <w:r w:rsidRPr="00D54E79">
        <w:rPr>
          <w:rFonts w:eastAsia="GulliverRM"/>
          <w:color w:val="000000"/>
          <w:sz w:val="20"/>
          <w:szCs w:val="20"/>
        </w:rPr>
        <w:t xml:space="preserve">, </w:t>
      </w:r>
      <w:proofErr w:type="spellStart"/>
      <w:r w:rsidRPr="00D54E79">
        <w:rPr>
          <w:rFonts w:eastAsia="GulliverRM"/>
          <w:i/>
          <w:color w:val="000000"/>
          <w:sz w:val="20"/>
          <w:szCs w:val="20"/>
        </w:rPr>
        <w:t>d</w:t>
      </w:r>
      <w:r w:rsidRPr="00D54E79">
        <w:rPr>
          <w:rFonts w:eastAsia="GulliverRM"/>
          <w:i/>
          <w:color w:val="000000"/>
          <w:sz w:val="20"/>
          <w:szCs w:val="20"/>
          <w:vertAlign w:val="subscript"/>
        </w:rPr>
        <w:t>f</w:t>
      </w:r>
      <w:proofErr w:type="spellEnd"/>
      <w:r w:rsidRPr="00D54E79">
        <w:rPr>
          <w:rFonts w:eastAsia="GulliverRM"/>
          <w:color w:val="000000"/>
          <w:sz w:val="20"/>
          <w:szCs w:val="20"/>
        </w:rPr>
        <w:t xml:space="preserve"> represents the degree of freedom of the equation. </w:t>
      </w:r>
      <w:proofErr w:type="spellStart"/>
      <w:proofErr w:type="gramStart"/>
      <w:r w:rsidRPr="00D54E79">
        <w:rPr>
          <w:rFonts w:eastAsia="GulliverRM"/>
          <w:i/>
          <w:color w:val="000000"/>
          <w:sz w:val="20"/>
          <w:szCs w:val="20"/>
        </w:rPr>
        <w:t>q</w:t>
      </w:r>
      <w:r w:rsidRPr="00D54E79">
        <w:rPr>
          <w:rFonts w:eastAsia="GulliverRM"/>
          <w:i/>
          <w:color w:val="000000"/>
          <w:sz w:val="20"/>
          <w:szCs w:val="20"/>
          <w:vertAlign w:val="subscript"/>
        </w:rPr>
        <w:t>exp</w:t>
      </w:r>
      <w:proofErr w:type="spellEnd"/>
      <w:proofErr w:type="gramEnd"/>
      <w:r w:rsidRPr="00D54E79">
        <w:rPr>
          <w:rFonts w:eastAsia="GulliverRM"/>
          <w:i/>
          <w:color w:val="000000"/>
          <w:sz w:val="20"/>
          <w:szCs w:val="20"/>
        </w:rPr>
        <w:t xml:space="preserve"> </w:t>
      </w:r>
      <w:r w:rsidRPr="00D54E79">
        <w:rPr>
          <w:rFonts w:eastAsia="GulliverRM"/>
          <w:color w:val="000000"/>
          <w:sz w:val="20"/>
          <w:szCs w:val="20"/>
        </w:rPr>
        <w:t>(mg g</w:t>
      </w:r>
      <w:r w:rsidRPr="00D54E79">
        <w:rPr>
          <w:rFonts w:eastAsia="GulliverRM"/>
          <w:color w:val="000000"/>
          <w:sz w:val="20"/>
          <w:szCs w:val="20"/>
          <w:vertAlign w:val="superscript"/>
        </w:rPr>
        <w:t>-1</w:t>
      </w:r>
      <w:r w:rsidRPr="00D54E79">
        <w:rPr>
          <w:rFonts w:eastAsia="GulliverRM"/>
          <w:color w:val="000000"/>
          <w:sz w:val="20"/>
          <w:szCs w:val="20"/>
        </w:rPr>
        <w:t xml:space="preserve">) and </w:t>
      </w:r>
      <w:proofErr w:type="spellStart"/>
      <w:r w:rsidRPr="00D54E79">
        <w:rPr>
          <w:rFonts w:eastAsia="GulliverRM"/>
          <w:i/>
          <w:color w:val="000000"/>
          <w:sz w:val="20"/>
          <w:szCs w:val="20"/>
        </w:rPr>
        <w:t>q</w:t>
      </w:r>
      <w:r w:rsidRPr="00D54E79">
        <w:rPr>
          <w:rFonts w:eastAsia="GulliverRM"/>
          <w:i/>
          <w:color w:val="000000"/>
          <w:sz w:val="20"/>
          <w:szCs w:val="20"/>
          <w:vertAlign w:val="subscript"/>
        </w:rPr>
        <w:t>cal</w:t>
      </w:r>
      <w:proofErr w:type="spellEnd"/>
      <w:r w:rsidRPr="00D54E79">
        <w:rPr>
          <w:rFonts w:eastAsia="GulliverRM"/>
          <w:color w:val="000000"/>
          <w:sz w:val="20"/>
          <w:szCs w:val="20"/>
        </w:rPr>
        <w:t xml:space="preserve"> (mg g</w:t>
      </w:r>
      <w:r w:rsidRPr="00D54E79">
        <w:rPr>
          <w:rFonts w:eastAsia="GulliverRM"/>
          <w:color w:val="000000"/>
          <w:sz w:val="20"/>
          <w:szCs w:val="20"/>
          <w:vertAlign w:val="superscript"/>
        </w:rPr>
        <w:t>-1</w:t>
      </w:r>
      <w:r w:rsidRPr="00D54E79">
        <w:rPr>
          <w:rFonts w:eastAsia="GulliverRM"/>
          <w:color w:val="000000"/>
          <w:sz w:val="20"/>
          <w:szCs w:val="20"/>
        </w:rPr>
        <w:t xml:space="preserve">) represent the experimental and calculated adsorption abilities, respectively. </w:t>
      </w:r>
    </w:p>
    <w:p w:rsidR="00907C98" w:rsidRPr="00D54E79" w:rsidRDefault="00907C98" w:rsidP="00860DF3">
      <w:pPr>
        <w:autoSpaceDE w:val="0"/>
        <w:autoSpaceDN w:val="0"/>
        <w:adjustRightInd w:val="0"/>
        <w:spacing w:line="360" w:lineRule="auto"/>
        <w:jc w:val="both"/>
        <w:rPr>
          <w:rFonts w:eastAsia="GulliverRM"/>
          <w:color w:val="000000"/>
          <w:sz w:val="20"/>
          <w:szCs w:val="20"/>
        </w:rPr>
      </w:pPr>
    </w:p>
    <w:p w:rsidR="00907C98" w:rsidRPr="00D54E79" w:rsidRDefault="00907C98" w:rsidP="00860DF3">
      <w:pPr>
        <w:autoSpaceDE w:val="0"/>
        <w:autoSpaceDN w:val="0"/>
        <w:adjustRightInd w:val="0"/>
        <w:spacing w:line="360" w:lineRule="auto"/>
        <w:jc w:val="both"/>
        <w:rPr>
          <w:rFonts w:eastAsia="GulliverRM"/>
          <w:b/>
          <w:color w:val="000000"/>
          <w:sz w:val="20"/>
          <w:szCs w:val="20"/>
        </w:rPr>
      </w:pPr>
      <w:r w:rsidRPr="00D54E79">
        <w:rPr>
          <w:rFonts w:eastAsia="GulliverRM"/>
          <w:b/>
          <w:color w:val="000000"/>
          <w:sz w:val="20"/>
          <w:szCs w:val="20"/>
        </w:rPr>
        <w:t>References</w:t>
      </w:r>
    </w:p>
    <w:p w:rsidR="00AD6939" w:rsidRPr="00D54E79" w:rsidRDefault="00907C98" w:rsidP="00AD6939">
      <w:pPr>
        <w:pStyle w:val="EndNoteBibliography"/>
        <w:spacing w:after="0"/>
        <w:ind w:left="720" w:hanging="720"/>
        <w:rPr>
          <w:sz w:val="20"/>
          <w:szCs w:val="20"/>
        </w:rPr>
      </w:pPr>
      <w:r w:rsidRPr="00D54E79">
        <w:rPr>
          <w:rFonts w:eastAsia="GulliverRM"/>
          <w:sz w:val="20"/>
          <w:szCs w:val="20"/>
        </w:rPr>
        <w:fldChar w:fldCharType="begin"/>
      </w:r>
      <w:r w:rsidRPr="00D54E79">
        <w:rPr>
          <w:rFonts w:eastAsia="GulliverRM"/>
          <w:sz w:val="20"/>
          <w:szCs w:val="20"/>
        </w:rPr>
        <w:instrText xml:space="preserve"> ADDIN EN.REFLIST </w:instrText>
      </w:r>
      <w:r w:rsidRPr="00D54E79">
        <w:rPr>
          <w:rFonts w:eastAsia="GulliverRM"/>
          <w:sz w:val="20"/>
          <w:szCs w:val="20"/>
        </w:rPr>
        <w:fldChar w:fldCharType="separate"/>
      </w:r>
      <w:bookmarkStart w:id="4" w:name="_ENREF_1"/>
      <w:r w:rsidR="00AD6939" w:rsidRPr="00D54E79">
        <w:rPr>
          <w:sz w:val="20"/>
          <w:szCs w:val="20"/>
        </w:rPr>
        <w:t>Ani J, Nnaji N, Onukwuli O, Okoye C (2012) Nephelometric and functional parameters response of coagulation for the purification of industrial wastewater using Detarium microcarpum Journal of hazardous materials 243:59-66 doi:https://doi.org/10.1016/j.jhazmat.2012.09.069</w:t>
      </w:r>
      <w:bookmarkEnd w:id="4"/>
    </w:p>
    <w:p w:rsidR="00AD6939" w:rsidRPr="00D54E79" w:rsidRDefault="00AD6939" w:rsidP="00AD6939">
      <w:pPr>
        <w:pStyle w:val="EndNoteBibliography"/>
        <w:spacing w:after="0"/>
        <w:ind w:left="720" w:hanging="720"/>
        <w:rPr>
          <w:sz w:val="20"/>
          <w:szCs w:val="20"/>
        </w:rPr>
      </w:pPr>
      <w:bookmarkStart w:id="5" w:name="_ENREF_2"/>
      <w:r w:rsidRPr="00D54E79">
        <w:rPr>
          <w:sz w:val="20"/>
          <w:szCs w:val="20"/>
        </w:rPr>
        <w:t>Bal V (2020) Coagulation behavior of spherical particles embedded in laminar shear flow in presence of DLVO-and non-DLVO forces Journal of colloid and interface science 564:170-181 doi:https://doi.org/10.1016/j.jcis.2019.12.119</w:t>
      </w:r>
      <w:bookmarkEnd w:id="5"/>
    </w:p>
    <w:p w:rsidR="00AD6939" w:rsidRPr="00D54E79" w:rsidRDefault="00AD6939" w:rsidP="00AD6939">
      <w:pPr>
        <w:pStyle w:val="EndNoteBibliography"/>
        <w:spacing w:after="0"/>
        <w:ind w:left="720" w:hanging="720"/>
        <w:rPr>
          <w:sz w:val="20"/>
          <w:szCs w:val="20"/>
        </w:rPr>
      </w:pPr>
      <w:bookmarkStart w:id="6" w:name="_ENREF_3"/>
      <w:r w:rsidRPr="00D54E79">
        <w:rPr>
          <w:sz w:val="20"/>
          <w:szCs w:val="20"/>
        </w:rPr>
        <w:t>Beltrán-Heredia J, Sánchez-Martín J, Dávila-Acedo M (2011) Optimization of the synthesis of a new coagulant from a tannin extract Journal of Hazardous materials 186:1704-1712 doi:https://doi.org/10.1016/j.jhazmat.2010.12.075</w:t>
      </w:r>
      <w:bookmarkEnd w:id="6"/>
    </w:p>
    <w:p w:rsidR="00AD6939" w:rsidRPr="00D54E79" w:rsidRDefault="00AD6939" w:rsidP="00AD6939">
      <w:pPr>
        <w:pStyle w:val="EndNoteBibliography"/>
        <w:spacing w:after="0"/>
        <w:ind w:left="720" w:hanging="720"/>
        <w:rPr>
          <w:sz w:val="20"/>
          <w:szCs w:val="20"/>
        </w:rPr>
      </w:pPr>
      <w:bookmarkStart w:id="7" w:name="_ENREF_4"/>
      <w:r w:rsidRPr="00D54E79">
        <w:rPr>
          <w:sz w:val="20"/>
          <w:szCs w:val="20"/>
        </w:rPr>
        <w:t>Cao T, Sugimoto T, Szilagyi I, Trefalt G, Borkovec M (2017) Heteroaggregation of oppositely charged particles in the presence of multivalent ions Physical Chemistry Chemical Physics 19:15160-15171 doi:https://doi.org/10.1039/C7CP01955F</w:t>
      </w:r>
      <w:bookmarkEnd w:id="7"/>
    </w:p>
    <w:p w:rsidR="00AD6939" w:rsidRPr="00D54E79" w:rsidRDefault="00AD6939" w:rsidP="00AD6939">
      <w:pPr>
        <w:pStyle w:val="EndNoteBibliography"/>
        <w:spacing w:after="0"/>
        <w:ind w:left="720" w:hanging="720"/>
        <w:rPr>
          <w:sz w:val="20"/>
          <w:szCs w:val="20"/>
        </w:rPr>
      </w:pPr>
      <w:bookmarkStart w:id="8" w:name="_ENREF_5"/>
      <w:r w:rsidRPr="00D54E79">
        <w:rPr>
          <w:sz w:val="20"/>
          <w:szCs w:val="20"/>
        </w:rPr>
        <w:t>Chowdhury A, Kumari S, Khan AA, Chandra MR, Hussain S (2021) Activated carbon loaded with Ni-Co-S nanoparticle for superior adsorption capacity of antibiotics and dye from wastewater: kinetics and isotherms Colloids and Surfaces A: Physicochemical and Engineering Aspects 611:125868 doi:https://doi.org/10.1016/j.colsurfa.2020.125868</w:t>
      </w:r>
      <w:bookmarkEnd w:id="8"/>
    </w:p>
    <w:p w:rsidR="00AD6939" w:rsidRPr="00D54E79" w:rsidRDefault="00AD6939" w:rsidP="00AD6939">
      <w:pPr>
        <w:pStyle w:val="EndNoteBibliography"/>
        <w:spacing w:after="0"/>
        <w:ind w:left="720" w:hanging="720"/>
        <w:rPr>
          <w:sz w:val="20"/>
          <w:szCs w:val="20"/>
        </w:rPr>
      </w:pPr>
      <w:bookmarkStart w:id="9" w:name="_ENREF_6"/>
      <w:r w:rsidRPr="00D54E79">
        <w:rPr>
          <w:sz w:val="20"/>
          <w:szCs w:val="20"/>
        </w:rPr>
        <w:t>Coulson JM, Richardson JF (2008) 2008. Fluid flow, Heat transfer and mass transfer. 6th Ed. Elsevier Butter Worth Heinemann</w:t>
      </w:r>
      <w:bookmarkEnd w:id="9"/>
    </w:p>
    <w:p w:rsidR="00AD6939" w:rsidRPr="00D54E79" w:rsidRDefault="00AD6939" w:rsidP="00AD6939">
      <w:pPr>
        <w:pStyle w:val="EndNoteBibliography"/>
        <w:spacing w:after="0"/>
        <w:ind w:left="720" w:hanging="720"/>
        <w:rPr>
          <w:sz w:val="20"/>
          <w:szCs w:val="20"/>
        </w:rPr>
      </w:pPr>
      <w:bookmarkStart w:id="10" w:name="_ENREF_7"/>
      <w:r w:rsidRPr="00D54E79">
        <w:rPr>
          <w:sz w:val="20"/>
          <w:szCs w:val="20"/>
        </w:rPr>
        <w:t xml:space="preserve">Coulson JM, Richardson JF, Backhurst JR, Harker JH (1999) Fluid flow, heat transfer and mass transfer. Butterworth-Heinemann, </w:t>
      </w:r>
      <w:bookmarkEnd w:id="10"/>
    </w:p>
    <w:p w:rsidR="00AD6939" w:rsidRPr="00D54E79" w:rsidRDefault="00AD6939" w:rsidP="00AD6939">
      <w:pPr>
        <w:pStyle w:val="EndNoteBibliography"/>
        <w:spacing w:after="0"/>
        <w:ind w:left="720" w:hanging="720"/>
        <w:rPr>
          <w:sz w:val="20"/>
          <w:szCs w:val="20"/>
        </w:rPr>
      </w:pPr>
      <w:bookmarkStart w:id="11" w:name="_ENREF_8"/>
      <w:r w:rsidRPr="00D54E79">
        <w:rPr>
          <w:sz w:val="20"/>
          <w:szCs w:val="20"/>
        </w:rPr>
        <w:t>Gambinossi F, Mylon SE, Ferri JK (2015) Aggregation kinetics and colloidal stability of functionalized nanoparticles Advances in colloid and interface science 222:332-349 doi:https://doi.org/10.1016/j.cis.2014.07.015</w:t>
      </w:r>
      <w:bookmarkEnd w:id="11"/>
    </w:p>
    <w:p w:rsidR="00AD6939" w:rsidRPr="00D54E79" w:rsidRDefault="00AD6939" w:rsidP="00AD6939">
      <w:pPr>
        <w:pStyle w:val="EndNoteBibliography"/>
        <w:spacing w:after="0"/>
        <w:ind w:left="720" w:hanging="720"/>
        <w:rPr>
          <w:sz w:val="20"/>
          <w:szCs w:val="20"/>
        </w:rPr>
      </w:pPr>
      <w:bookmarkStart w:id="12" w:name="_ENREF_9"/>
      <w:r w:rsidRPr="00D54E79">
        <w:rPr>
          <w:sz w:val="20"/>
          <w:szCs w:val="20"/>
        </w:rPr>
        <w:t xml:space="preserve">Ghernaout D, Al-Ghonamy AI, Boucherit A, Ghernaout B, Naceur MW, Ait Messaoudene N, Aichouni M, Mahjoubi AA, Elboughdiri NA (2015) Brownian motion and coagulation process American Journal of Environmental Protection 4:1-15 doi:doi: 10.11648/j.ajeps.s.2015040501.11 </w:t>
      </w:r>
      <w:bookmarkEnd w:id="12"/>
    </w:p>
    <w:p w:rsidR="00AD6939" w:rsidRPr="00D54E79" w:rsidRDefault="00AD6939" w:rsidP="00AD6939">
      <w:pPr>
        <w:pStyle w:val="EndNoteBibliography"/>
        <w:ind w:left="720" w:hanging="720"/>
        <w:rPr>
          <w:sz w:val="20"/>
          <w:szCs w:val="20"/>
        </w:rPr>
      </w:pPr>
      <w:bookmarkStart w:id="13" w:name="_ENREF_10"/>
      <w:r w:rsidRPr="00D54E79">
        <w:rPr>
          <w:sz w:val="20"/>
          <w:szCs w:val="20"/>
        </w:rPr>
        <w:t>Gregory J (2006) Particles in water, properties and processes. CRC</w:t>
      </w:r>
    </w:p>
    <w:p w:rsidR="00AD6939" w:rsidRPr="00D54E79" w:rsidRDefault="00AD6939" w:rsidP="00AD6939">
      <w:pPr>
        <w:pStyle w:val="EndNoteBibliography"/>
        <w:spacing w:after="0"/>
        <w:ind w:left="720" w:hanging="720"/>
        <w:rPr>
          <w:sz w:val="20"/>
          <w:szCs w:val="20"/>
        </w:rPr>
      </w:pPr>
      <w:r w:rsidRPr="00D54E79">
        <w:rPr>
          <w:sz w:val="20"/>
          <w:szCs w:val="20"/>
        </w:rPr>
        <w:t>Press (Taylor &amp; Francis), Boca Raton</w:t>
      </w:r>
      <w:bookmarkEnd w:id="13"/>
    </w:p>
    <w:p w:rsidR="00AD6939" w:rsidRPr="00D54E79" w:rsidRDefault="00AD6939" w:rsidP="00AD6939">
      <w:pPr>
        <w:pStyle w:val="EndNoteBibliography"/>
        <w:spacing w:after="0"/>
        <w:ind w:left="720" w:hanging="720"/>
        <w:rPr>
          <w:sz w:val="20"/>
          <w:szCs w:val="20"/>
        </w:rPr>
      </w:pPr>
      <w:bookmarkStart w:id="14" w:name="_ENREF_11"/>
      <w:r w:rsidRPr="00D54E79">
        <w:rPr>
          <w:sz w:val="20"/>
          <w:szCs w:val="20"/>
        </w:rPr>
        <w:t>Ho YS, McKay G (1999) Pseudo-second order model for sorption processes Process Biochemistry 34:451–465 doi:</w:t>
      </w:r>
      <w:hyperlink r:id="rId6" w:history="1">
        <w:r w:rsidRPr="00D54E79">
          <w:rPr>
            <w:rStyle w:val="Hyperlink"/>
            <w:sz w:val="20"/>
            <w:szCs w:val="20"/>
          </w:rPr>
          <w:t>http://dx.doi.org/10.1016/S0032-9592(98)00112-5</w:t>
        </w:r>
        <w:bookmarkEnd w:id="14"/>
      </w:hyperlink>
    </w:p>
    <w:p w:rsidR="00AD6939" w:rsidRPr="00D54E79" w:rsidRDefault="00AD6939" w:rsidP="00AD6939">
      <w:pPr>
        <w:pStyle w:val="EndNoteBibliography"/>
        <w:spacing w:after="0"/>
        <w:ind w:left="720" w:hanging="720"/>
        <w:rPr>
          <w:sz w:val="20"/>
          <w:szCs w:val="20"/>
        </w:rPr>
      </w:pPr>
      <w:bookmarkStart w:id="15" w:name="_ENREF_12"/>
      <w:r w:rsidRPr="00D54E79">
        <w:rPr>
          <w:sz w:val="20"/>
          <w:szCs w:val="20"/>
        </w:rPr>
        <w:t>Hu Y-y, Pan C, Zheng X, Hu F, Xu L, Xu G, Jian Y, Peng X (2021) Prediction and optimization of adsorption properties for Cs+ on NiSiO@ NiAlFe LDHs hollow spheres from aqueous solution: Kinetics, isotherms, and BBD model Journal of Hazardous Materials 401:123374 doi:https://doi.org/10.1016/j.jhazmat.2020.123374</w:t>
      </w:r>
      <w:bookmarkEnd w:id="15"/>
    </w:p>
    <w:p w:rsidR="00AD6939" w:rsidRPr="00D54E79" w:rsidRDefault="00AD6939" w:rsidP="00AD6939">
      <w:pPr>
        <w:pStyle w:val="EndNoteBibliography"/>
        <w:spacing w:after="0"/>
        <w:ind w:left="720" w:hanging="720"/>
        <w:rPr>
          <w:sz w:val="20"/>
          <w:szCs w:val="20"/>
        </w:rPr>
      </w:pPr>
      <w:bookmarkStart w:id="16" w:name="_ENREF_13"/>
      <w:r w:rsidRPr="00D54E79">
        <w:rPr>
          <w:sz w:val="20"/>
          <w:szCs w:val="20"/>
        </w:rPr>
        <w:lastRenderedPageBreak/>
        <w:t>Jimoda L, Oke E, Salam K (2013) Modelling of mass transfer rate during bio coagulation-flocculation of coal-rich wastewater J Sci Res Rep 2:376-390</w:t>
      </w:r>
      <w:bookmarkEnd w:id="16"/>
    </w:p>
    <w:p w:rsidR="00AD6939" w:rsidRPr="00D54E79" w:rsidRDefault="00AD6939" w:rsidP="00AD6939">
      <w:pPr>
        <w:pStyle w:val="EndNoteBibliography"/>
        <w:spacing w:after="0"/>
        <w:ind w:left="720" w:hanging="720"/>
        <w:rPr>
          <w:sz w:val="20"/>
          <w:szCs w:val="20"/>
        </w:rPr>
      </w:pPr>
      <w:bookmarkStart w:id="17" w:name="_ENREF_14"/>
      <w:r w:rsidRPr="00D54E79">
        <w:rPr>
          <w:sz w:val="20"/>
          <w:szCs w:val="20"/>
        </w:rPr>
        <w:t>Mageshkumar M, Karthikeyan R (2016) Modelling the kinetics of coagulation process for tannery industry effluent treatment using Moringa oleifera seeds protein Desalination and Water Treatment 57:14954-14964 doi:https://doi.org/10.1080/19443994.2015.1070294</w:t>
      </w:r>
      <w:bookmarkEnd w:id="17"/>
    </w:p>
    <w:p w:rsidR="00AD6939" w:rsidRPr="00D54E79" w:rsidRDefault="00AD6939" w:rsidP="00AD6939">
      <w:pPr>
        <w:pStyle w:val="EndNoteBibliography"/>
        <w:spacing w:after="0"/>
        <w:ind w:left="720" w:hanging="720"/>
        <w:rPr>
          <w:sz w:val="20"/>
          <w:szCs w:val="20"/>
        </w:rPr>
      </w:pPr>
      <w:bookmarkStart w:id="18" w:name="_ENREF_15"/>
      <w:r w:rsidRPr="00D54E79">
        <w:rPr>
          <w:sz w:val="20"/>
          <w:szCs w:val="20"/>
        </w:rPr>
        <w:t>Menkiti M, Nnaji P, Onukwuli O (2009) Coag-flocculation kinetics and functional parameters response of periwinkle shell coagulant (PSC) to pH variation in organic rich coal effluent medium Nature and Science 7:1-18</w:t>
      </w:r>
      <w:bookmarkEnd w:id="18"/>
    </w:p>
    <w:p w:rsidR="00AD6939" w:rsidRPr="00D54E79" w:rsidRDefault="00AD6939" w:rsidP="00AD6939">
      <w:pPr>
        <w:pStyle w:val="EndNoteBibliography"/>
        <w:spacing w:after="0"/>
        <w:ind w:left="720" w:hanging="720"/>
        <w:rPr>
          <w:sz w:val="20"/>
          <w:szCs w:val="20"/>
        </w:rPr>
      </w:pPr>
      <w:bookmarkStart w:id="19" w:name="_ENREF_16"/>
      <w:r w:rsidRPr="00D54E79">
        <w:rPr>
          <w:sz w:val="20"/>
          <w:szCs w:val="20"/>
        </w:rPr>
        <w:t>Menkiti MC, Nwoye CI, Onyechi CA, Onukwuli OD (2011) Factorial optimization and kinetics of coal washery effluent coag-flocculation by Moringa oleifera seed biomass Advances in Chemical Engineering and science 1:125</w:t>
      </w:r>
      <w:bookmarkEnd w:id="19"/>
    </w:p>
    <w:p w:rsidR="00AD6939" w:rsidRPr="00D54E79" w:rsidRDefault="00AD6939" w:rsidP="00AD6939">
      <w:pPr>
        <w:pStyle w:val="EndNoteBibliography"/>
        <w:spacing w:after="0"/>
        <w:ind w:left="720" w:hanging="720"/>
        <w:rPr>
          <w:sz w:val="20"/>
          <w:szCs w:val="20"/>
        </w:rPr>
      </w:pPr>
      <w:bookmarkStart w:id="20" w:name="_ENREF_17"/>
      <w:r w:rsidRPr="00D54E79">
        <w:rPr>
          <w:sz w:val="20"/>
          <w:szCs w:val="20"/>
        </w:rPr>
        <w:t>Obiora-Okafo I, Omotioma M, Menkiti M, Onukwuli O (2014a) Elimination of Micro Organic Particles from Wastewater Using Sawdust-Based Activated Carbon: Equilibrium, Kinetic and Thermodynamic Studies J of Eng and Tech 14:95-103</w:t>
      </w:r>
      <w:bookmarkEnd w:id="20"/>
    </w:p>
    <w:p w:rsidR="00AD6939" w:rsidRPr="00D54E79" w:rsidRDefault="00AD6939" w:rsidP="00AD6939">
      <w:pPr>
        <w:pStyle w:val="EndNoteBibliography"/>
        <w:spacing w:after="0"/>
        <w:ind w:left="720" w:hanging="720"/>
        <w:rPr>
          <w:sz w:val="20"/>
          <w:szCs w:val="20"/>
        </w:rPr>
      </w:pPr>
      <w:bookmarkStart w:id="21" w:name="_ENREF_18"/>
      <w:r w:rsidRPr="00D54E79">
        <w:rPr>
          <w:sz w:val="20"/>
          <w:szCs w:val="20"/>
        </w:rPr>
        <w:t>Obiora-Okafo I, Omotioma M, Menkiti M, Onukwuli O (2014b) Elimination of Micro Organic Particles from Wastewater Using Sawdust-Based Activated Carbon: Equilibrium, Kinetic and Thermodynamic Studies Int J Engr &amp;Techn 14:95-102</w:t>
      </w:r>
      <w:bookmarkEnd w:id="21"/>
    </w:p>
    <w:p w:rsidR="00AD6939" w:rsidRPr="00D54E79" w:rsidRDefault="00AD6939" w:rsidP="00AD6939">
      <w:pPr>
        <w:pStyle w:val="EndNoteBibliography"/>
        <w:spacing w:after="0"/>
        <w:ind w:left="720" w:hanging="720"/>
        <w:rPr>
          <w:sz w:val="20"/>
          <w:szCs w:val="20"/>
        </w:rPr>
      </w:pPr>
      <w:bookmarkStart w:id="22" w:name="_ENREF_19"/>
      <w:r w:rsidRPr="00D54E79">
        <w:rPr>
          <w:sz w:val="20"/>
          <w:szCs w:val="20"/>
        </w:rPr>
        <w:t>Obiora-Okafo I, Onukwuli O, Eli-Chukwu N (2020) Evaluation of bio-coagulants for colour removal from dye synthetic wastewater: characterization, adsorption kinetics, and modelling approach Water SA 46:300-312 doi:https://doi.org/10.17159/wsa.2020.v46i2.8246</w:t>
      </w:r>
      <w:bookmarkEnd w:id="22"/>
    </w:p>
    <w:p w:rsidR="00AD6939" w:rsidRPr="00D54E79" w:rsidRDefault="00AD6939" w:rsidP="00AD6939">
      <w:pPr>
        <w:pStyle w:val="EndNoteBibliography"/>
        <w:spacing w:after="0"/>
        <w:ind w:left="720" w:hanging="720"/>
        <w:rPr>
          <w:sz w:val="20"/>
          <w:szCs w:val="20"/>
        </w:rPr>
      </w:pPr>
      <w:bookmarkStart w:id="23" w:name="_ENREF_20"/>
      <w:r w:rsidRPr="00D54E79">
        <w:rPr>
          <w:sz w:val="20"/>
          <w:szCs w:val="20"/>
        </w:rPr>
        <w:t>Obiora-Okafo I, Onukwuli O, Ezugwu C (2019) Application of kinetics and mathematical modelling for the study of colour removal from aqueous solution using natural organic polymer Desalin Water Treat 165:362-373</w:t>
      </w:r>
      <w:bookmarkEnd w:id="23"/>
    </w:p>
    <w:p w:rsidR="00AD6939" w:rsidRPr="00D54E79" w:rsidRDefault="00AD6939" w:rsidP="00AD6939">
      <w:pPr>
        <w:pStyle w:val="EndNoteBibliography"/>
        <w:spacing w:after="0"/>
        <w:ind w:left="720" w:hanging="720"/>
        <w:rPr>
          <w:sz w:val="20"/>
          <w:szCs w:val="20"/>
        </w:rPr>
      </w:pPr>
      <w:bookmarkStart w:id="24" w:name="_ENREF_21"/>
      <w:r w:rsidRPr="00D54E79">
        <w:rPr>
          <w:sz w:val="20"/>
          <w:szCs w:val="20"/>
        </w:rPr>
        <w:t>Obiora-Okafo IA, Onukwuli OD (2018) Characterization and optimization of spectrophotometric colour removal from dye containing wastewater by coagulation-flocculation Pol J Chem Tech 20:49-59 doi:</w:t>
      </w:r>
      <w:hyperlink r:id="rId7" w:history="1">
        <w:r w:rsidRPr="00D54E79">
          <w:rPr>
            <w:rStyle w:val="Hyperlink"/>
            <w:sz w:val="20"/>
            <w:szCs w:val="20"/>
          </w:rPr>
          <w:t>http://dx.doi.org/10.2478/pjct-2018-0054</w:t>
        </w:r>
        <w:bookmarkEnd w:id="24"/>
      </w:hyperlink>
    </w:p>
    <w:p w:rsidR="00AD6939" w:rsidRPr="00D54E79" w:rsidRDefault="00AD6939" w:rsidP="00AD6939">
      <w:pPr>
        <w:pStyle w:val="EndNoteBibliography"/>
        <w:spacing w:after="0"/>
        <w:ind w:left="720" w:hanging="720"/>
        <w:rPr>
          <w:sz w:val="20"/>
          <w:szCs w:val="20"/>
        </w:rPr>
      </w:pPr>
      <w:bookmarkStart w:id="25" w:name="_ENREF_22"/>
      <w:r w:rsidRPr="00D54E79">
        <w:rPr>
          <w:sz w:val="20"/>
          <w:szCs w:val="20"/>
        </w:rPr>
        <w:t>Oke EO, Araromi DO, Jimoda LA, Adetayo Adeniran J (2019) Kinetics and neuro-fuzzy soft computing modelling of river turbid water coag-flocculation using mango (Mangifera indica) kernel coagulant Chemical Engineering Communications 206:254-267 doi:https://doi.org/10.1080/00986445.2018.1483351</w:t>
      </w:r>
      <w:bookmarkEnd w:id="25"/>
    </w:p>
    <w:p w:rsidR="00AD6939" w:rsidRPr="00D54E79" w:rsidRDefault="00AD6939" w:rsidP="00AD6939">
      <w:pPr>
        <w:pStyle w:val="EndNoteBibliography"/>
        <w:spacing w:after="0"/>
        <w:ind w:left="720" w:hanging="720"/>
        <w:rPr>
          <w:sz w:val="20"/>
          <w:szCs w:val="20"/>
        </w:rPr>
      </w:pPr>
      <w:bookmarkStart w:id="26" w:name="_ENREF_23"/>
      <w:r w:rsidRPr="00D54E79">
        <w:rPr>
          <w:sz w:val="20"/>
          <w:szCs w:val="20"/>
        </w:rPr>
        <w:t>Onukwuli O, Obiora-Okafo I (2019) Performance of polymer coagulants for colour removal from dye simulated medium: Polymer adsorption studies Indian Journal of Chemical Technology 26:205-215</w:t>
      </w:r>
      <w:bookmarkEnd w:id="26"/>
    </w:p>
    <w:p w:rsidR="00AD6939" w:rsidRPr="00D54E79" w:rsidRDefault="00AD6939" w:rsidP="00AD6939">
      <w:pPr>
        <w:pStyle w:val="EndNoteBibliography"/>
        <w:spacing w:after="0"/>
        <w:ind w:left="720" w:hanging="720"/>
        <w:rPr>
          <w:sz w:val="20"/>
          <w:szCs w:val="20"/>
        </w:rPr>
      </w:pPr>
      <w:bookmarkStart w:id="27" w:name="_ENREF_24"/>
      <w:r w:rsidRPr="00D54E79">
        <w:rPr>
          <w:sz w:val="20"/>
          <w:szCs w:val="20"/>
        </w:rPr>
        <w:t>Oyegbile B, Ay P, Narra S (2016) Flocculation kinetics and hydrodynamic interactions in natural and engineered flow systems: A review Environmental Engineering Research 21:1-14 doi:https://doi.org/10.4491/eer.2015.086</w:t>
      </w:r>
      <w:bookmarkEnd w:id="27"/>
    </w:p>
    <w:p w:rsidR="00AD6939" w:rsidRPr="00D54E79" w:rsidRDefault="00AD6939" w:rsidP="00AD6939">
      <w:pPr>
        <w:pStyle w:val="EndNoteBibliography"/>
        <w:spacing w:after="0"/>
        <w:ind w:left="720" w:hanging="720"/>
        <w:rPr>
          <w:sz w:val="20"/>
          <w:szCs w:val="20"/>
        </w:rPr>
      </w:pPr>
      <w:bookmarkStart w:id="28" w:name="_ENREF_25"/>
      <w:r w:rsidRPr="00D54E79">
        <w:rPr>
          <w:sz w:val="20"/>
          <w:szCs w:val="20"/>
        </w:rPr>
        <w:t xml:space="preserve">Perry HR, Don GW (2007) Perry’s Chemical Engineers’ Handbook, 8th ed., 7th edn. McGraw-Hill companies Inc, </w:t>
      </w:r>
      <w:bookmarkEnd w:id="28"/>
    </w:p>
    <w:p w:rsidR="00AD6939" w:rsidRPr="00D54E79" w:rsidRDefault="00AD6939" w:rsidP="00AD6939">
      <w:pPr>
        <w:pStyle w:val="EndNoteBibliography"/>
        <w:spacing w:after="0"/>
        <w:ind w:left="720" w:hanging="720"/>
        <w:rPr>
          <w:sz w:val="20"/>
          <w:szCs w:val="20"/>
        </w:rPr>
      </w:pPr>
      <w:bookmarkStart w:id="29" w:name="_ENREF_26"/>
      <w:r w:rsidRPr="00D54E79">
        <w:rPr>
          <w:sz w:val="20"/>
          <w:szCs w:val="20"/>
        </w:rPr>
        <w:t>Philipse A (2011) Notes on Brownian diffusion: Brownian encounters. Utrecht University, Debye Institute. Van’t Hoff Laboratory Phys Colloid Chem</w:t>
      </w:r>
      <w:bookmarkEnd w:id="29"/>
    </w:p>
    <w:p w:rsidR="00AD6939" w:rsidRPr="00D54E79" w:rsidRDefault="00AD6939" w:rsidP="00AD6939">
      <w:pPr>
        <w:pStyle w:val="EndNoteBibliography"/>
        <w:spacing w:after="0"/>
        <w:ind w:left="720" w:hanging="720"/>
        <w:rPr>
          <w:sz w:val="20"/>
          <w:szCs w:val="20"/>
        </w:rPr>
      </w:pPr>
      <w:bookmarkStart w:id="30" w:name="_ENREF_27"/>
      <w:r w:rsidRPr="00D54E79">
        <w:rPr>
          <w:sz w:val="20"/>
          <w:szCs w:val="20"/>
        </w:rPr>
        <w:t>Qiu H, Lv L, Pan B-c, Zhang Q-j, Zhang W-m, Zhang Q-x (2009) Critical review in adsorption kinetic models Journal of Zhejiang University-Science A 10:716-724 doi:https://doi.org/10.1631/jzus.A0820524</w:t>
      </w:r>
      <w:bookmarkEnd w:id="30"/>
    </w:p>
    <w:p w:rsidR="00AD6939" w:rsidRPr="00D54E79" w:rsidRDefault="00AD6939" w:rsidP="00AD6939">
      <w:pPr>
        <w:pStyle w:val="EndNoteBibliography"/>
        <w:spacing w:after="0"/>
        <w:ind w:left="720" w:hanging="720"/>
        <w:rPr>
          <w:sz w:val="20"/>
          <w:szCs w:val="20"/>
        </w:rPr>
      </w:pPr>
      <w:bookmarkStart w:id="31" w:name="_ENREF_28"/>
      <w:r w:rsidRPr="00D54E79">
        <w:rPr>
          <w:sz w:val="20"/>
          <w:szCs w:val="20"/>
        </w:rPr>
        <w:t>Saravanan A, Kumar PS, Varjani S, Karishma S, Jeevanantham S, Yaashikaa P (2021) Effective removal of Cr (VI) ions from synthetic solution using mixed biomasses: Kinetic, equilibrium and thermodynamic study Journal of Water Process Engineering 40:101905 doi:https://doi.org/10.1016/j.jwpe.2020.101905</w:t>
      </w:r>
      <w:bookmarkEnd w:id="31"/>
    </w:p>
    <w:p w:rsidR="00AD6939" w:rsidRPr="00D54E79" w:rsidRDefault="00AD6939" w:rsidP="00AD6939">
      <w:pPr>
        <w:pStyle w:val="EndNoteBibliography"/>
        <w:spacing w:after="0"/>
        <w:ind w:left="720" w:hanging="720"/>
        <w:rPr>
          <w:sz w:val="20"/>
          <w:szCs w:val="20"/>
        </w:rPr>
      </w:pPr>
      <w:bookmarkStart w:id="32" w:name="_ENREF_29"/>
      <w:r w:rsidRPr="00D54E79">
        <w:rPr>
          <w:sz w:val="20"/>
          <w:szCs w:val="20"/>
        </w:rPr>
        <w:t>Schick M, Hubbard A (2005) Coagulation and flocculation: Experimental and modelling studies, structure formation in dispersed systems Taylor &amp; Francis Group, LLC Surfactant Science Series 126:162-813</w:t>
      </w:r>
      <w:bookmarkEnd w:id="32"/>
    </w:p>
    <w:p w:rsidR="00AD6939" w:rsidRPr="00D54E79" w:rsidRDefault="00AD6939" w:rsidP="00AD6939">
      <w:pPr>
        <w:pStyle w:val="EndNoteBibliography"/>
        <w:spacing w:after="0"/>
        <w:ind w:left="720" w:hanging="720"/>
        <w:rPr>
          <w:sz w:val="20"/>
          <w:szCs w:val="20"/>
        </w:rPr>
      </w:pPr>
      <w:bookmarkStart w:id="33" w:name="_ENREF_30"/>
      <w:r w:rsidRPr="00D54E79">
        <w:rPr>
          <w:sz w:val="20"/>
          <w:szCs w:val="20"/>
        </w:rPr>
        <w:t xml:space="preserve">Sonntag H, Strenge K, Vincent B, Vincent B (1987) Coagulation kinetics and structure formation. Coagulation Kinetics. </w:t>
      </w:r>
      <w:bookmarkEnd w:id="33"/>
    </w:p>
    <w:p w:rsidR="00AD6939" w:rsidRPr="00D54E79" w:rsidRDefault="00AD6939" w:rsidP="00AD6939">
      <w:pPr>
        <w:pStyle w:val="EndNoteBibliography"/>
        <w:spacing w:after="0"/>
        <w:ind w:left="720" w:hanging="720"/>
        <w:rPr>
          <w:sz w:val="20"/>
          <w:szCs w:val="20"/>
        </w:rPr>
      </w:pPr>
      <w:bookmarkStart w:id="34" w:name="_ENREF_31"/>
      <w:r w:rsidRPr="00D54E79">
        <w:rPr>
          <w:sz w:val="20"/>
          <w:szCs w:val="20"/>
        </w:rPr>
        <w:t>Stechemesser H, Dobiáš B (2005) Coagulation and flocculation. Taylor &amp; Francis, USA</w:t>
      </w:r>
      <w:bookmarkEnd w:id="34"/>
    </w:p>
    <w:p w:rsidR="00AD6939" w:rsidRPr="00D54E79" w:rsidRDefault="00AD6939" w:rsidP="00AD6939">
      <w:pPr>
        <w:pStyle w:val="EndNoteBibliography"/>
        <w:spacing w:after="0"/>
        <w:ind w:left="720" w:hanging="720"/>
        <w:rPr>
          <w:sz w:val="20"/>
          <w:szCs w:val="20"/>
        </w:rPr>
      </w:pPr>
      <w:bookmarkStart w:id="35" w:name="_ENREF_32"/>
      <w:r w:rsidRPr="00D54E79">
        <w:rPr>
          <w:sz w:val="20"/>
          <w:szCs w:val="20"/>
        </w:rPr>
        <w:t xml:space="preserve">Stroud KA, Booth DJ (2003) Advanced engineering mathematics. Palgrave, </w:t>
      </w:r>
      <w:bookmarkEnd w:id="35"/>
    </w:p>
    <w:p w:rsidR="00AD6939" w:rsidRPr="00D54E79" w:rsidRDefault="00AD6939" w:rsidP="00AD6939">
      <w:pPr>
        <w:pStyle w:val="EndNoteBibliography"/>
        <w:spacing w:after="0"/>
        <w:ind w:left="720" w:hanging="720"/>
        <w:rPr>
          <w:sz w:val="20"/>
          <w:szCs w:val="20"/>
        </w:rPr>
      </w:pPr>
      <w:bookmarkStart w:id="36" w:name="_ENREF_33"/>
      <w:r w:rsidRPr="00D54E79">
        <w:rPr>
          <w:sz w:val="20"/>
          <w:szCs w:val="20"/>
        </w:rPr>
        <w:t>Thomas D, Judd S, Fawcett N (1999) Flocculation modelling: a review Water research 33:1579-1592 doi:https://doi.org/10.1016/S0043-1354(98)00392-3</w:t>
      </w:r>
      <w:bookmarkEnd w:id="36"/>
    </w:p>
    <w:p w:rsidR="00AD6939" w:rsidRPr="00D54E79" w:rsidRDefault="00AD6939" w:rsidP="00AD6939">
      <w:pPr>
        <w:pStyle w:val="EndNoteBibliography"/>
        <w:spacing w:after="0"/>
        <w:ind w:left="720" w:hanging="720"/>
        <w:rPr>
          <w:sz w:val="20"/>
          <w:szCs w:val="20"/>
        </w:rPr>
      </w:pPr>
      <w:bookmarkStart w:id="37" w:name="_ENREF_34"/>
      <w:r w:rsidRPr="00D54E79">
        <w:rPr>
          <w:sz w:val="20"/>
          <w:szCs w:val="20"/>
        </w:rPr>
        <w:t>Ugonabo IV, Onukwuli O, Ezechukwu C (2020) Deturbidization of Pharmaceutical Industry Wastewater Using Natural Coagulant: Response Surface Methodology Applied International Journal of Progressive Sciences and Technologies 22:258-267 doi:</w:t>
      </w:r>
      <w:hyperlink r:id="rId8" w:history="1">
        <w:r w:rsidRPr="00D54E79">
          <w:rPr>
            <w:rStyle w:val="Hyperlink"/>
            <w:sz w:val="20"/>
            <w:szCs w:val="20"/>
          </w:rPr>
          <w:t>http://dx.doi.org/10.52155/ijpsat.v22.1.2071</w:t>
        </w:r>
        <w:bookmarkEnd w:id="37"/>
      </w:hyperlink>
    </w:p>
    <w:p w:rsidR="00AD6939" w:rsidRPr="00D54E79" w:rsidRDefault="00AD6939" w:rsidP="00AD6939">
      <w:pPr>
        <w:pStyle w:val="EndNoteBibliography"/>
        <w:spacing w:after="0"/>
        <w:ind w:left="720" w:hanging="720"/>
        <w:rPr>
          <w:sz w:val="20"/>
          <w:szCs w:val="20"/>
        </w:rPr>
      </w:pPr>
      <w:bookmarkStart w:id="38" w:name="_ENREF_35"/>
      <w:r w:rsidRPr="00D54E79">
        <w:rPr>
          <w:sz w:val="20"/>
          <w:szCs w:val="20"/>
        </w:rPr>
        <w:t>Van Zanten JH, Elimelech M (1992) Determination of absolute coagulation rate constants by multiangle light scattering Journal of Colloid and interface Science 154:1-7</w:t>
      </w:r>
      <w:bookmarkEnd w:id="38"/>
    </w:p>
    <w:p w:rsidR="00AD6939" w:rsidRPr="00D54E79" w:rsidRDefault="00AD6939" w:rsidP="00AD6939">
      <w:pPr>
        <w:pStyle w:val="EndNoteBibliography"/>
        <w:spacing w:after="0"/>
        <w:ind w:left="720" w:hanging="720"/>
        <w:rPr>
          <w:sz w:val="20"/>
          <w:szCs w:val="20"/>
        </w:rPr>
      </w:pPr>
      <w:bookmarkStart w:id="39" w:name="_ENREF_36"/>
      <w:r w:rsidRPr="00D54E79">
        <w:rPr>
          <w:sz w:val="20"/>
          <w:szCs w:val="20"/>
        </w:rPr>
        <w:t>Yu W-z, Liu T, Gregory J, Li G-b, Liu H-j, Qu J-h (2012) Aggregation of nano-sized alum–humic primary particles Separation and purification technology 99:44-49 doi:https://doi.org/10.1016/j.seppur.2012.08.017</w:t>
      </w:r>
      <w:bookmarkEnd w:id="39"/>
    </w:p>
    <w:p w:rsidR="00AD6939" w:rsidRPr="00D54E79" w:rsidRDefault="00AD6939" w:rsidP="00AD6939">
      <w:pPr>
        <w:pStyle w:val="EndNoteBibliography"/>
        <w:ind w:left="720" w:hanging="720"/>
        <w:rPr>
          <w:sz w:val="20"/>
          <w:szCs w:val="20"/>
        </w:rPr>
      </w:pPr>
      <w:bookmarkStart w:id="40" w:name="_ENREF_37"/>
      <w:r w:rsidRPr="00D54E79">
        <w:rPr>
          <w:sz w:val="20"/>
          <w:szCs w:val="20"/>
        </w:rPr>
        <w:lastRenderedPageBreak/>
        <w:t>Zhang T, Li Q, Liu Y, Duan Y, Zhang W (2011) Equilibrium and kinetics studies of fluoride ions adsorption on CeO2/Al2O3 composites pretreated with non-thermal plasma Chemical engineering journal 168:665-671 doi:https://doi.org/10.1016/j.cej.2011.01.054</w:t>
      </w:r>
      <w:bookmarkEnd w:id="40"/>
    </w:p>
    <w:p w:rsidR="002F00F9" w:rsidRPr="00D54E79" w:rsidRDefault="00907C98" w:rsidP="00860DF3">
      <w:pPr>
        <w:autoSpaceDE w:val="0"/>
        <w:autoSpaceDN w:val="0"/>
        <w:adjustRightInd w:val="0"/>
        <w:spacing w:line="360" w:lineRule="auto"/>
        <w:jc w:val="both"/>
        <w:rPr>
          <w:rFonts w:eastAsia="GulliverRM"/>
          <w:sz w:val="20"/>
          <w:szCs w:val="20"/>
        </w:rPr>
      </w:pPr>
      <w:r w:rsidRPr="00D54E79">
        <w:rPr>
          <w:rFonts w:eastAsia="GulliverRM"/>
          <w:sz w:val="20"/>
          <w:szCs w:val="20"/>
        </w:rPr>
        <w:fldChar w:fldCharType="end"/>
      </w:r>
    </w:p>
    <w:sectPr w:rsidR="002F00F9" w:rsidRPr="00D54E79">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dvOT7d6df7ab.I">
    <w:altName w:val="Times New Roman"/>
    <w:panose1 w:val="00000000000000000000"/>
    <w:charset w:val="00"/>
    <w:family w:val="roman"/>
    <w:notTrueType/>
    <w:pitch w:val="default"/>
  </w:font>
  <w:font w:name="GulliverRM">
    <w:altName w:val="Arial Unicode MS"/>
    <w:panose1 w:val="00000000000000000000"/>
    <w:charset w:val="81"/>
    <w:family w:val="auto"/>
    <w:notTrueType/>
    <w:pitch w:val="default"/>
    <w:sig w:usb0="00000001" w:usb1="09060000" w:usb2="00000010" w:usb3="00000000" w:csb0="00080000" w:csb1="00000000"/>
  </w:font>
  <w:font w:name="Cambria Math">
    <w:panose1 w:val="02040503050406030204"/>
    <w:charset w:val="00"/>
    <w:family w:val="roman"/>
    <w:pitch w:val="variable"/>
    <w:sig w:usb0="E00002FF" w:usb1="420024FF" w:usb2="00000000" w:usb3="00000000" w:csb0="0000019F" w:csb1="00000000"/>
  </w:font>
  <w:font w:name="TimesNewRoman">
    <w:altName w:val="Yu Gothic UI"/>
    <w:panose1 w:val="00000000000000000000"/>
    <w:charset w:val="80"/>
    <w:family w:val="auto"/>
    <w:notTrueType/>
    <w:pitch w:val="default"/>
    <w:sig w:usb0="00000003" w:usb1="08070000" w:usb2="00000010" w:usb3="00000000" w:csb0="00020001" w:csb1="00000000"/>
  </w:font>
  <w:font w:name="TimesNewRoman,Italic">
    <w:altName w:val="Arial Unicode MS"/>
    <w:panose1 w:val="00000000000000000000"/>
    <w:charset w:val="81"/>
    <w:family w:val="auto"/>
    <w:notTrueType/>
    <w:pitch w:val="default"/>
    <w:sig w:usb0="00000001" w:usb1="09060000" w:usb2="00000010" w:usb3="00000000" w:csb0="00080000" w:csb1="00000000"/>
  </w:font>
  <w:font w:name="MTMI">
    <w:altName w:val="MS P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F"/>
    <w:multiLevelType w:val="hybridMultilevel"/>
    <w:tmpl w:val="B1F208BA"/>
    <w:lvl w:ilvl="0" w:tplc="49FA78DC">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0843C3"/>
    <w:multiLevelType w:val="multilevel"/>
    <w:tmpl w:val="99AE1A90"/>
    <w:lvl w:ilvl="0">
      <w:start w:val="3"/>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C5705D6"/>
    <w:multiLevelType w:val="hybridMultilevel"/>
    <w:tmpl w:val="1C2AC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753661"/>
    <w:multiLevelType w:val="multilevel"/>
    <w:tmpl w:val="D150925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288D563B"/>
    <w:multiLevelType w:val="multilevel"/>
    <w:tmpl w:val="952C2B8A"/>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01A11F4"/>
    <w:multiLevelType w:val="multilevel"/>
    <w:tmpl w:val="CDA49552"/>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1B765CB"/>
    <w:multiLevelType w:val="hybridMultilevel"/>
    <w:tmpl w:val="731C7FA0"/>
    <w:lvl w:ilvl="0" w:tplc="DDDE19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E54BE1"/>
    <w:multiLevelType w:val="hybridMultilevel"/>
    <w:tmpl w:val="55180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0660D5"/>
    <w:multiLevelType w:val="hybridMultilevel"/>
    <w:tmpl w:val="40AC5296"/>
    <w:lvl w:ilvl="0" w:tplc="7BC4B366">
      <w:start w:val="1"/>
      <w:numFmt w:val="decimal"/>
      <w:lvlText w:val="[%1]"/>
      <w:lvlJc w:val="left"/>
      <w:pPr>
        <w:ind w:left="720" w:hanging="360"/>
      </w:pPr>
      <w:rPr>
        <w:rFonts w:hint="default"/>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A2555F8"/>
    <w:multiLevelType w:val="multilevel"/>
    <w:tmpl w:val="BC7C756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47251B7C"/>
    <w:multiLevelType w:val="hybridMultilevel"/>
    <w:tmpl w:val="6B2A86E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78876D9"/>
    <w:multiLevelType w:val="multilevel"/>
    <w:tmpl w:val="6700C1BA"/>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87E5EB1"/>
    <w:multiLevelType w:val="hybridMultilevel"/>
    <w:tmpl w:val="1F1245C2"/>
    <w:lvl w:ilvl="0" w:tplc="7EC60028">
      <w:start w:val="1"/>
      <w:numFmt w:val="decimal"/>
      <w:lvlText w:val="%1."/>
      <w:lvlJc w:val="left"/>
      <w:pPr>
        <w:ind w:left="720" w:hanging="360"/>
      </w:pPr>
      <w:rPr>
        <w:rFonts w:hint="default"/>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E6678D"/>
    <w:multiLevelType w:val="hybridMultilevel"/>
    <w:tmpl w:val="4566AC6E"/>
    <w:lvl w:ilvl="0" w:tplc="678862D2">
      <w:start w:val="1"/>
      <w:numFmt w:val="decimal"/>
      <w:lvlText w:val="%1."/>
      <w:lvlJc w:val="left"/>
      <w:pPr>
        <w:ind w:left="720" w:hanging="360"/>
      </w:pPr>
      <w:rPr>
        <w:rFonts w:hint="default"/>
        <w:b/>
        <w:i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C51E23"/>
    <w:multiLevelType w:val="multilevel"/>
    <w:tmpl w:val="A6BC2116"/>
    <w:lvl w:ilvl="0">
      <w:start w:val="3"/>
      <w:numFmt w:val="decimal"/>
      <w:lvlText w:val="%1."/>
      <w:lvlJc w:val="left"/>
      <w:pPr>
        <w:ind w:left="360" w:hanging="360"/>
      </w:pPr>
      <w:rPr>
        <w:rFonts w:hint="default"/>
        <w:b w:val="0"/>
        <w:sz w:val="24"/>
      </w:rPr>
    </w:lvl>
    <w:lvl w:ilvl="1">
      <w:start w:val="7"/>
      <w:numFmt w:val="decimal"/>
      <w:lvlText w:val="%1.%2."/>
      <w:lvlJc w:val="left"/>
      <w:pPr>
        <w:ind w:left="360" w:hanging="360"/>
      </w:pPr>
      <w:rPr>
        <w:rFonts w:hint="default"/>
        <w:b w:val="0"/>
        <w:sz w:val="24"/>
      </w:rPr>
    </w:lvl>
    <w:lvl w:ilvl="2">
      <w:start w:val="1"/>
      <w:numFmt w:val="decimal"/>
      <w:lvlText w:val="%1.%2.%3."/>
      <w:lvlJc w:val="left"/>
      <w:pPr>
        <w:ind w:left="720" w:hanging="720"/>
      </w:pPr>
      <w:rPr>
        <w:rFonts w:hint="default"/>
        <w:b w:val="0"/>
        <w:sz w:val="24"/>
      </w:rPr>
    </w:lvl>
    <w:lvl w:ilvl="3">
      <w:start w:val="1"/>
      <w:numFmt w:val="decimal"/>
      <w:lvlText w:val="%1.%2.%3.%4."/>
      <w:lvlJc w:val="left"/>
      <w:pPr>
        <w:ind w:left="720" w:hanging="720"/>
      </w:pPr>
      <w:rPr>
        <w:rFonts w:hint="default"/>
        <w:b w:val="0"/>
        <w:sz w:val="24"/>
      </w:rPr>
    </w:lvl>
    <w:lvl w:ilvl="4">
      <w:start w:val="1"/>
      <w:numFmt w:val="decimal"/>
      <w:lvlText w:val="%1.%2.%3.%4.%5."/>
      <w:lvlJc w:val="left"/>
      <w:pPr>
        <w:ind w:left="1080" w:hanging="1080"/>
      </w:pPr>
      <w:rPr>
        <w:rFonts w:hint="default"/>
        <w:b w:val="0"/>
        <w:sz w:val="24"/>
      </w:rPr>
    </w:lvl>
    <w:lvl w:ilvl="5">
      <w:start w:val="1"/>
      <w:numFmt w:val="decimal"/>
      <w:lvlText w:val="%1.%2.%3.%4.%5.%6."/>
      <w:lvlJc w:val="left"/>
      <w:pPr>
        <w:ind w:left="1080" w:hanging="1080"/>
      </w:pPr>
      <w:rPr>
        <w:rFonts w:hint="default"/>
        <w:b w:val="0"/>
        <w:sz w:val="24"/>
      </w:rPr>
    </w:lvl>
    <w:lvl w:ilvl="6">
      <w:start w:val="1"/>
      <w:numFmt w:val="decimal"/>
      <w:lvlText w:val="%1.%2.%3.%4.%5.%6.%7."/>
      <w:lvlJc w:val="left"/>
      <w:pPr>
        <w:ind w:left="1080" w:hanging="1080"/>
      </w:pPr>
      <w:rPr>
        <w:rFonts w:hint="default"/>
        <w:b w:val="0"/>
        <w:sz w:val="24"/>
      </w:rPr>
    </w:lvl>
    <w:lvl w:ilvl="7">
      <w:start w:val="1"/>
      <w:numFmt w:val="decimal"/>
      <w:lvlText w:val="%1.%2.%3.%4.%5.%6.%7.%8."/>
      <w:lvlJc w:val="left"/>
      <w:pPr>
        <w:ind w:left="1440" w:hanging="1440"/>
      </w:pPr>
      <w:rPr>
        <w:rFonts w:hint="default"/>
        <w:b w:val="0"/>
        <w:sz w:val="24"/>
      </w:rPr>
    </w:lvl>
    <w:lvl w:ilvl="8">
      <w:start w:val="1"/>
      <w:numFmt w:val="decimal"/>
      <w:lvlText w:val="%1.%2.%3.%4.%5.%6.%7.%8.%9."/>
      <w:lvlJc w:val="left"/>
      <w:pPr>
        <w:ind w:left="1440" w:hanging="1440"/>
      </w:pPr>
      <w:rPr>
        <w:rFonts w:hint="default"/>
        <w:b w:val="0"/>
        <w:sz w:val="24"/>
      </w:rPr>
    </w:lvl>
  </w:abstractNum>
  <w:abstractNum w:abstractNumId="15" w15:restartNumberingAfterBreak="0">
    <w:nsid w:val="4F886B63"/>
    <w:multiLevelType w:val="multilevel"/>
    <w:tmpl w:val="10EC888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53DE3692"/>
    <w:multiLevelType w:val="multilevel"/>
    <w:tmpl w:val="6E2ACC9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6EB3BF8"/>
    <w:multiLevelType w:val="multilevel"/>
    <w:tmpl w:val="BA2E0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1214EC"/>
    <w:multiLevelType w:val="multilevel"/>
    <w:tmpl w:val="BAA849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41651F0"/>
    <w:multiLevelType w:val="multilevel"/>
    <w:tmpl w:val="764CD40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7B4F5928"/>
    <w:multiLevelType w:val="multilevel"/>
    <w:tmpl w:val="BB0411DC"/>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1" w15:restartNumberingAfterBreak="0">
    <w:nsid w:val="7ED75561"/>
    <w:multiLevelType w:val="hybridMultilevel"/>
    <w:tmpl w:val="4CCECD1A"/>
    <w:lvl w:ilvl="0" w:tplc="53F2015A">
      <w:start w:val="1"/>
      <w:numFmt w:val="upperRoman"/>
      <w:lvlText w:val="%1."/>
      <w:lvlJc w:val="left"/>
      <w:pPr>
        <w:ind w:left="1080" w:hanging="72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0"/>
  </w:num>
  <w:num w:numId="3">
    <w:abstractNumId w:val="19"/>
  </w:num>
  <w:num w:numId="4">
    <w:abstractNumId w:val="16"/>
  </w:num>
  <w:num w:numId="5">
    <w:abstractNumId w:val="3"/>
  </w:num>
  <w:num w:numId="6">
    <w:abstractNumId w:val="1"/>
  </w:num>
  <w:num w:numId="7">
    <w:abstractNumId w:val="7"/>
  </w:num>
  <w:num w:numId="8">
    <w:abstractNumId w:val="0"/>
  </w:num>
  <w:num w:numId="9">
    <w:abstractNumId w:val="8"/>
  </w:num>
  <w:num w:numId="10">
    <w:abstractNumId w:val="21"/>
  </w:num>
  <w:num w:numId="11">
    <w:abstractNumId w:val="11"/>
  </w:num>
  <w:num w:numId="12">
    <w:abstractNumId w:val="20"/>
  </w:num>
  <w:num w:numId="13">
    <w:abstractNumId w:val="15"/>
  </w:num>
  <w:num w:numId="14">
    <w:abstractNumId w:val="14"/>
  </w:num>
  <w:num w:numId="15">
    <w:abstractNumId w:val="12"/>
  </w:num>
  <w:num w:numId="16">
    <w:abstractNumId w:val="18"/>
  </w:num>
  <w:num w:numId="17">
    <w:abstractNumId w:val="2"/>
  </w:num>
  <w:num w:numId="18">
    <w:abstractNumId w:val="13"/>
  </w:num>
  <w:num w:numId="19">
    <w:abstractNumId w:val="6"/>
  </w:num>
  <w:num w:numId="20">
    <w:abstractNumId w:val="17"/>
  </w:num>
  <w:num w:numId="21">
    <w:abstractNumId w:val="5"/>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WwNLU0MDI0sDSwtDBV0lEKTi0uzszPAykwrAUA1VEoWiwAAAA="/>
    <w:docVar w:name="EN.Layout" w:val="&lt;ENLayout&gt;&lt;Style&gt;Springer Basic name-yea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eddprerz3ptfsqee2pcvp52upwfa209rzswp&quot;&gt;My EndNote Library&lt;record-ids&gt;&lt;item&gt;11&lt;/item&gt;&lt;/record-ids&gt;&lt;/item&gt;&lt;/Libraries&gt;"/>
  </w:docVars>
  <w:rsids>
    <w:rsidRoot w:val="00722A3A"/>
    <w:rsid w:val="00190182"/>
    <w:rsid w:val="001A261C"/>
    <w:rsid w:val="0025018B"/>
    <w:rsid w:val="002A3ECF"/>
    <w:rsid w:val="002F00F9"/>
    <w:rsid w:val="00312D16"/>
    <w:rsid w:val="004F648D"/>
    <w:rsid w:val="00722A3A"/>
    <w:rsid w:val="00860DF3"/>
    <w:rsid w:val="00907C98"/>
    <w:rsid w:val="00A01C16"/>
    <w:rsid w:val="00A961C2"/>
    <w:rsid w:val="00AD6939"/>
    <w:rsid w:val="00AE3067"/>
    <w:rsid w:val="00BD133F"/>
    <w:rsid w:val="00D54E79"/>
    <w:rsid w:val="00DA5FA5"/>
    <w:rsid w:val="00E33061"/>
    <w:rsid w:val="00F64A23"/>
    <w:rsid w:val="00F969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B3809F-E9AE-4038-A003-26282C5E6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2A3A"/>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link w:val="Heading1Char"/>
    <w:uiPriority w:val="9"/>
    <w:qFormat/>
    <w:rsid w:val="00722A3A"/>
    <w:pPr>
      <w:outlineLvl w:val="0"/>
    </w:pPr>
    <w:rPr>
      <w:rFonts w:eastAsiaTheme="minorEastAsia"/>
      <w:b/>
      <w:lang w:val="en-GB"/>
    </w:rPr>
  </w:style>
  <w:style w:type="paragraph" w:styleId="Heading2">
    <w:name w:val="heading 2"/>
    <w:basedOn w:val="ListParagraph"/>
    <w:next w:val="Normal"/>
    <w:link w:val="Heading2Char"/>
    <w:uiPriority w:val="9"/>
    <w:unhideWhenUsed/>
    <w:qFormat/>
    <w:rsid w:val="00722A3A"/>
    <w:pPr>
      <w:spacing w:after="0" w:line="360" w:lineRule="auto"/>
      <w:ind w:left="0"/>
      <w:outlineLvl w:val="1"/>
    </w:pPr>
    <w:rPr>
      <w:rFonts w:ascii="Times New Roman" w:hAnsi="Times New Roman" w:cs="Times New Roman"/>
      <w:b/>
      <w:sz w:val="24"/>
      <w:szCs w:val="24"/>
    </w:rPr>
  </w:style>
  <w:style w:type="paragraph" w:styleId="Heading3">
    <w:name w:val="heading 3"/>
    <w:basedOn w:val="Normal"/>
    <w:next w:val="Normal"/>
    <w:link w:val="Heading3Char"/>
    <w:uiPriority w:val="9"/>
    <w:unhideWhenUsed/>
    <w:qFormat/>
    <w:rsid w:val="00722A3A"/>
    <w:pPr>
      <w:jc w:val="both"/>
      <w:outlineLvl w:val="2"/>
    </w:pPr>
    <w:rPr>
      <w:rFonts w:eastAsiaTheme="minorEastAsia"/>
      <w:i/>
      <w:lang w:val="en-GB"/>
    </w:rPr>
  </w:style>
  <w:style w:type="paragraph" w:styleId="Heading4">
    <w:name w:val="heading 4"/>
    <w:basedOn w:val="Normal"/>
    <w:next w:val="Normal"/>
    <w:link w:val="Heading4Char"/>
    <w:uiPriority w:val="9"/>
    <w:unhideWhenUsed/>
    <w:qFormat/>
    <w:rsid w:val="00722A3A"/>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A3A"/>
    <w:rPr>
      <w:rFonts w:ascii="Times New Roman" w:eastAsiaTheme="minorEastAsia" w:hAnsi="Times New Roman" w:cs="Times New Roman"/>
      <w:b/>
      <w:sz w:val="24"/>
      <w:szCs w:val="24"/>
    </w:rPr>
  </w:style>
  <w:style w:type="character" w:customStyle="1" w:styleId="Heading2Char">
    <w:name w:val="Heading 2 Char"/>
    <w:basedOn w:val="DefaultParagraphFont"/>
    <w:link w:val="Heading2"/>
    <w:uiPriority w:val="9"/>
    <w:rsid w:val="00722A3A"/>
    <w:rPr>
      <w:rFonts w:ascii="Times New Roman" w:eastAsiaTheme="minorEastAsia" w:hAnsi="Times New Roman" w:cs="Times New Roman"/>
      <w:b/>
      <w:sz w:val="24"/>
      <w:szCs w:val="24"/>
    </w:rPr>
  </w:style>
  <w:style w:type="character" w:customStyle="1" w:styleId="Heading3Char">
    <w:name w:val="Heading 3 Char"/>
    <w:basedOn w:val="DefaultParagraphFont"/>
    <w:link w:val="Heading3"/>
    <w:uiPriority w:val="9"/>
    <w:rsid w:val="00722A3A"/>
    <w:rPr>
      <w:rFonts w:ascii="Times New Roman" w:eastAsiaTheme="minorEastAsia" w:hAnsi="Times New Roman" w:cs="Times New Roman"/>
      <w:i/>
      <w:sz w:val="24"/>
      <w:szCs w:val="24"/>
    </w:rPr>
  </w:style>
  <w:style w:type="character" w:customStyle="1" w:styleId="Heading4Char">
    <w:name w:val="Heading 4 Char"/>
    <w:basedOn w:val="DefaultParagraphFont"/>
    <w:link w:val="Heading4"/>
    <w:uiPriority w:val="9"/>
    <w:rsid w:val="00722A3A"/>
    <w:rPr>
      <w:rFonts w:asciiTheme="majorHAnsi" w:eastAsiaTheme="majorEastAsia" w:hAnsiTheme="majorHAnsi" w:cstheme="majorBidi"/>
      <w:b/>
      <w:bCs/>
      <w:i/>
      <w:iCs/>
      <w:color w:val="5B9BD5" w:themeColor="accent1"/>
      <w:sz w:val="24"/>
      <w:szCs w:val="24"/>
      <w:lang w:val="en-US"/>
    </w:rPr>
  </w:style>
  <w:style w:type="paragraph" w:styleId="ListParagraph">
    <w:name w:val="List Paragraph"/>
    <w:basedOn w:val="Normal"/>
    <w:uiPriority w:val="34"/>
    <w:qFormat/>
    <w:rsid w:val="00722A3A"/>
    <w:pPr>
      <w:spacing w:after="200" w:line="276" w:lineRule="auto"/>
      <w:ind w:left="720"/>
      <w:contextualSpacing/>
    </w:pPr>
    <w:rPr>
      <w:rFonts w:asciiTheme="minorHAnsi" w:eastAsiaTheme="minorEastAsia" w:hAnsiTheme="minorHAnsi" w:cstheme="minorBidi"/>
      <w:sz w:val="22"/>
      <w:szCs w:val="22"/>
      <w:lang w:val="en-GB"/>
    </w:rPr>
  </w:style>
  <w:style w:type="paragraph" w:customStyle="1" w:styleId="Default">
    <w:name w:val="Default"/>
    <w:rsid w:val="00722A3A"/>
    <w:pPr>
      <w:autoSpaceDE w:val="0"/>
      <w:autoSpaceDN w:val="0"/>
      <w:adjustRightInd w:val="0"/>
      <w:spacing w:after="0" w:line="240" w:lineRule="auto"/>
    </w:pPr>
    <w:rPr>
      <w:rFonts w:ascii="Times New Roman" w:eastAsiaTheme="minorEastAsia" w:hAnsi="Times New Roman" w:cs="Times New Roman"/>
      <w:color w:val="000000"/>
      <w:sz w:val="24"/>
      <w:szCs w:val="24"/>
      <w:lang w:val="en-US"/>
    </w:rPr>
  </w:style>
  <w:style w:type="character" w:styleId="Hyperlink">
    <w:name w:val="Hyperlink"/>
    <w:basedOn w:val="DefaultParagraphFont"/>
    <w:uiPriority w:val="99"/>
    <w:rsid w:val="00722A3A"/>
    <w:rPr>
      <w:color w:val="0000FF"/>
      <w:u w:val="single"/>
    </w:rPr>
  </w:style>
  <w:style w:type="table" w:styleId="TableGrid">
    <w:name w:val="Table Grid"/>
    <w:basedOn w:val="TableNormal"/>
    <w:uiPriority w:val="59"/>
    <w:rsid w:val="00722A3A"/>
    <w:pPr>
      <w:spacing w:after="0" w:line="240" w:lineRule="auto"/>
    </w:pPr>
    <w:rPr>
      <w:rFonts w:eastAsiaTheme="minorEastAsia"/>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722A3A"/>
    <w:rPr>
      <w:rFonts w:ascii="Tahoma" w:eastAsiaTheme="minorEastAsia" w:hAnsi="Tahoma" w:cs="Tahoma"/>
      <w:sz w:val="16"/>
      <w:szCs w:val="16"/>
      <w:lang w:val="en-GB"/>
    </w:rPr>
  </w:style>
  <w:style w:type="character" w:customStyle="1" w:styleId="BalloonTextChar">
    <w:name w:val="Balloon Text Char"/>
    <w:basedOn w:val="DefaultParagraphFont"/>
    <w:link w:val="BalloonText"/>
    <w:uiPriority w:val="99"/>
    <w:semiHidden/>
    <w:rsid w:val="00722A3A"/>
    <w:rPr>
      <w:rFonts w:ascii="Tahoma" w:eastAsiaTheme="minorEastAsia" w:hAnsi="Tahoma" w:cs="Tahoma"/>
      <w:sz w:val="16"/>
      <w:szCs w:val="16"/>
    </w:rPr>
  </w:style>
  <w:style w:type="character" w:styleId="PlaceholderText">
    <w:name w:val="Placeholder Text"/>
    <w:basedOn w:val="DefaultParagraphFont"/>
    <w:uiPriority w:val="99"/>
    <w:semiHidden/>
    <w:rsid w:val="00722A3A"/>
    <w:rPr>
      <w:color w:val="808080"/>
    </w:rPr>
  </w:style>
  <w:style w:type="paragraph" w:styleId="Header">
    <w:name w:val="header"/>
    <w:basedOn w:val="Normal"/>
    <w:link w:val="HeaderChar"/>
    <w:uiPriority w:val="99"/>
    <w:unhideWhenUsed/>
    <w:rsid w:val="00722A3A"/>
    <w:pPr>
      <w:tabs>
        <w:tab w:val="center" w:pos="4513"/>
        <w:tab w:val="right" w:pos="9026"/>
      </w:tabs>
    </w:pPr>
    <w:rPr>
      <w:rFonts w:asciiTheme="minorHAnsi" w:eastAsiaTheme="minorEastAsia" w:hAnsiTheme="minorHAnsi" w:cstheme="minorBidi"/>
      <w:sz w:val="22"/>
      <w:szCs w:val="22"/>
      <w:lang w:val="en-GB"/>
    </w:rPr>
  </w:style>
  <w:style w:type="character" w:customStyle="1" w:styleId="HeaderChar">
    <w:name w:val="Header Char"/>
    <w:basedOn w:val="DefaultParagraphFont"/>
    <w:link w:val="Header"/>
    <w:uiPriority w:val="99"/>
    <w:rsid w:val="00722A3A"/>
    <w:rPr>
      <w:rFonts w:eastAsiaTheme="minorEastAsia"/>
    </w:rPr>
  </w:style>
  <w:style w:type="paragraph" w:styleId="Footer">
    <w:name w:val="footer"/>
    <w:basedOn w:val="Normal"/>
    <w:link w:val="FooterChar"/>
    <w:uiPriority w:val="99"/>
    <w:unhideWhenUsed/>
    <w:rsid w:val="00722A3A"/>
    <w:pPr>
      <w:tabs>
        <w:tab w:val="center" w:pos="4513"/>
        <w:tab w:val="right" w:pos="9026"/>
      </w:tabs>
    </w:pPr>
    <w:rPr>
      <w:rFonts w:asciiTheme="minorHAnsi" w:eastAsiaTheme="minorEastAsia" w:hAnsiTheme="minorHAnsi" w:cstheme="minorBidi"/>
      <w:sz w:val="22"/>
      <w:szCs w:val="22"/>
      <w:lang w:val="en-GB"/>
    </w:rPr>
  </w:style>
  <w:style w:type="character" w:customStyle="1" w:styleId="FooterChar">
    <w:name w:val="Footer Char"/>
    <w:basedOn w:val="DefaultParagraphFont"/>
    <w:link w:val="Footer"/>
    <w:uiPriority w:val="99"/>
    <w:rsid w:val="00722A3A"/>
    <w:rPr>
      <w:rFonts w:eastAsiaTheme="minorEastAsia"/>
    </w:rPr>
  </w:style>
  <w:style w:type="paragraph" w:customStyle="1" w:styleId="wdnormal">
    <w:name w:val="wd_normal"/>
    <w:basedOn w:val="Normal"/>
    <w:rsid w:val="00722A3A"/>
    <w:pPr>
      <w:spacing w:before="100" w:beforeAutospacing="1" w:after="100" w:afterAutospacing="1"/>
    </w:pPr>
    <w:rPr>
      <w:lang w:val="en-GB"/>
    </w:rPr>
  </w:style>
  <w:style w:type="character" w:styleId="SubtleEmphasis">
    <w:name w:val="Subtle Emphasis"/>
    <w:basedOn w:val="DefaultParagraphFont"/>
    <w:uiPriority w:val="19"/>
    <w:qFormat/>
    <w:rsid w:val="00722A3A"/>
    <w:rPr>
      <w:i/>
      <w:iCs/>
      <w:color w:val="808080" w:themeColor="text1" w:themeTint="7F"/>
    </w:rPr>
  </w:style>
  <w:style w:type="table" w:customStyle="1" w:styleId="LightList1">
    <w:name w:val="Light List1"/>
    <w:basedOn w:val="TableNormal"/>
    <w:uiPriority w:val="61"/>
    <w:rsid w:val="00722A3A"/>
    <w:pPr>
      <w:spacing w:after="0" w:line="240" w:lineRule="auto"/>
    </w:pPr>
    <w:rPr>
      <w:rFonts w:eastAsiaTheme="minorEastAsia"/>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4">
    <w:name w:val="Light List Accent 4"/>
    <w:basedOn w:val="TableNormal"/>
    <w:uiPriority w:val="61"/>
    <w:rsid w:val="00722A3A"/>
    <w:pPr>
      <w:spacing w:after="0" w:line="240" w:lineRule="auto"/>
    </w:pPr>
    <w:rPr>
      <w:rFonts w:eastAsiaTheme="minorEastAsia"/>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styleId="NormalWeb">
    <w:name w:val="Normal (Web)"/>
    <w:basedOn w:val="Normal"/>
    <w:uiPriority w:val="99"/>
    <w:unhideWhenUsed/>
    <w:rsid w:val="00722A3A"/>
    <w:pPr>
      <w:spacing w:before="100" w:beforeAutospacing="1" w:after="100" w:afterAutospacing="1"/>
    </w:pPr>
    <w:rPr>
      <w:lang w:val="en-GB"/>
    </w:rPr>
  </w:style>
  <w:style w:type="character" w:customStyle="1" w:styleId="st">
    <w:name w:val="st"/>
    <w:basedOn w:val="DefaultParagraphFont"/>
    <w:rsid w:val="00722A3A"/>
  </w:style>
  <w:style w:type="character" w:styleId="Emphasis">
    <w:name w:val="Emphasis"/>
    <w:basedOn w:val="DefaultParagraphFont"/>
    <w:uiPriority w:val="20"/>
    <w:qFormat/>
    <w:rsid w:val="00722A3A"/>
    <w:rPr>
      <w:i/>
      <w:iCs/>
    </w:rPr>
  </w:style>
  <w:style w:type="character" w:styleId="LineNumber">
    <w:name w:val="line number"/>
    <w:basedOn w:val="DefaultParagraphFont"/>
    <w:uiPriority w:val="99"/>
    <w:semiHidden/>
    <w:unhideWhenUsed/>
    <w:rsid w:val="00722A3A"/>
  </w:style>
  <w:style w:type="paragraph" w:styleId="FootnoteText">
    <w:name w:val="footnote text"/>
    <w:basedOn w:val="Normal"/>
    <w:link w:val="FootnoteTextChar"/>
    <w:uiPriority w:val="99"/>
    <w:semiHidden/>
    <w:unhideWhenUsed/>
    <w:rsid w:val="00722A3A"/>
    <w:rPr>
      <w:rFonts w:asciiTheme="minorHAnsi" w:eastAsiaTheme="minorEastAsia" w:hAnsiTheme="minorHAnsi" w:cstheme="minorBidi"/>
      <w:sz w:val="20"/>
      <w:szCs w:val="20"/>
      <w:lang w:val="en-GB"/>
    </w:rPr>
  </w:style>
  <w:style w:type="character" w:customStyle="1" w:styleId="FootnoteTextChar">
    <w:name w:val="Footnote Text Char"/>
    <w:basedOn w:val="DefaultParagraphFont"/>
    <w:link w:val="FootnoteText"/>
    <w:uiPriority w:val="99"/>
    <w:semiHidden/>
    <w:rsid w:val="00722A3A"/>
    <w:rPr>
      <w:rFonts w:eastAsiaTheme="minorEastAsia"/>
      <w:sz w:val="20"/>
      <w:szCs w:val="20"/>
    </w:rPr>
  </w:style>
  <w:style w:type="character" w:styleId="FootnoteReference">
    <w:name w:val="footnote reference"/>
    <w:basedOn w:val="DefaultParagraphFont"/>
    <w:uiPriority w:val="99"/>
    <w:semiHidden/>
    <w:unhideWhenUsed/>
    <w:rsid w:val="00722A3A"/>
    <w:rPr>
      <w:vertAlign w:val="superscript"/>
    </w:rPr>
  </w:style>
  <w:style w:type="paragraph" w:customStyle="1" w:styleId="Pa6">
    <w:name w:val="Pa6"/>
    <w:basedOn w:val="Default"/>
    <w:next w:val="Default"/>
    <w:uiPriority w:val="99"/>
    <w:rsid w:val="00722A3A"/>
    <w:pPr>
      <w:spacing w:line="261" w:lineRule="atLeast"/>
    </w:pPr>
    <w:rPr>
      <w:color w:val="auto"/>
    </w:rPr>
  </w:style>
  <w:style w:type="character" w:customStyle="1" w:styleId="A5">
    <w:name w:val="A5"/>
    <w:uiPriority w:val="99"/>
    <w:rsid w:val="00722A3A"/>
    <w:rPr>
      <w:b/>
      <w:bCs/>
      <w:color w:val="000000"/>
      <w:sz w:val="15"/>
      <w:szCs w:val="15"/>
    </w:rPr>
  </w:style>
  <w:style w:type="paragraph" w:customStyle="1" w:styleId="social-text">
    <w:name w:val="social-text"/>
    <w:basedOn w:val="Normal"/>
    <w:rsid w:val="00722A3A"/>
    <w:pPr>
      <w:spacing w:before="100" w:beforeAutospacing="1" w:after="100" w:afterAutospacing="1"/>
    </w:pPr>
    <w:rPr>
      <w:lang w:val="en-GB"/>
    </w:rPr>
  </w:style>
  <w:style w:type="paragraph" w:customStyle="1" w:styleId="EndNoteBibliographyTitle">
    <w:name w:val="EndNote Bibliography Title"/>
    <w:basedOn w:val="Normal"/>
    <w:link w:val="EndNoteBibliographyTitleChar"/>
    <w:rsid w:val="00722A3A"/>
    <w:pPr>
      <w:spacing w:line="276" w:lineRule="auto"/>
      <w:jc w:val="center"/>
    </w:pPr>
    <w:rPr>
      <w:rFonts w:eastAsiaTheme="minorEastAsia"/>
      <w:noProof/>
      <w:szCs w:val="22"/>
    </w:rPr>
  </w:style>
  <w:style w:type="character" w:customStyle="1" w:styleId="EndNoteBibliographyTitleChar">
    <w:name w:val="EndNote Bibliography Title Char"/>
    <w:basedOn w:val="DefaultParagraphFont"/>
    <w:link w:val="EndNoteBibliographyTitle"/>
    <w:rsid w:val="00722A3A"/>
    <w:rPr>
      <w:rFonts w:ascii="Times New Roman" w:eastAsiaTheme="minorEastAsia" w:hAnsi="Times New Roman" w:cs="Times New Roman"/>
      <w:noProof/>
      <w:sz w:val="24"/>
      <w:lang w:val="en-US"/>
    </w:rPr>
  </w:style>
  <w:style w:type="paragraph" w:customStyle="1" w:styleId="EndNoteBibliography">
    <w:name w:val="EndNote Bibliography"/>
    <w:basedOn w:val="Normal"/>
    <w:link w:val="EndNoteBibliographyChar"/>
    <w:rsid w:val="00722A3A"/>
    <w:pPr>
      <w:spacing w:after="200"/>
      <w:jc w:val="both"/>
    </w:pPr>
    <w:rPr>
      <w:rFonts w:eastAsiaTheme="minorEastAsia"/>
      <w:noProof/>
      <w:szCs w:val="22"/>
    </w:rPr>
  </w:style>
  <w:style w:type="character" w:customStyle="1" w:styleId="EndNoteBibliographyChar">
    <w:name w:val="EndNote Bibliography Char"/>
    <w:basedOn w:val="DefaultParagraphFont"/>
    <w:link w:val="EndNoteBibliography"/>
    <w:rsid w:val="00722A3A"/>
    <w:rPr>
      <w:rFonts w:ascii="Times New Roman" w:eastAsiaTheme="minorEastAsia" w:hAnsi="Times New Roman" w:cs="Times New Roman"/>
      <w:noProof/>
      <w:sz w:val="24"/>
      <w:lang w:val="en-US"/>
    </w:rPr>
  </w:style>
  <w:style w:type="paragraph" w:styleId="TOC1">
    <w:name w:val="toc 1"/>
    <w:basedOn w:val="Normal"/>
    <w:next w:val="Normal"/>
    <w:autoRedefine/>
    <w:uiPriority w:val="39"/>
    <w:unhideWhenUsed/>
    <w:rsid w:val="00722A3A"/>
    <w:pPr>
      <w:spacing w:after="100"/>
      <w:jc w:val="both"/>
    </w:pPr>
    <w:rPr>
      <w:rFonts w:eastAsiaTheme="minorEastAsia" w:cstheme="minorBidi"/>
      <w:szCs w:val="22"/>
      <w:lang w:val="en-GB"/>
    </w:rPr>
  </w:style>
  <w:style w:type="paragraph" w:styleId="TOC2">
    <w:name w:val="toc 2"/>
    <w:basedOn w:val="Normal"/>
    <w:next w:val="Normal"/>
    <w:autoRedefine/>
    <w:uiPriority w:val="39"/>
    <w:unhideWhenUsed/>
    <w:rsid w:val="00722A3A"/>
    <w:pPr>
      <w:spacing w:after="100"/>
      <w:ind w:left="220"/>
      <w:jc w:val="both"/>
    </w:pPr>
    <w:rPr>
      <w:rFonts w:eastAsiaTheme="minorEastAsia" w:cstheme="minorBidi"/>
      <w:szCs w:val="22"/>
      <w:lang w:val="en-GB"/>
    </w:rPr>
  </w:style>
  <w:style w:type="paragraph" w:styleId="TOC3">
    <w:name w:val="toc 3"/>
    <w:basedOn w:val="Normal"/>
    <w:next w:val="Normal"/>
    <w:autoRedefine/>
    <w:uiPriority w:val="39"/>
    <w:unhideWhenUsed/>
    <w:rsid w:val="00722A3A"/>
    <w:pPr>
      <w:spacing w:after="100"/>
      <w:ind w:left="440"/>
      <w:jc w:val="both"/>
    </w:pPr>
    <w:rPr>
      <w:rFonts w:eastAsiaTheme="minorEastAsia" w:cstheme="minorBidi"/>
      <w:sz w:val="22"/>
      <w:szCs w:val="22"/>
      <w:lang w:val="en-GB"/>
    </w:rPr>
  </w:style>
  <w:style w:type="character" w:customStyle="1" w:styleId="fontstyle41">
    <w:name w:val="fontstyle41"/>
    <w:basedOn w:val="DefaultParagraphFont"/>
    <w:rsid w:val="00722A3A"/>
    <w:rPr>
      <w:rFonts w:ascii="AdvOT7d6df7ab.I" w:hAnsi="AdvOT7d6df7ab.I" w:hint="default"/>
      <w:b w:val="0"/>
      <w:bCs w:val="0"/>
      <w:i w:val="0"/>
      <w:iCs w:val="0"/>
      <w:color w:val="000000"/>
      <w:sz w:val="18"/>
      <w:szCs w:val="18"/>
    </w:rPr>
  </w:style>
  <w:style w:type="table" w:customStyle="1" w:styleId="PlainTable41">
    <w:name w:val="Plain Table 41"/>
    <w:basedOn w:val="TableNormal"/>
    <w:uiPriority w:val="44"/>
    <w:rsid w:val="00722A3A"/>
    <w:pPr>
      <w:spacing w:after="0" w:line="240" w:lineRule="auto"/>
    </w:pPr>
    <w:rPr>
      <w:rFonts w:eastAsiaTheme="minorEastAsia"/>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TMLCite">
    <w:name w:val="HTML Cite"/>
    <w:basedOn w:val="DefaultParagraphFont"/>
    <w:uiPriority w:val="99"/>
    <w:semiHidden/>
    <w:unhideWhenUsed/>
    <w:rsid w:val="00722A3A"/>
    <w:rPr>
      <w:i/>
      <w:iCs/>
    </w:rPr>
  </w:style>
  <w:style w:type="character" w:customStyle="1" w:styleId="dyjrff">
    <w:name w:val="dyjrff"/>
    <w:basedOn w:val="DefaultParagraphFont"/>
    <w:rsid w:val="00722A3A"/>
  </w:style>
  <w:style w:type="character" w:customStyle="1" w:styleId="acopre">
    <w:name w:val="acopre"/>
    <w:basedOn w:val="DefaultParagraphFont"/>
    <w:rsid w:val="00722A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52155/ijpsat.v22.1.2071" TargetMode="External"/><Relationship Id="rId3" Type="http://schemas.openxmlformats.org/officeDocument/2006/relationships/settings" Target="settings.xml"/><Relationship Id="rId7" Type="http://schemas.openxmlformats.org/officeDocument/2006/relationships/hyperlink" Target="http://dx.doi.org/10.2478/pjct-2018-005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x.doi.org/10.1016/S0032-9592(98)00112-5"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9</Pages>
  <Words>11157</Words>
  <Characters>63596</Characters>
  <Application>Microsoft Office Word</Application>
  <DocSecurity>0</DocSecurity>
  <Lines>529</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21</cp:revision>
  <dcterms:created xsi:type="dcterms:W3CDTF">2021-09-02T22:38:00Z</dcterms:created>
  <dcterms:modified xsi:type="dcterms:W3CDTF">2021-09-03T23:14:00Z</dcterms:modified>
</cp:coreProperties>
</file>