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2F5C" w14:textId="07A8B421" w:rsidR="00243A38" w:rsidRPr="00B16ABE" w:rsidRDefault="00243A38" w:rsidP="00B16ABE">
      <w:pPr>
        <w:pStyle w:val="Beschriftung"/>
        <w:keepNext/>
        <w:spacing w:line="480" w:lineRule="auto"/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</w:pPr>
      <w:r w:rsidRPr="00B16ABE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en-GB"/>
        </w:rPr>
        <w:t>Table S2.</w:t>
      </w:r>
      <w:r w:rsidRPr="00B16ABE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 xml:space="preserve"> </w:t>
      </w:r>
      <w:r w:rsidR="00B16ABE" w:rsidRPr="00B16ABE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>Classification of p</w:t>
      </w:r>
      <w:r w:rsidR="00B16ABE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>athogens in community-acquired and health care-associated intracranial empyema and abscess.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672"/>
        <w:gridCol w:w="5939"/>
      </w:tblGrid>
      <w:tr w:rsidR="00243A38" w:rsidRPr="00BA00D1" w14:paraId="7BFF4C92" w14:textId="77777777" w:rsidTr="006615A7">
        <w:trPr>
          <w:trHeight w:val="433"/>
        </w:trPr>
        <w:tc>
          <w:tcPr>
            <w:tcW w:w="16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C2CA98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Category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2E39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1DE70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HCA (n=76)</w:t>
            </w:r>
          </w:p>
        </w:tc>
      </w:tr>
      <w:tr w:rsidR="00243A38" w:rsidRPr="00BA00D1" w14:paraId="743A43D6" w14:textId="77777777" w:rsidTr="006615A7">
        <w:trPr>
          <w:trHeight w:val="302"/>
        </w:trPr>
        <w:tc>
          <w:tcPr>
            <w:tcW w:w="16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296DBC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637FF8" w14:textId="7DCB0942" w:rsidR="00243A38" w:rsidRPr="00BA00D1" w:rsidRDefault="00391EAB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n</w:t>
            </w:r>
            <w:r w:rsidR="00243A38"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(%)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10931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Pathogens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included</w:t>
            </w:r>
            <w:proofErr w:type="spellEnd"/>
          </w:p>
        </w:tc>
      </w:tr>
      <w:tr w:rsidR="00243A38" w:rsidRPr="00BA00D1" w14:paraId="37230D5D" w14:textId="77777777" w:rsidTr="006615A7">
        <w:trPr>
          <w:trHeight w:val="1119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5AEE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Gram-positive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cocci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642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34 (44.7%)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92A93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Staphylococcus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aureus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Staphylococcus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epidermidis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Staphylococcus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caprae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/capitis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Staphylococcus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hominis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Streptococcus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anginosus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Streptococcus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spp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.,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coagulase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-negative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staphylococci</w:t>
            </w:r>
            <w:proofErr w:type="spellEnd"/>
          </w:p>
        </w:tc>
      </w:tr>
      <w:tr w:rsidR="00243A38" w:rsidRPr="00BA00D1" w14:paraId="0E7C5E92" w14:textId="77777777" w:rsidTr="006615A7">
        <w:trPr>
          <w:trHeight w:val="617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78F5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Gram-positive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rods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367B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17 (22.4%)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3E09B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Cutibacterium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acnes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Dermabacter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hominis</w:t>
            </w:r>
          </w:p>
        </w:tc>
      </w:tr>
      <w:tr w:rsidR="00243A38" w:rsidRPr="00BA00D1" w14:paraId="39782174" w14:textId="77777777" w:rsidTr="006615A7">
        <w:trPr>
          <w:trHeight w:val="1011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4CCB9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Gram-negative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rods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AC32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22 (28.9%)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0F5F3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Proteus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mirabilis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Klebsiella aerogenes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Enterobacter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cloacae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complex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Citrobacter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koseri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Pseudomonas aeruginosa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Morganella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morganii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Escherichia coli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Serratia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marcescens</w:t>
            </w:r>
            <w:proofErr w:type="spellEnd"/>
          </w:p>
        </w:tc>
      </w:tr>
      <w:tr w:rsidR="00243A38" w:rsidRPr="00BA00D1" w14:paraId="1F035A8D" w14:textId="77777777" w:rsidTr="006615A7">
        <w:trPr>
          <w:trHeight w:val="69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81F21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Obligate anaerobes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1379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2 (2.6%)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E4AC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Finegoldia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magna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Parvimonas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micra</w:t>
            </w:r>
            <w:proofErr w:type="spellEnd"/>
          </w:p>
        </w:tc>
      </w:tr>
      <w:tr w:rsidR="00243A38" w:rsidRPr="00BA00D1" w14:paraId="69B24486" w14:textId="77777777" w:rsidTr="006615A7">
        <w:trPr>
          <w:trHeight w:val="65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59250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Mycoplasma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ADEA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9377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—</w:t>
            </w:r>
          </w:p>
        </w:tc>
      </w:tr>
      <w:tr w:rsidR="00243A38" w:rsidRPr="00BA00D1" w14:paraId="1DB53A1E" w14:textId="77777777" w:rsidTr="006615A7">
        <w:trPr>
          <w:trHeight w:val="574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BB21A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Fungi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7F1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61B4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—</w:t>
            </w:r>
          </w:p>
        </w:tc>
      </w:tr>
      <w:tr w:rsidR="00243A38" w:rsidRPr="00BA00D1" w14:paraId="675D338A" w14:textId="77777777" w:rsidTr="006615A7">
        <w:trPr>
          <w:trHeight w:val="63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50F6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Parasites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D2D1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99E2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—</w:t>
            </w:r>
          </w:p>
        </w:tc>
      </w:tr>
      <w:tr w:rsidR="00243A38" w:rsidRPr="00BA00D1" w14:paraId="751DA42D" w14:textId="77777777" w:rsidTr="006615A7">
        <w:trPr>
          <w:trHeight w:val="605"/>
        </w:trPr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F1710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No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pathogen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identified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4AA29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 (1.3%)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0CFB9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—</w:t>
            </w:r>
          </w:p>
        </w:tc>
      </w:tr>
      <w:tr w:rsidR="00243A38" w:rsidRPr="00BA00D1" w14:paraId="4862637D" w14:textId="77777777" w:rsidTr="006615A7">
        <w:trPr>
          <w:trHeight w:val="635"/>
        </w:trPr>
        <w:tc>
          <w:tcPr>
            <w:tcW w:w="1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D30467D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Category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CF1DE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9DED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 CA (n=76)</w:t>
            </w:r>
          </w:p>
        </w:tc>
      </w:tr>
      <w:tr w:rsidR="00243A38" w:rsidRPr="00BA00D1" w14:paraId="752E4133" w14:textId="77777777" w:rsidTr="006615A7">
        <w:trPr>
          <w:trHeight w:val="302"/>
        </w:trPr>
        <w:tc>
          <w:tcPr>
            <w:tcW w:w="1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F9CD0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7F8856" w14:textId="3AAA4BAE" w:rsidR="00243A38" w:rsidRPr="00BA00D1" w:rsidRDefault="00391EAB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n</w:t>
            </w:r>
            <w:r w:rsidR="00243A38"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(%)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E54F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Pathogens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included</w:t>
            </w:r>
            <w:proofErr w:type="spellEnd"/>
          </w:p>
        </w:tc>
      </w:tr>
      <w:tr w:rsidR="00243A38" w:rsidRPr="00BA00D1" w14:paraId="4CD51945" w14:textId="77777777" w:rsidTr="006615A7">
        <w:trPr>
          <w:trHeight w:val="1067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82795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Gram-positive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cocci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341E4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38 (50.0%)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39B9A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Streptococcus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anginosus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group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S.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constellatus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S. pyogenes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S.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intermedius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S. pneumoniae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Staphylococcus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epidermidis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Gemella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morbillorum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Streptococcus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spp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.</w:t>
            </w:r>
          </w:p>
        </w:tc>
      </w:tr>
      <w:tr w:rsidR="00243A38" w:rsidRPr="00BA00D1" w14:paraId="35B108E4" w14:textId="77777777" w:rsidTr="006615A7">
        <w:trPr>
          <w:trHeight w:val="721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739FE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Gram-positive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rods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9B84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6 (7.9%)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F36A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Actinomyces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spp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.,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Actinotignum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schaalii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Corynebacterium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amycolatum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Trueperella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bernardiae</w:t>
            </w:r>
            <w:proofErr w:type="spellEnd"/>
          </w:p>
        </w:tc>
      </w:tr>
      <w:tr w:rsidR="00243A38" w:rsidRPr="00BA00D1" w14:paraId="084F1AAB" w14:textId="77777777" w:rsidTr="006615A7">
        <w:trPr>
          <w:trHeight w:val="1002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EF56F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Gram-negative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rods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A7EA9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12 (15.8%)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0359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Campylobacter gracilis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Klebsiella pneumoniae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Achromobacter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xylosoxidans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Porphyromonas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gingivalis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Bacteroides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fragilis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Prevotella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intermedia</w:t>
            </w:r>
          </w:p>
        </w:tc>
      </w:tr>
      <w:tr w:rsidR="00243A38" w:rsidRPr="00DF360C" w14:paraId="08FC6497" w14:textId="77777777" w:rsidTr="006615A7">
        <w:trPr>
          <w:trHeight w:val="574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EC179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Obligate anaerobes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1375D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14 (18.4%)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5E705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MX"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MX" w:eastAsia="de-CH"/>
                <w14:ligatures w14:val="none"/>
              </w:rPr>
              <w:t>Parvimonas micra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de-CH"/>
                <w14:ligatures w14:val="none"/>
              </w:rPr>
              <w:t xml:space="preserve">, anaerobic mixed flora,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s-MX" w:eastAsia="de-CH"/>
                <w14:ligatures w14:val="none"/>
              </w:rPr>
              <w:t>Peptoniphilus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MX" w:eastAsia="de-CH"/>
                <w14:ligatures w14:val="none"/>
              </w:rPr>
              <w:t xml:space="preserve"> spp.</w:t>
            </w:r>
          </w:p>
        </w:tc>
      </w:tr>
      <w:tr w:rsidR="00243A38" w:rsidRPr="00BA00D1" w14:paraId="432E1014" w14:textId="77777777" w:rsidTr="006615A7">
        <w:trPr>
          <w:trHeight w:val="568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BAA0E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Mycoplasma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7BF14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 (1.3%)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3848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Mycoplasma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faucium</w:t>
            </w:r>
            <w:proofErr w:type="spellEnd"/>
          </w:p>
        </w:tc>
      </w:tr>
      <w:tr w:rsidR="00243A38" w:rsidRPr="00BA00D1" w14:paraId="54506A0D" w14:textId="77777777" w:rsidTr="006615A7">
        <w:trPr>
          <w:trHeight w:val="706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B94B9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Fungi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65A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 (3.9%)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9BFD1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Aspergillus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fumigatus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Aspergillus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spp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., </w:t>
            </w: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Cladosporium</w:t>
            </w: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spp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.</w:t>
            </w:r>
          </w:p>
        </w:tc>
      </w:tr>
      <w:tr w:rsidR="00243A38" w:rsidRPr="00BA00D1" w14:paraId="4A2D7DE8" w14:textId="77777777" w:rsidTr="006615A7">
        <w:trPr>
          <w:trHeight w:val="429"/>
        </w:trPr>
        <w:tc>
          <w:tcPr>
            <w:tcW w:w="16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C01463F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Parasites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7F0AA57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 (1.3%)</w:t>
            </w:r>
          </w:p>
        </w:tc>
        <w:tc>
          <w:tcPr>
            <w:tcW w:w="593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6C3A212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Toxoplasma gondii</w:t>
            </w:r>
          </w:p>
        </w:tc>
      </w:tr>
      <w:tr w:rsidR="00243A38" w:rsidRPr="00BA00D1" w14:paraId="2CCA64F5" w14:textId="77777777" w:rsidTr="006615A7">
        <w:trPr>
          <w:trHeight w:val="594"/>
        </w:trPr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40060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lastRenderedPageBreak/>
              <w:t>No</w:t>
            </w:r>
            <w:proofErr w:type="spellEnd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pathogen </w:t>
            </w:r>
            <w:proofErr w:type="spellStart"/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identified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F4D93" w14:textId="77777777" w:rsidR="00243A38" w:rsidRPr="00BA00D1" w:rsidRDefault="00243A3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 (1.3%)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FCD0E" w14:textId="77777777" w:rsidR="00243A38" w:rsidRPr="00BA00D1" w:rsidRDefault="00243A3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BA00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—</w:t>
            </w:r>
          </w:p>
        </w:tc>
      </w:tr>
    </w:tbl>
    <w:p w14:paraId="409C0709" w14:textId="2F0F5BE5" w:rsidR="00DF360C" w:rsidRPr="00906E5D" w:rsidRDefault="00B16ABE" w:rsidP="00B16ABE">
      <w:p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06E5D">
        <w:rPr>
          <w:rFonts w:ascii="Times New Roman" w:hAnsi="Times New Roman" w:cs="Times New Roman"/>
          <w:sz w:val="20"/>
          <w:szCs w:val="20"/>
          <w:lang w:val="en-GB"/>
        </w:rPr>
        <w:t xml:space="preserve">This table presents the classification of isolated pathogens identified in patients with intracranial empyema or brain abscess, stratified by community-acquired (CA) and health care-associated (HCA) infections. Pathogens were grouped according to microbiological characteristics into Gram-positive cocci, Gram-positive rods, Gram-negative rods, obligate anaerobes, </w:t>
      </w:r>
      <w:r w:rsidRPr="00906E5D">
        <w:rPr>
          <w:rFonts w:ascii="Times New Roman" w:hAnsi="Times New Roman" w:cs="Times New Roman"/>
          <w:i/>
          <w:iCs/>
          <w:sz w:val="20"/>
          <w:szCs w:val="20"/>
          <w:lang w:val="en-GB"/>
        </w:rPr>
        <w:t>Mycoplasma</w:t>
      </w:r>
      <w:r w:rsidRPr="00906E5D">
        <w:rPr>
          <w:rFonts w:ascii="Times New Roman" w:hAnsi="Times New Roman" w:cs="Times New Roman"/>
          <w:sz w:val="20"/>
          <w:szCs w:val="20"/>
          <w:lang w:val="en-GB"/>
        </w:rPr>
        <w:t xml:space="preserve"> spp., fungi, and parasites. Cases with no pathogen identified include patients with negative microbiological results despite clinical and radiological evidence of intracranial infection. Polymicrobial infections were classified into all corresponding pathogen categories. </w:t>
      </w:r>
      <w:r w:rsidR="00391EAB" w:rsidRPr="00391EAB">
        <w:rPr>
          <w:rFonts w:ascii="Times New Roman" w:hAnsi="Times New Roman" w:cs="Times New Roman"/>
          <w:i/>
          <w:iCs/>
          <w:sz w:val="20"/>
          <w:szCs w:val="20"/>
          <w:lang w:val="en-GB"/>
        </w:rPr>
        <w:t>n</w:t>
      </w:r>
      <w:r w:rsidR="00391EAB" w:rsidRPr="00391EAB">
        <w:rPr>
          <w:rFonts w:ascii="Times New Roman" w:hAnsi="Times New Roman" w:cs="Times New Roman"/>
          <w:sz w:val="20"/>
          <w:szCs w:val="20"/>
          <w:lang w:val="en-GB"/>
        </w:rPr>
        <w:t xml:space="preserve"> refers to the number of pathogens rather than the number of patients; polymicrobial infections were classified into all corresponding pathogen categories.</w:t>
      </w:r>
      <w:r w:rsidR="00391EA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06E5D">
        <w:rPr>
          <w:rFonts w:ascii="Times New Roman" w:hAnsi="Times New Roman" w:cs="Times New Roman"/>
          <w:sz w:val="20"/>
          <w:szCs w:val="20"/>
          <w:lang w:val="en-GB"/>
        </w:rPr>
        <w:t>Percentages refer to the proportion within each subgroup.</w:t>
      </w:r>
    </w:p>
    <w:sectPr w:rsidR="00DF360C" w:rsidRPr="00906E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38"/>
    <w:rsid w:val="00243A38"/>
    <w:rsid w:val="002B4F94"/>
    <w:rsid w:val="00391EAB"/>
    <w:rsid w:val="004A78E3"/>
    <w:rsid w:val="006623B5"/>
    <w:rsid w:val="006F1294"/>
    <w:rsid w:val="007131DE"/>
    <w:rsid w:val="00740F03"/>
    <w:rsid w:val="007D4F59"/>
    <w:rsid w:val="00906E5D"/>
    <w:rsid w:val="00AD0DED"/>
    <w:rsid w:val="00B16ABE"/>
    <w:rsid w:val="00B5273B"/>
    <w:rsid w:val="00BA00D1"/>
    <w:rsid w:val="00D1171E"/>
    <w:rsid w:val="00D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A794"/>
  <w15:chartTrackingRefBased/>
  <w15:docId w15:val="{8867F0CD-1C02-4DE9-BF39-A2A0BDBF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A38"/>
  </w:style>
  <w:style w:type="paragraph" w:styleId="berschrift1">
    <w:name w:val="heading 1"/>
    <w:basedOn w:val="Standard"/>
    <w:next w:val="Standard"/>
    <w:link w:val="berschrift1Zchn"/>
    <w:uiPriority w:val="9"/>
    <w:qFormat/>
    <w:rsid w:val="0024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3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3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3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3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3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3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3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3A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3A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3A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3A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3A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3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3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3A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3A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3A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3A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3A38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243A3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Hellwege</dc:creator>
  <cp:keywords/>
  <dc:description/>
  <cp:lastModifiedBy>Stephani Hellwege</cp:lastModifiedBy>
  <cp:revision>6</cp:revision>
  <dcterms:created xsi:type="dcterms:W3CDTF">2025-12-13T17:22:00Z</dcterms:created>
  <dcterms:modified xsi:type="dcterms:W3CDTF">2025-12-14T10:51:00Z</dcterms:modified>
</cp:coreProperties>
</file>