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="731" w:tblpY="1091"/>
        <w:tblW w:w="1089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"/>
        <w:gridCol w:w="450"/>
        <w:gridCol w:w="540"/>
        <w:gridCol w:w="1440"/>
        <w:gridCol w:w="2520"/>
        <w:gridCol w:w="720"/>
        <w:gridCol w:w="990"/>
        <w:gridCol w:w="1890"/>
        <w:gridCol w:w="1440"/>
      </w:tblGrid>
      <w:tr w:rsidR="00230760" w:rsidRPr="003B301A" w:rsidTr="000601F8">
        <w:trPr>
          <w:cantSplit/>
          <w:trHeight w:val="582"/>
        </w:trPr>
        <w:tc>
          <w:tcPr>
            <w:tcW w:w="10890" w:type="dxa"/>
            <w:gridSpan w:val="9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r w:rsidRPr="00CA2571">
              <w:t xml:space="preserve">  </w:t>
            </w:r>
            <w:r w:rsidRPr="00CA2571">
              <w:rPr>
                <w:sz w:val="20"/>
                <w:szCs w:val="20"/>
              </w:rPr>
              <w:t xml:space="preserve"> Supplementary Table 1. Patient demographics and details of treatment course of patients who died during hospitalization</w:t>
            </w:r>
          </w:p>
        </w:tc>
      </w:tr>
      <w:tr w:rsidR="00230760" w:rsidRPr="003B301A" w:rsidTr="000601F8">
        <w:trPr>
          <w:cantSplit/>
          <w:trHeight w:val="937"/>
        </w:trPr>
        <w:tc>
          <w:tcPr>
            <w:tcW w:w="9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Gender</w:t>
            </w:r>
          </w:p>
        </w:tc>
        <w:tc>
          <w:tcPr>
            <w:tcW w:w="4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Age</w:t>
            </w:r>
          </w:p>
        </w:tc>
        <w:tc>
          <w:tcPr>
            <w:tcW w:w="5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BMI</w:t>
            </w:r>
          </w:p>
        </w:tc>
        <w:tc>
          <w:tcPr>
            <w:tcW w:w="14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Past Medical history</w:t>
            </w:r>
          </w:p>
        </w:tc>
        <w:tc>
          <w:tcPr>
            <w:tcW w:w="25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Details of COVID-19 therapy</w:t>
            </w:r>
          </w:p>
        </w:tc>
        <w:tc>
          <w:tcPr>
            <w:tcW w:w="7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 xml:space="preserve">Duration of </w:t>
            </w:r>
            <w:proofErr w:type="spellStart"/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Baricitinib</w:t>
            </w:r>
            <w:proofErr w:type="spellEnd"/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 xml:space="preserve"> treatment (days)</w:t>
            </w:r>
          </w:p>
        </w:tc>
        <w:tc>
          <w:tcPr>
            <w:tcW w:w="99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Duration of hospitalization (days)</w:t>
            </w:r>
          </w:p>
        </w:tc>
        <w:tc>
          <w:tcPr>
            <w:tcW w:w="189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Hospitalization course</w:t>
            </w:r>
          </w:p>
        </w:tc>
        <w:tc>
          <w:tcPr>
            <w:tcW w:w="14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CA2571" w:rsidRDefault="00230760" w:rsidP="000601F8">
            <w:pPr>
              <w:jc w:val="center"/>
              <w:textAlignment w:val="center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CA2571">
              <w:rPr>
                <w:rFonts w:asciiTheme="majorHAnsi" w:eastAsia="Times New Roman" w:hAnsiTheme="majorHAnsi" w:cstheme="majorHAnsi"/>
                <w:color w:val="FFFFFF"/>
                <w:kern w:val="24"/>
                <w:sz w:val="14"/>
                <w:szCs w:val="14"/>
              </w:rPr>
              <w:t>Cause of death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Male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85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23.9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Coronary artery disease, heart failure with preserved ejection fraction, atrial fibrillation with sick sinus status post pacemaker, hypertension, Chronic kidney disease Stage 3, OSA on nocturnal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BiPAP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, intracranial hemorrhage status post VP shunt, seizures and cognitive decline 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1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Baracitinib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x3, 2mg x2. </w:t>
            </w:r>
          </w:p>
          <w:p w:rsidR="00230760" w:rsidRPr="003B301A" w:rsidRDefault="00230760" w:rsidP="00230760">
            <w:pPr>
              <w:numPr>
                <w:ilvl w:val="0"/>
                <w:numId w:val="1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Dexamethasone 6mg x10. </w:t>
            </w:r>
          </w:p>
          <w:p w:rsidR="00230760" w:rsidRPr="003B301A" w:rsidRDefault="00230760" w:rsidP="00230760">
            <w:pPr>
              <w:numPr>
                <w:ilvl w:val="0"/>
                <w:numId w:val="1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Remdesivir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200mg x1, 100mg x4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Multiple ICU admission secondary to respiratory decompensation attributed to mucous plugging and volume overload. Additionally developed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parotitis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and status epilepticus.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Acute hypoxic respiratory failure as a consequence of COVID-19 infection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Female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86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17.5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COPD, Raynaud's, atrial fibrillation, idiopathic peripheral neuropathy , CHF of unknown severity, prior breast Ca remission and osteoporosis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2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x3</w:t>
            </w:r>
          </w:p>
          <w:p w:rsidR="00230760" w:rsidRPr="003B301A" w:rsidRDefault="00230760" w:rsidP="00230760">
            <w:pPr>
              <w:numPr>
                <w:ilvl w:val="0"/>
                <w:numId w:val="2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Once daily Dexamethasone 6mg x3</w:t>
            </w:r>
          </w:p>
          <w:p w:rsidR="00230760" w:rsidRPr="003B301A" w:rsidRDefault="00230760" w:rsidP="00230760">
            <w:pPr>
              <w:numPr>
                <w:ilvl w:val="0"/>
                <w:numId w:val="2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Remdisivir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daily 200mg x1 100mg x2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Acute hypoxic respiratory failure leading to transfer to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mICU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and intubation. Subsequent cardiac arrest.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Cardiac arrest as a consequence of COVID-19 infection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Male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81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26.7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COPD on 2L via nasal cannula at baseline, atrial fibrillation, type 2 diabetes mellitus, hyperlipidemia, giant cell arteritis, heart failure preserved ejection fraction and ulcerative colitis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3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daily x5.</w:t>
            </w:r>
          </w:p>
          <w:p w:rsidR="00230760" w:rsidRPr="003B301A" w:rsidRDefault="00230760" w:rsidP="00230760">
            <w:pPr>
              <w:numPr>
                <w:ilvl w:val="0"/>
                <w:numId w:val="3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Dexametasone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6mg daily x6</w:t>
            </w:r>
          </w:p>
          <w:p w:rsidR="00230760" w:rsidRPr="003B301A" w:rsidRDefault="00230760" w:rsidP="00230760">
            <w:pPr>
              <w:numPr>
                <w:ilvl w:val="0"/>
                <w:numId w:val="3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Remdesivir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200mg x1 and 100mg x2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Hospital course complicated by bradycardia and hypotension.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Acute hypoxic respiratory failure secondary to pneumonia secondary COVID-19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Female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21.3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Rheumatoid arthritis, osteoarthritis, hypertension, gastroesophageal reflux disease, depression and osteoarthritis (s/p bilateral hip arthroplasties)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4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x1 2mg x6</w:t>
            </w:r>
          </w:p>
          <w:p w:rsidR="00230760" w:rsidRPr="003B301A" w:rsidRDefault="00230760" w:rsidP="00230760">
            <w:pPr>
              <w:numPr>
                <w:ilvl w:val="0"/>
                <w:numId w:val="4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Dexamethasone 6mg x6. </w:t>
            </w:r>
          </w:p>
          <w:p w:rsidR="00230760" w:rsidRPr="003B301A" w:rsidRDefault="00230760" w:rsidP="00230760">
            <w:pPr>
              <w:numPr>
                <w:ilvl w:val="0"/>
                <w:numId w:val="4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Remdesivir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200mg x1 100mg x4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Hospital course complicated by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urosepsis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and delirium following treatment with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.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Cardiac arrest as a consequence of hypovolemic shock as a consequence of COVID-19 infection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Male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86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22.8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Hypertension, hyperlipidemia, gastroesophageal reflux disease, osteoarthritis and benign prostatic hypertrophy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5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x1.</w:t>
            </w:r>
          </w:p>
          <w:p w:rsidR="00230760" w:rsidRPr="003B301A" w:rsidRDefault="00230760" w:rsidP="00230760">
            <w:pPr>
              <w:numPr>
                <w:ilvl w:val="0"/>
                <w:numId w:val="5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Once daily Dexamethasone 6mg</w:t>
            </w:r>
          </w:p>
          <w:p w:rsidR="00230760" w:rsidRPr="003B301A" w:rsidRDefault="00230760" w:rsidP="00230760">
            <w:pPr>
              <w:numPr>
                <w:ilvl w:val="0"/>
                <w:numId w:val="5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Remdesivir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1x 200mg, 1x 100mg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br/>
              <w:t xml:space="preserve">Diagnosed with multiple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subsegmental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pulmonary emboli as well as multifocal pneumonia at time of presentation. CT angiogram identified a completely occlusive thrombus of the right common iliac, right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profunda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, and distal right common femoral extending into the popliteal artery. Surgical intervention was not consistent with patient's goals of care.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Cardiac arrest as a consequence of pneumonia as a consequence of COVID-19 infection</w:t>
            </w:r>
          </w:p>
        </w:tc>
      </w:tr>
      <w:tr w:rsidR="00230760" w:rsidRPr="003B301A" w:rsidTr="000601F8">
        <w:trPr>
          <w:cantSplit/>
          <w:trHeight w:val="720"/>
        </w:trPr>
        <w:tc>
          <w:tcPr>
            <w:tcW w:w="9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Male</w:t>
            </w:r>
          </w:p>
        </w:tc>
        <w:tc>
          <w:tcPr>
            <w:tcW w:w="4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72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33.3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Hypertension and Type 2 diabetes mellitus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230760">
            <w:pPr>
              <w:numPr>
                <w:ilvl w:val="0"/>
                <w:numId w:val="6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Patient received two 7-day courses of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Baricitinib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4mg daily</w:t>
            </w:r>
          </w:p>
          <w:p w:rsidR="00230760" w:rsidRPr="003B301A" w:rsidRDefault="00230760" w:rsidP="00230760">
            <w:pPr>
              <w:numPr>
                <w:ilvl w:val="0"/>
                <w:numId w:val="6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Once daily Dexamethasone 6mg x14.</w:t>
            </w:r>
          </w:p>
          <w:p w:rsidR="00230760" w:rsidRPr="003B301A" w:rsidRDefault="00230760" w:rsidP="00230760">
            <w:pPr>
              <w:numPr>
                <w:ilvl w:val="0"/>
                <w:numId w:val="6"/>
              </w:numPr>
              <w:ind w:left="994"/>
              <w:contextualSpacing/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Once daily </w:t>
            </w: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Remdesevir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200mg x1, 100mg x4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jc w:val="center"/>
              <w:textAlignment w:val="bottom"/>
              <w:rPr>
                <w:rFonts w:asciiTheme="majorHAnsi" w:eastAsia="Times New Roman" w:hAnsiTheme="majorHAnsi" w:cstheme="majorHAnsi"/>
                <w:sz w:val="14"/>
                <w:szCs w:val="14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4"/>
                <w:szCs w:val="14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proofErr w:type="spellStart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Submassive</w:t>
            </w:r>
            <w:proofErr w:type="spellEnd"/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 xml:space="preserve"> pulmonary embolism at time of presentation and managed with enoxaparin. Treated for ventilator associated pneumonia. Course complicated by subglottic bleed requiring holding of anticoagulation.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E7E7E7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  <w:hideMark/>
          </w:tcPr>
          <w:p w:rsidR="00230760" w:rsidRPr="003B301A" w:rsidRDefault="00230760" w:rsidP="000601F8">
            <w:pPr>
              <w:textAlignment w:val="bottom"/>
              <w:rPr>
                <w:rFonts w:asciiTheme="majorHAnsi" w:eastAsia="Times New Roman" w:hAnsiTheme="majorHAnsi" w:cstheme="majorHAnsi"/>
                <w:sz w:val="10"/>
                <w:szCs w:val="10"/>
              </w:rPr>
            </w:pPr>
            <w:r w:rsidRPr="003B301A">
              <w:rPr>
                <w:rFonts w:asciiTheme="majorHAnsi" w:eastAsia="Times New Roman" w:hAnsiTheme="majorHAnsi" w:cstheme="majorHAnsi"/>
                <w:color w:val="000000"/>
                <w:kern w:val="24"/>
                <w:sz w:val="10"/>
                <w:szCs w:val="10"/>
              </w:rPr>
              <w:t>Acute hypoxic respiratory failure secondary to acute respiratory distress syndrome secondary to COVID-19 pneumonia</w:t>
            </w:r>
          </w:p>
        </w:tc>
      </w:tr>
    </w:tbl>
    <w:p w:rsidR="00230760" w:rsidRPr="00CB6FD8" w:rsidRDefault="00230760" w:rsidP="00230760">
      <w:pPr>
        <w:rPr>
          <w:b/>
          <w:bCs/>
        </w:rPr>
      </w:pPr>
    </w:p>
    <w:p w:rsidR="00230760" w:rsidRPr="00CA2571" w:rsidRDefault="00230760" w:rsidP="00230760">
      <w:pPr>
        <w:rPr>
          <w:b/>
          <w:bCs/>
          <w:sz w:val="20"/>
          <w:szCs w:val="20"/>
        </w:rPr>
      </w:pPr>
      <w:r>
        <w:rPr>
          <w:b/>
          <w:bCs/>
        </w:rPr>
        <w:t>Supplementary Table</w:t>
      </w:r>
      <w:r w:rsidRPr="00CB6FD8">
        <w:rPr>
          <w:b/>
          <w:bCs/>
        </w:rPr>
        <w:t xml:space="preserve"> </w:t>
      </w:r>
      <w:r>
        <w:rPr>
          <w:b/>
          <w:bCs/>
        </w:rPr>
        <w:t>1</w:t>
      </w:r>
      <w:r w:rsidRPr="00CB6FD8">
        <w:rPr>
          <w:b/>
          <w:bCs/>
        </w:rPr>
        <w:t xml:space="preserve">. Baseline patient demographics, details of hospital course and cause of death of COVID-19 positive inpatients treated with </w:t>
      </w:r>
      <w:proofErr w:type="spellStart"/>
      <w:r w:rsidRPr="00CB6FD8">
        <w:rPr>
          <w:b/>
          <w:bCs/>
        </w:rPr>
        <w:t>baricitinib</w:t>
      </w:r>
      <w:proofErr w:type="spellEnd"/>
      <w:r w:rsidRPr="00CB6FD8">
        <w:rPr>
          <w:b/>
          <w:bCs/>
        </w:rPr>
        <w:t xml:space="preserve"> / </w:t>
      </w:r>
      <w:proofErr w:type="spellStart"/>
      <w:r w:rsidRPr="00CB6FD8">
        <w:rPr>
          <w:b/>
          <w:bCs/>
        </w:rPr>
        <w:t>remdesivir</w:t>
      </w:r>
      <w:proofErr w:type="spellEnd"/>
      <w:r w:rsidRPr="00CB6FD8">
        <w:rPr>
          <w:b/>
          <w:bCs/>
        </w:rPr>
        <w:t xml:space="preserve"> / dexamethasone who died during hospitalization. </w:t>
      </w:r>
      <w:r w:rsidRPr="00A21001">
        <w:t>Body mass index is calculated by weight (kilograms) divided by square of height (meters).</w:t>
      </w:r>
      <w:r>
        <w:t xml:space="preserve"> Cause of death as reported by pronouncing physician.</w:t>
      </w: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6C3C"/>
    <w:multiLevelType w:val="hybridMultilevel"/>
    <w:tmpl w:val="307A2802"/>
    <w:lvl w:ilvl="0" w:tplc="3A1C8C8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20435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20CDF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A8A661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8488A5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BE2DCA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C76CAA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1D43B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7F2B1D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1FA35E2F"/>
    <w:multiLevelType w:val="hybridMultilevel"/>
    <w:tmpl w:val="ECE2407C"/>
    <w:lvl w:ilvl="0" w:tplc="450C514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CC6CA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D6EEB2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F050AF2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19298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8B6A6C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B160A5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1C3A5C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56E9C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3C927884"/>
    <w:multiLevelType w:val="hybridMultilevel"/>
    <w:tmpl w:val="423A0654"/>
    <w:lvl w:ilvl="0" w:tplc="14D4740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6C831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B581E7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1D295D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1B499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C16328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3EABA0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48AA2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F3C9AE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 w15:restartNumberingAfterBreak="0">
    <w:nsid w:val="47FB1A79"/>
    <w:multiLevelType w:val="hybridMultilevel"/>
    <w:tmpl w:val="92CE9068"/>
    <w:lvl w:ilvl="0" w:tplc="72F2347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77C4EE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E4AEE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562D55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DF4FB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D10B8F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BC67B2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CF29D3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56C130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 w15:restartNumberingAfterBreak="0">
    <w:nsid w:val="72267D5D"/>
    <w:multiLevelType w:val="hybridMultilevel"/>
    <w:tmpl w:val="3538172A"/>
    <w:lvl w:ilvl="0" w:tplc="2C286EB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70039E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8CAFF4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58EA97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7ECB8D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967BB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4F2E58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E1095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59830D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7F786C09"/>
    <w:multiLevelType w:val="hybridMultilevel"/>
    <w:tmpl w:val="DE26E068"/>
    <w:lvl w:ilvl="0" w:tplc="838638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1843D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0D262C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90A6AA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D6A4D3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73455D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0ACEF39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08239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71600D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760"/>
    <w:rsid w:val="0023076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2FD9A1-D8D8-40BC-A527-50B17AF77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76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577</Words>
  <Characters>3293</Characters>
  <Application>Microsoft Office Word</Application>
  <DocSecurity>0</DocSecurity>
  <Lines>27</Lines>
  <Paragraphs>7</Paragraphs>
  <ScaleCrop>false</ScaleCrop>
  <Company>Springer Nature IT</Company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2021-09-08T06:03:00Z</dcterms:created>
  <dcterms:modified xsi:type="dcterms:W3CDTF">2021-09-08T06:04:00Z</dcterms:modified>
</cp:coreProperties>
</file>